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FC4384" w14:textId="77777777" w:rsidR="00A60810" w:rsidRDefault="00424BE6" w:rsidP="00B91535">
      <w:pPr>
        <w:pStyle w:val="Heading2"/>
        <w:jc w:val="center"/>
      </w:pPr>
      <w:bookmarkStart w:id="0" w:name="_Toc199924519"/>
      <w:r>
        <w:t>UNIVERSIDAD MAYOR DE SAN SIMÓN</w:t>
      </w:r>
      <w:r>
        <w:rPr>
          <w:noProof/>
          <w:lang w:val="es-BO"/>
        </w:rPr>
        <w:drawing>
          <wp:anchor distT="0" distB="0" distL="0" distR="0" simplePos="0" relativeHeight="251642880" behindDoc="1" locked="0" layoutInCell="1" hidden="0" allowOverlap="1" wp14:anchorId="490CBE53" wp14:editId="08EE53AB">
            <wp:simplePos x="0" y="0"/>
            <wp:positionH relativeFrom="column">
              <wp:posOffset>101600</wp:posOffset>
            </wp:positionH>
            <wp:positionV relativeFrom="paragraph">
              <wp:posOffset>-69213</wp:posOffset>
            </wp:positionV>
            <wp:extent cx="845820" cy="120396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45820" cy="1203960"/>
                    </a:xfrm>
                    <a:prstGeom prst="rect">
                      <a:avLst/>
                    </a:prstGeom>
                    <a:ln/>
                  </pic:spPr>
                </pic:pic>
              </a:graphicData>
            </a:graphic>
          </wp:anchor>
        </w:drawing>
      </w:r>
      <w:r>
        <w:rPr>
          <w:noProof/>
          <w:lang w:val="es-BO"/>
        </w:rPr>
        <w:drawing>
          <wp:anchor distT="0" distB="0" distL="114300" distR="114300" simplePos="0" relativeHeight="251650048" behindDoc="0" locked="0" layoutInCell="1" hidden="0" allowOverlap="1" wp14:anchorId="3A0C6E9C" wp14:editId="09FC25F3">
            <wp:simplePos x="0" y="0"/>
            <wp:positionH relativeFrom="column">
              <wp:posOffset>4957445</wp:posOffset>
            </wp:positionH>
            <wp:positionV relativeFrom="paragraph">
              <wp:posOffset>-206373</wp:posOffset>
            </wp:positionV>
            <wp:extent cx="1271905" cy="1120775"/>
            <wp:effectExtent l="0" t="0" r="0" b="0"/>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6507" r="-1" b="14911"/>
                    <a:stretch>
                      <a:fillRect/>
                    </a:stretch>
                  </pic:blipFill>
                  <pic:spPr>
                    <a:xfrm>
                      <a:off x="0" y="0"/>
                      <a:ext cx="1271905" cy="1120775"/>
                    </a:xfrm>
                    <a:prstGeom prst="rect">
                      <a:avLst/>
                    </a:prstGeom>
                    <a:ln/>
                  </pic:spPr>
                </pic:pic>
              </a:graphicData>
            </a:graphic>
          </wp:anchor>
        </w:drawing>
      </w:r>
      <w:bookmarkEnd w:id="0"/>
    </w:p>
    <w:p w14:paraId="1CB7077B" w14:textId="77777777" w:rsidR="00A60810" w:rsidRDefault="00424BE6">
      <w:pPr>
        <w:widowControl w:val="0"/>
        <w:spacing w:before="2" w:line="361"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4A6BC12" w14:textId="77777777" w:rsidR="00A60810" w:rsidRDefault="00424BE6">
      <w:pPr>
        <w:pBdr>
          <w:top w:val="nil"/>
          <w:left w:val="nil"/>
          <w:bottom w:val="nil"/>
          <w:right w:val="nil"/>
          <w:between w:val="nil"/>
        </w:pBdr>
        <w:spacing w:before="120" w:after="120"/>
        <w:jc w:val="center"/>
        <w:rPr>
          <w:color w:val="000000"/>
        </w:rPr>
      </w:pPr>
      <w:r>
        <w:rPr>
          <w:rFonts w:ascii="Arial Black" w:eastAsia="Arial Black" w:hAnsi="Arial Black" w:cs="Arial Black"/>
          <w:color w:val="000000"/>
          <w:sz w:val="24"/>
          <w:szCs w:val="24"/>
        </w:rPr>
        <w:t>DIRECCIÓN DE POSGRADO</w:t>
      </w:r>
    </w:p>
    <w:p w14:paraId="7B89D5D4" w14:textId="77777777" w:rsidR="00A60810" w:rsidRDefault="00A60810">
      <w:pPr>
        <w:pBdr>
          <w:top w:val="nil"/>
          <w:left w:val="nil"/>
          <w:bottom w:val="nil"/>
          <w:right w:val="nil"/>
          <w:between w:val="nil"/>
        </w:pBdr>
        <w:rPr>
          <w:color w:val="000000"/>
        </w:rPr>
      </w:pPr>
    </w:p>
    <w:p w14:paraId="71DD174E" w14:textId="77777777" w:rsidR="00A60810" w:rsidRDefault="00A60810">
      <w:pPr>
        <w:pBdr>
          <w:top w:val="nil"/>
          <w:left w:val="nil"/>
          <w:bottom w:val="nil"/>
          <w:right w:val="nil"/>
          <w:between w:val="nil"/>
        </w:pBdr>
        <w:rPr>
          <w:color w:val="000000"/>
        </w:rPr>
      </w:pPr>
    </w:p>
    <w:p w14:paraId="49D3FDC0" w14:textId="77777777" w:rsidR="00A60810" w:rsidRDefault="00A60810">
      <w:pPr>
        <w:pBdr>
          <w:top w:val="nil"/>
          <w:left w:val="nil"/>
          <w:bottom w:val="nil"/>
          <w:right w:val="nil"/>
          <w:between w:val="nil"/>
        </w:pBdr>
        <w:rPr>
          <w:color w:val="000000"/>
        </w:rPr>
      </w:pPr>
    </w:p>
    <w:p w14:paraId="64BA96AC" w14:textId="77777777" w:rsidR="00A60810" w:rsidRDefault="00A60810">
      <w:pPr>
        <w:pBdr>
          <w:top w:val="nil"/>
          <w:left w:val="nil"/>
          <w:bottom w:val="nil"/>
          <w:right w:val="nil"/>
          <w:between w:val="nil"/>
        </w:pBdr>
        <w:rPr>
          <w:color w:val="000000"/>
        </w:rPr>
      </w:pPr>
    </w:p>
    <w:p w14:paraId="65334236" w14:textId="77777777" w:rsidR="00A60810" w:rsidRDefault="00A60810">
      <w:pPr>
        <w:pBdr>
          <w:top w:val="nil"/>
          <w:left w:val="nil"/>
          <w:bottom w:val="nil"/>
          <w:right w:val="nil"/>
          <w:between w:val="nil"/>
        </w:pBdr>
        <w:rPr>
          <w:color w:val="000000"/>
        </w:rPr>
      </w:pPr>
    </w:p>
    <w:p w14:paraId="7A8009E0" w14:textId="77777777" w:rsidR="00A60810" w:rsidRDefault="00A60810">
      <w:pPr>
        <w:pBdr>
          <w:top w:val="nil"/>
          <w:left w:val="nil"/>
          <w:bottom w:val="nil"/>
          <w:right w:val="nil"/>
          <w:between w:val="nil"/>
        </w:pBdr>
        <w:rPr>
          <w:color w:val="000000"/>
        </w:rPr>
      </w:pPr>
    </w:p>
    <w:p w14:paraId="1D07C4AC" w14:textId="33AC687A" w:rsidR="00A60810" w:rsidRDefault="00424BE6">
      <w:pPr>
        <w:pBdr>
          <w:top w:val="nil"/>
          <w:left w:val="nil"/>
          <w:bottom w:val="nil"/>
          <w:right w:val="nil"/>
          <w:between w:val="nil"/>
        </w:pBdr>
        <w:ind w:right="36"/>
        <w:jc w:val="center"/>
        <w:rPr>
          <w:rFonts w:ascii="Arial" w:eastAsia="Arial" w:hAnsi="Arial" w:cs="Arial"/>
          <w:b/>
          <w:color w:val="000000"/>
          <w:sz w:val="40"/>
          <w:szCs w:val="40"/>
        </w:rPr>
      </w:pPr>
      <w:r>
        <w:rPr>
          <w:rFonts w:ascii="Arial" w:eastAsia="Arial" w:hAnsi="Arial" w:cs="Arial"/>
          <w:b/>
          <w:color w:val="000000"/>
          <w:sz w:val="40"/>
          <w:szCs w:val="40"/>
        </w:rPr>
        <w:t>DIPLOMADO</w:t>
      </w:r>
      <w:r>
        <w:rPr>
          <w:rFonts w:ascii="Arial" w:eastAsia="Arial" w:hAnsi="Arial" w:cs="Arial"/>
          <w:b/>
          <w:sz w:val="40"/>
          <w:szCs w:val="40"/>
        </w:rPr>
        <w:t xml:space="preserve"> </w:t>
      </w:r>
      <w:r w:rsidR="00B91535">
        <w:rPr>
          <w:rFonts w:ascii="Arial" w:eastAsia="Arial" w:hAnsi="Arial" w:cs="Arial"/>
          <w:b/>
          <w:color w:val="000000"/>
          <w:sz w:val="40"/>
          <w:szCs w:val="40"/>
        </w:rPr>
        <w:t>CIENCIA DE DATOS</w:t>
      </w:r>
    </w:p>
    <w:p w14:paraId="4E10BC59" w14:textId="06BB088A" w:rsidR="00A60810" w:rsidRDefault="00B91535">
      <w:pPr>
        <w:pBdr>
          <w:top w:val="nil"/>
          <w:left w:val="nil"/>
          <w:bottom w:val="nil"/>
          <w:right w:val="nil"/>
          <w:between w:val="nil"/>
        </w:pBdr>
        <w:jc w:val="center"/>
        <w:rPr>
          <w:rFonts w:ascii="Arial" w:eastAsia="Arial" w:hAnsi="Arial" w:cs="Arial"/>
          <w:b/>
          <w:color w:val="000000"/>
          <w:sz w:val="28"/>
          <w:szCs w:val="28"/>
        </w:rPr>
      </w:pPr>
      <w:r>
        <w:rPr>
          <w:rFonts w:ascii="Arial" w:eastAsia="Arial" w:hAnsi="Arial" w:cs="Arial"/>
          <w:b/>
          <w:color w:val="000000"/>
          <w:sz w:val="28"/>
          <w:szCs w:val="28"/>
        </w:rPr>
        <w:t>SEGUNDA</w:t>
      </w:r>
      <w:r w:rsidR="00424BE6">
        <w:rPr>
          <w:rFonts w:ascii="Arial" w:eastAsia="Arial" w:hAnsi="Arial" w:cs="Arial"/>
          <w:b/>
          <w:color w:val="000000"/>
          <w:sz w:val="28"/>
          <w:szCs w:val="28"/>
        </w:rPr>
        <w:t xml:space="preserve"> VERSIÓN</w:t>
      </w:r>
      <w:r w:rsidR="00424BE6">
        <w:rPr>
          <w:noProof/>
          <w:lang w:val="es-BO"/>
        </w:rPr>
        <mc:AlternateContent>
          <mc:Choice Requires="wps">
            <w:drawing>
              <wp:anchor distT="45720" distB="45720" distL="114300" distR="114300" simplePos="0" relativeHeight="251657216" behindDoc="0" locked="0" layoutInCell="1" hidden="0" allowOverlap="1" wp14:anchorId="36899A84" wp14:editId="57F9833B">
                <wp:simplePos x="0" y="0"/>
                <wp:positionH relativeFrom="column">
                  <wp:posOffset>1</wp:posOffset>
                </wp:positionH>
                <wp:positionV relativeFrom="paragraph">
                  <wp:posOffset>502920</wp:posOffset>
                </wp:positionV>
                <wp:extent cx="6143625" cy="1543050"/>
                <wp:effectExtent l="0" t="0" r="0" b="0"/>
                <wp:wrapSquare wrapText="bothSides" distT="45720" distB="45720" distL="114300" distR="114300"/>
                <wp:docPr id="12" name="Rectángulo 12"/>
                <wp:cNvGraphicFramePr/>
                <a:graphic xmlns:a="http://schemas.openxmlformats.org/drawingml/2006/main">
                  <a:graphicData uri="http://schemas.microsoft.com/office/word/2010/wordprocessingShape">
                    <wps:wsp>
                      <wps:cNvSpPr/>
                      <wps:spPr>
                        <a:xfrm>
                          <a:off x="2283713" y="3018000"/>
                          <a:ext cx="6124575" cy="1524000"/>
                        </a:xfrm>
                        <a:prstGeom prst="rect">
                          <a:avLst/>
                        </a:prstGeom>
                        <a:solidFill>
                          <a:srgbClr val="FFFFFF"/>
                        </a:solidFill>
                        <a:ln>
                          <a:noFill/>
                        </a:ln>
                      </wps:spPr>
                      <wps:txbx>
                        <w:txbxContent>
                          <w:p w14:paraId="6BE97384" w14:textId="5483C5DA" w:rsidR="00424BE6" w:rsidRDefault="004443A0">
                            <w:pPr>
                              <w:jc w:val="right"/>
                              <w:textDirection w:val="btLr"/>
                            </w:pPr>
                            <w:bookmarkStart w:id="1" w:name="_Hlk197282083"/>
                            <w:bookmarkStart w:id="2" w:name="_Hlk197282084"/>
                            <w:bookmarkStart w:id="3" w:name="_Hlk197282086"/>
                            <w:bookmarkStart w:id="4" w:name="_Hlk197282087"/>
                            <w:bookmarkStart w:id="5" w:name="_Hlk197282088"/>
                            <w:bookmarkStart w:id="6" w:name="_Hlk197282089"/>
                            <w:bookmarkStart w:id="7" w:name="_Hlk197282090"/>
                            <w:bookmarkStart w:id="8" w:name="_Hlk197282091"/>
                            <w:r w:rsidRPr="004443A0">
                              <w:rPr>
                                <w:rFonts w:ascii="Arial" w:eastAsia="Arial" w:hAnsi="Arial" w:cs="Arial"/>
                                <w:b/>
                                <w:color w:val="000000"/>
                                <w:sz w:val="40"/>
                              </w:rPr>
                              <w:t>PREDICCIÓN DE RECOMPRA DE CLIENTES Y ESTIMACIÓN DEL VALOR DE VIDA (CLV) CON MODELOS BTYD: CASO ACER</w:t>
                            </w:r>
                            <w:r w:rsidR="00E86204">
                              <w:rPr>
                                <w:rFonts w:ascii="Arial" w:eastAsia="Arial" w:hAnsi="Arial" w:cs="Arial"/>
                                <w:b/>
                                <w:color w:val="000000"/>
                                <w:sz w:val="40"/>
                              </w:rPr>
                              <w:t>Í</w:t>
                            </w:r>
                            <w:r w:rsidRPr="004443A0">
                              <w:rPr>
                                <w:rFonts w:ascii="Arial" w:eastAsia="Arial" w:hAnsi="Arial" w:cs="Arial"/>
                                <w:b/>
                                <w:color w:val="000000"/>
                                <w:sz w:val="40"/>
                              </w:rPr>
                              <w:t>A GUADIX S.A.</w:t>
                            </w:r>
                            <w:bookmarkEnd w:id="1"/>
                            <w:bookmarkEnd w:id="2"/>
                            <w:bookmarkEnd w:id="3"/>
                            <w:bookmarkEnd w:id="4"/>
                            <w:bookmarkEnd w:id="5"/>
                            <w:bookmarkEnd w:id="6"/>
                            <w:bookmarkEnd w:id="7"/>
                            <w:bookmarkEnd w:id="8"/>
                          </w:p>
                        </w:txbxContent>
                      </wps:txbx>
                      <wps:bodyPr spcFirstLastPara="1" wrap="square" lIns="91425" tIns="45700" rIns="91425" bIns="45700" anchor="t" anchorCtr="0">
                        <a:noAutofit/>
                      </wps:bodyPr>
                    </wps:wsp>
                  </a:graphicData>
                </a:graphic>
              </wp:anchor>
            </w:drawing>
          </mc:Choice>
          <mc:Fallback>
            <w:pict>
              <v:rect w14:anchorId="36899A84" id="Rectángulo 12" o:spid="_x0000_s1026" style="position:absolute;left:0;text-align:left;margin-left:0;margin-top:39.6pt;width:483.75pt;height:121.5pt;z-index:2516572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" stroked="f">
                <v:textbox inset="2.53958mm,1.2694mm,2.53958mm,1.2694mm">
                  <w:txbxContent>
                    <w:p w14:paraId="6BE97384" w14:textId="5483C5DA" w:rsidR="00424BE6" w:rsidRDefault="004443A0">
                      <w:pPr>
                        <w:jc w:val="right"/>
                        <w:textDirection w:val="btLr"/>
                      </w:pPr>
                      <w:bookmarkStart w:id="9" w:name="_Hlk197282083"/>
                      <w:bookmarkStart w:id="10" w:name="_Hlk197282084"/>
                      <w:bookmarkStart w:id="11" w:name="_Hlk197282086"/>
                      <w:bookmarkStart w:id="12" w:name="_Hlk197282087"/>
                      <w:bookmarkStart w:id="13" w:name="_Hlk197282088"/>
                      <w:bookmarkStart w:id="14" w:name="_Hlk197282089"/>
                      <w:bookmarkStart w:id="15" w:name="_Hlk197282090"/>
                      <w:bookmarkStart w:id="16" w:name="_Hlk197282091"/>
                      <w:r w:rsidRPr="004443A0">
                        <w:rPr>
                          <w:rFonts w:ascii="Arial" w:eastAsia="Arial" w:hAnsi="Arial" w:cs="Arial"/>
                          <w:b/>
                          <w:color w:val="000000"/>
                          <w:sz w:val="40"/>
                        </w:rPr>
                        <w:t>PREDICCIÓN DE RECOMPRA DE CLIENTES Y ESTIMACIÓN DEL VALOR DE VIDA (CLV) CON MODELOS BTYD: CASO ACER</w:t>
                      </w:r>
                      <w:r w:rsidR="00E86204">
                        <w:rPr>
                          <w:rFonts w:ascii="Arial" w:eastAsia="Arial" w:hAnsi="Arial" w:cs="Arial"/>
                          <w:b/>
                          <w:color w:val="000000"/>
                          <w:sz w:val="40"/>
                        </w:rPr>
                        <w:t>Í</w:t>
                      </w:r>
                      <w:r w:rsidRPr="004443A0">
                        <w:rPr>
                          <w:rFonts w:ascii="Arial" w:eastAsia="Arial" w:hAnsi="Arial" w:cs="Arial"/>
                          <w:b/>
                          <w:color w:val="000000"/>
                          <w:sz w:val="40"/>
                        </w:rPr>
                        <w:t>A GUADIX S.A.</w:t>
                      </w:r>
                      <w:bookmarkEnd w:id="9"/>
                      <w:bookmarkEnd w:id="10"/>
                      <w:bookmarkEnd w:id="11"/>
                      <w:bookmarkEnd w:id="12"/>
                      <w:bookmarkEnd w:id="13"/>
                      <w:bookmarkEnd w:id="14"/>
                      <w:bookmarkEnd w:id="15"/>
                      <w:bookmarkEnd w:id="16"/>
                    </w:p>
                  </w:txbxContent>
                </v:textbox>
                <w10:wrap type="square"/>
              </v:rect>
            </w:pict>
          </mc:Fallback>
        </mc:AlternateContent>
      </w:r>
    </w:p>
    <w:p w14:paraId="73166F35" w14:textId="77777777" w:rsidR="00A60810" w:rsidRDefault="00A60810">
      <w:pPr>
        <w:pBdr>
          <w:top w:val="nil"/>
          <w:left w:val="nil"/>
          <w:bottom w:val="nil"/>
          <w:right w:val="nil"/>
          <w:between w:val="nil"/>
        </w:pBdr>
        <w:jc w:val="right"/>
        <w:rPr>
          <w:rFonts w:ascii="Arial" w:eastAsia="Arial" w:hAnsi="Arial" w:cs="Arial"/>
          <w:b/>
          <w:color w:val="000000"/>
          <w:sz w:val="28"/>
          <w:szCs w:val="28"/>
        </w:rPr>
      </w:pPr>
    </w:p>
    <w:p w14:paraId="3EB52C08" w14:textId="77777777" w:rsidR="00A60810" w:rsidRDefault="00A60810">
      <w:pPr>
        <w:pBdr>
          <w:top w:val="nil"/>
          <w:left w:val="nil"/>
          <w:bottom w:val="nil"/>
          <w:right w:val="nil"/>
          <w:between w:val="nil"/>
        </w:pBdr>
        <w:rPr>
          <w:color w:val="000000"/>
        </w:rPr>
      </w:pPr>
    </w:p>
    <w:p w14:paraId="4766F869" w14:textId="3CFE7BA2"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sidR="004443A0">
        <w:rPr>
          <w:rFonts w:ascii="Arial" w:eastAsia="Arial" w:hAnsi="Arial" w:cs="Arial"/>
          <w:b/>
          <w:color w:val="000000"/>
          <w:sz w:val="24"/>
          <w:szCs w:val="24"/>
        </w:rPr>
        <w:t xml:space="preserve"> EN INFORMÁTICA</w:t>
      </w:r>
    </w:p>
    <w:p w14:paraId="5454B540" w14:textId="777777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50BA41AC" w14:textId="77777777" w:rsidR="00A60810" w:rsidRDefault="00A60810">
      <w:pPr>
        <w:pBdr>
          <w:top w:val="nil"/>
          <w:left w:val="nil"/>
          <w:bottom w:val="nil"/>
          <w:right w:val="nil"/>
          <w:between w:val="nil"/>
        </w:pBdr>
        <w:jc w:val="right"/>
        <w:rPr>
          <w:color w:val="000000"/>
          <w:sz w:val="20"/>
          <w:szCs w:val="20"/>
        </w:rPr>
      </w:pPr>
    </w:p>
    <w:p w14:paraId="14765321" w14:textId="77777777" w:rsidR="00A60810" w:rsidRDefault="00A60810">
      <w:pPr>
        <w:pBdr>
          <w:top w:val="nil"/>
          <w:left w:val="nil"/>
          <w:bottom w:val="nil"/>
          <w:right w:val="nil"/>
          <w:between w:val="nil"/>
        </w:pBdr>
        <w:rPr>
          <w:color w:val="000000"/>
          <w:sz w:val="20"/>
          <w:szCs w:val="20"/>
        </w:rPr>
      </w:pPr>
    </w:p>
    <w:p w14:paraId="1A5FE531" w14:textId="77777777" w:rsidR="00A60810" w:rsidRDefault="00424BE6">
      <w:pPr>
        <w:pBdr>
          <w:top w:val="nil"/>
          <w:left w:val="nil"/>
          <w:bottom w:val="nil"/>
          <w:right w:val="nil"/>
          <w:between w:val="nil"/>
        </w:pBdr>
        <w:rPr>
          <w:color w:val="000000"/>
          <w:sz w:val="20"/>
          <w:szCs w:val="20"/>
        </w:rPr>
      </w:pPr>
      <w:r>
        <w:rPr>
          <w:noProof/>
          <w:lang w:val="es-BO"/>
        </w:rPr>
        <mc:AlternateContent>
          <mc:Choice Requires="wps">
            <w:drawing>
              <wp:anchor distT="45720" distB="45720" distL="114300" distR="114300" simplePos="0" relativeHeight="251664384" behindDoc="0" locked="0" layoutInCell="1" hidden="0" allowOverlap="1" wp14:anchorId="1A2C6100" wp14:editId="33920C6D">
                <wp:simplePos x="0" y="0"/>
                <wp:positionH relativeFrom="column">
                  <wp:posOffset>-50799</wp:posOffset>
                </wp:positionH>
                <wp:positionV relativeFrom="paragraph">
                  <wp:posOffset>147320</wp:posOffset>
                </wp:positionV>
                <wp:extent cx="5457825" cy="744220"/>
                <wp:effectExtent l="0" t="0" r="0" b="0"/>
                <wp:wrapSquare wrapText="bothSides" distT="45720" distB="45720" distL="114300" distR="114300"/>
                <wp:docPr id="13" name="Rectángulo 13"/>
                <wp:cNvGraphicFramePr/>
                <a:graphic xmlns:a="http://schemas.openxmlformats.org/drawingml/2006/main">
                  <a:graphicData uri="http://schemas.microsoft.com/office/word/2010/wordprocessingShape">
                    <wps:wsp>
                      <wps:cNvSpPr/>
                      <wps:spPr>
                        <a:xfrm>
                          <a:off x="2626613" y="3417415"/>
                          <a:ext cx="5438775" cy="725170"/>
                        </a:xfrm>
                        <a:prstGeom prst="rect">
                          <a:avLst/>
                        </a:prstGeom>
                        <a:solidFill>
                          <a:srgbClr val="FFFFFF"/>
                        </a:solidFill>
                        <a:ln>
                          <a:noFill/>
                        </a:ln>
                      </wps:spPr>
                      <wps:txbx>
                        <w:txbxContent>
                          <w:p w14:paraId="31CA26B7" w14:textId="4022CC36"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4443A0">
                              <w:rPr>
                                <w:rFonts w:ascii="Arial" w:eastAsia="Arial" w:hAnsi="Arial" w:cs="Arial"/>
                                <w:b/>
                                <w:color w:val="000000"/>
                                <w:sz w:val="24"/>
                              </w:rPr>
                              <w:t>JOSE MANUEL VARGAS CRUZ</w:t>
                            </w:r>
                          </w:p>
                          <w:p w14:paraId="333C052F" w14:textId="43A9C80D"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proofErr w:type="spellStart"/>
                            <w:r w:rsidR="00471289">
                              <w:rPr>
                                <w:rFonts w:ascii="Arial" w:eastAsia="Arial" w:hAnsi="Arial" w:cs="Arial"/>
                                <w:b/>
                                <w:color w:val="000000"/>
                                <w:sz w:val="24"/>
                              </w:rPr>
                              <w:t>MSc</w:t>
                            </w:r>
                            <w:proofErr w:type="spellEnd"/>
                            <w:r w:rsidR="00471289">
                              <w:rPr>
                                <w:rFonts w:ascii="Arial" w:eastAsia="Arial" w:hAnsi="Arial" w:cs="Arial"/>
                                <w:b/>
                                <w:color w:val="000000"/>
                                <w:sz w:val="24"/>
                              </w:rPr>
                              <w:t xml:space="preserve">. Ing. Joel Alejandro Mejía Meléndez </w:t>
                            </w:r>
                          </w:p>
                        </w:txbxContent>
                      </wps:txbx>
                      <wps:bodyPr spcFirstLastPara="1" wrap="square" lIns="91425" tIns="45700" rIns="91425" bIns="45700" anchor="t" anchorCtr="0">
                        <a:noAutofit/>
                      </wps:bodyPr>
                    </wps:wsp>
                  </a:graphicData>
                </a:graphic>
              </wp:anchor>
            </w:drawing>
          </mc:Choice>
          <mc:Fallback>
            <w:pict>
              <v:rect w14:anchorId="1A2C6100" id="Rectángulo 13" o:spid="_x0000_s1027" style="position:absolute;margin-left:-4pt;margin-top:11.6pt;width:429.75pt;height:58.6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" stroked="f">
                <v:textbox inset="2.53958mm,1.2694mm,2.53958mm,1.2694mm">
                  <w:txbxContent>
                    <w:p w14:paraId="31CA26B7" w14:textId="4022CC36"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4443A0">
                        <w:rPr>
                          <w:rFonts w:ascii="Arial" w:eastAsia="Arial" w:hAnsi="Arial" w:cs="Arial"/>
                          <w:b/>
                          <w:color w:val="000000"/>
                          <w:sz w:val="24"/>
                        </w:rPr>
                        <w:t>JOSE MANUEL VARGAS CRUZ</w:t>
                      </w:r>
                    </w:p>
                    <w:p w14:paraId="333C052F" w14:textId="43A9C80D"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proofErr w:type="spellStart"/>
                      <w:r w:rsidR="00471289">
                        <w:rPr>
                          <w:rFonts w:ascii="Arial" w:eastAsia="Arial" w:hAnsi="Arial" w:cs="Arial"/>
                          <w:b/>
                          <w:color w:val="000000"/>
                          <w:sz w:val="24"/>
                        </w:rPr>
                        <w:t>MSc</w:t>
                      </w:r>
                      <w:proofErr w:type="spellEnd"/>
                      <w:r w:rsidR="00471289">
                        <w:rPr>
                          <w:rFonts w:ascii="Arial" w:eastAsia="Arial" w:hAnsi="Arial" w:cs="Arial"/>
                          <w:b/>
                          <w:color w:val="000000"/>
                          <w:sz w:val="24"/>
                        </w:rPr>
                        <w:t xml:space="preserve">. Ing. Joel Alejandro Mejía Meléndez </w:t>
                      </w:r>
                    </w:p>
                  </w:txbxContent>
                </v:textbox>
                <w10:wrap type="square"/>
              </v:rect>
            </w:pict>
          </mc:Fallback>
        </mc:AlternateContent>
      </w:r>
    </w:p>
    <w:p w14:paraId="6BE85839" w14:textId="77777777" w:rsidR="00A60810" w:rsidRDefault="00A60810">
      <w:pPr>
        <w:pBdr>
          <w:top w:val="nil"/>
          <w:left w:val="nil"/>
          <w:bottom w:val="nil"/>
          <w:right w:val="nil"/>
          <w:between w:val="nil"/>
        </w:pBdr>
        <w:rPr>
          <w:color w:val="000000"/>
          <w:sz w:val="20"/>
          <w:szCs w:val="20"/>
        </w:rPr>
      </w:pPr>
    </w:p>
    <w:p w14:paraId="4B8D713A" w14:textId="77777777" w:rsidR="00A60810" w:rsidRDefault="00A60810">
      <w:pPr>
        <w:pBdr>
          <w:top w:val="nil"/>
          <w:left w:val="nil"/>
          <w:bottom w:val="nil"/>
          <w:right w:val="nil"/>
          <w:between w:val="nil"/>
        </w:pBdr>
        <w:rPr>
          <w:color w:val="000000"/>
          <w:sz w:val="20"/>
          <w:szCs w:val="20"/>
        </w:rPr>
      </w:pPr>
    </w:p>
    <w:p w14:paraId="0C3D94EA" w14:textId="77777777" w:rsidR="00A60810" w:rsidRDefault="00A60810">
      <w:pPr>
        <w:pBdr>
          <w:top w:val="nil"/>
          <w:left w:val="nil"/>
          <w:bottom w:val="nil"/>
          <w:right w:val="nil"/>
          <w:between w:val="nil"/>
        </w:pBdr>
        <w:rPr>
          <w:color w:val="000000"/>
          <w:sz w:val="20"/>
          <w:szCs w:val="20"/>
        </w:rPr>
      </w:pPr>
    </w:p>
    <w:p w14:paraId="31869C7E" w14:textId="77777777" w:rsidR="00A60810" w:rsidRDefault="00A60810">
      <w:pPr>
        <w:pBdr>
          <w:top w:val="nil"/>
          <w:left w:val="nil"/>
          <w:bottom w:val="nil"/>
          <w:right w:val="nil"/>
          <w:between w:val="nil"/>
        </w:pBdr>
        <w:rPr>
          <w:color w:val="000000"/>
          <w:sz w:val="20"/>
          <w:szCs w:val="20"/>
        </w:rPr>
      </w:pPr>
    </w:p>
    <w:p w14:paraId="142E4C31" w14:textId="77777777" w:rsidR="00A60810" w:rsidRDefault="00A60810">
      <w:pPr>
        <w:pBdr>
          <w:top w:val="nil"/>
          <w:left w:val="nil"/>
          <w:bottom w:val="nil"/>
          <w:right w:val="nil"/>
          <w:between w:val="nil"/>
        </w:pBdr>
        <w:rPr>
          <w:color w:val="000000"/>
          <w:sz w:val="20"/>
          <w:szCs w:val="20"/>
        </w:rPr>
      </w:pPr>
    </w:p>
    <w:p w14:paraId="4F2DB30A" w14:textId="77777777" w:rsidR="00A60810" w:rsidRDefault="00A60810">
      <w:pPr>
        <w:pBdr>
          <w:top w:val="nil"/>
          <w:left w:val="nil"/>
          <w:bottom w:val="nil"/>
          <w:right w:val="nil"/>
          <w:between w:val="nil"/>
        </w:pBdr>
        <w:rPr>
          <w:color w:val="000000"/>
          <w:sz w:val="20"/>
          <w:szCs w:val="20"/>
        </w:rPr>
      </w:pPr>
    </w:p>
    <w:p w14:paraId="273A6C2A" w14:textId="77777777" w:rsidR="00A60810" w:rsidRDefault="00A60810">
      <w:pPr>
        <w:pBdr>
          <w:top w:val="nil"/>
          <w:left w:val="nil"/>
          <w:bottom w:val="nil"/>
          <w:right w:val="nil"/>
          <w:between w:val="nil"/>
        </w:pBdr>
        <w:rPr>
          <w:color w:val="000000"/>
          <w:sz w:val="20"/>
          <w:szCs w:val="20"/>
        </w:rPr>
      </w:pPr>
    </w:p>
    <w:p w14:paraId="07543F75" w14:textId="77777777" w:rsidR="00A60810" w:rsidRDefault="00A60810">
      <w:pPr>
        <w:pBdr>
          <w:top w:val="nil"/>
          <w:left w:val="nil"/>
          <w:bottom w:val="nil"/>
          <w:right w:val="nil"/>
          <w:between w:val="nil"/>
        </w:pBdr>
        <w:rPr>
          <w:color w:val="000000"/>
          <w:sz w:val="20"/>
          <w:szCs w:val="20"/>
        </w:rPr>
      </w:pPr>
    </w:p>
    <w:p w14:paraId="461327D2" w14:textId="77777777" w:rsidR="00A60810" w:rsidRDefault="00424BE6">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67EB8598" w14:textId="240A2064" w:rsidR="00A60810" w:rsidRDefault="00424BE6">
      <w:pPr>
        <w:widowControl w:val="0"/>
        <w:spacing w:line="240" w:lineRule="auto"/>
        <w:ind w:right="51"/>
        <w:jc w:val="center"/>
        <w:rPr>
          <w:rFonts w:ascii="Arial" w:eastAsia="Arial" w:hAnsi="Arial" w:cs="Arial"/>
          <w:sz w:val="24"/>
          <w:szCs w:val="24"/>
        </w:rPr>
        <w:sectPr w:rsidR="00A60810">
          <w:footerReference w:type="even" r:id="rId11"/>
          <w:footerReference w:type="default" r:id="rId12"/>
          <w:headerReference w:type="first" r:id="rId13"/>
          <w:footerReference w:type="first" r:id="rId14"/>
          <w:pgSz w:w="12242" w:h="15842"/>
          <w:pgMar w:top="1418" w:right="1418" w:bottom="1418" w:left="1701" w:header="720" w:footer="720" w:gutter="0"/>
          <w:pgNumType w:start="1"/>
          <w:cols w:space="720"/>
          <w:titlePg/>
        </w:sectPr>
      </w:pPr>
      <w:r>
        <w:rPr>
          <w:rFonts w:ascii="Arial" w:eastAsia="Arial" w:hAnsi="Arial" w:cs="Arial"/>
          <w:b/>
          <w:sz w:val="24"/>
          <w:szCs w:val="24"/>
        </w:rPr>
        <w:t>202</w:t>
      </w:r>
      <w:r w:rsidR="00B91535">
        <w:rPr>
          <w:rFonts w:ascii="Arial" w:eastAsia="Arial" w:hAnsi="Arial" w:cs="Arial"/>
          <w:b/>
          <w:sz w:val="24"/>
          <w:szCs w:val="24"/>
        </w:rPr>
        <w:t>5</w:t>
      </w:r>
    </w:p>
    <w:p w14:paraId="5170FE0C" w14:textId="77777777" w:rsidR="00A60810" w:rsidRDefault="00A60810"/>
    <w:p w14:paraId="76CEE66D" w14:textId="77777777" w:rsidR="00A60810" w:rsidRDefault="00A60810"/>
    <w:p w14:paraId="708CCE68" w14:textId="5AC08E80" w:rsidR="00A60810" w:rsidRDefault="004443A0" w:rsidP="004443A0">
      <w:pPr>
        <w:ind w:left="1701"/>
        <w:jc w:val="center"/>
      </w:pPr>
      <w:r w:rsidRPr="004443A0">
        <w:rPr>
          <w:rFonts w:ascii="Helvetica Neue" w:eastAsia="Helvetica Neue" w:hAnsi="Helvetica Neue" w:cs="Helvetica Neue"/>
          <w:sz w:val="36"/>
          <w:szCs w:val="36"/>
        </w:rPr>
        <w:t xml:space="preserve">Predicción de Recompra de Clientes y Estimación del Valor de Vida (CLV) con Modelos BTYD: Caso </w:t>
      </w:r>
      <w:r w:rsidR="00E86204" w:rsidRPr="004443A0">
        <w:rPr>
          <w:rFonts w:ascii="Helvetica Neue" w:eastAsia="Helvetica Neue" w:hAnsi="Helvetica Neue" w:cs="Helvetica Neue"/>
          <w:sz w:val="36"/>
          <w:szCs w:val="36"/>
        </w:rPr>
        <w:t>Acería</w:t>
      </w:r>
      <w:r w:rsidRPr="004443A0">
        <w:rPr>
          <w:rFonts w:ascii="Helvetica Neue" w:eastAsia="Helvetica Neue" w:hAnsi="Helvetica Neue" w:cs="Helvetica Neue"/>
          <w:sz w:val="36"/>
          <w:szCs w:val="36"/>
        </w:rPr>
        <w:t xml:space="preserve"> Guadix S.A.</w:t>
      </w:r>
    </w:p>
    <w:p w14:paraId="64D770ED" w14:textId="77777777" w:rsidR="00A60810" w:rsidRDefault="00424BE6">
      <w:pPr>
        <w:jc w:val="center"/>
        <w:rPr>
          <w:rFonts w:ascii="Garamond" w:eastAsia="Garamond" w:hAnsi="Garamond" w:cs="Garamond"/>
        </w:rPr>
      </w:pPr>
      <w:r>
        <w:rPr>
          <w:rFonts w:ascii="Garamond" w:eastAsia="Garamond" w:hAnsi="Garamond" w:cs="Garamond"/>
        </w:rPr>
        <w:t>Por</w:t>
      </w:r>
    </w:p>
    <w:p w14:paraId="38142BC2" w14:textId="77777777" w:rsidR="00A60810" w:rsidRDefault="00A60810">
      <w:pPr>
        <w:jc w:val="center"/>
        <w:rPr>
          <w:rFonts w:ascii="Garamond" w:eastAsia="Garamond" w:hAnsi="Garamond" w:cs="Garamond"/>
        </w:rPr>
      </w:pPr>
    </w:p>
    <w:p w14:paraId="78DF8E62" w14:textId="20E88059" w:rsidR="00A60810" w:rsidRDefault="00424BE6">
      <w:pPr>
        <w:jc w:val="center"/>
        <w:rPr>
          <w:rFonts w:ascii="Garamond" w:eastAsia="Garamond" w:hAnsi="Garamond" w:cs="Garamond"/>
        </w:rPr>
      </w:pPr>
      <w:r>
        <w:rPr>
          <w:rFonts w:ascii="Garamond" w:eastAsia="Garamond" w:hAnsi="Garamond" w:cs="Garamond"/>
        </w:rPr>
        <w:t xml:space="preserve"> </w:t>
      </w:r>
      <w:r w:rsidR="004443A0">
        <w:rPr>
          <w:rFonts w:ascii="Garamond" w:eastAsia="Garamond" w:hAnsi="Garamond" w:cs="Garamond"/>
        </w:rPr>
        <w:t>Jose Manuel Vargas Cruz</w:t>
      </w:r>
    </w:p>
    <w:p w14:paraId="33664ECC" w14:textId="77777777" w:rsidR="00A60810" w:rsidRDefault="00A60810">
      <w:pPr>
        <w:rPr>
          <w:rFonts w:ascii="Garamond" w:eastAsia="Garamond" w:hAnsi="Garamond" w:cs="Garamond"/>
        </w:rPr>
      </w:pPr>
    </w:p>
    <w:p w14:paraId="76E9B210" w14:textId="77777777" w:rsidR="00A60810" w:rsidRDefault="00A60810">
      <w:pPr>
        <w:rPr>
          <w:rFonts w:ascii="Garamond" w:eastAsia="Garamond" w:hAnsi="Garamond" w:cs="Garamond"/>
        </w:rPr>
      </w:pPr>
    </w:p>
    <w:p w14:paraId="7E60F45D" w14:textId="1946B53C" w:rsidR="00A60810" w:rsidRDefault="00424BE6">
      <w:pPr>
        <w:jc w:val="both"/>
        <w:rPr>
          <w:rFonts w:ascii="Garamond" w:eastAsia="Garamond" w:hAnsi="Garamond" w:cs="Garamond"/>
        </w:rPr>
      </w:pPr>
      <w:bookmarkStart w:id="9" w:name="_heading=h.gjdgxs" w:colFirst="0" w:colLast="0"/>
      <w:bookmarkEnd w:id="9"/>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w:t>
      </w:r>
      <w:r w:rsidR="00A2720D">
        <w:rPr>
          <w:rFonts w:ascii="Garamond" w:eastAsia="Garamond" w:hAnsi="Garamond" w:cs="Garamond"/>
        </w:rPr>
        <w:t>a Informática</w:t>
      </w:r>
      <w:r>
        <w:rPr>
          <w:rFonts w:ascii="Garamond" w:eastAsia="Garamond" w:hAnsi="Garamond" w:cs="Garamond"/>
        </w:rPr>
        <w:t>, modalidad Doble Titulación, habiendo cursado el Diplomado “</w:t>
      </w:r>
      <w:r w:rsidR="00A2720D">
        <w:rPr>
          <w:rFonts w:ascii="Garamond" w:eastAsia="Garamond" w:hAnsi="Garamond" w:cs="Garamond"/>
        </w:rPr>
        <w:t>Ciencia de Datos</w:t>
      </w:r>
      <w:r>
        <w:rPr>
          <w:rFonts w:ascii="Garamond" w:eastAsia="Garamond" w:hAnsi="Garamond" w:cs="Garamond"/>
        </w:rPr>
        <w:t xml:space="preserve">” propuesta por el Centro de Estadística Aplicada (CESA) en su </w:t>
      </w:r>
      <w:r w:rsidR="00A2720D">
        <w:rPr>
          <w:rFonts w:ascii="Garamond" w:eastAsia="Garamond" w:hAnsi="Garamond" w:cs="Garamond"/>
        </w:rPr>
        <w:t>segunda</w:t>
      </w:r>
      <w:r>
        <w:rPr>
          <w:rFonts w:ascii="Garamond" w:eastAsia="Garamond" w:hAnsi="Garamond" w:cs="Garamond"/>
        </w:rPr>
        <w:t xml:space="preserve"> versión. </w:t>
      </w:r>
    </w:p>
    <w:p w14:paraId="688B8AFE" w14:textId="77777777" w:rsidR="00A60810" w:rsidRDefault="00424BE6">
      <w:pPr>
        <w:tabs>
          <w:tab w:val="left" w:pos="5952"/>
        </w:tabs>
        <w:jc w:val="both"/>
        <w:rPr>
          <w:rFonts w:ascii="Garamond" w:eastAsia="Garamond" w:hAnsi="Garamond" w:cs="Garamond"/>
        </w:rPr>
      </w:pPr>
      <w:r>
        <w:rPr>
          <w:rFonts w:ascii="Garamond" w:eastAsia="Garamond" w:hAnsi="Garamond" w:cs="Garamond"/>
        </w:rPr>
        <w:tab/>
      </w:r>
    </w:p>
    <w:p w14:paraId="4C60322D" w14:textId="77777777" w:rsidR="00A60810" w:rsidRDefault="00A60810">
      <w:pPr>
        <w:rPr>
          <w:rFonts w:ascii="Garamond" w:eastAsia="Garamond" w:hAnsi="Garamond" w:cs="Garamond"/>
        </w:rPr>
      </w:pPr>
    </w:p>
    <w:p w14:paraId="2171C483" w14:textId="09DA435E" w:rsidR="00A60810" w:rsidRDefault="00424BE6">
      <w:pPr>
        <w:rPr>
          <w:rFonts w:ascii="Garamond" w:eastAsia="Garamond" w:hAnsi="Garamond" w:cs="Garamond"/>
        </w:rPr>
      </w:pPr>
      <w:r>
        <w:rPr>
          <w:rFonts w:ascii="Garamond" w:eastAsia="Garamond" w:hAnsi="Garamond" w:cs="Garamond"/>
        </w:rPr>
        <w:t>TUTOR</w:t>
      </w:r>
    </w:p>
    <w:p w14:paraId="248C991A" w14:textId="77777777" w:rsidR="00A60810" w:rsidRDefault="00A60810">
      <w:pPr>
        <w:rPr>
          <w:rFonts w:ascii="Garamond" w:eastAsia="Garamond" w:hAnsi="Garamond" w:cs="Garamond"/>
        </w:rPr>
      </w:pPr>
    </w:p>
    <w:p w14:paraId="40DA472C" w14:textId="636C66B3" w:rsidR="00A60810" w:rsidRPr="00471289" w:rsidRDefault="00424BE6">
      <w:pPr>
        <w:rPr>
          <w:rFonts w:ascii="Garamond" w:eastAsia="Garamond" w:hAnsi="Garamond" w:cs="Garamond"/>
          <w:lang w:val="es-BO"/>
        </w:rPr>
      </w:pPr>
      <w:r>
        <w:rPr>
          <w:rFonts w:ascii="Garamond" w:eastAsia="Garamond" w:hAnsi="Garamond" w:cs="Garamond"/>
        </w:rPr>
        <w:t xml:space="preserve"> </w:t>
      </w:r>
      <w:proofErr w:type="spellStart"/>
      <w:r w:rsidRPr="00471289">
        <w:rPr>
          <w:rFonts w:ascii="Garamond" w:eastAsia="Garamond" w:hAnsi="Garamond" w:cs="Garamond"/>
          <w:lang w:val="es-BO"/>
        </w:rPr>
        <w:t>MSc</w:t>
      </w:r>
      <w:proofErr w:type="spellEnd"/>
      <w:r w:rsidRPr="00471289">
        <w:rPr>
          <w:rFonts w:ascii="Garamond" w:eastAsia="Garamond" w:hAnsi="Garamond" w:cs="Garamond"/>
          <w:lang w:val="es-BO"/>
        </w:rPr>
        <w:t xml:space="preserve">. </w:t>
      </w:r>
      <w:proofErr w:type="spellStart"/>
      <w:r w:rsidRPr="00471289">
        <w:rPr>
          <w:rFonts w:ascii="Garamond" w:eastAsia="Garamond" w:hAnsi="Garamond" w:cs="Garamond"/>
          <w:lang w:val="es-BO"/>
        </w:rPr>
        <w:t>Ing</w:t>
      </w:r>
      <w:proofErr w:type="spellEnd"/>
      <w:r w:rsidR="00471289" w:rsidRPr="00471289">
        <w:rPr>
          <w:rFonts w:ascii="Garamond" w:eastAsia="Garamond" w:hAnsi="Garamond" w:cs="Garamond"/>
          <w:lang w:val="es-BO"/>
        </w:rPr>
        <w:t xml:space="preserve"> Joel</w:t>
      </w:r>
      <w:r w:rsidR="00471289">
        <w:rPr>
          <w:rFonts w:ascii="Garamond" w:eastAsia="Garamond" w:hAnsi="Garamond" w:cs="Garamond"/>
          <w:lang w:val="es-BO"/>
        </w:rPr>
        <w:t xml:space="preserve"> Alejandro</w:t>
      </w:r>
      <w:r w:rsidR="00471289" w:rsidRPr="00471289">
        <w:rPr>
          <w:rFonts w:ascii="Garamond" w:eastAsia="Garamond" w:hAnsi="Garamond" w:cs="Garamond"/>
          <w:lang w:val="es-BO"/>
        </w:rPr>
        <w:t xml:space="preserve"> Mejí</w:t>
      </w:r>
      <w:r w:rsidR="00471289">
        <w:rPr>
          <w:rFonts w:ascii="Garamond" w:eastAsia="Garamond" w:hAnsi="Garamond" w:cs="Garamond"/>
          <w:lang w:val="es-BO"/>
        </w:rPr>
        <w:t xml:space="preserve">a Meléndez </w:t>
      </w:r>
    </w:p>
    <w:p w14:paraId="10E93CD4" w14:textId="77777777" w:rsidR="00A60810" w:rsidRPr="00471289" w:rsidRDefault="00A60810">
      <w:pPr>
        <w:rPr>
          <w:rFonts w:ascii="Garamond" w:eastAsia="Garamond" w:hAnsi="Garamond" w:cs="Garamond"/>
          <w:lang w:val="es-BO"/>
        </w:rPr>
      </w:pPr>
    </w:p>
    <w:p w14:paraId="5ECF3C53" w14:textId="77777777" w:rsidR="00A60810" w:rsidRPr="00471289" w:rsidRDefault="00A60810">
      <w:pPr>
        <w:rPr>
          <w:rFonts w:ascii="Garamond" w:eastAsia="Garamond" w:hAnsi="Garamond" w:cs="Garamond"/>
          <w:lang w:val="es-BO"/>
        </w:rPr>
      </w:pPr>
    </w:p>
    <w:p w14:paraId="4F4A158B" w14:textId="77777777" w:rsidR="00A60810" w:rsidRPr="00471289" w:rsidRDefault="00A60810">
      <w:pPr>
        <w:rPr>
          <w:rFonts w:ascii="Garamond" w:eastAsia="Garamond" w:hAnsi="Garamond" w:cs="Garamond"/>
          <w:lang w:val="es-BO"/>
        </w:rPr>
      </w:pPr>
    </w:p>
    <w:p w14:paraId="682943B8" w14:textId="77777777" w:rsidR="00A60810" w:rsidRDefault="00424BE6">
      <w:pPr>
        <w:rPr>
          <w:rFonts w:ascii="Garamond" w:eastAsia="Garamond" w:hAnsi="Garamond" w:cs="Garamond"/>
        </w:rPr>
      </w:pPr>
      <w:r>
        <w:rPr>
          <w:rFonts w:ascii="Garamond" w:eastAsia="Garamond" w:hAnsi="Garamond" w:cs="Garamond"/>
        </w:rPr>
        <w:t>COMITÉ DE EVALUACIÓN</w:t>
      </w:r>
    </w:p>
    <w:p w14:paraId="1217DBF6" w14:textId="77777777" w:rsidR="00A60810" w:rsidRDefault="00A60810">
      <w:pPr>
        <w:rPr>
          <w:rFonts w:ascii="Garamond" w:eastAsia="Garamond" w:hAnsi="Garamond" w:cs="Garamond"/>
        </w:rPr>
      </w:pPr>
    </w:p>
    <w:p w14:paraId="385E3858"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Ronald Edgar Patiño Tito. (</w:t>
      </w:r>
      <w:proofErr w:type="gramStart"/>
      <w:r>
        <w:rPr>
          <w:rFonts w:ascii="Garamond" w:eastAsia="Garamond" w:hAnsi="Garamond" w:cs="Garamond"/>
        </w:rPr>
        <w:t>Presidente</w:t>
      </w:r>
      <w:proofErr w:type="gramEnd"/>
      <w:r>
        <w:rPr>
          <w:rFonts w:ascii="Garamond" w:eastAsia="Garamond" w:hAnsi="Garamond" w:cs="Garamond"/>
        </w:rPr>
        <w:t>)</w:t>
      </w:r>
    </w:p>
    <w:p w14:paraId="11A468DB" w14:textId="0E97DC2B" w:rsidR="00A60810" w:rsidRDefault="00424BE6">
      <w:pPr>
        <w:rPr>
          <w:rFonts w:ascii="Garamond" w:eastAsia="Garamond" w:hAnsi="Garamond" w:cs="Garamond"/>
        </w:rPr>
      </w:pPr>
      <w:r>
        <w:rPr>
          <w:rFonts w:ascii="Garamond" w:eastAsia="Garamond" w:hAnsi="Garamond" w:cs="Garamond"/>
        </w:rPr>
        <w:t xml:space="preserve">Ing. </w:t>
      </w:r>
      <w:proofErr w:type="spellStart"/>
      <w:proofErr w:type="gramStart"/>
      <w:r>
        <w:rPr>
          <w:rFonts w:ascii="Garamond" w:eastAsia="Garamond" w:hAnsi="Garamond" w:cs="Garamond"/>
        </w:rPr>
        <w:t>M.Sc</w:t>
      </w:r>
      <w:proofErr w:type="spellEnd"/>
      <w:proofErr w:type="gramEnd"/>
      <w:r>
        <w:rPr>
          <w:rFonts w:ascii="Garamond" w:eastAsia="Garamond" w:hAnsi="Garamond" w:cs="Garamond"/>
        </w:rPr>
        <w:t xml:space="preserve"> Guillen Salvador </w:t>
      </w:r>
      <w:r w:rsidR="00471289">
        <w:rPr>
          <w:rFonts w:ascii="Garamond" w:eastAsia="Garamond" w:hAnsi="Garamond" w:cs="Garamond"/>
        </w:rPr>
        <w:t>Roxana.</w:t>
      </w:r>
      <w:r>
        <w:rPr>
          <w:rFonts w:ascii="Garamond" w:eastAsia="Garamond" w:hAnsi="Garamond" w:cs="Garamond"/>
        </w:rPr>
        <w:t xml:space="preserve"> (Coordinador)</w:t>
      </w:r>
    </w:p>
    <w:p w14:paraId="6B5747B6"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proofErr w:type="gramStart"/>
      <w:r>
        <w:rPr>
          <w:rFonts w:ascii="Garamond" w:eastAsia="Garamond" w:hAnsi="Garamond" w:cs="Garamond"/>
        </w:rPr>
        <w:t>M.Sc</w:t>
      </w:r>
      <w:proofErr w:type="spellEnd"/>
      <w:proofErr w:type="gramEnd"/>
      <w:r>
        <w:rPr>
          <w:rFonts w:ascii="Garamond" w:eastAsia="Garamond" w:hAnsi="Garamond" w:cs="Garamond"/>
        </w:rPr>
        <w:t xml:space="preserve">  Espinoza Orosco José (Tribunal)</w:t>
      </w:r>
    </w:p>
    <w:p w14:paraId="226F4FC8" w14:textId="127D22F3" w:rsidR="00A60810" w:rsidRPr="00FB018A" w:rsidRDefault="00D70A6B">
      <w:pPr>
        <w:rPr>
          <w:rFonts w:ascii="Garamond" w:eastAsia="Garamond" w:hAnsi="Garamond" w:cs="Garamond"/>
          <w:lang w:val="en-US"/>
        </w:rPr>
      </w:pPr>
      <w:r w:rsidRPr="00FB018A">
        <w:rPr>
          <w:rFonts w:ascii="Garamond" w:eastAsia="Garamond" w:hAnsi="Garamond" w:cs="Garamond"/>
          <w:lang w:val="en-US"/>
        </w:rPr>
        <w:t xml:space="preserve">Ing. M.Sc. Yony </w:t>
      </w:r>
      <w:r w:rsidR="00FB018A" w:rsidRPr="00FB018A">
        <w:rPr>
          <w:rFonts w:ascii="Garamond" w:eastAsia="Garamond" w:hAnsi="Garamond" w:cs="Garamond"/>
          <w:lang w:val="en-US"/>
        </w:rPr>
        <w:t>R</w:t>
      </w:r>
      <w:r w:rsidR="00FB018A">
        <w:rPr>
          <w:rFonts w:ascii="Garamond" w:eastAsia="Garamond" w:hAnsi="Garamond" w:cs="Garamond"/>
          <w:lang w:val="en-US"/>
        </w:rPr>
        <w:t>ichard Montoya Burgos</w:t>
      </w:r>
    </w:p>
    <w:p w14:paraId="23546641" w14:textId="77777777" w:rsidR="00A60810" w:rsidRPr="00FB018A" w:rsidRDefault="00A60810">
      <w:pPr>
        <w:rPr>
          <w:rFonts w:ascii="Garamond" w:eastAsia="Garamond" w:hAnsi="Garamond" w:cs="Garamond"/>
          <w:lang w:val="en-US"/>
        </w:rPr>
      </w:pPr>
    </w:p>
    <w:p w14:paraId="77E380BC" w14:textId="77777777" w:rsidR="00A60810" w:rsidRPr="00FB018A" w:rsidRDefault="00A60810">
      <w:pPr>
        <w:jc w:val="center"/>
        <w:rPr>
          <w:rFonts w:ascii="Garamond" w:eastAsia="Garamond" w:hAnsi="Garamond" w:cs="Garamond"/>
          <w:lang w:val="en-US"/>
        </w:rPr>
      </w:pPr>
    </w:p>
    <w:p w14:paraId="6DCEA42E" w14:textId="77777777" w:rsidR="00A60810" w:rsidRPr="00FB018A" w:rsidRDefault="00A60810">
      <w:pPr>
        <w:jc w:val="center"/>
        <w:rPr>
          <w:rFonts w:ascii="Garamond" w:eastAsia="Garamond" w:hAnsi="Garamond" w:cs="Garamond"/>
          <w:lang w:val="en-US"/>
        </w:rPr>
      </w:pPr>
    </w:p>
    <w:p w14:paraId="2B7D6A87" w14:textId="77777777" w:rsidR="00A60810" w:rsidRPr="00FB018A" w:rsidRDefault="00424BE6">
      <w:pPr>
        <w:jc w:val="center"/>
        <w:rPr>
          <w:lang w:val="en-US"/>
        </w:rPr>
      </w:pPr>
      <w:r>
        <w:rPr>
          <w:noProof/>
          <w:lang w:val="es-BO"/>
        </w:rPr>
        <mc:AlternateContent>
          <mc:Choice Requires="wps">
            <w:drawing>
              <wp:anchor distT="365760" distB="365760" distL="0" distR="0" simplePos="0" relativeHeight="251671552" behindDoc="0" locked="0" layoutInCell="1" hidden="0" allowOverlap="1" wp14:anchorId="04F379C2" wp14:editId="0B92B7E2">
                <wp:simplePos x="0" y="0"/>
                <wp:positionH relativeFrom="margin">
                  <wp:align>right</wp:align>
                </wp:positionH>
                <wp:positionV relativeFrom="margin">
                  <wp:posOffset>7325995</wp:posOffset>
                </wp:positionV>
                <wp:extent cx="4189730" cy="455930"/>
                <wp:effectExtent l="0" t="0" r="0" b="0"/>
                <wp:wrapTopAndBottom distT="365760" distB="365760"/>
                <wp:docPr id="10" name="Rectángulo 10"/>
                <wp:cNvGraphicFramePr/>
                <a:graphic xmlns:a="http://schemas.openxmlformats.org/drawingml/2006/main">
                  <a:graphicData uri="http://schemas.microsoft.com/office/word/2010/wordprocessingShape">
                    <wps:wsp>
                      <wps:cNvSpPr/>
                      <wps:spPr>
                        <a:xfrm>
                          <a:off x="3260660" y="3561560"/>
                          <a:ext cx="4170680" cy="436880"/>
                        </a:xfrm>
                        <a:prstGeom prst="rect">
                          <a:avLst/>
                        </a:prstGeom>
                        <a:noFill/>
                        <a:ln>
                          <a:noFill/>
                        </a:ln>
                      </wps:spPr>
                      <wps:txbx>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wps:txbx>
                      <wps:bodyPr spcFirstLastPara="1" wrap="square" lIns="0" tIns="0" rIns="0" bIns="0" anchor="t" anchorCtr="0">
                        <a:noAutofit/>
                      </wps:bodyPr>
                    </wps:wsp>
                  </a:graphicData>
                </a:graphic>
              </wp:anchor>
            </w:drawing>
          </mc:Choice>
          <mc:Fallback>
            <w:pict>
              <v:rect w14:anchorId="04F379C2" id="Rectángulo 10" o:spid="_x0000_s1028" style="position:absolute;left:0;text-align:left;margin-left:278.7pt;margin-top:576.85pt;width:329.9pt;height:35.9pt;z-index:251671552;visibility:visible;mso-wrap-style:square;mso-wrap-distance-left:0;mso-wrap-distance-top:28.8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" filled="f" stroked="f">
                <v:textbox inset="0,0,0,0">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v:textbox>
                <w10:wrap type="topAndBottom" anchorx="margin" anchory="margin"/>
              </v:rect>
            </w:pict>
          </mc:Fallback>
        </mc:AlternateContent>
      </w:r>
      <w:r w:rsidRPr="00FB018A">
        <w:rPr>
          <w:lang w:val="en-US"/>
        </w:rPr>
        <w:br w:type="page"/>
      </w:r>
      <w:r>
        <w:rPr>
          <w:noProof/>
          <w:lang w:val="es-BO"/>
        </w:rPr>
        <w:drawing>
          <wp:anchor distT="0" distB="0" distL="114300" distR="114300" simplePos="0" relativeHeight="251678720" behindDoc="0" locked="0" layoutInCell="1" hidden="0" allowOverlap="1" wp14:anchorId="16A5199E" wp14:editId="56D484EF">
            <wp:simplePos x="0" y="0"/>
            <wp:positionH relativeFrom="column">
              <wp:posOffset>248920</wp:posOffset>
            </wp:positionH>
            <wp:positionV relativeFrom="paragraph">
              <wp:posOffset>626745</wp:posOffset>
            </wp:positionV>
            <wp:extent cx="996287" cy="878002"/>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507" r="-1" b="14911"/>
                    <a:stretch>
                      <a:fillRect/>
                    </a:stretch>
                  </pic:blipFill>
                  <pic:spPr>
                    <a:xfrm>
                      <a:off x="0" y="0"/>
                      <a:ext cx="996287" cy="878002"/>
                    </a:xfrm>
                    <a:prstGeom prst="rect">
                      <a:avLst/>
                    </a:prstGeom>
                    <a:ln/>
                  </pic:spPr>
                </pic:pic>
              </a:graphicData>
            </a:graphic>
          </wp:anchor>
        </w:drawing>
      </w:r>
    </w:p>
    <w:p w14:paraId="056C9397" w14:textId="77777777" w:rsidR="00A60810" w:rsidRPr="00FB018A" w:rsidRDefault="00A60810">
      <w:pPr>
        <w:rPr>
          <w:lang w:val="en-US"/>
        </w:rPr>
      </w:pPr>
    </w:p>
    <w:p w14:paraId="3166B377" w14:textId="77777777" w:rsidR="00A60810" w:rsidRPr="00FB018A" w:rsidRDefault="00A60810">
      <w:pPr>
        <w:rPr>
          <w:lang w:val="en-US"/>
        </w:rPr>
      </w:pPr>
    </w:p>
    <w:p w14:paraId="4BFFAB21" w14:textId="77777777" w:rsidR="00A60810" w:rsidRPr="00FB018A" w:rsidRDefault="00A60810">
      <w:pPr>
        <w:rPr>
          <w:lang w:val="en-US"/>
        </w:rPr>
      </w:pPr>
    </w:p>
    <w:p w14:paraId="2A54F518" w14:textId="77777777" w:rsidR="00A60810" w:rsidRPr="00FB018A" w:rsidRDefault="00A60810">
      <w:pPr>
        <w:rPr>
          <w:lang w:val="en-US"/>
        </w:rPr>
      </w:pPr>
    </w:p>
    <w:p w14:paraId="184B66F9" w14:textId="77777777" w:rsidR="00A60810" w:rsidRPr="00FB018A" w:rsidRDefault="00A60810">
      <w:pPr>
        <w:rPr>
          <w:lang w:val="en-US"/>
        </w:rPr>
      </w:pPr>
    </w:p>
    <w:p w14:paraId="1FBA1C5A" w14:textId="77777777" w:rsidR="00A60810" w:rsidRPr="00FB018A" w:rsidRDefault="00A60810">
      <w:pPr>
        <w:rPr>
          <w:lang w:val="en-US"/>
        </w:rPr>
      </w:pPr>
    </w:p>
    <w:p w14:paraId="41DE5D85" w14:textId="77777777" w:rsidR="00A60810" w:rsidRPr="00FB018A" w:rsidRDefault="00A60810">
      <w:pPr>
        <w:rPr>
          <w:lang w:val="en-US"/>
        </w:rPr>
      </w:pPr>
    </w:p>
    <w:p w14:paraId="0AB69355" w14:textId="77777777" w:rsidR="00A60810" w:rsidRPr="00FB018A" w:rsidRDefault="00A60810">
      <w:pPr>
        <w:rPr>
          <w:lang w:val="en-US"/>
        </w:rPr>
      </w:pPr>
    </w:p>
    <w:p w14:paraId="193ED975" w14:textId="77777777" w:rsidR="00A60810" w:rsidRPr="00FB018A" w:rsidRDefault="00A60810">
      <w:pPr>
        <w:rPr>
          <w:lang w:val="en-US"/>
        </w:rPr>
      </w:pPr>
    </w:p>
    <w:p w14:paraId="1B290C1D" w14:textId="77777777" w:rsidR="00A60810" w:rsidRPr="00FB018A" w:rsidRDefault="00A60810">
      <w:pPr>
        <w:rPr>
          <w:lang w:val="en-US"/>
        </w:rPr>
      </w:pPr>
    </w:p>
    <w:p w14:paraId="10C26744" w14:textId="77777777" w:rsidR="00A60810" w:rsidRPr="00FB018A" w:rsidRDefault="00A60810">
      <w:pPr>
        <w:rPr>
          <w:lang w:val="en-US"/>
        </w:rPr>
      </w:pPr>
    </w:p>
    <w:p w14:paraId="0D004E0F" w14:textId="77777777" w:rsidR="00A60810" w:rsidRPr="00FB018A" w:rsidRDefault="00A60810">
      <w:pPr>
        <w:rPr>
          <w:lang w:val="en-US"/>
        </w:rPr>
      </w:pPr>
    </w:p>
    <w:p w14:paraId="5FBF4B52" w14:textId="77777777" w:rsidR="00A60810" w:rsidRPr="00FB018A" w:rsidRDefault="00A60810">
      <w:pPr>
        <w:rPr>
          <w:lang w:val="en-US"/>
        </w:rPr>
      </w:pPr>
    </w:p>
    <w:p w14:paraId="48B979A2" w14:textId="77777777" w:rsidR="00A60810" w:rsidRPr="00FB018A" w:rsidRDefault="00A60810">
      <w:pPr>
        <w:rPr>
          <w:lang w:val="en-US"/>
        </w:rPr>
      </w:pPr>
    </w:p>
    <w:p w14:paraId="0E7C0476" w14:textId="77777777" w:rsidR="00A60810" w:rsidRPr="00FB018A" w:rsidRDefault="00A60810">
      <w:pPr>
        <w:rPr>
          <w:lang w:val="en-US"/>
        </w:rPr>
      </w:pPr>
    </w:p>
    <w:p w14:paraId="46C3D6B8" w14:textId="77777777" w:rsidR="00A60810" w:rsidRPr="00FB018A" w:rsidRDefault="00A60810">
      <w:pPr>
        <w:rPr>
          <w:lang w:val="en-US"/>
        </w:rPr>
      </w:pPr>
    </w:p>
    <w:p w14:paraId="62111EFE" w14:textId="77777777" w:rsidR="00A60810" w:rsidRPr="00FB018A" w:rsidRDefault="00A60810">
      <w:pPr>
        <w:rPr>
          <w:lang w:val="en-US"/>
        </w:rPr>
      </w:pPr>
    </w:p>
    <w:p w14:paraId="45DEE16C" w14:textId="77777777" w:rsidR="00A60810" w:rsidRPr="00FB018A" w:rsidRDefault="00A60810">
      <w:pPr>
        <w:rPr>
          <w:lang w:val="en-US"/>
        </w:rPr>
      </w:pPr>
    </w:p>
    <w:p w14:paraId="127ABC56" w14:textId="77777777" w:rsidR="00A60810" w:rsidRPr="00FB018A" w:rsidRDefault="00A60810">
      <w:pPr>
        <w:rPr>
          <w:lang w:val="en-US"/>
        </w:rPr>
      </w:pPr>
    </w:p>
    <w:p w14:paraId="0997E964" w14:textId="77777777" w:rsidR="00A60810" w:rsidRPr="00FB018A" w:rsidRDefault="00A60810">
      <w:pPr>
        <w:rPr>
          <w:lang w:val="en-US"/>
        </w:rPr>
      </w:pPr>
    </w:p>
    <w:p w14:paraId="23E15302" w14:textId="77777777" w:rsidR="00A60810" w:rsidRPr="00FB018A" w:rsidRDefault="00A60810">
      <w:pPr>
        <w:rPr>
          <w:lang w:val="en-US"/>
        </w:rPr>
      </w:pPr>
    </w:p>
    <w:p w14:paraId="163A379D" w14:textId="77777777" w:rsidR="00A60810" w:rsidRPr="00FB018A" w:rsidRDefault="00A60810">
      <w:pPr>
        <w:rPr>
          <w:lang w:val="en-US"/>
        </w:rPr>
      </w:pPr>
    </w:p>
    <w:p w14:paraId="52744B3D" w14:textId="77777777" w:rsidR="00A60810" w:rsidRPr="00FB018A" w:rsidRDefault="00A60810">
      <w:pPr>
        <w:rPr>
          <w:lang w:val="en-US"/>
        </w:rPr>
      </w:pPr>
    </w:p>
    <w:p w14:paraId="52774EC2" w14:textId="77777777" w:rsidR="00A60810" w:rsidRPr="00FB018A" w:rsidRDefault="00A60810">
      <w:pPr>
        <w:rPr>
          <w:lang w:val="en-US"/>
        </w:rPr>
      </w:pPr>
    </w:p>
    <w:p w14:paraId="46153C06" w14:textId="77777777" w:rsidR="00A60810" w:rsidRPr="00FB018A" w:rsidRDefault="00A60810">
      <w:pPr>
        <w:rPr>
          <w:lang w:val="en-US"/>
        </w:rPr>
      </w:pPr>
    </w:p>
    <w:p w14:paraId="37AC79F6" w14:textId="77777777" w:rsidR="00A60810" w:rsidRPr="00FB018A" w:rsidRDefault="00A60810">
      <w:pPr>
        <w:rPr>
          <w:lang w:val="en-US"/>
        </w:rPr>
      </w:pPr>
    </w:p>
    <w:p w14:paraId="6ECFACA7" w14:textId="77777777" w:rsidR="00A60810" w:rsidRPr="00FB018A" w:rsidRDefault="00A60810">
      <w:pPr>
        <w:rPr>
          <w:lang w:val="en-US"/>
        </w:rPr>
      </w:pPr>
    </w:p>
    <w:p w14:paraId="301F7E27" w14:textId="77777777" w:rsidR="00A60810" w:rsidRPr="00FB018A" w:rsidRDefault="00A60810">
      <w:pPr>
        <w:rPr>
          <w:lang w:val="en-US"/>
        </w:rPr>
      </w:pPr>
    </w:p>
    <w:p w14:paraId="43375ED5" w14:textId="77777777" w:rsidR="00A60810" w:rsidRPr="00FB018A" w:rsidRDefault="00A60810">
      <w:pPr>
        <w:rPr>
          <w:lang w:val="en-US"/>
        </w:rPr>
      </w:pPr>
    </w:p>
    <w:p w14:paraId="3E3DE1DA" w14:textId="77777777" w:rsidR="00A60810" w:rsidRPr="00FB018A" w:rsidRDefault="00A60810">
      <w:pPr>
        <w:rPr>
          <w:lang w:val="en-US"/>
        </w:rPr>
      </w:pPr>
    </w:p>
    <w:p w14:paraId="670E452E" w14:textId="77777777" w:rsidR="00A60810" w:rsidRPr="00FB018A" w:rsidRDefault="00A60810">
      <w:pPr>
        <w:rPr>
          <w:lang w:val="en-US"/>
        </w:rPr>
      </w:pPr>
    </w:p>
    <w:p w14:paraId="2980DF83" w14:textId="77777777" w:rsidR="00A60810" w:rsidRPr="00FB018A" w:rsidRDefault="00A60810">
      <w:pPr>
        <w:rPr>
          <w:lang w:val="en-US"/>
        </w:rPr>
      </w:pPr>
    </w:p>
    <w:p w14:paraId="500B6A59" w14:textId="77777777" w:rsidR="00A60810" w:rsidRDefault="00424BE6">
      <w:pPr>
        <w:jc w:val="center"/>
        <w:rPr>
          <w:rFonts w:ascii="Garamond" w:eastAsia="Garamond" w:hAnsi="Garamond" w:cs="Garamond"/>
          <w:b/>
        </w:rPr>
      </w:pPr>
      <w:r>
        <w:rPr>
          <w:rFonts w:ascii="Garamond" w:eastAsia="Garamond" w:hAnsi="Garamond" w:cs="Garamond"/>
          <w:b/>
        </w:rPr>
        <w:t>Aclaración</w:t>
      </w:r>
    </w:p>
    <w:p w14:paraId="60FBB64A" w14:textId="77777777" w:rsidR="00A60810" w:rsidRDefault="00A60810">
      <w:pPr>
        <w:pBdr>
          <w:top w:val="nil"/>
          <w:left w:val="nil"/>
          <w:bottom w:val="nil"/>
          <w:right w:val="nil"/>
          <w:between w:val="nil"/>
        </w:pBdr>
        <w:rPr>
          <w:rFonts w:ascii="Garamond" w:eastAsia="Garamond" w:hAnsi="Garamond" w:cs="Garamond"/>
          <w:b/>
          <w:color w:val="000000"/>
        </w:rPr>
      </w:pPr>
    </w:p>
    <w:p w14:paraId="338D2C8B" w14:textId="386D4651" w:rsidR="00A60810" w:rsidRDefault="00424BE6">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Este documento describe el trabajo realizado como parte del programa de estudios de Diplomado “</w:t>
      </w:r>
      <w:r w:rsidR="00753326">
        <w:rPr>
          <w:rFonts w:ascii="Garamond" w:eastAsia="Garamond" w:hAnsi="Garamond" w:cs="Garamond"/>
          <w:b/>
          <w:color w:val="000000"/>
        </w:rPr>
        <w:t>Ciencia de Datos</w:t>
      </w:r>
      <w:r>
        <w:rPr>
          <w:rFonts w:ascii="Garamond" w:eastAsia="Garamond" w:hAnsi="Garamond" w:cs="Garamond"/>
          <w:b/>
          <w:color w:val="000000"/>
        </w:rPr>
        <w:t>” en el Centro de Estadística Aplicada CESA y la Dirección de Posgrado de la Facultad de Ciencias y Tecnología. Todos los puntos de vista y opiniones expresadas en el mismo son responsabilidad exclusiva del autor y no representan necesariamente las de la institución.</w:t>
      </w:r>
    </w:p>
    <w:p w14:paraId="49F2AD68" w14:textId="77777777" w:rsidR="00A60810" w:rsidRDefault="00A60810">
      <w:pPr>
        <w:rPr>
          <w:b/>
        </w:rPr>
        <w:sectPr w:rsidR="00A60810">
          <w:pgSz w:w="12242" w:h="15842"/>
          <w:pgMar w:top="1699" w:right="1440" w:bottom="1699" w:left="1584" w:header="720" w:footer="720" w:gutter="0"/>
          <w:pgNumType w:start="1"/>
          <w:cols w:space="720"/>
          <w:titlePg/>
        </w:sectPr>
      </w:pPr>
    </w:p>
    <w:p w14:paraId="7DF3519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7A8EBDE9"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2142BFE4" w14:textId="77777777" w:rsidR="006F5FED" w:rsidRDefault="00641742" w:rsidP="00DB3001">
      <w:pPr>
        <w:jc w:val="both"/>
        <w:rPr>
          <w:rFonts w:ascii="Garamond" w:eastAsia="Garamond" w:hAnsi="Garamond" w:cs="Garamond"/>
          <w:color w:val="000000"/>
          <w:sz w:val="23"/>
          <w:szCs w:val="23"/>
        </w:rPr>
      </w:pPr>
      <w:r w:rsidRPr="00641742">
        <w:rPr>
          <w:rFonts w:ascii="Garamond" w:eastAsia="Garamond" w:hAnsi="Garamond" w:cs="Garamond"/>
          <w:color w:val="000000"/>
          <w:sz w:val="23"/>
          <w:szCs w:val="23"/>
        </w:rPr>
        <w:t>El presente proyecto aplica técnicas de ciencia de datos para abordar un problema clave en la gestión comercial de Acería Guadix S.A., empresa especializada en la fabricación y venta de repuestos industriales. Si bien se contaba con un historial de facturación, no se disponía de una herramienta que permitiera anticipar el comportamiento futuro de compra de los clientes. En este contexto, se desarrolló un modelo predictivo basado en los enfoques estadísticos BTYD (</w:t>
      </w:r>
      <w:proofErr w:type="spellStart"/>
      <w:r w:rsidRPr="00641742">
        <w:rPr>
          <w:rFonts w:ascii="Garamond" w:eastAsia="Garamond" w:hAnsi="Garamond" w:cs="Garamond"/>
          <w:color w:val="000000"/>
          <w:sz w:val="23"/>
          <w:szCs w:val="23"/>
        </w:rPr>
        <w:t>Buy</w:t>
      </w:r>
      <w:proofErr w:type="spellEnd"/>
      <w:r w:rsidRPr="00641742">
        <w:rPr>
          <w:rFonts w:ascii="Garamond" w:eastAsia="Garamond" w:hAnsi="Garamond" w:cs="Garamond"/>
          <w:color w:val="000000"/>
          <w:sz w:val="23"/>
          <w:szCs w:val="23"/>
        </w:rPr>
        <w:t xml:space="preserve"> '</w:t>
      </w:r>
      <w:proofErr w:type="spellStart"/>
      <w:r w:rsidRPr="00641742">
        <w:rPr>
          <w:rFonts w:ascii="Garamond" w:eastAsia="Garamond" w:hAnsi="Garamond" w:cs="Garamond"/>
          <w:color w:val="000000"/>
          <w:sz w:val="23"/>
          <w:szCs w:val="23"/>
        </w:rPr>
        <w:t>Til</w:t>
      </w:r>
      <w:proofErr w:type="spellEnd"/>
      <w:r w:rsidRPr="00641742">
        <w:rPr>
          <w:rFonts w:ascii="Garamond" w:eastAsia="Garamond" w:hAnsi="Garamond" w:cs="Garamond"/>
          <w:color w:val="000000"/>
          <w:sz w:val="23"/>
          <w:szCs w:val="23"/>
        </w:rPr>
        <w:t xml:space="preserve"> </w:t>
      </w:r>
      <w:proofErr w:type="spellStart"/>
      <w:r w:rsidRPr="00641742">
        <w:rPr>
          <w:rFonts w:ascii="Garamond" w:eastAsia="Garamond" w:hAnsi="Garamond" w:cs="Garamond"/>
          <w:color w:val="000000"/>
          <w:sz w:val="23"/>
          <w:szCs w:val="23"/>
        </w:rPr>
        <w:t>You</w:t>
      </w:r>
      <w:proofErr w:type="spellEnd"/>
      <w:r w:rsidRPr="00641742">
        <w:rPr>
          <w:rFonts w:ascii="Garamond" w:eastAsia="Garamond" w:hAnsi="Garamond" w:cs="Garamond"/>
          <w:color w:val="000000"/>
          <w:sz w:val="23"/>
          <w:szCs w:val="23"/>
        </w:rPr>
        <w:t xml:space="preserve"> Die), específicamente Pareto/NBD, con el objetivo de estimar cuántas compras realizará un cliente y cuándo ocurrirá la próxima, optimizando así decisiones de ventas, retención y producción.</w:t>
      </w:r>
    </w:p>
    <w:p w14:paraId="13215789" w14:textId="65DB185E" w:rsidR="006F5FED" w:rsidRDefault="00641742" w:rsidP="00DB3001">
      <w:pPr>
        <w:jc w:val="both"/>
        <w:rPr>
          <w:rFonts w:ascii="Garamond" w:eastAsia="Garamond" w:hAnsi="Garamond" w:cs="Garamond"/>
          <w:color w:val="000000"/>
          <w:sz w:val="23"/>
          <w:szCs w:val="23"/>
        </w:rPr>
      </w:pPr>
      <w:r w:rsidRPr="00641742">
        <w:rPr>
          <w:rFonts w:ascii="Garamond" w:eastAsia="Garamond" w:hAnsi="Garamond" w:cs="Garamond"/>
          <w:color w:val="000000"/>
          <w:sz w:val="23"/>
          <w:szCs w:val="23"/>
        </w:rPr>
        <w:t xml:space="preserve">A partir de los registros históricos, se aplicaron procesos de limpieza, transformación y análisis, seguidos de la implementación del modelo Gamma-Gamma para estimar el valor económico de cada cliente (CLV). Los resultados revelan que el 15% de los clientes genera más del </w:t>
      </w:r>
      <w:r w:rsidRPr="002B4093">
        <w:rPr>
          <w:rFonts w:ascii="Garamond" w:eastAsia="Garamond" w:hAnsi="Garamond" w:cs="Garamond"/>
          <w:b/>
          <w:bCs/>
          <w:color w:val="000000"/>
          <w:sz w:val="23"/>
          <w:szCs w:val="23"/>
        </w:rPr>
        <w:t>60% del valor</w:t>
      </w:r>
      <w:r w:rsidRPr="00641742">
        <w:rPr>
          <w:rFonts w:ascii="Garamond" w:eastAsia="Garamond" w:hAnsi="Garamond" w:cs="Garamond"/>
          <w:color w:val="000000"/>
          <w:sz w:val="23"/>
          <w:szCs w:val="23"/>
        </w:rPr>
        <w:t xml:space="preserve"> proyectado, lo que permite identificar con claridad a los clientes prioritarios. Asimismo, se obtuvo una precisión adecuada en las predicciones, con un error cuadrático medio (</w:t>
      </w:r>
      <w:r w:rsidRPr="002B4093">
        <w:rPr>
          <w:rFonts w:ascii="Garamond" w:eastAsia="Garamond" w:hAnsi="Garamond" w:cs="Garamond"/>
          <w:b/>
          <w:bCs/>
          <w:color w:val="000000"/>
          <w:sz w:val="23"/>
          <w:szCs w:val="23"/>
        </w:rPr>
        <w:t>MSE) de 0.693</w:t>
      </w:r>
      <w:r w:rsidRPr="00641742">
        <w:rPr>
          <w:rFonts w:ascii="Garamond" w:eastAsia="Garamond" w:hAnsi="Garamond" w:cs="Garamond"/>
          <w:color w:val="000000"/>
          <w:sz w:val="23"/>
          <w:szCs w:val="23"/>
        </w:rPr>
        <w:t xml:space="preserve"> en el periodo de validación.</w:t>
      </w:r>
    </w:p>
    <w:p w14:paraId="10E54D0F" w14:textId="77777777" w:rsidR="008A414D" w:rsidRDefault="00641742" w:rsidP="00DB3001">
      <w:pPr>
        <w:jc w:val="both"/>
        <w:rPr>
          <w:rFonts w:ascii="Garamond" w:eastAsia="Garamond" w:hAnsi="Garamond" w:cs="Garamond"/>
          <w:color w:val="000000"/>
          <w:sz w:val="23"/>
          <w:szCs w:val="23"/>
        </w:rPr>
      </w:pPr>
      <w:r w:rsidRPr="00641742">
        <w:rPr>
          <w:rFonts w:ascii="Garamond" w:eastAsia="Garamond" w:hAnsi="Garamond" w:cs="Garamond"/>
          <w:color w:val="000000"/>
          <w:sz w:val="23"/>
          <w:szCs w:val="23"/>
        </w:rPr>
        <w:t xml:space="preserve">El modelo permitió segmentar a los clientes en función de su probabilidad de actividad futura y su volumen estimado de compras: se identificaron </w:t>
      </w:r>
      <w:r w:rsidRPr="002B4093">
        <w:rPr>
          <w:rFonts w:ascii="Garamond" w:eastAsia="Garamond" w:hAnsi="Garamond" w:cs="Garamond"/>
          <w:b/>
          <w:bCs/>
          <w:color w:val="000000"/>
          <w:sz w:val="23"/>
          <w:szCs w:val="23"/>
        </w:rPr>
        <w:t>10</w:t>
      </w:r>
      <w:r w:rsidRPr="00641742">
        <w:rPr>
          <w:rFonts w:ascii="Garamond" w:eastAsia="Garamond" w:hAnsi="Garamond" w:cs="Garamond"/>
          <w:color w:val="000000"/>
          <w:sz w:val="23"/>
          <w:szCs w:val="23"/>
        </w:rPr>
        <w:t xml:space="preserve"> clientes con alta probabilidad de recompra y más de </w:t>
      </w:r>
      <w:r w:rsidRPr="002B4093">
        <w:rPr>
          <w:rFonts w:ascii="Garamond" w:eastAsia="Garamond" w:hAnsi="Garamond" w:cs="Garamond"/>
          <w:b/>
          <w:bCs/>
          <w:color w:val="000000"/>
          <w:sz w:val="23"/>
          <w:szCs w:val="23"/>
        </w:rPr>
        <w:t>3</w:t>
      </w:r>
      <w:r w:rsidRPr="00641742">
        <w:rPr>
          <w:rFonts w:ascii="Garamond" w:eastAsia="Garamond" w:hAnsi="Garamond" w:cs="Garamond"/>
          <w:color w:val="000000"/>
          <w:sz w:val="23"/>
          <w:szCs w:val="23"/>
        </w:rPr>
        <w:t xml:space="preserve"> compras esperadas en los siguientes seis meses, y otros </w:t>
      </w:r>
      <w:r w:rsidRPr="002B4093">
        <w:rPr>
          <w:rFonts w:ascii="Garamond" w:eastAsia="Garamond" w:hAnsi="Garamond" w:cs="Garamond"/>
          <w:b/>
          <w:bCs/>
          <w:color w:val="000000"/>
          <w:sz w:val="23"/>
          <w:szCs w:val="23"/>
        </w:rPr>
        <w:t>20</w:t>
      </w:r>
      <w:r w:rsidRPr="00641742">
        <w:rPr>
          <w:rFonts w:ascii="Garamond" w:eastAsia="Garamond" w:hAnsi="Garamond" w:cs="Garamond"/>
          <w:color w:val="000000"/>
          <w:sz w:val="23"/>
          <w:szCs w:val="23"/>
        </w:rPr>
        <w:t xml:space="preserve"> con baja probabilidad de actividad, pero con CLV elevados, ideales para campañas de retención. Además, se estimaron fechas probables de la próxima compra, destacando oportunidades de contacto proactivo.</w:t>
      </w:r>
    </w:p>
    <w:p w14:paraId="40AED0DF" w14:textId="77777777" w:rsidR="008A414D" w:rsidRDefault="00641742" w:rsidP="00DB3001">
      <w:pPr>
        <w:jc w:val="both"/>
        <w:rPr>
          <w:rFonts w:ascii="Garamond" w:eastAsia="Garamond" w:hAnsi="Garamond" w:cs="Garamond"/>
          <w:color w:val="000000"/>
          <w:sz w:val="23"/>
          <w:szCs w:val="23"/>
        </w:rPr>
      </w:pPr>
      <w:r w:rsidRPr="00641742">
        <w:rPr>
          <w:rFonts w:ascii="Garamond" w:eastAsia="Garamond" w:hAnsi="Garamond" w:cs="Garamond"/>
          <w:color w:val="000000"/>
          <w:sz w:val="23"/>
          <w:szCs w:val="23"/>
        </w:rPr>
        <w:t>Como conclusión, se valida la aplicabilidad de modelos probabilísticos en la predicción de comportamiento del cliente en contextos industriales, demostrando su potencial para mejorar la planificación comercial. La metodología desarrollada puede ser escalada e integrada en los sistemas internos de la empresa, aportando una solución sostenible para la gestión de clientes basada en analítica avanzada.</w:t>
      </w:r>
    </w:p>
    <w:p w14:paraId="169E324F" w14:textId="215B2533" w:rsidR="00A60810" w:rsidRPr="008A414D" w:rsidRDefault="00641742" w:rsidP="00DB3001">
      <w:pPr>
        <w:jc w:val="both"/>
        <w:rPr>
          <w:rFonts w:ascii="Garamond" w:eastAsia="Garamond" w:hAnsi="Garamond" w:cs="Garamond"/>
          <w:color w:val="000000"/>
          <w:sz w:val="23"/>
          <w:szCs w:val="23"/>
        </w:rPr>
      </w:pPr>
      <w:r w:rsidRPr="00641742">
        <w:rPr>
          <w:rFonts w:ascii="Garamond" w:eastAsia="Garamond" w:hAnsi="Garamond" w:cs="Garamond"/>
          <w:color w:val="000000"/>
          <w:sz w:val="23"/>
          <w:szCs w:val="23"/>
        </w:rPr>
        <w:t>Palabras clave: Ciencia de datos, Pareto/NBD, CLV, comportamiento del cliente, predicción de compras, BTYD, recurrencia, análisis predictivo.</w:t>
      </w:r>
      <w:r w:rsidR="00424BE6">
        <w:br w:type="page"/>
      </w:r>
    </w:p>
    <w:p w14:paraId="4DFCCC27" w14:textId="77777777" w:rsidR="00A60810" w:rsidRDefault="00A60810">
      <w:pPr>
        <w:spacing w:line="240" w:lineRule="auto"/>
      </w:pPr>
    </w:p>
    <w:p w14:paraId="7630CAA2" w14:textId="77777777" w:rsidR="00A60810" w:rsidRDefault="00A60810">
      <w:pPr>
        <w:spacing w:line="240" w:lineRule="auto"/>
      </w:pPr>
    </w:p>
    <w:p w14:paraId="48DA9A38" w14:textId="77777777" w:rsidR="00A60810" w:rsidRDefault="00A60810">
      <w:pPr>
        <w:spacing w:line="240" w:lineRule="auto"/>
      </w:pPr>
    </w:p>
    <w:p w14:paraId="055B2971" w14:textId="77777777" w:rsidR="00A60810" w:rsidRDefault="00A60810">
      <w:pPr>
        <w:spacing w:line="240" w:lineRule="auto"/>
      </w:pPr>
    </w:p>
    <w:p w14:paraId="15519863" w14:textId="77777777" w:rsidR="00A60810" w:rsidRDefault="00A60810">
      <w:pPr>
        <w:spacing w:line="240" w:lineRule="auto"/>
      </w:pPr>
    </w:p>
    <w:p w14:paraId="764FDA9D" w14:textId="77777777" w:rsidR="00A60810" w:rsidRDefault="00A60810">
      <w:pPr>
        <w:spacing w:line="240" w:lineRule="auto"/>
      </w:pPr>
    </w:p>
    <w:p w14:paraId="7082B244" w14:textId="77777777" w:rsidR="00A60810" w:rsidRDefault="00A60810">
      <w:pPr>
        <w:spacing w:line="240" w:lineRule="auto"/>
      </w:pPr>
    </w:p>
    <w:p w14:paraId="60FDD702" w14:textId="77777777" w:rsidR="00A60810" w:rsidRDefault="00A60810">
      <w:pPr>
        <w:spacing w:line="240" w:lineRule="auto"/>
      </w:pPr>
    </w:p>
    <w:p w14:paraId="052E4EC2" w14:textId="77777777" w:rsidR="00A60810" w:rsidRDefault="00A60810">
      <w:pPr>
        <w:spacing w:line="240" w:lineRule="auto"/>
      </w:pPr>
    </w:p>
    <w:p w14:paraId="5C901296" w14:textId="77777777" w:rsidR="00A60810" w:rsidRDefault="00A60810">
      <w:pPr>
        <w:spacing w:line="240" w:lineRule="auto"/>
      </w:pPr>
    </w:p>
    <w:p w14:paraId="1E25E17B" w14:textId="77777777" w:rsidR="00A60810" w:rsidRDefault="00A60810">
      <w:pPr>
        <w:spacing w:line="240" w:lineRule="auto"/>
      </w:pPr>
    </w:p>
    <w:p w14:paraId="2E47EF1F" w14:textId="77777777" w:rsidR="00A60810" w:rsidRDefault="00A60810">
      <w:pPr>
        <w:spacing w:line="240" w:lineRule="auto"/>
      </w:pPr>
    </w:p>
    <w:p w14:paraId="18AD3E06" w14:textId="77777777" w:rsidR="00A60810" w:rsidRDefault="00A60810">
      <w:pPr>
        <w:spacing w:line="240" w:lineRule="auto"/>
      </w:pPr>
    </w:p>
    <w:p w14:paraId="493123C7" w14:textId="77777777" w:rsidR="00A60810" w:rsidRDefault="00A60810">
      <w:pPr>
        <w:spacing w:line="240" w:lineRule="auto"/>
      </w:pPr>
    </w:p>
    <w:p w14:paraId="7D365A96" w14:textId="77777777" w:rsidR="00A60810" w:rsidRDefault="00A60810">
      <w:pPr>
        <w:spacing w:line="240" w:lineRule="auto"/>
      </w:pPr>
    </w:p>
    <w:p w14:paraId="293E2FC5" w14:textId="77777777" w:rsidR="00A60810" w:rsidRDefault="00A60810">
      <w:pPr>
        <w:spacing w:line="240" w:lineRule="auto"/>
      </w:pPr>
    </w:p>
    <w:p w14:paraId="51BB5508" w14:textId="77777777" w:rsidR="00A60810" w:rsidRDefault="00A60810">
      <w:pPr>
        <w:spacing w:line="240" w:lineRule="auto"/>
      </w:pPr>
    </w:p>
    <w:p w14:paraId="1ABA0427" w14:textId="77777777" w:rsidR="00A60810" w:rsidRDefault="00A60810">
      <w:pPr>
        <w:spacing w:line="240" w:lineRule="auto"/>
      </w:pPr>
    </w:p>
    <w:p w14:paraId="6D3E0363" w14:textId="77777777" w:rsidR="00A60810" w:rsidRDefault="00A60810">
      <w:pPr>
        <w:spacing w:line="240" w:lineRule="auto"/>
      </w:pPr>
    </w:p>
    <w:p w14:paraId="7F14E825" w14:textId="77777777" w:rsidR="00A60810" w:rsidRDefault="00A60810">
      <w:pPr>
        <w:spacing w:line="240" w:lineRule="auto"/>
      </w:pPr>
    </w:p>
    <w:p w14:paraId="601AC4F5" w14:textId="77777777" w:rsidR="00A60810" w:rsidRDefault="00A60810">
      <w:pPr>
        <w:spacing w:line="240" w:lineRule="auto"/>
      </w:pPr>
    </w:p>
    <w:p w14:paraId="7E02CC08" w14:textId="77777777" w:rsidR="00A60810" w:rsidRDefault="00A60810">
      <w:pPr>
        <w:spacing w:line="240" w:lineRule="auto"/>
      </w:pPr>
    </w:p>
    <w:p w14:paraId="4C5A57BA" w14:textId="77777777" w:rsidR="00A60810" w:rsidRDefault="00A60810">
      <w:pPr>
        <w:spacing w:line="240" w:lineRule="auto"/>
      </w:pPr>
    </w:p>
    <w:p w14:paraId="40E4481F" w14:textId="77777777" w:rsidR="00A60810" w:rsidRDefault="00A60810">
      <w:pPr>
        <w:spacing w:line="240" w:lineRule="auto"/>
      </w:pPr>
    </w:p>
    <w:p w14:paraId="6F38D6E1" w14:textId="77777777" w:rsidR="004443A0" w:rsidRPr="004443A0" w:rsidRDefault="004443A0" w:rsidP="004443A0">
      <w:pPr>
        <w:spacing w:before="120" w:after="120" w:line="240" w:lineRule="auto"/>
        <w:ind w:left="3402"/>
        <w:jc w:val="right"/>
        <w:rPr>
          <w:rFonts w:ascii="Garamond" w:eastAsia="Garamond" w:hAnsi="Garamond" w:cs="Garamond"/>
          <w:i/>
          <w:sz w:val="23"/>
          <w:szCs w:val="23"/>
        </w:rPr>
      </w:pPr>
      <w:r w:rsidRPr="004443A0">
        <w:rPr>
          <w:rFonts w:ascii="Garamond" w:eastAsia="Garamond" w:hAnsi="Garamond" w:cs="Garamond"/>
          <w:i/>
          <w:sz w:val="23"/>
          <w:szCs w:val="23"/>
        </w:rPr>
        <w:t>Dedicatoria</w:t>
      </w:r>
    </w:p>
    <w:p w14:paraId="72986049" w14:textId="77777777" w:rsidR="004443A0" w:rsidRPr="004443A0" w:rsidRDefault="004443A0" w:rsidP="004443A0">
      <w:pPr>
        <w:spacing w:before="120" w:after="120" w:line="240" w:lineRule="auto"/>
        <w:ind w:left="3402"/>
        <w:jc w:val="right"/>
        <w:rPr>
          <w:rFonts w:ascii="Garamond" w:eastAsia="Garamond" w:hAnsi="Garamond" w:cs="Garamond"/>
          <w:i/>
          <w:sz w:val="23"/>
          <w:szCs w:val="23"/>
        </w:rPr>
      </w:pPr>
      <w:r w:rsidRPr="004443A0">
        <w:rPr>
          <w:rFonts w:ascii="Garamond" w:eastAsia="Garamond" w:hAnsi="Garamond" w:cs="Garamond"/>
          <w:i/>
          <w:sz w:val="23"/>
          <w:szCs w:val="23"/>
        </w:rPr>
        <w:t>A mis padres,</w:t>
      </w:r>
    </w:p>
    <w:p w14:paraId="5AB2B5BF" w14:textId="46DE5FA3" w:rsidR="004443A0" w:rsidRPr="004443A0" w:rsidRDefault="004443A0" w:rsidP="004443A0">
      <w:pPr>
        <w:spacing w:before="120" w:after="120" w:line="240" w:lineRule="auto"/>
        <w:ind w:left="3402"/>
        <w:jc w:val="right"/>
        <w:rPr>
          <w:rFonts w:ascii="Garamond" w:eastAsia="Garamond" w:hAnsi="Garamond" w:cs="Garamond"/>
          <w:i/>
          <w:sz w:val="23"/>
          <w:szCs w:val="23"/>
        </w:rPr>
      </w:pPr>
      <w:r w:rsidRPr="004443A0">
        <w:rPr>
          <w:rFonts w:ascii="Garamond" w:eastAsia="Garamond" w:hAnsi="Garamond" w:cs="Garamond"/>
          <w:i/>
          <w:sz w:val="23"/>
          <w:szCs w:val="23"/>
        </w:rPr>
        <w:t xml:space="preserve">por </w:t>
      </w:r>
      <w:r w:rsidR="00F46693">
        <w:rPr>
          <w:rFonts w:ascii="Garamond" w:eastAsia="Garamond" w:hAnsi="Garamond" w:cs="Garamond"/>
          <w:i/>
          <w:sz w:val="23"/>
          <w:szCs w:val="23"/>
        </w:rPr>
        <w:t>su amor, guía y sacrificio.</w:t>
      </w:r>
    </w:p>
    <w:p w14:paraId="1B08981A" w14:textId="50193F9E" w:rsidR="004443A0" w:rsidRPr="004443A0" w:rsidRDefault="00F46693" w:rsidP="004443A0">
      <w:pPr>
        <w:spacing w:before="120" w:after="120" w:line="240" w:lineRule="auto"/>
        <w:ind w:left="3402"/>
        <w:jc w:val="right"/>
        <w:rPr>
          <w:rFonts w:ascii="Garamond" w:eastAsia="Garamond" w:hAnsi="Garamond" w:cs="Garamond"/>
          <w:i/>
          <w:sz w:val="23"/>
          <w:szCs w:val="23"/>
        </w:rPr>
      </w:pPr>
      <w:r>
        <w:rPr>
          <w:rFonts w:ascii="Garamond" w:eastAsia="Garamond" w:hAnsi="Garamond" w:cs="Garamond"/>
          <w:i/>
          <w:sz w:val="23"/>
          <w:szCs w:val="23"/>
        </w:rPr>
        <w:t>A mi bebé, por darme una nueva razón de superarme.</w:t>
      </w:r>
    </w:p>
    <w:p w14:paraId="33BFCD53" w14:textId="77777777" w:rsidR="004443A0" w:rsidRPr="004443A0" w:rsidRDefault="004443A0" w:rsidP="004443A0">
      <w:pPr>
        <w:spacing w:before="120" w:after="120" w:line="240" w:lineRule="auto"/>
        <w:ind w:left="3402"/>
        <w:jc w:val="right"/>
        <w:rPr>
          <w:rFonts w:ascii="Garamond" w:eastAsia="Garamond" w:hAnsi="Garamond" w:cs="Garamond"/>
          <w:i/>
          <w:sz w:val="23"/>
          <w:szCs w:val="23"/>
        </w:rPr>
      </w:pPr>
    </w:p>
    <w:p w14:paraId="5E3C8865" w14:textId="5EA68E81" w:rsidR="00A60810" w:rsidRDefault="00F46693" w:rsidP="004443A0">
      <w:pPr>
        <w:spacing w:before="120" w:after="120" w:line="240" w:lineRule="auto"/>
        <w:ind w:left="3402"/>
        <w:jc w:val="right"/>
        <w:rPr>
          <w:rFonts w:ascii="Garamond" w:eastAsia="Garamond" w:hAnsi="Garamond" w:cs="Garamond"/>
          <w:i/>
        </w:rPr>
        <w:sectPr w:rsidR="00A60810">
          <w:footerReference w:type="even" r:id="rId16"/>
          <w:footerReference w:type="default" r:id="rId17"/>
          <w:footerReference w:type="first" r:id="rId18"/>
          <w:pgSz w:w="12242" w:h="15842"/>
          <w:pgMar w:top="1699" w:right="1440" w:bottom="1699" w:left="1584" w:header="720" w:footer="720" w:gutter="0"/>
          <w:pgNumType w:start="1"/>
          <w:cols w:space="720"/>
        </w:sectPr>
      </w:pPr>
      <w:r>
        <w:rPr>
          <w:rFonts w:ascii="Garamond" w:eastAsia="Garamond" w:hAnsi="Garamond" w:cs="Garamond"/>
          <w:i/>
          <w:sz w:val="23"/>
          <w:szCs w:val="23"/>
        </w:rPr>
        <w:t>Este logro también les pertenece</w:t>
      </w:r>
      <w:r w:rsidR="004443A0" w:rsidRPr="004443A0">
        <w:rPr>
          <w:rFonts w:ascii="Garamond" w:eastAsia="Garamond" w:hAnsi="Garamond" w:cs="Garamond"/>
          <w:i/>
          <w:sz w:val="23"/>
          <w:szCs w:val="23"/>
        </w:rPr>
        <w:t>.</w:t>
      </w:r>
    </w:p>
    <w:p w14:paraId="53497EE8"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4596598E" w14:textId="77777777" w:rsidR="00A60810" w:rsidRDefault="00A60810">
      <w:pPr>
        <w:pBdr>
          <w:top w:val="nil"/>
          <w:left w:val="nil"/>
          <w:bottom w:val="nil"/>
          <w:right w:val="nil"/>
          <w:between w:val="nil"/>
        </w:pBdr>
        <w:spacing w:after="240"/>
        <w:rPr>
          <w:rFonts w:ascii="Garamond" w:eastAsia="Garamond" w:hAnsi="Garamond" w:cs="Garamond"/>
          <w:color w:val="000000"/>
          <w:sz w:val="23"/>
          <w:szCs w:val="23"/>
        </w:rPr>
      </w:pPr>
    </w:p>
    <w:p w14:paraId="20AC04B7" w14:textId="4D235FAA" w:rsidR="00471289" w:rsidRPr="00471289" w:rsidRDefault="00471289" w:rsidP="00471289">
      <w:pPr>
        <w:pBdr>
          <w:top w:val="nil"/>
          <w:left w:val="nil"/>
          <w:bottom w:val="nil"/>
          <w:right w:val="nil"/>
          <w:between w:val="nil"/>
        </w:pBdr>
        <w:spacing w:after="240"/>
        <w:jc w:val="both"/>
        <w:rPr>
          <w:rFonts w:ascii="Garamond" w:eastAsia="Garamond" w:hAnsi="Garamond" w:cs="Garamond"/>
          <w:i/>
          <w:sz w:val="23"/>
          <w:szCs w:val="23"/>
          <w:lang w:val="es-BO"/>
        </w:rPr>
      </w:pPr>
      <w:r w:rsidRPr="00471289">
        <w:rPr>
          <w:rFonts w:ascii="Garamond" w:eastAsia="Garamond" w:hAnsi="Garamond" w:cs="Garamond"/>
          <w:i/>
          <w:sz w:val="23"/>
          <w:szCs w:val="23"/>
          <w:lang w:val="es-BO"/>
        </w:rPr>
        <w:t xml:space="preserve">Deseo expresar mi más sincero agradecimiento al </w:t>
      </w:r>
      <w:proofErr w:type="spellStart"/>
      <w:r w:rsidRPr="00471289">
        <w:rPr>
          <w:rFonts w:ascii="Garamond" w:eastAsia="Garamond" w:hAnsi="Garamond" w:cs="Garamond"/>
          <w:b/>
          <w:bCs/>
          <w:i/>
          <w:sz w:val="23"/>
          <w:szCs w:val="23"/>
          <w:lang w:val="es-BO"/>
        </w:rPr>
        <w:t>M</w:t>
      </w:r>
      <w:r w:rsidR="00B75A6B">
        <w:rPr>
          <w:rFonts w:ascii="Garamond" w:eastAsia="Garamond" w:hAnsi="Garamond" w:cs="Garamond"/>
          <w:b/>
          <w:bCs/>
          <w:i/>
          <w:sz w:val="23"/>
          <w:szCs w:val="23"/>
          <w:lang w:val="es-BO"/>
        </w:rPr>
        <w:t>S</w:t>
      </w:r>
      <w:r w:rsidRPr="00471289">
        <w:rPr>
          <w:rFonts w:ascii="Garamond" w:eastAsia="Garamond" w:hAnsi="Garamond" w:cs="Garamond"/>
          <w:b/>
          <w:bCs/>
          <w:i/>
          <w:sz w:val="23"/>
          <w:szCs w:val="23"/>
          <w:lang w:val="es-BO"/>
        </w:rPr>
        <w:t>c</w:t>
      </w:r>
      <w:proofErr w:type="spellEnd"/>
      <w:r>
        <w:rPr>
          <w:rFonts w:ascii="Garamond" w:eastAsia="Garamond" w:hAnsi="Garamond" w:cs="Garamond"/>
          <w:b/>
          <w:bCs/>
          <w:i/>
          <w:sz w:val="23"/>
          <w:szCs w:val="23"/>
          <w:lang w:val="es-BO"/>
        </w:rPr>
        <w:t xml:space="preserve">. </w:t>
      </w:r>
      <w:r w:rsidRPr="00471289">
        <w:rPr>
          <w:rFonts w:ascii="Garamond" w:eastAsia="Garamond" w:hAnsi="Garamond" w:cs="Garamond"/>
          <w:b/>
          <w:bCs/>
          <w:i/>
          <w:sz w:val="23"/>
          <w:szCs w:val="23"/>
          <w:lang w:val="es-BO"/>
        </w:rPr>
        <w:t xml:space="preserve">Ing. Joel </w:t>
      </w:r>
      <w:r>
        <w:rPr>
          <w:rFonts w:ascii="Garamond" w:eastAsia="Garamond" w:hAnsi="Garamond" w:cs="Garamond"/>
          <w:b/>
          <w:bCs/>
          <w:i/>
          <w:sz w:val="23"/>
          <w:szCs w:val="23"/>
          <w:lang w:val="es-BO"/>
        </w:rPr>
        <w:t xml:space="preserve">Alejandro </w:t>
      </w:r>
      <w:r w:rsidRPr="00471289">
        <w:rPr>
          <w:rFonts w:ascii="Garamond" w:eastAsia="Garamond" w:hAnsi="Garamond" w:cs="Garamond"/>
          <w:b/>
          <w:bCs/>
          <w:i/>
          <w:sz w:val="23"/>
          <w:szCs w:val="23"/>
          <w:lang w:val="es-BO"/>
        </w:rPr>
        <w:t>Mejía</w:t>
      </w:r>
      <w:r>
        <w:rPr>
          <w:rFonts w:ascii="Garamond" w:eastAsia="Garamond" w:hAnsi="Garamond" w:cs="Garamond"/>
          <w:b/>
          <w:bCs/>
          <w:i/>
          <w:sz w:val="23"/>
          <w:szCs w:val="23"/>
          <w:lang w:val="es-BO"/>
        </w:rPr>
        <w:t xml:space="preserve"> Meléndez</w:t>
      </w:r>
      <w:r w:rsidRPr="00471289">
        <w:rPr>
          <w:rFonts w:ascii="Garamond" w:eastAsia="Garamond" w:hAnsi="Garamond" w:cs="Garamond"/>
          <w:i/>
          <w:sz w:val="23"/>
          <w:szCs w:val="23"/>
          <w:lang w:val="es-BO"/>
        </w:rPr>
        <w:t>, tutor de este proyecto, por su guía constante, sus valiosas sugerencias y su acompañamiento técnico durante todo el desarrollo del trabajo.</w:t>
      </w:r>
    </w:p>
    <w:p w14:paraId="023D9EC0" w14:textId="77777777" w:rsidR="00471289" w:rsidRPr="00471289" w:rsidRDefault="00471289" w:rsidP="00471289">
      <w:pPr>
        <w:pBdr>
          <w:top w:val="nil"/>
          <w:left w:val="nil"/>
          <w:bottom w:val="nil"/>
          <w:right w:val="nil"/>
          <w:between w:val="nil"/>
        </w:pBdr>
        <w:spacing w:after="240"/>
        <w:jc w:val="both"/>
        <w:rPr>
          <w:rFonts w:ascii="Garamond" w:eastAsia="Garamond" w:hAnsi="Garamond" w:cs="Garamond"/>
          <w:i/>
          <w:sz w:val="23"/>
          <w:szCs w:val="23"/>
          <w:lang w:val="es-BO"/>
        </w:rPr>
      </w:pPr>
      <w:r w:rsidRPr="00471289">
        <w:rPr>
          <w:rFonts w:ascii="Garamond" w:eastAsia="Garamond" w:hAnsi="Garamond" w:cs="Garamond"/>
          <w:i/>
          <w:sz w:val="23"/>
          <w:szCs w:val="23"/>
          <w:lang w:val="es-BO"/>
        </w:rPr>
        <w:t xml:space="preserve">Asimismo, extiendo mi gratitud a todo el </w:t>
      </w:r>
      <w:r w:rsidRPr="00471289">
        <w:rPr>
          <w:rFonts w:ascii="Garamond" w:eastAsia="Garamond" w:hAnsi="Garamond" w:cs="Garamond"/>
          <w:b/>
          <w:bCs/>
          <w:i/>
          <w:sz w:val="23"/>
          <w:szCs w:val="23"/>
          <w:lang w:val="es-BO"/>
        </w:rPr>
        <w:t>plantel docente del Diplomado en Ciencia de Datos</w:t>
      </w:r>
      <w:r w:rsidRPr="00471289">
        <w:rPr>
          <w:rFonts w:ascii="Garamond" w:eastAsia="Garamond" w:hAnsi="Garamond" w:cs="Garamond"/>
          <w:i/>
          <w:sz w:val="23"/>
          <w:szCs w:val="23"/>
          <w:lang w:val="es-BO"/>
        </w:rPr>
        <w:t>, por compartir sus conocimientos, experiencias y por brindar una formación académica de alto nivel que ha sido fundamental para alcanzar los objetivos de este proyecto.</w:t>
      </w:r>
    </w:p>
    <w:p w14:paraId="10FFDD0E" w14:textId="77777777" w:rsidR="00471289" w:rsidRPr="00471289" w:rsidRDefault="00471289" w:rsidP="00471289">
      <w:pPr>
        <w:pBdr>
          <w:top w:val="nil"/>
          <w:left w:val="nil"/>
          <w:bottom w:val="nil"/>
          <w:right w:val="nil"/>
          <w:between w:val="nil"/>
        </w:pBdr>
        <w:spacing w:after="240"/>
        <w:jc w:val="both"/>
        <w:rPr>
          <w:rFonts w:ascii="Garamond" w:eastAsia="Garamond" w:hAnsi="Garamond" w:cs="Garamond"/>
          <w:i/>
          <w:sz w:val="23"/>
          <w:szCs w:val="23"/>
          <w:lang w:val="es-BO"/>
        </w:rPr>
      </w:pPr>
      <w:r w:rsidRPr="00471289">
        <w:rPr>
          <w:rFonts w:ascii="Garamond" w:eastAsia="Garamond" w:hAnsi="Garamond" w:cs="Garamond"/>
          <w:i/>
          <w:sz w:val="23"/>
          <w:szCs w:val="23"/>
          <w:lang w:val="es-BO"/>
        </w:rPr>
        <w:t>A todos quienes contribuyeron directa o indirectamente en este proceso de aprendizaje y ejecución, muchas gracias.</w:t>
      </w:r>
    </w:p>
    <w:p w14:paraId="1689297F" w14:textId="0E19D21A" w:rsidR="00A60810" w:rsidRDefault="00A60810">
      <w:pPr>
        <w:pBdr>
          <w:top w:val="nil"/>
          <w:left w:val="nil"/>
          <w:bottom w:val="nil"/>
          <w:right w:val="nil"/>
          <w:between w:val="nil"/>
        </w:pBdr>
        <w:spacing w:after="240"/>
        <w:jc w:val="both"/>
        <w:rPr>
          <w:rFonts w:ascii="Garamond" w:eastAsia="Garamond" w:hAnsi="Garamond" w:cs="Garamond"/>
          <w:i/>
          <w:color w:val="000000"/>
          <w:sz w:val="23"/>
          <w:szCs w:val="23"/>
        </w:rPr>
        <w:sectPr w:rsidR="00A60810">
          <w:pgSz w:w="12242" w:h="15842"/>
          <w:pgMar w:top="1699" w:right="1440" w:bottom="1699" w:left="1584" w:header="720" w:footer="720" w:gutter="0"/>
          <w:cols w:space="720"/>
        </w:sectPr>
      </w:pPr>
    </w:p>
    <w:p w14:paraId="2709B6CB"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3AB6526D" w14:textId="77777777" w:rsidR="00A60810" w:rsidRDefault="00A60810">
      <w:pPr>
        <w:keepNext/>
        <w:keepLines/>
        <w:pBdr>
          <w:top w:val="nil"/>
          <w:left w:val="nil"/>
          <w:bottom w:val="nil"/>
          <w:right w:val="nil"/>
          <w:between w:val="nil"/>
        </w:pBdr>
        <w:tabs>
          <w:tab w:val="left" w:pos="0"/>
        </w:tabs>
        <w:spacing w:before="480" w:line="276" w:lineRule="auto"/>
        <w:ind w:left="680" w:hanging="680"/>
        <w:rPr>
          <w:rFonts w:ascii="Garamond" w:eastAsia="Garamond" w:hAnsi="Garamond" w:cs="Garamond"/>
          <w:b/>
          <w:color w:val="366091"/>
          <w:sz w:val="8"/>
          <w:szCs w:val="8"/>
        </w:rPr>
      </w:pPr>
    </w:p>
    <w:sdt>
      <w:sdtPr>
        <w:id w:val="-729620233"/>
        <w:docPartObj>
          <w:docPartGallery w:val="Table of Contents"/>
          <w:docPartUnique/>
        </w:docPartObj>
      </w:sdtPr>
      <w:sdtContent>
        <w:p w14:paraId="22DA4CFA" w14:textId="7DEACC77" w:rsidR="006E2985" w:rsidRDefault="00424BE6">
          <w:pPr>
            <w:pStyle w:val="TOC2"/>
            <w:tabs>
              <w:tab w:val="right" w:pos="9208"/>
            </w:tabs>
            <w:rPr>
              <w:rFonts w:asciiTheme="minorHAnsi" w:eastAsiaTheme="minorEastAsia" w:hAnsiTheme="minorHAnsi" w:cstheme="minorBidi"/>
              <w:noProof/>
              <w:kern w:val="2"/>
              <w:sz w:val="24"/>
              <w:szCs w:val="24"/>
              <w:lang w:val="en-US" w:eastAsia="en-US"/>
              <w14:ligatures w14:val="standardContextual"/>
            </w:rPr>
          </w:pPr>
          <w:r>
            <w:fldChar w:fldCharType="begin"/>
          </w:r>
          <w:r>
            <w:instrText xml:space="preserve"> TOC \h \u \z \t "Heading 1,1,Heading 2,2,Heading 3,3,"</w:instrText>
          </w:r>
          <w:r>
            <w:fldChar w:fldCharType="separate"/>
          </w:r>
          <w:hyperlink w:anchor="_Toc199924519" w:history="1">
            <w:r w:rsidR="006E2985" w:rsidRPr="0022199E">
              <w:rPr>
                <w:rStyle w:val="Hyperlink"/>
                <w:noProof/>
              </w:rPr>
              <w:t>UNIVERSIDAD MAYOR DE SAN SIMÓN</w:t>
            </w:r>
            <w:r w:rsidR="006E2985">
              <w:rPr>
                <w:noProof/>
                <w:webHidden/>
              </w:rPr>
              <w:tab/>
            </w:r>
            <w:r w:rsidR="006E2985">
              <w:rPr>
                <w:noProof/>
                <w:webHidden/>
              </w:rPr>
              <w:fldChar w:fldCharType="begin"/>
            </w:r>
            <w:r w:rsidR="006E2985">
              <w:rPr>
                <w:noProof/>
                <w:webHidden/>
              </w:rPr>
              <w:instrText xml:space="preserve"> PAGEREF _Toc199924519 \h </w:instrText>
            </w:r>
            <w:r w:rsidR="006E2985">
              <w:rPr>
                <w:noProof/>
                <w:webHidden/>
              </w:rPr>
            </w:r>
            <w:r w:rsidR="006E2985">
              <w:rPr>
                <w:noProof/>
                <w:webHidden/>
              </w:rPr>
              <w:fldChar w:fldCharType="separate"/>
            </w:r>
            <w:r w:rsidR="00E40C5B">
              <w:rPr>
                <w:noProof/>
                <w:webHidden/>
              </w:rPr>
              <w:t>1</w:t>
            </w:r>
            <w:r w:rsidR="006E2985">
              <w:rPr>
                <w:noProof/>
                <w:webHidden/>
              </w:rPr>
              <w:fldChar w:fldCharType="end"/>
            </w:r>
          </w:hyperlink>
        </w:p>
        <w:p w14:paraId="2BC7D788" w14:textId="6C031F8B" w:rsidR="006E2985" w:rsidRDefault="006E2985">
          <w:pPr>
            <w:pStyle w:val="TOC1"/>
            <w:tabs>
              <w:tab w:val="left" w:pos="44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20" w:history="1">
            <w:r w:rsidRPr="0022199E">
              <w:rPr>
                <w:rStyle w:val="Hyperlink"/>
                <w:noProof/>
              </w:rPr>
              <w:t>1.</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Introducción</w:t>
            </w:r>
            <w:r>
              <w:rPr>
                <w:noProof/>
                <w:webHidden/>
              </w:rPr>
              <w:tab/>
            </w:r>
            <w:r>
              <w:rPr>
                <w:noProof/>
                <w:webHidden/>
              </w:rPr>
              <w:fldChar w:fldCharType="begin"/>
            </w:r>
            <w:r>
              <w:rPr>
                <w:noProof/>
                <w:webHidden/>
              </w:rPr>
              <w:instrText xml:space="preserve"> PAGEREF _Toc199924520 \h </w:instrText>
            </w:r>
            <w:r>
              <w:rPr>
                <w:noProof/>
                <w:webHidden/>
              </w:rPr>
            </w:r>
            <w:r>
              <w:rPr>
                <w:noProof/>
                <w:webHidden/>
              </w:rPr>
              <w:fldChar w:fldCharType="separate"/>
            </w:r>
            <w:r w:rsidR="00E40C5B">
              <w:rPr>
                <w:noProof/>
                <w:webHidden/>
              </w:rPr>
              <w:t>1</w:t>
            </w:r>
            <w:r>
              <w:rPr>
                <w:noProof/>
                <w:webHidden/>
              </w:rPr>
              <w:fldChar w:fldCharType="end"/>
            </w:r>
          </w:hyperlink>
        </w:p>
        <w:p w14:paraId="2CA4458A" w14:textId="38686966"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21" w:history="1">
            <w:r w:rsidRPr="0022199E">
              <w:rPr>
                <w:rStyle w:val="Hyperlink"/>
                <w:noProof/>
              </w:rPr>
              <w:t>1.1.</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Antecedentes</w:t>
            </w:r>
            <w:r>
              <w:rPr>
                <w:noProof/>
                <w:webHidden/>
              </w:rPr>
              <w:tab/>
            </w:r>
            <w:r>
              <w:rPr>
                <w:noProof/>
                <w:webHidden/>
              </w:rPr>
              <w:fldChar w:fldCharType="begin"/>
            </w:r>
            <w:r>
              <w:rPr>
                <w:noProof/>
                <w:webHidden/>
              </w:rPr>
              <w:instrText xml:space="preserve"> PAGEREF _Toc199924521 \h </w:instrText>
            </w:r>
            <w:r>
              <w:rPr>
                <w:noProof/>
                <w:webHidden/>
              </w:rPr>
            </w:r>
            <w:r>
              <w:rPr>
                <w:noProof/>
                <w:webHidden/>
              </w:rPr>
              <w:fldChar w:fldCharType="separate"/>
            </w:r>
            <w:r w:rsidR="00E40C5B">
              <w:rPr>
                <w:noProof/>
                <w:webHidden/>
              </w:rPr>
              <w:t>2</w:t>
            </w:r>
            <w:r>
              <w:rPr>
                <w:noProof/>
                <w:webHidden/>
              </w:rPr>
              <w:fldChar w:fldCharType="end"/>
            </w:r>
          </w:hyperlink>
        </w:p>
        <w:p w14:paraId="350C7D66" w14:textId="58350AE3"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22" w:history="1">
            <w:r w:rsidRPr="0022199E">
              <w:rPr>
                <w:rStyle w:val="Hyperlink"/>
                <w:noProof/>
              </w:rPr>
              <w:t>1.2.</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Justificación</w:t>
            </w:r>
            <w:r>
              <w:rPr>
                <w:noProof/>
                <w:webHidden/>
              </w:rPr>
              <w:tab/>
            </w:r>
            <w:r>
              <w:rPr>
                <w:noProof/>
                <w:webHidden/>
              </w:rPr>
              <w:fldChar w:fldCharType="begin"/>
            </w:r>
            <w:r>
              <w:rPr>
                <w:noProof/>
                <w:webHidden/>
              </w:rPr>
              <w:instrText xml:space="preserve"> PAGEREF _Toc199924522 \h </w:instrText>
            </w:r>
            <w:r>
              <w:rPr>
                <w:noProof/>
                <w:webHidden/>
              </w:rPr>
            </w:r>
            <w:r>
              <w:rPr>
                <w:noProof/>
                <w:webHidden/>
              </w:rPr>
              <w:fldChar w:fldCharType="separate"/>
            </w:r>
            <w:r w:rsidR="00E40C5B">
              <w:rPr>
                <w:noProof/>
                <w:webHidden/>
              </w:rPr>
              <w:t>3</w:t>
            </w:r>
            <w:r>
              <w:rPr>
                <w:noProof/>
                <w:webHidden/>
              </w:rPr>
              <w:fldChar w:fldCharType="end"/>
            </w:r>
          </w:hyperlink>
        </w:p>
        <w:p w14:paraId="3B3389B9" w14:textId="5313BFBC"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23" w:history="1">
            <w:r w:rsidRPr="0022199E">
              <w:rPr>
                <w:rStyle w:val="Hyperlink"/>
                <w:noProof/>
              </w:rPr>
              <w:t>1.3.</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Planteamiento del problema</w:t>
            </w:r>
            <w:r>
              <w:rPr>
                <w:noProof/>
                <w:webHidden/>
              </w:rPr>
              <w:tab/>
            </w:r>
            <w:r>
              <w:rPr>
                <w:noProof/>
                <w:webHidden/>
              </w:rPr>
              <w:fldChar w:fldCharType="begin"/>
            </w:r>
            <w:r>
              <w:rPr>
                <w:noProof/>
                <w:webHidden/>
              </w:rPr>
              <w:instrText xml:space="preserve"> PAGEREF _Toc199924523 \h </w:instrText>
            </w:r>
            <w:r>
              <w:rPr>
                <w:noProof/>
                <w:webHidden/>
              </w:rPr>
            </w:r>
            <w:r>
              <w:rPr>
                <w:noProof/>
                <w:webHidden/>
              </w:rPr>
              <w:fldChar w:fldCharType="separate"/>
            </w:r>
            <w:r w:rsidR="00E40C5B">
              <w:rPr>
                <w:noProof/>
                <w:webHidden/>
              </w:rPr>
              <w:t>3</w:t>
            </w:r>
            <w:r>
              <w:rPr>
                <w:noProof/>
                <w:webHidden/>
              </w:rPr>
              <w:fldChar w:fldCharType="end"/>
            </w:r>
          </w:hyperlink>
        </w:p>
        <w:p w14:paraId="4337459D" w14:textId="6260B2DB"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24" w:history="1">
            <w:r w:rsidRPr="0022199E">
              <w:rPr>
                <w:rStyle w:val="Hyperlink"/>
                <w:noProof/>
              </w:rPr>
              <w:t>1.4.</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Objetivo general</w:t>
            </w:r>
            <w:r>
              <w:rPr>
                <w:noProof/>
                <w:webHidden/>
              </w:rPr>
              <w:tab/>
            </w:r>
            <w:r>
              <w:rPr>
                <w:noProof/>
                <w:webHidden/>
              </w:rPr>
              <w:fldChar w:fldCharType="begin"/>
            </w:r>
            <w:r>
              <w:rPr>
                <w:noProof/>
                <w:webHidden/>
              </w:rPr>
              <w:instrText xml:space="preserve"> PAGEREF _Toc199924524 \h </w:instrText>
            </w:r>
            <w:r>
              <w:rPr>
                <w:noProof/>
                <w:webHidden/>
              </w:rPr>
            </w:r>
            <w:r>
              <w:rPr>
                <w:noProof/>
                <w:webHidden/>
              </w:rPr>
              <w:fldChar w:fldCharType="separate"/>
            </w:r>
            <w:r w:rsidR="00E40C5B">
              <w:rPr>
                <w:noProof/>
                <w:webHidden/>
              </w:rPr>
              <w:t>4</w:t>
            </w:r>
            <w:r>
              <w:rPr>
                <w:noProof/>
                <w:webHidden/>
              </w:rPr>
              <w:fldChar w:fldCharType="end"/>
            </w:r>
          </w:hyperlink>
        </w:p>
        <w:p w14:paraId="3A7675D9" w14:textId="332E476C" w:rsidR="006E2985" w:rsidRDefault="006E2985">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25" w:history="1">
            <w:r w:rsidRPr="0022199E">
              <w:rPr>
                <w:rStyle w:val="Hyperlink"/>
                <w:noProof/>
              </w:rPr>
              <w:t>1.4.1.</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Objetivos específicos</w:t>
            </w:r>
            <w:r>
              <w:rPr>
                <w:noProof/>
                <w:webHidden/>
              </w:rPr>
              <w:tab/>
            </w:r>
            <w:r>
              <w:rPr>
                <w:noProof/>
                <w:webHidden/>
              </w:rPr>
              <w:fldChar w:fldCharType="begin"/>
            </w:r>
            <w:r>
              <w:rPr>
                <w:noProof/>
                <w:webHidden/>
              </w:rPr>
              <w:instrText xml:space="preserve"> PAGEREF _Toc199924525 \h </w:instrText>
            </w:r>
            <w:r>
              <w:rPr>
                <w:noProof/>
                <w:webHidden/>
              </w:rPr>
            </w:r>
            <w:r>
              <w:rPr>
                <w:noProof/>
                <w:webHidden/>
              </w:rPr>
              <w:fldChar w:fldCharType="separate"/>
            </w:r>
            <w:r w:rsidR="00E40C5B">
              <w:rPr>
                <w:noProof/>
                <w:webHidden/>
              </w:rPr>
              <w:t>4</w:t>
            </w:r>
            <w:r>
              <w:rPr>
                <w:noProof/>
                <w:webHidden/>
              </w:rPr>
              <w:fldChar w:fldCharType="end"/>
            </w:r>
          </w:hyperlink>
        </w:p>
        <w:p w14:paraId="6D93C931" w14:textId="1767C66E" w:rsidR="006E2985" w:rsidRDefault="006E2985">
          <w:pPr>
            <w:pStyle w:val="TOC1"/>
            <w:tabs>
              <w:tab w:val="left" w:pos="44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26" w:history="1">
            <w:r w:rsidRPr="0022199E">
              <w:rPr>
                <w:rStyle w:val="Hyperlink"/>
                <w:noProof/>
              </w:rPr>
              <w:t>2.</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Marco teórico</w:t>
            </w:r>
            <w:r>
              <w:rPr>
                <w:noProof/>
                <w:webHidden/>
              </w:rPr>
              <w:tab/>
            </w:r>
            <w:r>
              <w:rPr>
                <w:noProof/>
                <w:webHidden/>
              </w:rPr>
              <w:fldChar w:fldCharType="begin"/>
            </w:r>
            <w:r>
              <w:rPr>
                <w:noProof/>
                <w:webHidden/>
              </w:rPr>
              <w:instrText xml:space="preserve"> PAGEREF _Toc199924526 \h </w:instrText>
            </w:r>
            <w:r>
              <w:rPr>
                <w:noProof/>
                <w:webHidden/>
              </w:rPr>
            </w:r>
            <w:r>
              <w:rPr>
                <w:noProof/>
                <w:webHidden/>
              </w:rPr>
              <w:fldChar w:fldCharType="separate"/>
            </w:r>
            <w:r w:rsidR="00E40C5B">
              <w:rPr>
                <w:noProof/>
                <w:webHidden/>
              </w:rPr>
              <w:t>6</w:t>
            </w:r>
            <w:r>
              <w:rPr>
                <w:noProof/>
                <w:webHidden/>
              </w:rPr>
              <w:fldChar w:fldCharType="end"/>
            </w:r>
          </w:hyperlink>
        </w:p>
        <w:p w14:paraId="599A41F4" w14:textId="029EF4C0"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27" w:history="1">
            <w:r w:rsidRPr="0022199E">
              <w:rPr>
                <w:rStyle w:val="Hyperlink"/>
                <w:noProof/>
              </w:rPr>
              <w:t>2.1.</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Predicción con Modelos BTYD (Buy 'Til You Die)</w:t>
            </w:r>
            <w:r>
              <w:rPr>
                <w:noProof/>
                <w:webHidden/>
              </w:rPr>
              <w:tab/>
            </w:r>
            <w:r>
              <w:rPr>
                <w:noProof/>
                <w:webHidden/>
              </w:rPr>
              <w:fldChar w:fldCharType="begin"/>
            </w:r>
            <w:r>
              <w:rPr>
                <w:noProof/>
                <w:webHidden/>
              </w:rPr>
              <w:instrText xml:space="preserve"> PAGEREF _Toc199924527 \h </w:instrText>
            </w:r>
            <w:r>
              <w:rPr>
                <w:noProof/>
                <w:webHidden/>
              </w:rPr>
            </w:r>
            <w:r>
              <w:rPr>
                <w:noProof/>
                <w:webHidden/>
              </w:rPr>
              <w:fldChar w:fldCharType="separate"/>
            </w:r>
            <w:r w:rsidR="00E40C5B">
              <w:rPr>
                <w:noProof/>
                <w:webHidden/>
              </w:rPr>
              <w:t>6</w:t>
            </w:r>
            <w:r>
              <w:rPr>
                <w:noProof/>
                <w:webHidden/>
              </w:rPr>
              <w:fldChar w:fldCharType="end"/>
            </w:r>
          </w:hyperlink>
        </w:p>
        <w:p w14:paraId="0DE10FE0" w14:textId="1530CCB4" w:rsidR="006E2985" w:rsidRDefault="006E2985">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28" w:history="1">
            <w:r w:rsidRPr="0022199E">
              <w:rPr>
                <w:rStyle w:val="Hyperlink"/>
                <w:noProof/>
                <w:lang w:val="es-BO" w:eastAsia="en-US"/>
              </w:rPr>
              <w:t>2.1.1.</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eastAsia="en-US"/>
              </w:rPr>
              <w:t>Modelo Pareto/NBD</w:t>
            </w:r>
            <w:r>
              <w:rPr>
                <w:noProof/>
                <w:webHidden/>
              </w:rPr>
              <w:tab/>
            </w:r>
            <w:r>
              <w:rPr>
                <w:noProof/>
                <w:webHidden/>
              </w:rPr>
              <w:fldChar w:fldCharType="begin"/>
            </w:r>
            <w:r>
              <w:rPr>
                <w:noProof/>
                <w:webHidden/>
              </w:rPr>
              <w:instrText xml:space="preserve"> PAGEREF _Toc199924528 \h </w:instrText>
            </w:r>
            <w:r>
              <w:rPr>
                <w:noProof/>
                <w:webHidden/>
              </w:rPr>
            </w:r>
            <w:r>
              <w:rPr>
                <w:noProof/>
                <w:webHidden/>
              </w:rPr>
              <w:fldChar w:fldCharType="separate"/>
            </w:r>
            <w:r w:rsidR="00E40C5B">
              <w:rPr>
                <w:noProof/>
                <w:webHidden/>
              </w:rPr>
              <w:t>6</w:t>
            </w:r>
            <w:r>
              <w:rPr>
                <w:noProof/>
                <w:webHidden/>
              </w:rPr>
              <w:fldChar w:fldCharType="end"/>
            </w:r>
          </w:hyperlink>
        </w:p>
        <w:p w14:paraId="0E2ABCE0" w14:textId="390909F6" w:rsidR="006E2985" w:rsidRDefault="006E2985">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29" w:history="1">
            <w:r w:rsidRPr="0022199E">
              <w:rPr>
                <w:rStyle w:val="Hyperlink"/>
                <w:noProof/>
                <w:lang w:val="es-BO"/>
              </w:rPr>
              <w:t>2.1.2.</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Modelo Gamma-Gamma para estimación del CLV</w:t>
            </w:r>
            <w:r>
              <w:rPr>
                <w:noProof/>
                <w:webHidden/>
              </w:rPr>
              <w:tab/>
            </w:r>
            <w:r>
              <w:rPr>
                <w:noProof/>
                <w:webHidden/>
              </w:rPr>
              <w:fldChar w:fldCharType="begin"/>
            </w:r>
            <w:r>
              <w:rPr>
                <w:noProof/>
                <w:webHidden/>
              </w:rPr>
              <w:instrText xml:space="preserve"> PAGEREF _Toc199924529 \h </w:instrText>
            </w:r>
            <w:r>
              <w:rPr>
                <w:noProof/>
                <w:webHidden/>
              </w:rPr>
            </w:r>
            <w:r>
              <w:rPr>
                <w:noProof/>
                <w:webHidden/>
              </w:rPr>
              <w:fldChar w:fldCharType="separate"/>
            </w:r>
            <w:r w:rsidR="00E40C5B">
              <w:rPr>
                <w:noProof/>
                <w:webHidden/>
              </w:rPr>
              <w:t>7</w:t>
            </w:r>
            <w:r>
              <w:rPr>
                <w:noProof/>
                <w:webHidden/>
              </w:rPr>
              <w:fldChar w:fldCharType="end"/>
            </w:r>
          </w:hyperlink>
        </w:p>
        <w:p w14:paraId="189C8F34" w14:textId="061165B1" w:rsidR="006E2985" w:rsidRDefault="006E2985">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30" w:history="1">
            <w:r w:rsidRPr="0022199E">
              <w:rPr>
                <w:rStyle w:val="Hyperlink"/>
                <w:noProof/>
                <w:lang w:val="es-BO"/>
              </w:rPr>
              <w:t>2.1.3.</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Calidad de Datos en Modelos Predictivos</w:t>
            </w:r>
            <w:r>
              <w:rPr>
                <w:noProof/>
                <w:webHidden/>
              </w:rPr>
              <w:tab/>
            </w:r>
            <w:r>
              <w:rPr>
                <w:noProof/>
                <w:webHidden/>
              </w:rPr>
              <w:fldChar w:fldCharType="begin"/>
            </w:r>
            <w:r>
              <w:rPr>
                <w:noProof/>
                <w:webHidden/>
              </w:rPr>
              <w:instrText xml:space="preserve"> PAGEREF _Toc199924530 \h </w:instrText>
            </w:r>
            <w:r>
              <w:rPr>
                <w:noProof/>
                <w:webHidden/>
              </w:rPr>
            </w:r>
            <w:r>
              <w:rPr>
                <w:noProof/>
                <w:webHidden/>
              </w:rPr>
              <w:fldChar w:fldCharType="separate"/>
            </w:r>
            <w:r w:rsidR="00E40C5B">
              <w:rPr>
                <w:noProof/>
                <w:webHidden/>
              </w:rPr>
              <w:t>9</w:t>
            </w:r>
            <w:r>
              <w:rPr>
                <w:noProof/>
                <w:webHidden/>
              </w:rPr>
              <w:fldChar w:fldCharType="end"/>
            </w:r>
          </w:hyperlink>
        </w:p>
        <w:p w14:paraId="492E8FB6" w14:textId="407E6CF3"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31" w:history="1">
            <w:r w:rsidRPr="0022199E">
              <w:rPr>
                <w:rStyle w:val="Hyperlink"/>
                <w:noProof/>
                <w:lang w:val="es-BO"/>
              </w:rPr>
              <w:t>2.2.</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El Customer Lifetime Value (CLV) como Métrica Estratégica</w:t>
            </w:r>
            <w:r>
              <w:rPr>
                <w:noProof/>
                <w:webHidden/>
              </w:rPr>
              <w:tab/>
            </w:r>
            <w:r>
              <w:rPr>
                <w:noProof/>
                <w:webHidden/>
              </w:rPr>
              <w:fldChar w:fldCharType="begin"/>
            </w:r>
            <w:r>
              <w:rPr>
                <w:noProof/>
                <w:webHidden/>
              </w:rPr>
              <w:instrText xml:space="preserve"> PAGEREF _Toc199924531 \h </w:instrText>
            </w:r>
            <w:r>
              <w:rPr>
                <w:noProof/>
                <w:webHidden/>
              </w:rPr>
            </w:r>
            <w:r>
              <w:rPr>
                <w:noProof/>
                <w:webHidden/>
              </w:rPr>
              <w:fldChar w:fldCharType="separate"/>
            </w:r>
            <w:r w:rsidR="00E40C5B">
              <w:rPr>
                <w:noProof/>
                <w:webHidden/>
              </w:rPr>
              <w:t>10</w:t>
            </w:r>
            <w:r>
              <w:rPr>
                <w:noProof/>
                <w:webHidden/>
              </w:rPr>
              <w:fldChar w:fldCharType="end"/>
            </w:r>
          </w:hyperlink>
        </w:p>
        <w:p w14:paraId="1A4C2072" w14:textId="57D75E89" w:rsidR="006E2985" w:rsidRDefault="006E2985">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32" w:history="1">
            <w:r w:rsidRPr="0022199E">
              <w:rPr>
                <w:rStyle w:val="Hyperlink"/>
                <w:noProof/>
              </w:rPr>
              <w:t>2.2.1.</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Importancia del CLV en la gestión Comercial</w:t>
            </w:r>
            <w:r>
              <w:rPr>
                <w:noProof/>
                <w:webHidden/>
              </w:rPr>
              <w:tab/>
            </w:r>
            <w:r>
              <w:rPr>
                <w:noProof/>
                <w:webHidden/>
              </w:rPr>
              <w:fldChar w:fldCharType="begin"/>
            </w:r>
            <w:r>
              <w:rPr>
                <w:noProof/>
                <w:webHidden/>
              </w:rPr>
              <w:instrText xml:space="preserve"> PAGEREF _Toc199924532 \h </w:instrText>
            </w:r>
            <w:r>
              <w:rPr>
                <w:noProof/>
                <w:webHidden/>
              </w:rPr>
            </w:r>
            <w:r>
              <w:rPr>
                <w:noProof/>
                <w:webHidden/>
              </w:rPr>
              <w:fldChar w:fldCharType="separate"/>
            </w:r>
            <w:r w:rsidR="00E40C5B">
              <w:rPr>
                <w:noProof/>
                <w:webHidden/>
              </w:rPr>
              <w:t>10</w:t>
            </w:r>
            <w:r>
              <w:rPr>
                <w:noProof/>
                <w:webHidden/>
              </w:rPr>
              <w:fldChar w:fldCharType="end"/>
            </w:r>
          </w:hyperlink>
        </w:p>
        <w:p w14:paraId="75857B65" w14:textId="088D564A" w:rsidR="006E2985" w:rsidRDefault="006E2985">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33" w:history="1">
            <w:r w:rsidRPr="0022199E">
              <w:rPr>
                <w:rStyle w:val="Hyperlink"/>
                <w:noProof/>
                <w:lang w:val="es-BO"/>
              </w:rPr>
              <w:t>2.2.2.</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Segmentación de Clientes basada en CLV y Recurrencia</w:t>
            </w:r>
            <w:r>
              <w:rPr>
                <w:noProof/>
                <w:webHidden/>
              </w:rPr>
              <w:tab/>
            </w:r>
            <w:r>
              <w:rPr>
                <w:noProof/>
                <w:webHidden/>
              </w:rPr>
              <w:fldChar w:fldCharType="begin"/>
            </w:r>
            <w:r>
              <w:rPr>
                <w:noProof/>
                <w:webHidden/>
              </w:rPr>
              <w:instrText xml:space="preserve"> PAGEREF _Toc199924533 \h </w:instrText>
            </w:r>
            <w:r>
              <w:rPr>
                <w:noProof/>
                <w:webHidden/>
              </w:rPr>
            </w:r>
            <w:r>
              <w:rPr>
                <w:noProof/>
                <w:webHidden/>
              </w:rPr>
              <w:fldChar w:fldCharType="separate"/>
            </w:r>
            <w:r w:rsidR="00E40C5B">
              <w:rPr>
                <w:noProof/>
                <w:webHidden/>
              </w:rPr>
              <w:t>11</w:t>
            </w:r>
            <w:r>
              <w:rPr>
                <w:noProof/>
                <w:webHidden/>
              </w:rPr>
              <w:fldChar w:fldCharType="end"/>
            </w:r>
          </w:hyperlink>
        </w:p>
        <w:p w14:paraId="1CDBC48F" w14:textId="37565EE2"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34" w:history="1">
            <w:r w:rsidRPr="0022199E">
              <w:rPr>
                <w:rStyle w:val="Hyperlink"/>
                <w:noProof/>
                <w:lang w:val="es-BO"/>
              </w:rPr>
              <w:t>2.3.</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Aplicaciones Prácticas en Empresas Industriales</w:t>
            </w:r>
            <w:r>
              <w:rPr>
                <w:noProof/>
                <w:webHidden/>
              </w:rPr>
              <w:tab/>
            </w:r>
            <w:r>
              <w:rPr>
                <w:noProof/>
                <w:webHidden/>
              </w:rPr>
              <w:fldChar w:fldCharType="begin"/>
            </w:r>
            <w:r>
              <w:rPr>
                <w:noProof/>
                <w:webHidden/>
              </w:rPr>
              <w:instrText xml:space="preserve"> PAGEREF _Toc199924534 \h </w:instrText>
            </w:r>
            <w:r>
              <w:rPr>
                <w:noProof/>
                <w:webHidden/>
              </w:rPr>
            </w:r>
            <w:r>
              <w:rPr>
                <w:noProof/>
                <w:webHidden/>
              </w:rPr>
              <w:fldChar w:fldCharType="separate"/>
            </w:r>
            <w:r w:rsidR="00E40C5B">
              <w:rPr>
                <w:noProof/>
                <w:webHidden/>
              </w:rPr>
              <w:t>12</w:t>
            </w:r>
            <w:r>
              <w:rPr>
                <w:noProof/>
                <w:webHidden/>
              </w:rPr>
              <w:fldChar w:fldCharType="end"/>
            </w:r>
          </w:hyperlink>
        </w:p>
        <w:p w14:paraId="361066F6" w14:textId="4204FE2C"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35" w:history="1">
            <w:r w:rsidRPr="0022199E">
              <w:rPr>
                <w:rStyle w:val="Hyperlink"/>
                <w:noProof/>
                <w:lang w:val="es-BO"/>
              </w:rPr>
              <w:t>2.4.</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Integración de Modelos Predictivos en Estrategias Comerciales</w:t>
            </w:r>
            <w:r>
              <w:rPr>
                <w:noProof/>
                <w:webHidden/>
              </w:rPr>
              <w:tab/>
            </w:r>
            <w:r>
              <w:rPr>
                <w:noProof/>
                <w:webHidden/>
              </w:rPr>
              <w:fldChar w:fldCharType="begin"/>
            </w:r>
            <w:r>
              <w:rPr>
                <w:noProof/>
                <w:webHidden/>
              </w:rPr>
              <w:instrText xml:space="preserve"> PAGEREF _Toc199924535 \h </w:instrText>
            </w:r>
            <w:r>
              <w:rPr>
                <w:noProof/>
                <w:webHidden/>
              </w:rPr>
            </w:r>
            <w:r>
              <w:rPr>
                <w:noProof/>
                <w:webHidden/>
              </w:rPr>
              <w:fldChar w:fldCharType="separate"/>
            </w:r>
            <w:r w:rsidR="00E40C5B">
              <w:rPr>
                <w:noProof/>
                <w:webHidden/>
              </w:rPr>
              <w:t>14</w:t>
            </w:r>
            <w:r>
              <w:rPr>
                <w:noProof/>
                <w:webHidden/>
              </w:rPr>
              <w:fldChar w:fldCharType="end"/>
            </w:r>
          </w:hyperlink>
        </w:p>
        <w:p w14:paraId="2E4AAA02" w14:textId="5B0C6FFB"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36" w:history="1">
            <w:r w:rsidRPr="0022199E">
              <w:rPr>
                <w:rStyle w:val="Hyperlink"/>
                <w:noProof/>
                <w:lang w:val="es-BO"/>
              </w:rPr>
              <w:t>2.5.</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Visualización y Comunicación de Resultados en Modelos Predictivos</w:t>
            </w:r>
            <w:r>
              <w:rPr>
                <w:noProof/>
                <w:webHidden/>
              </w:rPr>
              <w:tab/>
            </w:r>
            <w:r>
              <w:rPr>
                <w:noProof/>
                <w:webHidden/>
              </w:rPr>
              <w:fldChar w:fldCharType="begin"/>
            </w:r>
            <w:r>
              <w:rPr>
                <w:noProof/>
                <w:webHidden/>
              </w:rPr>
              <w:instrText xml:space="preserve"> PAGEREF _Toc199924536 \h </w:instrText>
            </w:r>
            <w:r>
              <w:rPr>
                <w:noProof/>
                <w:webHidden/>
              </w:rPr>
            </w:r>
            <w:r>
              <w:rPr>
                <w:noProof/>
                <w:webHidden/>
              </w:rPr>
              <w:fldChar w:fldCharType="separate"/>
            </w:r>
            <w:r w:rsidR="00E40C5B">
              <w:rPr>
                <w:noProof/>
                <w:webHidden/>
              </w:rPr>
              <w:t>14</w:t>
            </w:r>
            <w:r>
              <w:rPr>
                <w:noProof/>
                <w:webHidden/>
              </w:rPr>
              <w:fldChar w:fldCharType="end"/>
            </w:r>
          </w:hyperlink>
        </w:p>
        <w:p w14:paraId="0168E2E0" w14:textId="74EE636B"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37" w:history="1">
            <w:r w:rsidRPr="0022199E">
              <w:rPr>
                <w:rStyle w:val="Hyperlink"/>
                <w:noProof/>
                <w:lang w:val="es-BO"/>
              </w:rPr>
              <w:t>2.6.</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Consideraciones Éticas y de Privacidad en el Uso de Datos de Clientes</w:t>
            </w:r>
            <w:r>
              <w:rPr>
                <w:noProof/>
                <w:webHidden/>
              </w:rPr>
              <w:tab/>
            </w:r>
            <w:r>
              <w:rPr>
                <w:noProof/>
                <w:webHidden/>
              </w:rPr>
              <w:fldChar w:fldCharType="begin"/>
            </w:r>
            <w:r>
              <w:rPr>
                <w:noProof/>
                <w:webHidden/>
              </w:rPr>
              <w:instrText xml:space="preserve"> PAGEREF _Toc199924537 \h </w:instrText>
            </w:r>
            <w:r>
              <w:rPr>
                <w:noProof/>
                <w:webHidden/>
              </w:rPr>
            </w:r>
            <w:r>
              <w:rPr>
                <w:noProof/>
                <w:webHidden/>
              </w:rPr>
              <w:fldChar w:fldCharType="separate"/>
            </w:r>
            <w:r w:rsidR="00E40C5B">
              <w:rPr>
                <w:noProof/>
                <w:webHidden/>
              </w:rPr>
              <w:t>15</w:t>
            </w:r>
            <w:r>
              <w:rPr>
                <w:noProof/>
                <w:webHidden/>
              </w:rPr>
              <w:fldChar w:fldCharType="end"/>
            </w:r>
          </w:hyperlink>
        </w:p>
        <w:p w14:paraId="2FD45E2D" w14:textId="6ED8AEC9"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38" w:history="1">
            <w:r w:rsidRPr="0022199E">
              <w:rPr>
                <w:rStyle w:val="Hyperlink"/>
                <w:noProof/>
                <w:lang w:val="es-BO"/>
              </w:rPr>
              <w:t>2.7.</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Contexto Empresarial: Acería Guadix S.A. y la relevancia de la Analítica Predictiva</w:t>
            </w:r>
            <w:r>
              <w:rPr>
                <w:noProof/>
                <w:webHidden/>
              </w:rPr>
              <w:tab/>
            </w:r>
            <w:r>
              <w:rPr>
                <w:noProof/>
                <w:webHidden/>
              </w:rPr>
              <w:fldChar w:fldCharType="begin"/>
            </w:r>
            <w:r>
              <w:rPr>
                <w:noProof/>
                <w:webHidden/>
              </w:rPr>
              <w:instrText xml:space="preserve"> PAGEREF _Toc199924538 \h </w:instrText>
            </w:r>
            <w:r>
              <w:rPr>
                <w:noProof/>
                <w:webHidden/>
              </w:rPr>
            </w:r>
            <w:r>
              <w:rPr>
                <w:noProof/>
                <w:webHidden/>
              </w:rPr>
              <w:fldChar w:fldCharType="separate"/>
            </w:r>
            <w:r w:rsidR="00E40C5B">
              <w:rPr>
                <w:noProof/>
                <w:webHidden/>
              </w:rPr>
              <w:t>16</w:t>
            </w:r>
            <w:r>
              <w:rPr>
                <w:noProof/>
                <w:webHidden/>
              </w:rPr>
              <w:fldChar w:fldCharType="end"/>
            </w:r>
          </w:hyperlink>
        </w:p>
        <w:p w14:paraId="012DC409" w14:textId="30B15752" w:rsidR="006E2985" w:rsidRDefault="006E2985">
          <w:pPr>
            <w:pStyle w:val="TOC1"/>
            <w:tabs>
              <w:tab w:val="left" w:pos="44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39" w:history="1">
            <w:r w:rsidRPr="0022199E">
              <w:rPr>
                <w:rStyle w:val="Hyperlink"/>
                <w:noProof/>
              </w:rPr>
              <w:t>3.</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Marco metodológico</w:t>
            </w:r>
            <w:r>
              <w:rPr>
                <w:noProof/>
                <w:webHidden/>
              </w:rPr>
              <w:tab/>
            </w:r>
            <w:r>
              <w:rPr>
                <w:noProof/>
                <w:webHidden/>
              </w:rPr>
              <w:fldChar w:fldCharType="begin"/>
            </w:r>
            <w:r>
              <w:rPr>
                <w:noProof/>
                <w:webHidden/>
              </w:rPr>
              <w:instrText xml:space="preserve"> PAGEREF _Toc199924539 \h </w:instrText>
            </w:r>
            <w:r>
              <w:rPr>
                <w:noProof/>
                <w:webHidden/>
              </w:rPr>
            </w:r>
            <w:r>
              <w:rPr>
                <w:noProof/>
                <w:webHidden/>
              </w:rPr>
              <w:fldChar w:fldCharType="separate"/>
            </w:r>
            <w:r w:rsidR="00E40C5B">
              <w:rPr>
                <w:noProof/>
                <w:webHidden/>
              </w:rPr>
              <w:t>17</w:t>
            </w:r>
            <w:r>
              <w:rPr>
                <w:noProof/>
                <w:webHidden/>
              </w:rPr>
              <w:fldChar w:fldCharType="end"/>
            </w:r>
          </w:hyperlink>
        </w:p>
        <w:p w14:paraId="53C64A86" w14:textId="3DF42F0D"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40" w:history="1">
            <w:r w:rsidRPr="0022199E">
              <w:rPr>
                <w:rStyle w:val="Hyperlink"/>
                <w:noProof/>
              </w:rPr>
              <w:t>3.1.</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Área de estudio</w:t>
            </w:r>
            <w:r>
              <w:rPr>
                <w:noProof/>
                <w:webHidden/>
              </w:rPr>
              <w:tab/>
            </w:r>
            <w:r>
              <w:rPr>
                <w:noProof/>
                <w:webHidden/>
              </w:rPr>
              <w:fldChar w:fldCharType="begin"/>
            </w:r>
            <w:r>
              <w:rPr>
                <w:noProof/>
                <w:webHidden/>
              </w:rPr>
              <w:instrText xml:space="preserve"> PAGEREF _Toc199924540 \h </w:instrText>
            </w:r>
            <w:r>
              <w:rPr>
                <w:noProof/>
                <w:webHidden/>
              </w:rPr>
            </w:r>
            <w:r>
              <w:rPr>
                <w:noProof/>
                <w:webHidden/>
              </w:rPr>
              <w:fldChar w:fldCharType="separate"/>
            </w:r>
            <w:r w:rsidR="00E40C5B">
              <w:rPr>
                <w:noProof/>
                <w:webHidden/>
              </w:rPr>
              <w:t>17</w:t>
            </w:r>
            <w:r>
              <w:rPr>
                <w:noProof/>
                <w:webHidden/>
              </w:rPr>
              <w:fldChar w:fldCharType="end"/>
            </w:r>
          </w:hyperlink>
        </w:p>
        <w:p w14:paraId="7925D02E" w14:textId="1E3948DB"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41" w:history="1">
            <w:r w:rsidRPr="0022199E">
              <w:rPr>
                <w:rStyle w:val="Hyperlink"/>
                <w:noProof/>
              </w:rPr>
              <w:t>3.2.</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Flujograma metodológico</w:t>
            </w:r>
            <w:r>
              <w:rPr>
                <w:noProof/>
                <w:webHidden/>
              </w:rPr>
              <w:tab/>
            </w:r>
            <w:r>
              <w:rPr>
                <w:noProof/>
                <w:webHidden/>
              </w:rPr>
              <w:fldChar w:fldCharType="begin"/>
            </w:r>
            <w:r>
              <w:rPr>
                <w:noProof/>
                <w:webHidden/>
              </w:rPr>
              <w:instrText xml:space="preserve"> PAGEREF _Toc199924541 \h </w:instrText>
            </w:r>
            <w:r>
              <w:rPr>
                <w:noProof/>
                <w:webHidden/>
              </w:rPr>
            </w:r>
            <w:r>
              <w:rPr>
                <w:noProof/>
                <w:webHidden/>
              </w:rPr>
              <w:fldChar w:fldCharType="separate"/>
            </w:r>
            <w:r w:rsidR="00E40C5B">
              <w:rPr>
                <w:noProof/>
                <w:webHidden/>
              </w:rPr>
              <w:t>19</w:t>
            </w:r>
            <w:r>
              <w:rPr>
                <w:noProof/>
                <w:webHidden/>
              </w:rPr>
              <w:fldChar w:fldCharType="end"/>
            </w:r>
          </w:hyperlink>
        </w:p>
        <w:p w14:paraId="3AB06C13" w14:textId="7E87699D"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42" w:history="1">
            <w:r w:rsidRPr="0022199E">
              <w:rPr>
                <w:rStyle w:val="Hyperlink"/>
                <w:noProof/>
              </w:rPr>
              <w:t>3.3.</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Fuentes de Información</w:t>
            </w:r>
            <w:r>
              <w:rPr>
                <w:noProof/>
                <w:webHidden/>
              </w:rPr>
              <w:tab/>
            </w:r>
            <w:r>
              <w:rPr>
                <w:noProof/>
                <w:webHidden/>
              </w:rPr>
              <w:fldChar w:fldCharType="begin"/>
            </w:r>
            <w:r>
              <w:rPr>
                <w:noProof/>
                <w:webHidden/>
              </w:rPr>
              <w:instrText xml:space="preserve"> PAGEREF _Toc199924542 \h </w:instrText>
            </w:r>
            <w:r>
              <w:rPr>
                <w:noProof/>
                <w:webHidden/>
              </w:rPr>
            </w:r>
            <w:r>
              <w:rPr>
                <w:noProof/>
                <w:webHidden/>
              </w:rPr>
              <w:fldChar w:fldCharType="separate"/>
            </w:r>
            <w:r w:rsidR="00E40C5B">
              <w:rPr>
                <w:noProof/>
                <w:webHidden/>
              </w:rPr>
              <w:t>20</w:t>
            </w:r>
            <w:r>
              <w:rPr>
                <w:noProof/>
                <w:webHidden/>
              </w:rPr>
              <w:fldChar w:fldCharType="end"/>
            </w:r>
          </w:hyperlink>
        </w:p>
        <w:p w14:paraId="1D2ED604" w14:textId="0897F03A" w:rsidR="006E2985" w:rsidRDefault="006E2985">
          <w:pPr>
            <w:pStyle w:val="TOC3"/>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43" w:history="1">
            <w:r w:rsidRPr="0022199E">
              <w:rPr>
                <w:rStyle w:val="Hyperlink"/>
                <w:noProof/>
                <w:lang w:val="es-BO"/>
              </w:rPr>
              <w:t>3.3.1. Datos de Facturación Histórica</w:t>
            </w:r>
            <w:r>
              <w:rPr>
                <w:noProof/>
                <w:webHidden/>
              </w:rPr>
              <w:tab/>
            </w:r>
            <w:r>
              <w:rPr>
                <w:noProof/>
                <w:webHidden/>
              </w:rPr>
              <w:fldChar w:fldCharType="begin"/>
            </w:r>
            <w:r>
              <w:rPr>
                <w:noProof/>
                <w:webHidden/>
              </w:rPr>
              <w:instrText xml:space="preserve"> PAGEREF _Toc199924543 \h </w:instrText>
            </w:r>
            <w:r>
              <w:rPr>
                <w:noProof/>
                <w:webHidden/>
              </w:rPr>
            </w:r>
            <w:r>
              <w:rPr>
                <w:noProof/>
                <w:webHidden/>
              </w:rPr>
              <w:fldChar w:fldCharType="separate"/>
            </w:r>
            <w:r w:rsidR="00E40C5B">
              <w:rPr>
                <w:noProof/>
                <w:webHidden/>
              </w:rPr>
              <w:t>20</w:t>
            </w:r>
            <w:r>
              <w:rPr>
                <w:noProof/>
                <w:webHidden/>
              </w:rPr>
              <w:fldChar w:fldCharType="end"/>
            </w:r>
          </w:hyperlink>
        </w:p>
        <w:p w14:paraId="28D52B60" w14:textId="1B90A125" w:rsidR="006E2985" w:rsidRDefault="006E2985">
          <w:pPr>
            <w:pStyle w:val="TOC3"/>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44" w:history="1">
            <w:r w:rsidRPr="0022199E">
              <w:rPr>
                <w:rStyle w:val="Hyperlink"/>
                <w:noProof/>
                <w:lang w:val="es-BO"/>
              </w:rPr>
              <w:t>3.3.2. Datos Complementarios Internos</w:t>
            </w:r>
            <w:r>
              <w:rPr>
                <w:noProof/>
                <w:webHidden/>
              </w:rPr>
              <w:tab/>
            </w:r>
            <w:r>
              <w:rPr>
                <w:noProof/>
                <w:webHidden/>
              </w:rPr>
              <w:fldChar w:fldCharType="begin"/>
            </w:r>
            <w:r>
              <w:rPr>
                <w:noProof/>
                <w:webHidden/>
              </w:rPr>
              <w:instrText xml:space="preserve"> PAGEREF _Toc199924544 \h </w:instrText>
            </w:r>
            <w:r>
              <w:rPr>
                <w:noProof/>
                <w:webHidden/>
              </w:rPr>
            </w:r>
            <w:r>
              <w:rPr>
                <w:noProof/>
                <w:webHidden/>
              </w:rPr>
              <w:fldChar w:fldCharType="separate"/>
            </w:r>
            <w:r w:rsidR="00E40C5B">
              <w:rPr>
                <w:noProof/>
                <w:webHidden/>
              </w:rPr>
              <w:t>21</w:t>
            </w:r>
            <w:r>
              <w:rPr>
                <w:noProof/>
                <w:webHidden/>
              </w:rPr>
              <w:fldChar w:fldCharType="end"/>
            </w:r>
          </w:hyperlink>
        </w:p>
        <w:p w14:paraId="14EDC623" w14:textId="319DCA77"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45" w:history="1">
            <w:r w:rsidRPr="0022199E">
              <w:rPr>
                <w:rStyle w:val="Hyperlink"/>
                <w:noProof/>
                <w:lang w:val="es-BO"/>
              </w:rPr>
              <w:t>3.4.</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Recolección, limpieza y transformación de los Datos</w:t>
            </w:r>
            <w:r>
              <w:rPr>
                <w:noProof/>
                <w:webHidden/>
              </w:rPr>
              <w:tab/>
            </w:r>
            <w:r>
              <w:rPr>
                <w:noProof/>
                <w:webHidden/>
              </w:rPr>
              <w:fldChar w:fldCharType="begin"/>
            </w:r>
            <w:r>
              <w:rPr>
                <w:noProof/>
                <w:webHidden/>
              </w:rPr>
              <w:instrText xml:space="preserve"> PAGEREF _Toc199924545 \h </w:instrText>
            </w:r>
            <w:r>
              <w:rPr>
                <w:noProof/>
                <w:webHidden/>
              </w:rPr>
            </w:r>
            <w:r>
              <w:rPr>
                <w:noProof/>
                <w:webHidden/>
              </w:rPr>
              <w:fldChar w:fldCharType="separate"/>
            </w:r>
            <w:r w:rsidR="00E40C5B">
              <w:rPr>
                <w:noProof/>
                <w:webHidden/>
              </w:rPr>
              <w:t>21</w:t>
            </w:r>
            <w:r>
              <w:rPr>
                <w:noProof/>
                <w:webHidden/>
              </w:rPr>
              <w:fldChar w:fldCharType="end"/>
            </w:r>
          </w:hyperlink>
        </w:p>
        <w:p w14:paraId="00D6F267" w14:textId="2A88647B"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46" w:history="1">
            <w:r w:rsidRPr="0022199E">
              <w:rPr>
                <w:rStyle w:val="Hyperlink"/>
                <w:noProof/>
                <w:lang w:val="es-BO"/>
              </w:rPr>
              <w:t>3.5.</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Generación de tabla resumen para modelación</w:t>
            </w:r>
            <w:r>
              <w:rPr>
                <w:noProof/>
                <w:webHidden/>
              </w:rPr>
              <w:tab/>
            </w:r>
            <w:r>
              <w:rPr>
                <w:noProof/>
                <w:webHidden/>
              </w:rPr>
              <w:fldChar w:fldCharType="begin"/>
            </w:r>
            <w:r>
              <w:rPr>
                <w:noProof/>
                <w:webHidden/>
              </w:rPr>
              <w:instrText xml:space="preserve"> PAGEREF _Toc199924546 \h </w:instrText>
            </w:r>
            <w:r>
              <w:rPr>
                <w:noProof/>
                <w:webHidden/>
              </w:rPr>
            </w:r>
            <w:r>
              <w:rPr>
                <w:noProof/>
                <w:webHidden/>
              </w:rPr>
              <w:fldChar w:fldCharType="separate"/>
            </w:r>
            <w:r w:rsidR="00E40C5B">
              <w:rPr>
                <w:noProof/>
                <w:webHidden/>
              </w:rPr>
              <w:t>24</w:t>
            </w:r>
            <w:r>
              <w:rPr>
                <w:noProof/>
                <w:webHidden/>
              </w:rPr>
              <w:fldChar w:fldCharType="end"/>
            </w:r>
          </w:hyperlink>
        </w:p>
        <w:p w14:paraId="511E0A0C" w14:textId="4D0FF2BD" w:rsidR="006E2985" w:rsidRDefault="006E2985">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47" w:history="1">
            <w:r w:rsidRPr="0022199E">
              <w:rPr>
                <w:rStyle w:val="Hyperlink"/>
                <w:noProof/>
                <w:lang w:val="es-BO"/>
              </w:rPr>
              <w:t>3.5.1.</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Exploración de variables predictoras</w:t>
            </w:r>
            <w:r>
              <w:rPr>
                <w:noProof/>
                <w:webHidden/>
              </w:rPr>
              <w:tab/>
            </w:r>
            <w:r>
              <w:rPr>
                <w:noProof/>
                <w:webHidden/>
              </w:rPr>
              <w:fldChar w:fldCharType="begin"/>
            </w:r>
            <w:r>
              <w:rPr>
                <w:noProof/>
                <w:webHidden/>
              </w:rPr>
              <w:instrText xml:space="preserve"> PAGEREF _Toc199924547 \h </w:instrText>
            </w:r>
            <w:r>
              <w:rPr>
                <w:noProof/>
                <w:webHidden/>
              </w:rPr>
            </w:r>
            <w:r>
              <w:rPr>
                <w:noProof/>
                <w:webHidden/>
              </w:rPr>
              <w:fldChar w:fldCharType="separate"/>
            </w:r>
            <w:r w:rsidR="00E40C5B">
              <w:rPr>
                <w:noProof/>
                <w:webHidden/>
              </w:rPr>
              <w:t>26</w:t>
            </w:r>
            <w:r>
              <w:rPr>
                <w:noProof/>
                <w:webHidden/>
              </w:rPr>
              <w:fldChar w:fldCharType="end"/>
            </w:r>
          </w:hyperlink>
        </w:p>
        <w:p w14:paraId="087443C8" w14:textId="6C95099B"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48" w:history="1">
            <w:r w:rsidRPr="0022199E">
              <w:rPr>
                <w:rStyle w:val="Hyperlink"/>
                <w:noProof/>
                <w:lang w:val="es-BO"/>
              </w:rPr>
              <w:t>3.6.</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Modelado probabilístico con Pareto/NBD</w:t>
            </w:r>
            <w:r>
              <w:rPr>
                <w:noProof/>
                <w:webHidden/>
              </w:rPr>
              <w:tab/>
            </w:r>
            <w:r>
              <w:rPr>
                <w:noProof/>
                <w:webHidden/>
              </w:rPr>
              <w:fldChar w:fldCharType="begin"/>
            </w:r>
            <w:r>
              <w:rPr>
                <w:noProof/>
                <w:webHidden/>
              </w:rPr>
              <w:instrText xml:space="preserve"> PAGEREF _Toc199924548 \h </w:instrText>
            </w:r>
            <w:r>
              <w:rPr>
                <w:noProof/>
                <w:webHidden/>
              </w:rPr>
            </w:r>
            <w:r>
              <w:rPr>
                <w:noProof/>
                <w:webHidden/>
              </w:rPr>
              <w:fldChar w:fldCharType="separate"/>
            </w:r>
            <w:r w:rsidR="00E40C5B">
              <w:rPr>
                <w:noProof/>
                <w:webHidden/>
              </w:rPr>
              <w:t>28</w:t>
            </w:r>
            <w:r>
              <w:rPr>
                <w:noProof/>
                <w:webHidden/>
              </w:rPr>
              <w:fldChar w:fldCharType="end"/>
            </w:r>
          </w:hyperlink>
        </w:p>
        <w:p w14:paraId="6F59114A" w14:textId="570A5C49"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49" w:history="1">
            <w:r w:rsidRPr="0022199E">
              <w:rPr>
                <w:rStyle w:val="Hyperlink"/>
                <w:noProof/>
                <w:lang w:val="es-BO"/>
              </w:rPr>
              <w:t>3.7.</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Estimación del CLV con el modelo Gamma-Gamma</w:t>
            </w:r>
            <w:r>
              <w:rPr>
                <w:noProof/>
                <w:webHidden/>
              </w:rPr>
              <w:tab/>
            </w:r>
            <w:r>
              <w:rPr>
                <w:noProof/>
                <w:webHidden/>
              </w:rPr>
              <w:fldChar w:fldCharType="begin"/>
            </w:r>
            <w:r>
              <w:rPr>
                <w:noProof/>
                <w:webHidden/>
              </w:rPr>
              <w:instrText xml:space="preserve"> PAGEREF _Toc199924549 \h </w:instrText>
            </w:r>
            <w:r>
              <w:rPr>
                <w:noProof/>
                <w:webHidden/>
              </w:rPr>
            </w:r>
            <w:r>
              <w:rPr>
                <w:noProof/>
                <w:webHidden/>
              </w:rPr>
              <w:fldChar w:fldCharType="separate"/>
            </w:r>
            <w:r w:rsidR="00E40C5B">
              <w:rPr>
                <w:noProof/>
                <w:webHidden/>
              </w:rPr>
              <w:t>29</w:t>
            </w:r>
            <w:r>
              <w:rPr>
                <w:noProof/>
                <w:webHidden/>
              </w:rPr>
              <w:fldChar w:fldCharType="end"/>
            </w:r>
          </w:hyperlink>
        </w:p>
        <w:p w14:paraId="46F94895" w14:textId="1C6D11BA"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50" w:history="1">
            <w:r w:rsidRPr="0022199E">
              <w:rPr>
                <w:rStyle w:val="Hyperlink"/>
                <w:noProof/>
                <w:lang w:val="es-BO"/>
              </w:rPr>
              <w:t>3.8.</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Evaluación y Validación del modelo</w:t>
            </w:r>
            <w:r>
              <w:rPr>
                <w:noProof/>
                <w:webHidden/>
              </w:rPr>
              <w:tab/>
            </w:r>
            <w:r>
              <w:rPr>
                <w:noProof/>
                <w:webHidden/>
              </w:rPr>
              <w:fldChar w:fldCharType="begin"/>
            </w:r>
            <w:r>
              <w:rPr>
                <w:noProof/>
                <w:webHidden/>
              </w:rPr>
              <w:instrText xml:space="preserve"> PAGEREF _Toc199924550 \h </w:instrText>
            </w:r>
            <w:r>
              <w:rPr>
                <w:noProof/>
                <w:webHidden/>
              </w:rPr>
            </w:r>
            <w:r>
              <w:rPr>
                <w:noProof/>
                <w:webHidden/>
              </w:rPr>
              <w:fldChar w:fldCharType="separate"/>
            </w:r>
            <w:r w:rsidR="00E40C5B">
              <w:rPr>
                <w:noProof/>
                <w:webHidden/>
              </w:rPr>
              <w:t>30</w:t>
            </w:r>
            <w:r>
              <w:rPr>
                <w:noProof/>
                <w:webHidden/>
              </w:rPr>
              <w:fldChar w:fldCharType="end"/>
            </w:r>
          </w:hyperlink>
        </w:p>
        <w:p w14:paraId="646249FA" w14:textId="040706F5"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51" w:history="1">
            <w:r w:rsidRPr="0022199E">
              <w:rPr>
                <w:rStyle w:val="Hyperlink"/>
                <w:noProof/>
              </w:rPr>
              <w:t>3.9.</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Estimación de recompras y próxima fecha de compra</w:t>
            </w:r>
            <w:r>
              <w:rPr>
                <w:noProof/>
                <w:webHidden/>
              </w:rPr>
              <w:tab/>
            </w:r>
            <w:r>
              <w:rPr>
                <w:noProof/>
                <w:webHidden/>
              </w:rPr>
              <w:fldChar w:fldCharType="begin"/>
            </w:r>
            <w:r>
              <w:rPr>
                <w:noProof/>
                <w:webHidden/>
              </w:rPr>
              <w:instrText xml:space="preserve"> PAGEREF _Toc199924551 \h </w:instrText>
            </w:r>
            <w:r>
              <w:rPr>
                <w:noProof/>
                <w:webHidden/>
              </w:rPr>
            </w:r>
            <w:r>
              <w:rPr>
                <w:noProof/>
                <w:webHidden/>
              </w:rPr>
              <w:fldChar w:fldCharType="separate"/>
            </w:r>
            <w:r w:rsidR="00E40C5B">
              <w:rPr>
                <w:noProof/>
                <w:webHidden/>
              </w:rPr>
              <w:t>32</w:t>
            </w:r>
            <w:r>
              <w:rPr>
                <w:noProof/>
                <w:webHidden/>
              </w:rPr>
              <w:fldChar w:fldCharType="end"/>
            </w:r>
          </w:hyperlink>
        </w:p>
        <w:p w14:paraId="29BCF176" w14:textId="270DBDD8"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52" w:history="1">
            <w:r w:rsidRPr="0022199E">
              <w:rPr>
                <w:rStyle w:val="Hyperlink"/>
                <w:noProof/>
                <w:lang w:val="es-BO"/>
              </w:rPr>
              <w:t>3.10.</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Generación de reportes estratégicos</w:t>
            </w:r>
            <w:r>
              <w:rPr>
                <w:noProof/>
                <w:webHidden/>
              </w:rPr>
              <w:tab/>
            </w:r>
            <w:r>
              <w:rPr>
                <w:noProof/>
                <w:webHidden/>
              </w:rPr>
              <w:fldChar w:fldCharType="begin"/>
            </w:r>
            <w:r>
              <w:rPr>
                <w:noProof/>
                <w:webHidden/>
              </w:rPr>
              <w:instrText xml:space="preserve"> PAGEREF _Toc199924552 \h </w:instrText>
            </w:r>
            <w:r>
              <w:rPr>
                <w:noProof/>
                <w:webHidden/>
              </w:rPr>
            </w:r>
            <w:r>
              <w:rPr>
                <w:noProof/>
                <w:webHidden/>
              </w:rPr>
              <w:fldChar w:fldCharType="separate"/>
            </w:r>
            <w:r w:rsidR="00E40C5B">
              <w:rPr>
                <w:noProof/>
                <w:webHidden/>
              </w:rPr>
              <w:t>34</w:t>
            </w:r>
            <w:r>
              <w:rPr>
                <w:noProof/>
                <w:webHidden/>
              </w:rPr>
              <w:fldChar w:fldCharType="end"/>
            </w:r>
          </w:hyperlink>
        </w:p>
        <w:p w14:paraId="5087F616" w14:textId="01F78793" w:rsidR="006E2985" w:rsidRDefault="006E2985">
          <w:pPr>
            <w:pStyle w:val="TOC1"/>
            <w:tabs>
              <w:tab w:val="left" w:pos="44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53" w:history="1">
            <w:r w:rsidRPr="0022199E">
              <w:rPr>
                <w:rStyle w:val="Hyperlink"/>
                <w:noProof/>
              </w:rPr>
              <w:t>4.</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Análisis de Resultados y Discusión</w:t>
            </w:r>
            <w:r>
              <w:rPr>
                <w:noProof/>
                <w:webHidden/>
              </w:rPr>
              <w:tab/>
            </w:r>
            <w:r>
              <w:rPr>
                <w:noProof/>
                <w:webHidden/>
              </w:rPr>
              <w:fldChar w:fldCharType="begin"/>
            </w:r>
            <w:r>
              <w:rPr>
                <w:noProof/>
                <w:webHidden/>
              </w:rPr>
              <w:instrText xml:space="preserve"> PAGEREF _Toc199924553 \h </w:instrText>
            </w:r>
            <w:r>
              <w:rPr>
                <w:noProof/>
                <w:webHidden/>
              </w:rPr>
            </w:r>
            <w:r>
              <w:rPr>
                <w:noProof/>
                <w:webHidden/>
              </w:rPr>
              <w:fldChar w:fldCharType="separate"/>
            </w:r>
            <w:r w:rsidR="00E40C5B">
              <w:rPr>
                <w:noProof/>
                <w:webHidden/>
              </w:rPr>
              <w:t>37</w:t>
            </w:r>
            <w:r>
              <w:rPr>
                <w:noProof/>
                <w:webHidden/>
              </w:rPr>
              <w:fldChar w:fldCharType="end"/>
            </w:r>
          </w:hyperlink>
        </w:p>
        <w:p w14:paraId="0AF88901" w14:textId="205B06B3"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54" w:history="1">
            <w:r w:rsidRPr="0022199E">
              <w:rPr>
                <w:rStyle w:val="Hyperlink"/>
                <w:noProof/>
              </w:rPr>
              <w:t>4.1.</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Resultados de la Recolección y depuración de datos históricos</w:t>
            </w:r>
            <w:r>
              <w:rPr>
                <w:noProof/>
                <w:webHidden/>
              </w:rPr>
              <w:tab/>
            </w:r>
            <w:r>
              <w:rPr>
                <w:noProof/>
                <w:webHidden/>
              </w:rPr>
              <w:fldChar w:fldCharType="begin"/>
            </w:r>
            <w:r>
              <w:rPr>
                <w:noProof/>
                <w:webHidden/>
              </w:rPr>
              <w:instrText xml:space="preserve"> PAGEREF _Toc199924554 \h </w:instrText>
            </w:r>
            <w:r>
              <w:rPr>
                <w:noProof/>
                <w:webHidden/>
              </w:rPr>
            </w:r>
            <w:r>
              <w:rPr>
                <w:noProof/>
                <w:webHidden/>
              </w:rPr>
              <w:fldChar w:fldCharType="separate"/>
            </w:r>
            <w:r w:rsidR="00E40C5B">
              <w:rPr>
                <w:noProof/>
                <w:webHidden/>
              </w:rPr>
              <w:t>37</w:t>
            </w:r>
            <w:r>
              <w:rPr>
                <w:noProof/>
                <w:webHidden/>
              </w:rPr>
              <w:fldChar w:fldCharType="end"/>
            </w:r>
          </w:hyperlink>
        </w:p>
        <w:p w14:paraId="7BACAB20" w14:textId="6FD49607"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55" w:history="1">
            <w:r w:rsidRPr="0022199E">
              <w:rPr>
                <w:rStyle w:val="Hyperlink"/>
                <w:noProof/>
              </w:rPr>
              <w:t>4.2.</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Resultados de Generar una tabla resumen con métricas base</w:t>
            </w:r>
            <w:r>
              <w:rPr>
                <w:noProof/>
                <w:webHidden/>
              </w:rPr>
              <w:tab/>
            </w:r>
            <w:r>
              <w:rPr>
                <w:noProof/>
                <w:webHidden/>
              </w:rPr>
              <w:fldChar w:fldCharType="begin"/>
            </w:r>
            <w:r>
              <w:rPr>
                <w:noProof/>
                <w:webHidden/>
              </w:rPr>
              <w:instrText xml:space="preserve"> PAGEREF _Toc199924555 \h </w:instrText>
            </w:r>
            <w:r>
              <w:rPr>
                <w:noProof/>
                <w:webHidden/>
              </w:rPr>
            </w:r>
            <w:r>
              <w:rPr>
                <w:noProof/>
                <w:webHidden/>
              </w:rPr>
              <w:fldChar w:fldCharType="separate"/>
            </w:r>
            <w:r w:rsidR="00E40C5B">
              <w:rPr>
                <w:noProof/>
                <w:webHidden/>
              </w:rPr>
              <w:t>37</w:t>
            </w:r>
            <w:r>
              <w:rPr>
                <w:noProof/>
                <w:webHidden/>
              </w:rPr>
              <w:fldChar w:fldCharType="end"/>
            </w:r>
          </w:hyperlink>
        </w:p>
        <w:p w14:paraId="2A2DDA92" w14:textId="2C1BBC85"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56" w:history="1">
            <w:r w:rsidRPr="0022199E">
              <w:rPr>
                <w:rStyle w:val="Hyperlink"/>
                <w:noProof/>
              </w:rPr>
              <w:t>4.3.</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Resultados de implementar Modelos BTYD</w:t>
            </w:r>
            <w:r>
              <w:rPr>
                <w:noProof/>
                <w:webHidden/>
              </w:rPr>
              <w:tab/>
            </w:r>
            <w:r>
              <w:rPr>
                <w:noProof/>
                <w:webHidden/>
              </w:rPr>
              <w:fldChar w:fldCharType="begin"/>
            </w:r>
            <w:r>
              <w:rPr>
                <w:noProof/>
                <w:webHidden/>
              </w:rPr>
              <w:instrText xml:space="preserve"> PAGEREF _Toc199924556 \h </w:instrText>
            </w:r>
            <w:r>
              <w:rPr>
                <w:noProof/>
                <w:webHidden/>
              </w:rPr>
            </w:r>
            <w:r>
              <w:rPr>
                <w:noProof/>
                <w:webHidden/>
              </w:rPr>
              <w:fldChar w:fldCharType="separate"/>
            </w:r>
            <w:r w:rsidR="00E40C5B">
              <w:rPr>
                <w:noProof/>
                <w:webHidden/>
              </w:rPr>
              <w:t>38</w:t>
            </w:r>
            <w:r>
              <w:rPr>
                <w:noProof/>
                <w:webHidden/>
              </w:rPr>
              <w:fldChar w:fldCharType="end"/>
            </w:r>
          </w:hyperlink>
        </w:p>
        <w:p w14:paraId="3C26D4E7" w14:textId="30A05256" w:rsidR="006E2985" w:rsidRDefault="006E2985">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57" w:history="1">
            <w:r w:rsidRPr="0022199E">
              <w:rPr>
                <w:rStyle w:val="Hyperlink"/>
                <w:noProof/>
                <w:lang w:val="es-BO"/>
              </w:rPr>
              <w:t>4.3.1.</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Análisis de Segmentación: Actividad vs Recompra</w:t>
            </w:r>
            <w:r>
              <w:rPr>
                <w:noProof/>
                <w:webHidden/>
              </w:rPr>
              <w:tab/>
            </w:r>
            <w:r>
              <w:rPr>
                <w:noProof/>
                <w:webHidden/>
              </w:rPr>
              <w:fldChar w:fldCharType="begin"/>
            </w:r>
            <w:r>
              <w:rPr>
                <w:noProof/>
                <w:webHidden/>
              </w:rPr>
              <w:instrText xml:space="preserve"> PAGEREF _Toc199924557 \h </w:instrText>
            </w:r>
            <w:r>
              <w:rPr>
                <w:noProof/>
                <w:webHidden/>
              </w:rPr>
            </w:r>
            <w:r>
              <w:rPr>
                <w:noProof/>
                <w:webHidden/>
              </w:rPr>
              <w:fldChar w:fldCharType="separate"/>
            </w:r>
            <w:r w:rsidR="00E40C5B">
              <w:rPr>
                <w:noProof/>
                <w:webHidden/>
              </w:rPr>
              <w:t>40</w:t>
            </w:r>
            <w:r>
              <w:rPr>
                <w:noProof/>
                <w:webHidden/>
              </w:rPr>
              <w:fldChar w:fldCharType="end"/>
            </w:r>
          </w:hyperlink>
        </w:p>
        <w:p w14:paraId="38C26ECC" w14:textId="7DFBE122" w:rsidR="006E2985" w:rsidRDefault="006E2985">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58" w:history="1">
            <w:r w:rsidRPr="0022199E">
              <w:rPr>
                <w:rStyle w:val="Hyperlink"/>
                <w:noProof/>
                <w:lang w:val="es-BO"/>
              </w:rPr>
              <w:t>4.3.2.</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Top 10 Clientes con Mayor Potencial de Compra</w:t>
            </w:r>
            <w:r>
              <w:rPr>
                <w:noProof/>
                <w:webHidden/>
              </w:rPr>
              <w:tab/>
            </w:r>
            <w:r>
              <w:rPr>
                <w:noProof/>
                <w:webHidden/>
              </w:rPr>
              <w:fldChar w:fldCharType="begin"/>
            </w:r>
            <w:r>
              <w:rPr>
                <w:noProof/>
                <w:webHidden/>
              </w:rPr>
              <w:instrText xml:space="preserve"> PAGEREF _Toc199924558 \h </w:instrText>
            </w:r>
            <w:r>
              <w:rPr>
                <w:noProof/>
                <w:webHidden/>
              </w:rPr>
            </w:r>
            <w:r>
              <w:rPr>
                <w:noProof/>
                <w:webHidden/>
              </w:rPr>
              <w:fldChar w:fldCharType="separate"/>
            </w:r>
            <w:r w:rsidR="00E40C5B">
              <w:rPr>
                <w:noProof/>
                <w:webHidden/>
              </w:rPr>
              <w:t>41</w:t>
            </w:r>
            <w:r>
              <w:rPr>
                <w:noProof/>
                <w:webHidden/>
              </w:rPr>
              <w:fldChar w:fldCharType="end"/>
            </w:r>
          </w:hyperlink>
        </w:p>
        <w:p w14:paraId="16214986" w14:textId="5F4518FC" w:rsidR="006E2985" w:rsidRDefault="006E2985">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59" w:history="1">
            <w:r w:rsidRPr="0022199E">
              <w:rPr>
                <w:rStyle w:val="Hyperlink"/>
                <w:noProof/>
                <w:lang w:val="es-BO"/>
              </w:rPr>
              <w:t>4.3.3.</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Clientes en Riesgo de Abandono Comercial</w:t>
            </w:r>
            <w:r>
              <w:rPr>
                <w:noProof/>
                <w:webHidden/>
              </w:rPr>
              <w:tab/>
            </w:r>
            <w:r>
              <w:rPr>
                <w:noProof/>
                <w:webHidden/>
              </w:rPr>
              <w:fldChar w:fldCharType="begin"/>
            </w:r>
            <w:r>
              <w:rPr>
                <w:noProof/>
                <w:webHidden/>
              </w:rPr>
              <w:instrText xml:space="preserve"> PAGEREF _Toc199924559 \h </w:instrText>
            </w:r>
            <w:r>
              <w:rPr>
                <w:noProof/>
                <w:webHidden/>
              </w:rPr>
            </w:r>
            <w:r>
              <w:rPr>
                <w:noProof/>
                <w:webHidden/>
              </w:rPr>
              <w:fldChar w:fldCharType="separate"/>
            </w:r>
            <w:r w:rsidR="00E40C5B">
              <w:rPr>
                <w:noProof/>
                <w:webHidden/>
              </w:rPr>
              <w:t>42</w:t>
            </w:r>
            <w:r>
              <w:rPr>
                <w:noProof/>
                <w:webHidden/>
              </w:rPr>
              <w:fldChar w:fldCharType="end"/>
            </w:r>
          </w:hyperlink>
        </w:p>
        <w:p w14:paraId="160E631D" w14:textId="38BE9D63" w:rsidR="006E2985" w:rsidRDefault="006E2985">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60" w:history="1">
            <w:r w:rsidRPr="0022199E">
              <w:rPr>
                <w:rStyle w:val="Hyperlink"/>
                <w:noProof/>
                <w:lang w:val="es-BO"/>
              </w:rPr>
              <w:t>4.3.4.</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Estimación del Customer Lifetime Value (CLV)</w:t>
            </w:r>
            <w:r>
              <w:rPr>
                <w:noProof/>
                <w:webHidden/>
              </w:rPr>
              <w:tab/>
            </w:r>
            <w:r>
              <w:rPr>
                <w:noProof/>
                <w:webHidden/>
              </w:rPr>
              <w:fldChar w:fldCharType="begin"/>
            </w:r>
            <w:r>
              <w:rPr>
                <w:noProof/>
                <w:webHidden/>
              </w:rPr>
              <w:instrText xml:space="preserve"> PAGEREF _Toc199924560 \h </w:instrText>
            </w:r>
            <w:r>
              <w:rPr>
                <w:noProof/>
                <w:webHidden/>
              </w:rPr>
            </w:r>
            <w:r>
              <w:rPr>
                <w:noProof/>
                <w:webHidden/>
              </w:rPr>
              <w:fldChar w:fldCharType="separate"/>
            </w:r>
            <w:r w:rsidR="00E40C5B">
              <w:rPr>
                <w:noProof/>
                <w:webHidden/>
              </w:rPr>
              <w:t>43</w:t>
            </w:r>
            <w:r>
              <w:rPr>
                <w:noProof/>
                <w:webHidden/>
              </w:rPr>
              <w:fldChar w:fldCharType="end"/>
            </w:r>
          </w:hyperlink>
        </w:p>
        <w:p w14:paraId="40FD0350" w14:textId="78BB600B" w:rsidR="006E2985" w:rsidRDefault="006E2985">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61" w:history="1">
            <w:r w:rsidRPr="0022199E">
              <w:rPr>
                <w:rStyle w:val="Hyperlink"/>
                <w:noProof/>
                <w:lang w:val="es-BO"/>
              </w:rPr>
              <w:t>4.3.5.</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Análisis del CLV estimado</w:t>
            </w:r>
            <w:r>
              <w:rPr>
                <w:noProof/>
                <w:webHidden/>
              </w:rPr>
              <w:tab/>
            </w:r>
            <w:r>
              <w:rPr>
                <w:noProof/>
                <w:webHidden/>
              </w:rPr>
              <w:fldChar w:fldCharType="begin"/>
            </w:r>
            <w:r>
              <w:rPr>
                <w:noProof/>
                <w:webHidden/>
              </w:rPr>
              <w:instrText xml:space="preserve"> PAGEREF _Toc199924561 \h </w:instrText>
            </w:r>
            <w:r>
              <w:rPr>
                <w:noProof/>
                <w:webHidden/>
              </w:rPr>
            </w:r>
            <w:r>
              <w:rPr>
                <w:noProof/>
                <w:webHidden/>
              </w:rPr>
              <w:fldChar w:fldCharType="separate"/>
            </w:r>
            <w:r w:rsidR="00E40C5B">
              <w:rPr>
                <w:noProof/>
                <w:webHidden/>
              </w:rPr>
              <w:t>43</w:t>
            </w:r>
            <w:r>
              <w:rPr>
                <w:noProof/>
                <w:webHidden/>
              </w:rPr>
              <w:fldChar w:fldCharType="end"/>
            </w:r>
          </w:hyperlink>
        </w:p>
        <w:p w14:paraId="4574DB3F" w14:textId="5A62C2CB" w:rsidR="006E2985" w:rsidRDefault="006E2985">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62" w:history="1">
            <w:r w:rsidRPr="0022199E">
              <w:rPr>
                <w:rStyle w:val="Hyperlink"/>
                <w:noProof/>
                <w:lang w:val="es-BO"/>
              </w:rPr>
              <w:t>4.3.6.</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Clientes con mayor CLV (Tabla 3)</w:t>
            </w:r>
            <w:r>
              <w:rPr>
                <w:noProof/>
                <w:webHidden/>
              </w:rPr>
              <w:tab/>
            </w:r>
            <w:r>
              <w:rPr>
                <w:noProof/>
                <w:webHidden/>
              </w:rPr>
              <w:fldChar w:fldCharType="begin"/>
            </w:r>
            <w:r>
              <w:rPr>
                <w:noProof/>
                <w:webHidden/>
              </w:rPr>
              <w:instrText xml:space="preserve"> PAGEREF _Toc199924562 \h </w:instrText>
            </w:r>
            <w:r>
              <w:rPr>
                <w:noProof/>
                <w:webHidden/>
              </w:rPr>
            </w:r>
            <w:r>
              <w:rPr>
                <w:noProof/>
                <w:webHidden/>
              </w:rPr>
              <w:fldChar w:fldCharType="separate"/>
            </w:r>
            <w:r w:rsidR="00E40C5B">
              <w:rPr>
                <w:noProof/>
                <w:webHidden/>
              </w:rPr>
              <w:t>44</w:t>
            </w:r>
            <w:r>
              <w:rPr>
                <w:noProof/>
                <w:webHidden/>
              </w:rPr>
              <w:fldChar w:fldCharType="end"/>
            </w:r>
          </w:hyperlink>
        </w:p>
        <w:p w14:paraId="2F0BC8CB" w14:textId="07DD2CA3"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63" w:history="1">
            <w:r w:rsidRPr="0022199E">
              <w:rPr>
                <w:rStyle w:val="Hyperlink"/>
                <w:noProof/>
              </w:rPr>
              <w:t>4.4.</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Evaluación y validación del modelo</w:t>
            </w:r>
            <w:r>
              <w:rPr>
                <w:noProof/>
                <w:webHidden/>
              </w:rPr>
              <w:tab/>
            </w:r>
            <w:r>
              <w:rPr>
                <w:noProof/>
                <w:webHidden/>
              </w:rPr>
              <w:fldChar w:fldCharType="begin"/>
            </w:r>
            <w:r>
              <w:rPr>
                <w:noProof/>
                <w:webHidden/>
              </w:rPr>
              <w:instrText xml:space="preserve"> PAGEREF _Toc199924563 \h </w:instrText>
            </w:r>
            <w:r>
              <w:rPr>
                <w:noProof/>
                <w:webHidden/>
              </w:rPr>
            </w:r>
            <w:r>
              <w:rPr>
                <w:noProof/>
                <w:webHidden/>
              </w:rPr>
              <w:fldChar w:fldCharType="separate"/>
            </w:r>
            <w:r w:rsidR="00E40C5B">
              <w:rPr>
                <w:noProof/>
                <w:webHidden/>
              </w:rPr>
              <w:t>45</w:t>
            </w:r>
            <w:r>
              <w:rPr>
                <w:noProof/>
                <w:webHidden/>
              </w:rPr>
              <w:fldChar w:fldCharType="end"/>
            </w:r>
          </w:hyperlink>
        </w:p>
        <w:p w14:paraId="7222E378" w14:textId="464ACFAB"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64" w:history="1">
            <w:r w:rsidRPr="0022199E">
              <w:rPr>
                <w:rStyle w:val="Hyperlink"/>
                <w:noProof/>
                <w:lang w:val="es-BO"/>
              </w:rPr>
              <w:t>4.5.</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Resultados de estimación de compras futuras y próxima compra</w:t>
            </w:r>
            <w:r>
              <w:rPr>
                <w:noProof/>
                <w:webHidden/>
              </w:rPr>
              <w:tab/>
            </w:r>
            <w:r>
              <w:rPr>
                <w:noProof/>
                <w:webHidden/>
              </w:rPr>
              <w:fldChar w:fldCharType="begin"/>
            </w:r>
            <w:r>
              <w:rPr>
                <w:noProof/>
                <w:webHidden/>
              </w:rPr>
              <w:instrText xml:space="preserve"> PAGEREF _Toc199924564 \h </w:instrText>
            </w:r>
            <w:r>
              <w:rPr>
                <w:noProof/>
                <w:webHidden/>
              </w:rPr>
            </w:r>
            <w:r>
              <w:rPr>
                <w:noProof/>
                <w:webHidden/>
              </w:rPr>
              <w:fldChar w:fldCharType="separate"/>
            </w:r>
            <w:r w:rsidR="00E40C5B">
              <w:rPr>
                <w:noProof/>
                <w:webHidden/>
              </w:rPr>
              <w:t>45</w:t>
            </w:r>
            <w:r>
              <w:rPr>
                <w:noProof/>
                <w:webHidden/>
              </w:rPr>
              <w:fldChar w:fldCharType="end"/>
            </w:r>
          </w:hyperlink>
        </w:p>
        <w:p w14:paraId="3F7D56A0" w14:textId="0B6642E5"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65" w:history="1">
            <w:r w:rsidRPr="0022199E">
              <w:rPr>
                <w:rStyle w:val="Hyperlink"/>
                <w:bCs/>
                <w:noProof/>
                <w:lang w:val="es-BO"/>
              </w:rPr>
              <w:t>4.6.</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Resultados de Elaborar</w:t>
            </w:r>
            <w:r w:rsidRPr="0022199E">
              <w:rPr>
                <w:rStyle w:val="Hyperlink"/>
                <w:bCs/>
                <w:noProof/>
                <w:lang w:val="es-BO"/>
              </w:rPr>
              <w:t xml:space="preserve"> reportes analíticos con visualizaciones y segmentaciones gráficas</w:t>
            </w:r>
            <w:r>
              <w:rPr>
                <w:noProof/>
                <w:webHidden/>
              </w:rPr>
              <w:tab/>
            </w:r>
            <w:r>
              <w:rPr>
                <w:noProof/>
                <w:webHidden/>
              </w:rPr>
              <w:fldChar w:fldCharType="begin"/>
            </w:r>
            <w:r>
              <w:rPr>
                <w:noProof/>
                <w:webHidden/>
              </w:rPr>
              <w:instrText xml:space="preserve"> PAGEREF _Toc199924565 \h </w:instrText>
            </w:r>
            <w:r>
              <w:rPr>
                <w:noProof/>
                <w:webHidden/>
              </w:rPr>
            </w:r>
            <w:r>
              <w:rPr>
                <w:noProof/>
                <w:webHidden/>
              </w:rPr>
              <w:fldChar w:fldCharType="separate"/>
            </w:r>
            <w:r w:rsidR="00E40C5B">
              <w:rPr>
                <w:noProof/>
                <w:webHidden/>
              </w:rPr>
              <w:t>47</w:t>
            </w:r>
            <w:r>
              <w:rPr>
                <w:noProof/>
                <w:webHidden/>
              </w:rPr>
              <w:fldChar w:fldCharType="end"/>
            </w:r>
          </w:hyperlink>
        </w:p>
        <w:p w14:paraId="4670FE7C" w14:textId="271B892E" w:rsidR="006E2985" w:rsidRDefault="006E2985">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66" w:history="1">
            <w:r w:rsidRPr="0022199E">
              <w:rPr>
                <w:rStyle w:val="Hyperlink"/>
                <w:noProof/>
                <w:lang w:val="es-BO"/>
              </w:rPr>
              <w:t>4.7.</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Discusión de Resultados</w:t>
            </w:r>
            <w:r>
              <w:rPr>
                <w:noProof/>
                <w:webHidden/>
              </w:rPr>
              <w:tab/>
            </w:r>
            <w:r>
              <w:rPr>
                <w:noProof/>
                <w:webHidden/>
              </w:rPr>
              <w:fldChar w:fldCharType="begin"/>
            </w:r>
            <w:r>
              <w:rPr>
                <w:noProof/>
                <w:webHidden/>
              </w:rPr>
              <w:instrText xml:space="preserve"> PAGEREF _Toc199924566 \h </w:instrText>
            </w:r>
            <w:r>
              <w:rPr>
                <w:noProof/>
                <w:webHidden/>
              </w:rPr>
            </w:r>
            <w:r>
              <w:rPr>
                <w:noProof/>
                <w:webHidden/>
              </w:rPr>
              <w:fldChar w:fldCharType="separate"/>
            </w:r>
            <w:r w:rsidR="00E40C5B">
              <w:rPr>
                <w:noProof/>
                <w:webHidden/>
              </w:rPr>
              <w:t>48</w:t>
            </w:r>
            <w:r>
              <w:rPr>
                <w:noProof/>
                <w:webHidden/>
              </w:rPr>
              <w:fldChar w:fldCharType="end"/>
            </w:r>
          </w:hyperlink>
        </w:p>
        <w:p w14:paraId="77DFA406" w14:textId="1E6B13BA" w:rsidR="006E2985" w:rsidRDefault="006E2985">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67" w:history="1">
            <w:r w:rsidRPr="0022199E">
              <w:rPr>
                <w:rStyle w:val="Hyperlink"/>
                <w:noProof/>
                <w:lang w:val="es-BO"/>
              </w:rPr>
              <w:t>4.7.1.</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lang w:val="es-BO"/>
              </w:rPr>
              <w:t>Comparación con casos similares</w:t>
            </w:r>
            <w:r>
              <w:rPr>
                <w:noProof/>
                <w:webHidden/>
              </w:rPr>
              <w:tab/>
            </w:r>
            <w:r>
              <w:rPr>
                <w:noProof/>
                <w:webHidden/>
              </w:rPr>
              <w:fldChar w:fldCharType="begin"/>
            </w:r>
            <w:r>
              <w:rPr>
                <w:noProof/>
                <w:webHidden/>
              </w:rPr>
              <w:instrText xml:space="preserve"> PAGEREF _Toc199924567 \h </w:instrText>
            </w:r>
            <w:r>
              <w:rPr>
                <w:noProof/>
                <w:webHidden/>
              </w:rPr>
            </w:r>
            <w:r>
              <w:rPr>
                <w:noProof/>
                <w:webHidden/>
              </w:rPr>
              <w:fldChar w:fldCharType="separate"/>
            </w:r>
            <w:r w:rsidR="00E40C5B">
              <w:rPr>
                <w:noProof/>
                <w:webHidden/>
              </w:rPr>
              <w:t>48</w:t>
            </w:r>
            <w:r>
              <w:rPr>
                <w:noProof/>
                <w:webHidden/>
              </w:rPr>
              <w:fldChar w:fldCharType="end"/>
            </w:r>
          </w:hyperlink>
        </w:p>
        <w:p w14:paraId="59A4773C" w14:textId="1B9725F2" w:rsidR="006E2985" w:rsidRDefault="006E2985">
          <w:pPr>
            <w:pStyle w:val="TOC1"/>
            <w:tabs>
              <w:tab w:val="left" w:pos="44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68" w:history="1">
            <w:r w:rsidRPr="0022199E">
              <w:rPr>
                <w:rStyle w:val="Hyperlink"/>
                <w:noProof/>
              </w:rPr>
              <w:t>5.</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Conclusiones</w:t>
            </w:r>
            <w:r>
              <w:rPr>
                <w:noProof/>
                <w:webHidden/>
              </w:rPr>
              <w:tab/>
            </w:r>
            <w:r>
              <w:rPr>
                <w:noProof/>
                <w:webHidden/>
              </w:rPr>
              <w:fldChar w:fldCharType="begin"/>
            </w:r>
            <w:r>
              <w:rPr>
                <w:noProof/>
                <w:webHidden/>
              </w:rPr>
              <w:instrText xml:space="preserve"> PAGEREF _Toc199924568 \h </w:instrText>
            </w:r>
            <w:r>
              <w:rPr>
                <w:noProof/>
                <w:webHidden/>
              </w:rPr>
            </w:r>
            <w:r>
              <w:rPr>
                <w:noProof/>
                <w:webHidden/>
              </w:rPr>
              <w:fldChar w:fldCharType="separate"/>
            </w:r>
            <w:r w:rsidR="00E40C5B">
              <w:rPr>
                <w:noProof/>
                <w:webHidden/>
              </w:rPr>
              <w:t>52</w:t>
            </w:r>
            <w:r>
              <w:rPr>
                <w:noProof/>
                <w:webHidden/>
              </w:rPr>
              <w:fldChar w:fldCharType="end"/>
            </w:r>
          </w:hyperlink>
        </w:p>
        <w:p w14:paraId="157F18C8" w14:textId="1F0D6DA7" w:rsidR="006E2985" w:rsidRDefault="006E2985">
          <w:pPr>
            <w:pStyle w:val="TOC1"/>
            <w:tabs>
              <w:tab w:val="left" w:pos="440"/>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69" w:history="1">
            <w:r w:rsidRPr="0022199E">
              <w:rPr>
                <w:rStyle w:val="Hyperlink"/>
                <w:noProof/>
              </w:rPr>
              <w:t>6.</w:t>
            </w:r>
            <w:r>
              <w:rPr>
                <w:rFonts w:asciiTheme="minorHAnsi" w:eastAsiaTheme="minorEastAsia" w:hAnsiTheme="minorHAnsi" w:cstheme="minorBidi"/>
                <w:noProof/>
                <w:kern w:val="2"/>
                <w:sz w:val="24"/>
                <w:szCs w:val="24"/>
                <w:lang w:val="en-US" w:eastAsia="en-US"/>
                <w14:ligatures w14:val="standardContextual"/>
              </w:rPr>
              <w:tab/>
            </w:r>
            <w:r w:rsidRPr="0022199E">
              <w:rPr>
                <w:rStyle w:val="Hyperlink"/>
                <w:noProof/>
              </w:rPr>
              <w:t>Recomen</w:t>
            </w:r>
            <w:r w:rsidRPr="0022199E">
              <w:rPr>
                <w:rStyle w:val="Hyperlink"/>
                <w:noProof/>
              </w:rPr>
              <w:t>d</w:t>
            </w:r>
            <w:r w:rsidRPr="0022199E">
              <w:rPr>
                <w:rStyle w:val="Hyperlink"/>
                <w:noProof/>
              </w:rPr>
              <w:t>aciones</w:t>
            </w:r>
            <w:r>
              <w:rPr>
                <w:noProof/>
                <w:webHidden/>
              </w:rPr>
              <w:tab/>
            </w:r>
            <w:r>
              <w:rPr>
                <w:noProof/>
                <w:webHidden/>
              </w:rPr>
              <w:fldChar w:fldCharType="begin"/>
            </w:r>
            <w:r>
              <w:rPr>
                <w:noProof/>
                <w:webHidden/>
              </w:rPr>
              <w:instrText xml:space="preserve"> PAGEREF _Toc199924569 \h </w:instrText>
            </w:r>
            <w:r>
              <w:rPr>
                <w:noProof/>
                <w:webHidden/>
              </w:rPr>
            </w:r>
            <w:r>
              <w:rPr>
                <w:noProof/>
                <w:webHidden/>
              </w:rPr>
              <w:fldChar w:fldCharType="separate"/>
            </w:r>
            <w:r w:rsidR="00E40C5B">
              <w:rPr>
                <w:noProof/>
                <w:webHidden/>
              </w:rPr>
              <w:t>54</w:t>
            </w:r>
            <w:r>
              <w:rPr>
                <w:noProof/>
                <w:webHidden/>
              </w:rPr>
              <w:fldChar w:fldCharType="end"/>
            </w:r>
          </w:hyperlink>
        </w:p>
        <w:p w14:paraId="47E67E48" w14:textId="321E24D1" w:rsidR="006E2985" w:rsidRDefault="006E2985">
          <w:pPr>
            <w:pStyle w:val="TOC1"/>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70" w:history="1">
            <w:r w:rsidRPr="0022199E">
              <w:rPr>
                <w:rStyle w:val="Hyperlink"/>
                <w:noProof/>
                <w:lang w:val="es-BO"/>
              </w:rPr>
              <w:t>Bibliografía</w:t>
            </w:r>
            <w:r>
              <w:rPr>
                <w:noProof/>
                <w:webHidden/>
              </w:rPr>
              <w:tab/>
            </w:r>
            <w:r>
              <w:rPr>
                <w:noProof/>
                <w:webHidden/>
              </w:rPr>
              <w:fldChar w:fldCharType="begin"/>
            </w:r>
            <w:r>
              <w:rPr>
                <w:noProof/>
                <w:webHidden/>
              </w:rPr>
              <w:instrText xml:space="preserve"> PAGEREF _Toc199924570 \h </w:instrText>
            </w:r>
            <w:r>
              <w:rPr>
                <w:noProof/>
                <w:webHidden/>
              </w:rPr>
            </w:r>
            <w:r>
              <w:rPr>
                <w:noProof/>
                <w:webHidden/>
              </w:rPr>
              <w:fldChar w:fldCharType="separate"/>
            </w:r>
            <w:r w:rsidR="00E40C5B">
              <w:rPr>
                <w:noProof/>
                <w:webHidden/>
              </w:rPr>
              <w:t>55</w:t>
            </w:r>
            <w:r>
              <w:rPr>
                <w:noProof/>
                <w:webHidden/>
              </w:rPr>
              <w:fldChar w:fldCharType="end"/>
            </w:r>
          </w:hyperlink>
        </w:p>
        <w:p w14:paraId="708770E3" w14:textId="7ECA9464" w:rsidR="006E2985" w:rsidRDefault="006E2985">
          <w:pPr>
            <w:pStyle w:val="TOC1"/>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9924571" w:history="1">
            <w:r w:rsidRPr="0022199E">
              <w:rPr>
                <w:rStyle w:val="Hyperlink"/>
                <w:noProof/>
              </w:rPr>
              <w:t>Anexos</w:t>
            </w:r>
            <w:r>
              <w:rPr>
                <w:noProof/>
                <w:webHidden/>
              </w:rPr>
              <w:tab/>
            </w:r>
            <w:r>
              <w:rPr>
                <w:noProof/>
                <w:webHidden/>
              </w:rPr>
              <w:fldChar w:fldCharType="begin"/>
            </w:r>
            <w:r>
              <w:rPr>
                <w:noProof/>
                <w:webHidden/>
              </w:rPr>
              <w:instrText xml:space="preserve"> PAGEREF _Toc199924571 \h </w:instrText>
            </w:r>
            <w:r>
              <w:rPr>
                <w:noProof/>
                <w:webHidden/>
              </w:rPr>
            </w:r>
            <w:r>
              <w:rPr>
                <w:noProof/>
                <w:webHidden/>
              </w:rPr>
              <w:fldChar w:fldCharType="separate"/>
            </w:r>
            <w:r w:rsidR="00E40C5B">
              <w:rPr>
                <w:noProof/>
                <w:webHidden/>
              </w:rPr>
              <w:t>58</w:t>
            </w:r>
            <w:r>
              <w:rPr>
                <w:noProof/>
                <w:webHidden/>
              </w:rPr>
              <w:fldChar w:fldCharType="end"/>
            </w:r>
          </w:hyperlink>
        </w:p>
        <w:p w14:paraId="7026C024" w14:textId="1702A16A" w:rsidR="00A60810" w:rsidRDefault="00424BE6">
          <w:pPr>
            <w:pBdr>
              <w:top w:val="nil"/>
              <w:left w:val="nil"/>
              <w:bottom w:val="nil"/>
              <w:right w:val="nil"/>
              <w:between w:val="nil"/>
            </w:pBdr>
            <w:tabs>
              <w:tab w:val="left" w:pos="709"/>
              <w:tab w:val="right" w:pos="9072"/>
              <w:tab w:val="left" w:pos="1320"/>
            </w:tabs>
            <w:spacing w:after="100" w:line="276" w:lineRule="auto"/>
            <w:ind w:left="284"/>
            <w:rPr>
              <w:rFonts w:ascii="Calibri" w:eastAsia="Calibri" w:hAnsi="Calibri" w:cs="Calibri"/>
              <w:color w:val="000000"/>
            </w:rPr>
          </w:pPr>
          <w:r>
            <w:fldChar w:fldCharType="end"/>
          </w:r>
        </w:p>
      </w:sdtContent>
    </w:sdt>
    <w:p w14:paraId="19A61E3D" w14:textId="77777777" w:rsidR="00A60810" w:rsidRDefault="00A60810">
      <w:pPr>
        <w:spacing w:line="240" w:lineRule="auto"/>
      </w:pPr>
    </w:p>
    <w:p w14:paraId="4A08F813" w14:textId="1503707D" w:rsidR="003D5750" w:rsidRDefault="00424BE6" w:rsidP="003D5750">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bookmarkStart w:id="10" w:name="_heading=h.30j0zll" w:colFirst="0" w:colLast="0"/>
      <w:bookmarkEnd w:id="10"/>
      <w:r>
        <w:rPr>
          <w:rFonts w:ascii="Helvetica Neue" w:eastAsia="Helvetica Neue" w:hAnsi="Helvetica Neue" w:cs="Helvetica Neue"/>
          <w:b/>
          <w:color w:val="000000"/>
          <w:sz w:val="36"/>
          <w:szCs w:val="36"/>
        </w:rPr>
        <w:lastRenderedPageBreak/>
        <w:t>Lista de figuras</w:t>
      </w:r>
    </w:p>
    <w:p w14:paraId="558709B7" w14:textId="1C6A92C1" w:rsidR="009F339E" w:rsidRDefault="007A5DBF">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r>
        <w:rPr>
          <w:rFonts w:ascii="Helvetica Neue" w:eastAsia="Helvetica Neue" w:hAnsi="Helvetica Neue" w:cs="Helvetica Neue"/>
          <w:sz w:val="36"/>
          <w:szCs w:val="36"/>
        </w:rPr>
        <w:fldChar w:fldCharType="begin"/>
      </w:r>
      <w:r>
        <w:rPr>
          <w:rFonts w:ascii="Helvetica Neue" w:eastAsia="Helvetica Neue" w:hAnsi="Helvetica Neue" w:cs="Helvetica Neue"/>
          <w:sz w:val="36"/>
          <w:szCs w:val="36"/>
        </w:rPr>
        <w:instrText xml:space="preserve"> TOC \h \z \c "Figura" </w:instrText>
      </w:r>
      <w:r>
        <w:rPr>
          <w:rFonts w:ascii="Helvetica Neue" w:eastAsia="Helvetica Neue" w:hAnsi="Helvetica Neue" w:cs="Helvetica Neue"/>
          <w:sz w:val="36"/>
          <w:szCs w:val="36"/>
        </w:rPr>
        <w:fldChar w:fldCharType="separate"/>
      </w:r>
      <w:hyperlink w:anchor="_Toc197597223" w:history="1">
        <w:r w:rsidR="009F339E" w:rsidRPr="00253B3A">
          <w:rPr>
            <w:rStyle w:val="Hyperlink"/>
            <w:noProof/>
          </w:rPr>
          <w:t>Figura 1: Mapa sede central Guadix S.A.</w:t>
        </w:r>
        <w:r w:rsidR="009F339E">
          <w:rPr>
            <w:noProof/>
            <w:webHidden/>
          </w:rPr>
          <w:tab/>
        </w:r>
        <w:r w:rsidR="009F339E">
          <w:rPr>
            <w:noProof/>
            <w:webHidden/>
          </w:rPr>
          <w:fldChar w:fldCharType="begin"/>
        </w:r>
        <w:r w:rsidR="009F339E">
          <w:rPr>
            <w:noProof/>
            <w:webHidden/>
          </w:rPr>
          <w:instrText xml:space="preserve"> PAGEREF _Toc197597223 \h </w:instrText>
        </w:r>
        <w:r w:rsidR="009F339E">
          <w:rPr>
            <w:noProof/>
            <w:webHidden/>
          </w:rPr>
        </w:r>
        <w:r w:rsidR="009F339E">
          <w:rPr>
            <w:noProof/>
            <w:webHidden/>
          </w:rPr>
          <w:fldChar w:fldCharType="separate"/>
        </w:r>
        <w:r w:rsidR="00E40C5B">
          <w:rPr>
            <w:noProof/>
            <w:webHidden/>
          </w:rPr>
          <w:t>17</w:t>
        </w:r>
        <w:r w:rsidR="009F339E">
          <w:rPr>
            <w:noProof/>
            <w:webHidden/>
          </w:rPr>
          <w:fldChar w:fldCharType="end"/>
        </w:r>
      </w:hyperlink>
    </w:p>
    <w:p w14:paraId="388C857A" w14:textId="159FF182"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24" w:history="1">
        <w:r w:rsidRPr="00253B3A">
          <w:rPr>
            <w:rStyle w:val="Hyperlink"/>
            <w:noProof/>
          </w:rPr>
          <w:t>Figura 2:  Flujograma metodológico</w:t>
        </w:r>
        <w:r>
          <w:rPr>
            <w:noProof/>
            <w:webHidden/>
          </w:rPr>
          <w:tab/>
        </w:r>
        <w:r>
          <w:rPr>
            <w:noProof/>
            <w:webHidden/>
          </w:rPr>
          <w:fldChar w:fldCharType="begin"/>
        </w:r>
        <w:r>
          <w:rPr>
            <w:noProof/>
            <w:webHidden/>
          </w:rPr>
          <w:instrText xml:space="preserve"> PAGEREF _Toc197597224 \h </w:instrText>
        </w:r>
        <w:r>
          <w:rPr>
            <w:noProof/>
            <w:webHidden/>
          </w:rPr>
        </w:r>
        <w:r>
          <w:rPr>
            <w:noProof/>
            <w:webHidden/>
          </w:rPr>
          <w:fldChar w:fldCharType="separate"/>
        </w:r>
        <w:r w:rsidR="00E40C5B">
          <w:rPr>
            <w:noProof/>
            <w:webHidden/>
          </w:rPr>
          <w:t>19</w:t>
        </w:r>
        <w:r>
          <w:rPr>
            <w:noProof/>
            <w:webHidden/>
          </w:rPr>
          <w:fldChar w:fldCharType="end"/>
        </w:r>
      </w:hyperlink>
    </w:p>
    <w:p w14:paraId="01E9648D" w14:textId="1D839F2A"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25" w:history="1">
        <w:r w:rsidRPr="00253B3A">
          <w:rPr>
            <w:rStyle w:val="Hyperlink"/>
            <w:noProof/>
          </w:rPr>
          <w:t>Figura 3: Distribución de montos por transacción (boxplot)</w:t>
        </w:r>
        <w:r>
          <w:rPr>
            <w:noProof/>
            <w:webHidden/>
          </w:rPr>
          <w:tab/>
        </w:r>
        <w:r>
          <w:rPr>
            <w:noProof/>
            <w:webHidden/>
          </w:rPr>
          <w:fldChar w:fldCharType="begin"/>
        </w:r>
        <w:r>
          <w:rPr>
            <w:noProof/>
            <w:webHidden/>
          </w:rPr>
          <w:instrText xml:space="preserve"> PAGEREF _Toc197597225 \h </w:instrText>
        </w:r>
        <w:r>
          <w:rPr>
            <w:noProof/>
            <w:webHidden/>
          </w:rPr>
        </w:r>
        <w:r>
          <w:rPr>
            <w:noProof/>
            <w:webHidden/>
          </w:rPr>
          <w:fldChar w:fldCharType="separate"/>
        </w:r>
        <w:r w:rsidR="00E40C5B">
          <w:rPr>
            <w:noProof/>
            <w:webHidden/>
          </w:rPr>
          <w:t>22</w:t>
        </w:r>
        <w:r>
          <w:rPr>
            <w:noProof/>
            <w:webHidden/>
          </w:rPr>
          <w:fldChar w:fldCharType="end"/>
        </w:r>
      </w:hyperlink>
    </w:p>
    <w:p w14:paraId="71C336C8" w14:textId="4032B04B"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26" w:history="1">
        <w:r w:rsidRPr="00253B3A">
          <w:rPr>
            <w:rStyle w:val="Hyperlink"/>
            <w:noProof/>
          </w:rPr>
          <w:t>Figura 4: Evolución mensual del monto total vendido</w:t>
        </w:r>
        <w:r>
          <w:rPr>
            <w:noProof/>
            <w:webHidden/>
          </w:rPr>
          <w:tab/>
        </w:r>
        <w:r>
          <w:rPr>
            <w:noProof/>
            <w:webHidden/>
          </w:rPr>
          <w:fldChar w:fldCharType="begin"/>
        </w:r>
        <w:r>
          <w:rPr>
            <w:noProof/>
            <w:webHidden/>
          </w:rPr>
          <w:instrText xml:space="preserve"> PAGEREF _Toc197597226 \h </w:instrText>
        </w:r>
        <w:r>
          <w:rPr>
            <w:noProof/>
            <w:webHidden/>
          </w:rPr>
        </w:r>
        <w:r>
          <w:rPr>
            <w:noProof/>
            <w:webHidden/>
          </w:rPr>
          <w:fldChar w:fldCharType="separate"/>
        </w:r>
        <w:r w:rsidR="00E40C5B">
          <w:rPr>
            <w:noProof/>
            <w:webHidden/>
          </w:rPr>
          <w:t>23</w:t>
        </w:r>
        <w:r>
          <w:rPr>
            <w:noProof/>
            <w:webHidden/>
          </w:rPr>
          <w:fldChar w:fldCharType="end"/>
        </w:r>
      </w:hyperlink>
    </w:p>
    <w:p w14:paraId="69199463" w14:textId="27504730"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27" w:history="1">
        <w:r w:rsidRPr="00253B3A">
          <w:rPr>
            <w:rStyle w:val="Hyperlink"/>
            <w:noProof/>
          </w:rPr>
          <w:t>Figura 5: Top 10 clientes por monto acumulado</w:t>
        </w:r>
        <w:r>
          <w:rPr>
            <w:noProof/>
            <w:webHidden/>
          </w:rPr>
          <w:tab/>
        </w:r>
        <w:r>
          <w:rPr>
            <w:noProof/>
            <w:webHidden/>
          </w:rPr>
          <w:fldChar w:fldCharType="begin"/>
        </w:r>
        <w:r>
          <w:rPr>
            <w:noProof/>
            <w:webHidden/>
          </w:rPr>
          <w:instrText xml:space="preserve"> PAGEREF _Toc197597227 \h </w:instrText>
        </w:r>
        <w:r>
          <w:rPr>
            <w:noProof/>
            <w:webHidden/>
          </w:rPr>
        </w:r>
        <w:r>
          <w:rPr>
            <w:noProof/>
            <w:webHidden/>
          </w:rPr>
          <w:fldChar w:fldCharType="separate"/>
        </w:r>
        <w:r w:rsidR="00E40C5B">
          <w:rPr>
            <w:noProof/>
            <w:webHidden/>
          </w:rPr>
          <w:t>24</w:t>
        </w:r>
        <w:r>
          <w:rPr>
            <w:noProof/>
            <w:webHidden/>
          </w:rPr>
          <w:fldChar w:fldCharType="end"/>
        </w:r>
      </w:hyperlink>
    </w:p>
    <w:p w14:paraId="155E82F1" w14:textId="02AE5EEC"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28" w:history="1">
        <w:r w:rsidRPr="00253B3A">
          <w:rPr>
            <w:rStyle w:val="Hyperlink"/>
            <w:noProof/>
          </w:rPr>
          <w:t>Figura 6: Generación de tabla resumen por cliente</w:t>
        </w:r>
        <w:r>
          <w:rPr>
            <w:noProof/>
            <w:webHidden/>
          </w:rPr>
          <w:tab/>
        </w:r>
        <w:r>
          <w:rPr>
            <w:noProof/>
            <w:webHidden/>
          </w:rPr>
          <w:fldChar w:fldCharType="begin"/>
        </w:r>
        <w:r>
          <w:rPr>
            <w:noProof/>
            <w:webHidden/>
          </w:rPr>
          <w:instrText xml:space="preserve"> PAGEREF _Toc197597228 \h </w:instrText>
        </w:r>
        <w:r>
          <w:rPr>
            <w:noProof/>
            <w:webHidden/>
          </w:rPr>
        </w:r>
        <w:r>
          <w:rPr>
            <w:noProof/>
            <w:webHidden/>
          </w:rPr>
          <w:fldChar w:fldCharType="separate"/>
        </w:r>
        <w:r w:rsidR="00E40C5B">
          <w:rPr>
            <w:noProof/>
            <w:webHidden/>
          </w:rPr>
          <w:t>25</w:t>
        </w:r>
        <w:r>
          <w:rPr>
            <w:noProof/>
            <w:webHidden/>
          </w:rPr>
          <w:fldChar w:fldCharType="end"/>
        </w:r>
      </w:hyperlink>
    </w:p>
    <w:p w14:paraId="65D21D62" w14:textId="16D79EDD"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29" w:history="1">
        <w:r w:rsidRPr="00253B3A">
          <w:rPr>
            <w:rStyle w:val="Hyperlink"/>
            <w:noProof/>
          </w:rPr>
          <w:t>Figura 7: Muestra de datos (5 filas)</w:t>
        </w:r>
        <w:r>
          <w:rPr>
            <w:noProof/>
            <w:webHidden/>
          </w:rPr>
          <w:tab/>
        </w:r>
        <w:r>
          <w:rPr>
            <w:noProof/>
            <w:webHidden/>
          </w:rPr>
          <w:fldChar w:fldCharType="begin"/>
        </w:r>
        <w:r>
          <w:rPr>
            <w:noProof/>
            <w:webHidden/>
          </w:rPr>
          <w:instrText xml:space="preserve"> PAGEREF _Toc197597229 \h </w:instrText>
        </w:r>
        <w:r>
          <w:rPr>
            <w:noProof/>
            <w:webHidden/>
          </w:rPr>
        </w:r>
        <w:r>
          <w:rPr>
            <w:noProof/>
            <w:webHidden/>
          </w:rPr>
          <w:fldChar w:fldCharType="separate"/>
        </w:r>
        <w:r w:rsidR="00E40C5B">
          <w:rPr>
            <w:noProof/>
            <w:webHidden/>
          </w:rPr>
          <w:t>25</w:t>
        </w:r>
        <w:r>
          <w:rPr>
            <w:noProof/>
            <w:webHidden/>
          </w:rPr>
          <w:fldChar w:fldCharType="end"/>
        </w:r>
      </w:hyperlink>
    </w:p>
    <w:p w14:paraId="48BE1D88" w14:textId="49390057"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0" w:history="1">
        <w:r w:rsidRPr="00253B3A">
          <w:rPr>
            <w:rStyle w:val="Hyperlink"/>
            <w:noProof/>
          </w:rPr>
          <w:t>Figura 8: Distribución de frecuencia de compra</w:t>
        </w:r>
        <w:r>
          <w:rPr>
            <w:noProof/>
            <w:webHidden/>
          </w:rPr>
          <w:tab/>
        </w:r>
        <w:r>
          <w:rPr>
            <w:noProof/>
            <w:webHidden/>
          </w:rPr>
          <w:fldChar w:fldCharType="begin"/>
        </w:r>
        <w:r>
          <w:rPr>
            <w:noProof/>
            <w:webHidden/>
          </w:rPr>
          <w:instrText xml:space="preserve"> PAGEREF _Toc197597230 \h </w:instrText>
        </w:r>
        <w:r>
          <w:rPr>
            <w:noProof/>
            <w:webHidden/>
          </w:rPr>
        </w:r>
        <w:r>
          <w:rPr>
            <w:noProof/>
            <w:webHidden/>
          </w:rPr>
          <w:fldChar w:fldCharType="separate"/>
        </w:r>
        <w:r w:rsidR="00E40C5B">
          <w:rPr>
            <w:noProof/>
            <w:webHidden/>
          </w:rPr>
          <w:t>27</w:t>
        </w:r>
        <w:r>
          <w:rPr>
            <w:noProof/>
            <w:webHidden/>
          </w:rPr>
          <w:fldChar w:fldCharType="end"/>
        </w:r>
      </w:hyperlink>
    </w:p>
    <w:p w14:paraId="407FB795" w14:textId="5C323285"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1" w:history="1">
        <w:r w:rsidRPr="00253B3A">
          <w:rPr>
            <w:rStyle w:val="Hyperlink"/>
            <w:noProof/>
          </w:rPr>
          <w:t>Figura 9: Distribución de Recencia</w:t>
        </w:r>
        <w:r>
          <w:rPr>
            <w:noProof/>
            <w:webHidden/>
          </w:rPr>
          <w:tab/>
        </w:r>
        <w:r>
          <w:rPr>
            <w:noProof/>
            <w:webHidden/>
          </w:rPr>
          <w:fldChar w:fldCharType="begin"/>
        </w:r>
        <w:r>
          <w:rPr>
            <w:noProof/>
            <w:webHidden/>
          </w:rPr>
          <w:instrText xml:space="preserve"> PAGEREF _Toc197597231 \h </w:instrText>
        </w:r>
        <w:r>
          <w:rPr>
            <w:noProof/>
            <w:webHidden/>
          </w:rPr>
        </w:r>
        <w:r>
          <w:rPr>
            <w:noProof/>
            <w:webHidden/>
          </w:rPr>
          <w:fldChar w:fldCharType="separate"/>
        </w:r>
        <w:r w:rsidR="00E40C5B">
          <w:rPr>
            <w:noProof/>
            <w:webHidden/>
          </w:rPr>
          <w:t>27</w:t>
        </w:r>
        <w:r>
          <w:rPr>
            <w:noProof/>
            <w:webHidden/>
          </w:rPr>
          <w:fldChar w:fldCharType="end"/>
        </w:r>
      </w:hyperlink>
    </w:p>
    <w:p w14:paraId="7EB2AC69" w14:textId="13C53CCB"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2" w:history="1">
        <w:r w:rsidRPr="00253B3A">
          <w:rPr>
            <w:rStyle w:val="Hyperlink"/>
            <w:noProof/>
          </w:rPr>
          <w:t>Figura 10: Distribución de Antigüedad</w:t>
        </w:r>
        <w:r>
          <w:rPr>
            <w:noProof/>
            <w:webHidden/>
          </w:rPr>
          <w:tab/>
        </w:r>
        <w:r>
          <w:rPr>
            <w:noProof/>
            <w:webHidden/>
          </w:rPr>
          <w:fldChar w:fldCharType="begin"/>
        </w:r>
        <w:r>
          <w:rPr>
            <w:noProof/>
            <w:webHidden/>
          </w:rPr>
          <w:instrText xml:space="preserve"> PAGEREF _Toc197597232 \h </w:instrText>
        </w:r>
        <w:r>
          <w:rPr>
            <w:noProof/>
            <w:webHidden/>
          </w:rPr>
        </w:r>
        <w:r>
          <w:rPr>
            <w:noProof/>
            <w:webHidden/>
          </w:rPr>
          <w:fldChar w:fldCharType="separate"/>
        </w:r>
        <w:r w:rsidR="00E40C5B">
          <w:rPr>
            <w:noProof/>
            <w:webHidden/>
          </w:rPr>
          <w:t>28</w:t>
        </w:r>
        <w:r>
          <w:rPr>
            <w:noProof/>
            <w:webHidden/>
          </w:rPr>
          <w:fldChar w:fldCharType="end"/>
        </w:r>
      </w:hyperlink>
    </w:p>
    <w:p w14:paraId="278D3DD2" w14:textId="484AF253"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3" w:history="1">
        <w:r w:rsidRPr="00253B3A">
          <w:rPr>
            <w:rStyle w:val="Hyperlink"/>
            <w:noProof/>
          </w:rPr>
          <w:t>Figura 11: Filtrado de clientes</w:t>
        </w:r>
        <w:r>
          <w:rPr>
            <w:noProof/>
            <w:webHidden/>
          </w:rPr>
          <w:tab/>
        </w:r>
        <w:r>
          <w:rPr>
            <w:noProof/>
            <w:webHidden/>
          </w:rPr>
          <w:fldChar w:fldCharType="begin"/>
        </w:r>
        <w:r>
          <w:rPr>
            <w:noProof/>
            <w:webHidden/>
          </w:rPr>
          <w:instrText xml:space="preserve"> PAGEREF _Toc197597233 \h </w:instrText>
        </w:r>
        <w:r>
          <w:rPr>
            <w:noProof/>
            <w:webHidden/>
          </w:rPr>
        </w:r>
        <w:r>
          <w:rPr>
            <w:noProof/>
            <w:webHidden/>
          </w:rPr>
          <w:fldChar w:fldCharType="separate"/>
        </w:r>
        <w:r w:rsidR="00E40C5B">
          <w:rPr>
            <w:noProof/>
            <w:webHidden/>
          </w:rPr>
          <w:t>28</w:t>
        </w:r>
        <w:r>
          <w:rPr>
            <w:noProof/>
            <w:webHidden/>
          </w:rPr>
          <w:fldChar w:fldCharType="end"/>
        </w:r>
      </w:hyperlink>
    </w:p>
    <w:p w14:paraId="7089568F" w14:textId="5C6C49E8"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4" w:history="1">
        <w:r w:rsidRPr="00253B3A">
          <w:rPr>
            <w:rStyle w:val="Hyperlink"/>
            <w:noProof/>
          </w:rPr>
          <w:t>Figura 12: Entrenamiento del modelo Pareto/NBD</w:t>
        </w:r>
        <w:r>
          <w:rPr>
            <w:noProof/>
            <w:webHidden/>
          </w:rPr>
          <w:tab/>
        </w:r>
        <w:r>
          <w:rPr>
            <w:noProof/>
            <w:webHidden/>
          </w:rPr>
          <w:fldChar w:fldCharType="begin"/>
        </w:r>
        <w:r>
          <w:rPr>
            <w:noProof/>
            <w:webHidden/>
          </w:rPr>
          <w:instrText xml:space="preserve"> PAGEREF _Toc197597234 \h </w:instrText>
        </w:r>
        <w:r>
          <w:rPr>
            <w:noProof/>
            <w:webHidden/>
          </w:rPr>
        </w:r>
        <w:r>
          <w:rPr>
            <w:noProof/>
            <w:webHidden/>
          </w:rPr>
          <w:fldChar w:fldCharType="separate"/>
        </w:r>
        <w:r w:rsidR="00E40C5B">
          <w:rPr>
            <w:noProof/>
            <w:webHidden/>
          </w:rPr>
          <w:t>29</w:t>
        </w:r>
        <w:r>
          <w:rPr>
            <w:noProof/>
            <w:webHidden/>
          </w:rPr>
          <w:fldChar w:fldCharType="end"/>
        </w:r>
      </w:hyperlink>
    </w:p>
    <w:p w14:paraId="5FCAB1C5" w14:textId="07F29FF8"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5" w:history="1">
        <w:r w:rsidRPr="00253B3A">
          <w:rPr>
            <w:rStyle w:val="Hyperlink"/>
            <w:noProof/>
          </w:rPr>
          <w:t>Figura 13: Código para el ajuste del modelo Gamma-Gamma y la estimación del CLV individual por cliente</w:t>
        </w:r>
        <w:r>
          <w:rPr>
            <w:noProof/>
            <w:webHidden/>
          </w:rPr>
          <w:tab/>
        </w:r>
        <w:r>
          <w:rPr>
            <w:noProof/>
            <w:webHidden/>
          </w:rPr>
          <w:fldChar w:fldCharType="begin"/>
        </w:r>
        <w:r>
          <w:rPr>
            <w:noProof/>
            <w:webHidden/>
          </w:rPr>
          <w:instrText xml:space="preserve"> PAGEREF _Toc197597235 \h </w:instrText>
        </w:r>
        <w:r>
          <w:rPr>
            <w:noProof/>
            <w:webHidden/>
          </w:rPr>
        </w:r>
        <w:r>
          <w:rPr>
            <w:noProof/>
            <w:webHidden/>
          </w:rPr>
          <w:fldChar w:fldCharType="separate"/>
        </w:r>
        <w:r w:rsidR="00E40C5B">
          <w:rPr>
            <w:noProof/>
            <w:webHidden/>
          </w:rPr>
          <w:t>30</w:t>
        </w:r>
        <w:r>
          <w:rPr>
            <w:noProof/>
            <w:webHidden/>
          </w:rPr>
          <w:fldChar w:fldCharType="end"/>
        </w:r>
      </w:hyperlink>
    </w:p>
    <w:p w14:paraId="7E12BC49" w14:textId="6328F91A"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6" w:history="1">
        <w:r w:rsidRPr="00253B3A">
          <w:rPr>
            <w:rStyle w:val="Hyperlink"/>
            <w:noProof/>
          </w:rPr>
          <w:t>Figura 14: Evaluación con MSE</w:t>
        </w:r>
        <w:r>
          <w:rPr>
            <w:noProof/>
            <w:webHidden/>
          </w:rPr>
          <w:tab/>
        </w:r>
        <w:r>
          <w:rPr>
            <w:noProof/>
            <w:webHidden/>
          </w:rPr>
          <w:fldChar w:fldCharType="begin"/>
        </w:r>
        <w:r>
          <w:rPr>
            <w:noProof/>
            <w:webHidden/>
          </w:rPr>
          <w:instrText xml:space="preserve"> PAGEREF _Toc197597236 \h </w:instrText>
        </w:r>
        <w:r>
          <w:rPr>
            <w:noProof/>
            <w:webHidden/>
          </w:rPr>
        </w:r>
        <w:r>
          <w:rPr>
            <w:noProof/>
            <w:webHidden/>
          </w:rPr>
          <w:fldChar w:fldCharType="separate"/>
        </w:r>
        <w:r w:rsidR="00E40C5B">
          <w:rPr>
            <w:noProof/>
            <w:webHidden/>
          </w:rPr>
          <w:t>30</w:t>
        </w:r>
        <w:r>
          <w:rPr>
            <w:noProof/>
            <w:webHidden/>
          </w:rPr>
          <w:fldChar w:fldCharType="end"/>
        </w:r>
      </w:hyperlink>
    </w:p>
    <w:p w14:paraId="2FCE480A" w14:textId="52A98D9A"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7" w:history="1">
        <w:r w:rsidRPr="00253B3A">
          <w:rPr>
            <w:rStyle w:val="Hyperlink"/>
            <w:noProof/>
          </w:rPr>
          <w:t>Figura 15: Matriz de recompras esperadas</w:t>
        </w:r>
        <w:r>
          <w:rPr>
            <w:noProof/>
            <w:webHidden/>
          </w:rPr>
          <w:tab/>
        </w:r>
        <w:r>
          <w:rPr>
            <w:noProof/>
            <w:webHidden/>
          </w:rPr>
          <w:fldChar w:fldCharType="begin"/>
        </w:r>
        <w:r>
          <w:rPr>
            <w:noProof/>
            <w:webHidden/>
          </w:rPr>
          <w:instrText xml:space="preserve"> PAGEREF _Toc197597237 \h </w:instrText>
        </w:r>
        <w:r>
          <w:rPr>
            <w:noProof/>
            <w:webHidden/>
          </w:rPr>
        </w:r>
        <w:r>
          <w:rPr>
            <w:noProof/>
            <w:webHidden/>
          </w:rPr>
          <w:fldChar w:fldCharType="separate"/>
        </w:r>
        <w:r w:rsidR="00E40C5B">
          <w:rPr>
            <w:noProof/>
            <w:webHidden/>
          </w:rPr>
          <w:t>31</w:t>
        </w:r>
        <w:r>
          <w:rPr>
            <w:noProof/>
            <w:webHidden/>
          </w:rPr>
          <w:fldChar w:fldCharType="end"/>
        </w:r>
      </w:hyperlink>
    </w:p>
    <w:p w14:paraId="17AE6381" w14:textId="14E39015"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8" w:history="1">
        <w:r w:rsidRPr="00253B3A">
          <w:rPr>
            <w:rStyle w:val="Hyperlink"/>
            <w:noProof/>
          </w:rPr>
          <w:t>Figura 16: Matriz de probabilidad de estar activo</w:t>
        </w:r>
        <w:r>
          <w:rPr>
            <w:noProof/>
            <w:webHidden/>
          </w:rPr>
          <w:tab/>
        </w:r>
        <w:r>
          <w:rPr>
            <w:noProof/>
            <w:webHidden/>
          </w:rPr>
          <w:fldChar w:fldCharType="begin"/>
        </w:r>
        <w:r>
          <w:rPr>
            <w:noProof/>
            <w:webHidden/>
          </w:rPr>
          <w:instrText xml:space="preserve"> PAGEREF _Toc197597238 \h </w:instrText>
        </w:r>
        <w:r>
          <w:rPr>
            <w:noProof/>
            <w:webHidden/>
          </w:rPr>
        </w:r>
        <w:r>
          <w:rPr>
            <w:noProof/>
            <w:webHidden/>
          </w:rPr>
          <w:fldChar w:fldCharType="separate"/>
        </w:r>
        <w:r w:rsidR="00E40C5B">
          <w:rPr>
            <w:noProof/>
            <w:webHidden/>
          </w:rPr>
          <w:t>32</w:t>
        </w:r>
        <w:r>
          <w:rPr>
            <w:noProof/>
            <w:webHidden/>
          </w:rPr>
          <w:fldChar w:fldCharType="end"/>
        </w:r>
      </w:hyperlink>
    </w:p>
    <w:p w14:paraId="182C045D" w14:textId="21276C71"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9" w:history="1">
        <w:r w:rsidRPr="00253B3A">
          <w:rPr>
            <w:rStyle w:val="Hyperlink"/>
            <w:noProof/>
          </w:rPr>
          <w:t>Figura 17: Estimación del número de compras esperadas en los próximos 180 días por cliente</w:t>
        </w:r>
        <w:r>
          <w:rPr>
            <w:noProof/>
            <w:webHidden/>
          </w:rPr>
          <w:tab/>
        </w:r>
        <w:r>
          <w:rPr>
            <w:noProof/>
            <w:webHidden/>
          </w:rPr>
          <w:fldChar w:fldCharType="begin"/>
        </w:r>
        <w:r>
          <w:rPr>
            <w:noProof/>
            <w:webHidden/>
          </w:rPr>
          <w:instrText xml:space="preserve"> PAGEREF _Toc197597239 \h </w:instrText>
        </w:r>
        <w:r>
          <w:rPr>
            <w:noProof/>
            <w:webHidden/>
          </w:rPr>
        </w:r>
        <w:r>
          <w:rPr>
            <w:noProof/>
            <w:webHidden/>
          </w:rPr>
          <w:fldChar w:fldCharType="separate"/>
        </w:r>
        <w:r w:rsidR="00E40C5B">
          <w:rPr>
            <w:noProof/>
            <w:webHidden/>
          </w:rPr>
          <w:t>32</w:t>
        </w:r>
        <w:r>
          <w:rPr>
            <w:noProof/>
            <w:webHidden/>
          </w:rPr>
          <w:fldChar w:fldCharType="end"/>
        </w:r>
      </w:hyperlink>
    </w:p>
    <w:p w14:paraId="6BB0159C" w14:textId="1321E163"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0" w:history="1">
        <w:r w:rsidRPr="00253B3A">
          <w:rPr>
            <w:rStyle w:val="Hyperlink"/>
            <w:noProof/>
          </w:rPr>
          <w:t>Figura 18: Probabilidad de que el cliente continúe activo en los próximos 180 días</w:t>
        </w:r>
        <w:r>
          <w:rPr>
            <w:noProof/>
            <w:webHidden/>
          </w:rPr>
          <w:tab/>
        </w:r>
        <w:r>
          <w:rPr>
            <w:noProof/>
            <w:webHidden/>
          </w:rPr>
          <w:fldChar w:fldCharType="begin"/>
        </w:r>
        <w:r>
          <w:rPr>
            <w:noProof/>
            <w:webHidden/>
          </w:rPr>
          <w:instrText xml:space="preserve"> PAGEREF _Toc197597240 \h </w:instrText>
        </w:r>
        <w:r>
          <w:rPr>
            <w:noProof/>
            <w:webHidden/>
          </w:rPr>
        </w:r>
        <w:r>
          <w:rPr>
            <w:noProof/>
            <w:webHidden/>
          </w:rPr>
          <w:fldChar w:fldCharType="separate"/>
        </w:r>
        <w:r w:rsidR="00E40C5B">
          <w:rPr>
            <w:noProof/>
            <w:webHidden/>
          </w:rPr>
          <w:t>33</w:t>
        </w:r>
        <w:r>
          <w:rPr>
            <w:noProof/>
            <w:webHidden/>
          </w:rPr>
          <w:fldChar w:fldCharType="end"/>
        </w:r>
      </w:hyperlink>
    </w:p>
    <w:p w14:paraId="5D39F9DB" w14:textId="759512E8"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1" w:history="1">
        <w:r w:rsidRPr="00253B3A">
          <w:rPr>
            <w:rStyle w:val="Hyperlink"/>
            <w:noProof/>
          </w:rPr>
          <w:t>Figura 19: Tabla resumen con los valores estimados por cliente: frecuencia, recencia, antigüedad, compras esperadas y probabilidad de seguir activo.</w:t>
        </w:r>
        <w:r>
          <w:rPr>
            <w:noProof/>
            <w:webHidden/>
          </w:rPr>
          <w:tab/>
        </w:r>
        <w:r>
          <w:rPr>
            <w:noProof/>
            <w:webHidden/>
          </w:rPr>
          <w:fldChar w:fldCharType="begin"/>
        </w:r>
        <w:r>
          <w:rPr>
            <w:noProof/>
            <w:webHidden/>
          </w:rPr>
          <w:instrText xml:space="preserve"> PAGEREF _Toc197597241 \h </w:instrText>
        </w:r>
        <w:r>
          <w:rPr>
            <w:noProof/>
            <w:webHidden/>
          </w:rPr>
        </w:r>
        <w:r>
          <w:rPr>
            <w:noProof/>
            <w:webHidden/>
          </w:rPr>
          <w:fldChar w:fldCharType="separate"/>
        </w:r>
        <w:r w:rsidR="00E40C5B">
          <w:rPr>
            <w:noProof/>
            <w:webHidden/>
          </w:rPr>
          <w:t>33</w:t>
        </w:r>
        <w:r>
          <w:rPr>
            <w:noProof/>
            <w:webHidden/>
          </w:rPr>
          <w:fldChar w:fldCharType="end"/>
        </w:r>
      </w:hyperlink>
    </w:p>
    <w:p w14:paraId="14332DE3" w14:textId="5F419FC7"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2" w:history="1">
        <w:r w:rsidRPr="00253B3A">
          <w:rPr>
            <w:rStyle w:val="Hyperlink"/>
            <w:noProof/>
          </w:rPr>
          <w:t>Figura 20: Código utilizado para estimar la fecha de la próxima compra, mediante el cociente entre el horizonte de predicción y las compras esperadas, sumado a la fecha de última compra</w:t>
        </w:r>
        <w:r>
          <w:rPr>
            <w:noProof/>
            <w:webHidden/>
          </w:rPr>
          <w:tab/>
        </w:r>
        <w:r>
          <w:rPr>
            <w:noProof/>
            <w:webHidden/>
          </w:rPr>
          <w:fldChar w:fldCharType="begin"/>
        </w:r>
        <w:r>
          <w:rPr>
            <w:noProof/>
            <w:webHidden/>
          </w:rPr>
          <w:instrText xml:space="preserve"> PAGEREF _Toc197597242 \h </w:instrText>
        </w:r>
        <w:r>
          <w:rPr>
            <w:noProof/>
            <w:webHidden/>
          </w:rPr>
        </w:r>
        <w:r>
          <w:rPr>
            <w:noProof/>
            <w:webHidden/>
          </w:rPr>
          <w:fldChar w:fldCharType="separate"/>
        </w:r>
        <w:r w:rsidR="00E40C5B">
          <w:rPr>
            <w:noProof/>
            <w:webHidden/>
          </w:rPr>
          <w:t>33</w:t>
        </w:r>
        <w:r>
          <w:rPr>
            <w:noProof/>
            <w:webHidden/>
          </w:rPr>
          <w:fldChar w:fldCharType="end"/>
        </w:r>
      </w:hyperlink>
    </w:p>
    <w:p w14:paraId="0A742374" w14:textId="2D033D06"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3" w:history="1">
        <w:r w:rsidRPr="00253B3A">
          <w:rPr>
            <w:rStyle w:val="Hyperlink"/>
            <w:noProof/>
          </w:rPr>
          <w:t>Figura 21: Clientes con próximas fechas estimadas de recompra, ordenados ascendentemente.</w:t>
        </w:r>
        <w:r>
          <w:rPr>
            <w:noProof/>
            <w:webHidden/>
          </w:rPr>
          <w:tab/>
        </w:r>
        <w:r>
          <w:rPr>
            <w:noProof/>
            <w:webHidden/>
          </w:rPr>
          <w:fldChar w:fldCharType="begin"/>
        </w:r>
        <w:r>
          <w:rPr>
            <w:noProof/>
            <w:webHidden/>
          </w:rPr>
          <w:instrText xml:space="preserve"> PAGEREF _Toc197597243 \h </w:instrText>
        </w:r>
        <w:r>
          <w:rPr>
            <w:noProof/>
            <w:webHidden/>
          </w:rPr>
        </w:r>
        <w:r>
          <w:rPr>
            <w:noProof/>
            <w:webHidden/>
          </w:rPr>
          <w:fldChar w:fldCharType="separate"/>
        </w:r>
        <w:r w:rsidR="00E40C5B">
          <w:rPr>
            <w:noProof/>
            <w:webHidden/>
          </w:rPr>
          <w:t>34</w:t>
        </w:r>
        <w:r>
          <w:rPr>
            <w:noProof/>
            <w:webHidden/>
          </w:rPr>
          <w:fldChar w:fldCharType="end"/>
        </w:r>
      </w:hyperlink>
    </w:p>
    <w:p w14:paraId="2480BF48" w14:textId="3814B702"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4" w:history="1">
        <w:r w:rsidRPr="00253B3A">
          <w:rPr>
            <w:rStyle w:val="Hyperlink"/>
            <w:noProof/>
          </w:rPr>
          <w:t>Figura 22:  Tabla resumen con métricas predictivas por cliente</w:t>
        </w:r>
        <w:r>
          <w:rPr>
            <w:noProof/>
            <w:webHidden/>
          </w:rPr>
          <w:tab/>
        </w:r>
        <w:r>
          <w:rPr>
            <w:noProof/>
            <w:webHidden/>
          </w:rPr>
          <w:fldChar w:fldCharType="begin"/>
        </w:r>
        <w:r>
          <w:rPr>
            <w:noProof/>
            <w:webHidden/>
          </w:rPr>
          <w:instrText xml:space="preserve"> PAGEREF _Toc197597244 \h </w:instrText>
        </w:r>
        <w:r>
          <w:rPr>
            <w:noProof/>
            <w:webHidden/>
          </w:rPr>
        </w:r>
        <w:r>
          <w:rPr>
            <w:noProof/>
            <w:webHidden/>
          </w:rPr>
          <w:fldChar w:fldCharType="separate"/>
        </w:r>
        <w:r w:rsidR="00E40C5B">
          <w:rPr>
            <w:noProof/>
            <w:webHidden/>
          </w:rPr>
          <w:t>34</w:t>
        </w:r>
        <w:r>
          <w:rPr>
            <w:noProof/>
            <w:webHidden/>
          </w:rPr>
          <w:fldChar w:fldCharType="end"/>
        </w:r>
      </w:hyperlink>
    </w:p>
    <w:p w14:paraId="7A36F216" w14:textId="3B992FA1"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5" w:history="1">
        <w:r w:rsidRPr="00253B3A">
          <w:rPr>
            <w:rStyle w:val="Hyperlink"/>
            <w:noProof/>
          </w:rPr>
          <w:t>Figura 23: Top 5 de clientes con mayor valor de vida proyectado</w:t>
        </w:r>
        <w:r>
          <w:rPr>
            <w:noProof/>
            <w:webHidden/>
          </w:rPr>
          <w:tab/>
        </w:r>
        <w:r>
          <w:rPr>
            <w:noProof/>
            <w:webHidden/>
          </w:rPr>
          <w:fldChar w:fldCharType="begin"/>
        </w:r>
        <w:r>
          <w:rPr>
            <w:noProof/>
            <w:webHidden/>
          </w:rPr>
          <w:instrText xml:space="preserve"> PAGEREF _Toc197597245 \h </w:instrText>
        </w:r>
        <w:r>
          <w:rPr>
            <w:noProof/>
            <w:webHidden/>
          </w:rPr>
        </w:r>
        <w:r>
          <w:rPr>
            <w:noProof/>
            <w:webHidden/>
          </w:rPr>
          <w:fldChar w:fldCharType="separate"/>
        </w:r>
        <w:r w:rsidR="00E40C5B">
          <w:rPr>
            <w:noProof/>
            <w:webHidden/>
          </w:rPr>
          <w:t>35</w:t>
        </w:r>
        <w:r>
          <w:rPr>
            <w:noProof/>
            <w:webHidden/>
          </w:rPr>
          <w:fldChar w:fldCharType="end"/>
        </w:r>
      </w:hyperlink>
    </w:p>
    <w:p w14:paraId="28F23A64" w14:textId="6760EF69"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6" w:history="1">
        <w:r w:rsidRPr="00253B3A">
          <w:rPr>
            <w:rStyle w:val="Hyperlink"/>
            <w:noProof/>
          </w:rPr>
          <w:t>Figura 24: Clientes con mayor número de recompras esperadas en los próximos 180 días</w:t>
        </w:r>
        <w:r>
          <w:rPr>
            <w:noProof/>
            <w:webHidden/>
          </w:rPr>
          <w:tab/>
        </w:r>
        <w:r>
          <w:rPr>
            <w:noProof/>
            <w:webHidden/>
          </w:rPr>
          <w:fldChar w:fldCharType="begin"/>
        </w:r>
        <w:r>
          <w:rPr>
            <w:noProof/>
            <w:webHidden/>
          </w:rPr>
          <w:instrText xml:space="preserve"> PAGEREF _Toc197597246 \h </w:instrText>
        </w:r>
        <w:r>
          <w:rPr>
            <w:noProof/>
            <w:webHidden/>
          </w:rPr>
        </w:r>
        <w:r>
          <w:rPr>
            <w:noProof/>
            <w:webHidden/>
          </w:rPr>
          <w:fldChar w:fldCharType="separate"/>
        </w:r>
        <w:r w:rsidR="00E40C5B">
          <w:rPr>
            <w:noProof/>
            <w:webHidden/>
          </w:rPr>
          <w:t>35</w:t>
        </w:r>
        <w:r>
          <w:rPr>
            <w:noProof/>
            <w:webHidden/>
          </w:rPr>
          <w:fldChar w:fldCharType="end"/>
        </w:r>
      </w:hyperlink>
    </w:p>
    <w:p w14:paraId="6FB6E6AA" w14:textId="43E1A7F0"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7" w:history="1">
        <w:r w:rsidRPr="00253B3A">
          <w:rPr>
            <w:rStyle w:val="Hyperlink"/>
            <w:noProof/>
          </w:rPr>
          <w:t>Figura 25: Segmentación de clientes basada en recompras estimadas y probabilidad de estar activos</w:t>
        </w:r>
        <w:r>
          <w:rPr>
            <w:noProof/>
            <w:webHidden/>
          </w:rPr>
          <w:tab/>
        </w:r>
        <w:r>
          <w:rPr>
            <w:noProof/>
            <w:webHidden/>
          </w:rPr>
          <w:fldChar w:fldCharType="begin"/>
        </w:r>
        <w:r>
          <w:rPr>
            <w:noProof/>
            <w:webHidden/>
          </w:rPr>
          <w:instrText xml:space="preserve"> PAGEREF _Toc197597247 \h </w:instrText>
        </w:r>
        <w:r>
          <w:rPr>
            <w:noProof/>
            <w:webHidden/>
          </w:rPr>
        </w:r>
        <w:r>
          <w:rPr>
            <w:noProof/>
            <w:webHidden/>
          </w:rPr>
          <w:fldChar w:fldCharType="separate"/>
        </w:r>
        <w:r w:rsidR="00E40C5B">
          <w:rPr>
            <w:noProof/>
            <w:webHidden/>
          </w:rPr>
          <w:t>36</w:t>
        </w:r>
        <w:r>
          <w:rPr>
            <w:noProof/>
            <w:webHidden/>
          </w:rPr>
          <w:fldChar w:fldCharType="end"/>
        </w:r>
      </w:hyperlink>
    </w:p>
    <w:p w14:paraId="56BC0DE1" w14:textId="36BA3C10"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8" w:history="1">
        <w:r w:rsidRPr="00253B3A">
          <w:rPr>
            <w:rStyle w:val="Hyperlink"/>
            <w:noProof/>
          </w:rPr>
          <w:t>Figura 26: Histograma de distribución del número de recompras estimadas para un horizonte de 180 días.</w:t>
        </w:r>
        <w:r>
          <w:rPr>
            <w:noProof/>
            <w:webHidden/>
          </w:rPr>
          <w:tab/>
        </w:r>
        <w:r>
          <w:rPr>
            <w:noProof/>
            <w:webHidden/>
          </w:rPr>
          <w:fldChar w:fldCharType="begin"/>
        </w:r>
        <w:r>
          <w:rPr>
            <w:noProof/>
            <w:webHidden/>
          </w:rPr>
          <w:instrText xml:space="preserve"> PAGEREF _Toc197597248 \h </w:instrText>
        </w:r>
        <w:r>
          <w:rPr>
            <w:noProof/>
            <w:webHidden/>
          </w:rPr>
        </w:r>
        <w:r>
          <w:rPr>
            <w:noProof/>
            <w:webHidden/>
          </w:rPr>
          <w:fldChar w:fldCharType="separate"/>
        </w:r>
        <w:r w:rsidR="00E40C5B">
          <w:rPr>
            <w:noProof/>
            <w:webHidden/>
          </w:rPr>
          <w:t>36</w:t>
        </w:r>
        <w:r>
          <w:rPr>
            <w:noProof/>
            <w:webHidden/>
          </w:rPr>
          <w:fldChar w:fldCharType="end"/>
        </w:r>
      </w:hyperlink>
    </w:p>
    <w:p w14:paraId="076D4FFA" w14:textId="6C7AE3C1"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9" w:history="1">
        <w:r w:rsidRPr="00253B3A">
          <w:rPr>
            <w:rStyle w:val="Hyperlink"/>
            <w:noProof/>
          </w:rPr>
          <w:t>Figura 27: Tabla resumen con métricas base</w:t>
        </w:r>
        <w:r>
          <w:rPr>
            <w:noProof/>
            <w:webHidden/>
          </w:rPr>
          <w:tab/>
        </w:r>
        <w:r>
          <w:rPr>
            <w:noProof/>
            <w:webHidden/>
          </w:rPr>
          <w:fldChar w:fldCharType="begin"/>
        </w:r>
        <w:r>
          <w:rPr>
            <w:noProof/>
            <w:webHidden/>
          </w:rPr>
          <w:instrText xml:space="preserve"> PAGEREF _Toc197597249 \h </w:instrText>
        </w:r>
        <w:r>
          <w:rPr>
            <w:noProof/>
            <w:webHidden/>
          </w:rPr>
        </w:r>
        <w:r>
          <w:rPr>
            <w:noProof/>
            <w:webHidden/>
          </w:rPr>
          <w:fldChar w:fldCharType="separate"/>
        </w:r>
        <w:r w:rsidR="00E40C5B">
          <w:rPr>
            <w:noProof/>
            <w:webHidden/>
          </w:rPr>
          <w:t>38</w:t>
        </w:r>
        <w:r>
          <w:rPr>
            <w:noProof/>
            <w:webHidden/>
          </w:rPr>
          <w:fldChar w:fldCharType="end"/>
        </w:r>
      </w:hyperlink>
    </w:p>
    <w:p w14:paraId="07A1D821" w14:textId="7169DA78"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0" w:history="1">
        <w:r w:rsidRPr="00253B3A">
          <w:rPr>
            <w:rStyle w:val="Hyperlink"/>
            <w:noProof/>
          </w:rPr>
          <w:t>Figura 28: Resultados modelo Pareto/NBD y Gamma-Gamma</w:t>
        </w:r>
        <w:r>
          <w:rPr>
            <w:noProof/>
            <w:webHidden/>
          </w:rPr>
          <w:tab/>
        </w:r>
        <w:r>
          <w:rPr>
            <w:noProof/>
            <w:webHidden/>
          </w:rPr>
          <w:fldChar w:fldCharType="begin"/>
        </w:r>
        <w:r>
          <w:rPr>
            <w:noProof/>
            <w:webHidden/>
          </w:rPr>
          <w:instrText xml:space="preserve"> PAGEREF _Toc197597250 \h </w:instrText>
        </w:r>
        <w:r>
          <w:rPr>
            <w:noProof/>
            <w:webHidden/>
          </w:rPr>
        </w:r>
        <w:r>
          <w:rPr>
            <w:noProof/>
            <w:webHidden/>
          </w:rPr>
          <w:fldChar w:fldCharType="separate"/>
        </w:r>
        <w:r w:rsidR="00E40C5B">
          <w:rPr>
            <w:noProof/>
            <w:webHidden/>
          </w:rPr>
          <w:t>39</w:t>
        </w:r>
        <w:r>
          <w:rPr>
            <w:noProof/>
            <w:webHidden/>
          </w:rPr>
          <w:fldChar w:fldCharType="end"/>
        </w:r>
      </w:hyperlink>
    </w:p>
    <w:p w14:paraId="66ED2734" w14:textId="6497B57B"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1" w:history="1">
        <w:r w:rsidRPr="00253B3A">
          <w:rPr>
            <w:rStyle w:val="Hyperlink"/>
            <w:noProof/>
          </w:rPr>
          <w:t>Figura 29: Distribución de compras esperadas</w:t>
        </w:r>
        <w:r>
          <w:rPr>
            <w:noProof/>
            <w:webHidden/>
          </w:rPr>
          <w:tab/>
        </w:r>
        <w:r>
          <w:rPr>
            <w:noProof/>
            <w:webHidden/>
          </w:rPr>
          <w:fldChar w:fldCharType="begin"/>
        </w:r>
        <w:r>
          <w:rPr>
            <w:noProof/>
            <w:webHidden/>
          </w:rPr>
          <w:instrText xml:space="preserve"> PAGEREF _Toc197597251 \h </w:instrText>
        </w:r>
        <w:r>
          <w:rPr>
            <w:noProof/>
            <w:webHidden/>
          </w:rPr>
        </w:r>
        <w:r>
          <w:rPr>
            <w:noProof/>
            <w:webHidden/>
          </w:rPr>
          <w:fldChar w:fldCharType="separate"/>
        </w:r>
        <w:r w:rsidR="00E40C5B">
          <w:rPr>
            <w:noProof/>
            <w:webHidden/>
          </w:rPr>
          <w:t>39</w:t>
        </w:r>
        <w:r>
          <w:rPr>
            <w:noProof/>
            <w:webHidden/>
          </w:rPr>
          <w:fldChar w:fldCharType="end"/>
        </w:r>
      </w:hyperlink>
    </w:p>
    <w:p w14:paraId="3305DF17" w14:textId="23D4A9DC"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2" w:history="1">
        <w:r w:rsidRPr="00253B3A">
          <w:rPr>
            <w:rStyle w:val="Hyperlink"/>
            <w:rFonts w:ascii="Garamond" w:hAnsi="Garamond"/>
            <w:noProof/>
          </w:rPr>
          <w:t>Figura 30: Segmentación de clientes (Recompra vs Actividad)</w:t>
        </w:r>
        <w:r>
          <w:rPr>
            <w:noProof/>
            <w:webHidden/>
          </w:rPr>
          <w:tab/>
        </w:r>
        <w:r>
          <w:rPr>
            <w:noProof/>
            <w:webHidden/>
          </w:rPr>
          <w:fldChar w:fldCharType="begin"/>
        </w:r>
        <w:r>
          <w:rPr>
            <w:noProof/>
            <w:webHidden/>
          </w:rPr>
          <w:instrText xml:space="preserve"> PAGEREF _Toc197597252 \h </w:instrText>
        </w:r>
        <w:r>
          <w:rPr>
            <w:noProof/>
            <w:webHidden/>
          </w:rPr>
        </w:r>
        <w:r>
          <w:rPr>
            <w:noProof/>
            <w:webHidden/>
          </w:rPr>
          <w:fldChar w:fldCharType="separate"/>
        </w:r>
        <w:r w:rsidR="00E40C5B">
          <w:rPr>
            <w:noProof/>
            <w:webHidden/>
          </w:rPr>
          <w:t>40</w:t>
        </w:r>
        <w:r>
          <w:rPr>
            <w:noProof/>
            <w:webHidden/>
          </w:rPr>
          <w:fldChar w:fldCharType="end"/>
        </w:r>
      </w:hyperlink>
    </w:p>
    <w:p w14:paraId="034C5019" w14:textId="7CC73FBB"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3" w:history="1">
        <w:r w:rsidRPr="00253B3A">
          <w:rPr>
            <w:rStyle w:val="Hyperlink"/>
            <w:noProof/>
          </w:rPr>
          <w:t>Figura 31: Distribución del Customer Lifetime Value (CLV)</w:t>
        </w:r>
        <w:r>
          <w:rPr>
            <w:noProof/>
            <w:webHidden/>
          </w:rPr>
          <w:tab/>
        </w:r>
        <w:r>
          <w:rPr>
            <w:noProof/>
            <w:webHidden/>
          </w:rPr>
          <w:fldChar w:fldCharType="begin"/>
        </w:r>
        <w:r>
          <w:rPr>
            <w:noProof/>
            <w:webHidden/>
          </w:rPr>
          <w:instrText xml:space="preserve"> PAGEREF _Toc197597253 \h </w:instrText>
        </w:r>
        <w:r>
          <w:rPr>
            <w:noProof/>
            <w:webHidden/>
          </w:rPr>
        </w:r>
        <w:r>
          <w:rPr>
            <w:noProof/>
            <w:webHidden/>
          </w:rPr>
          <w:fldChar w:fldCharType="separate"/>
        </w:r>
        <w:r w:rsidR="00E40C5B">
          <w:rPr>
            <w:noProof/>
            <w:webHidden/>
          </w:rPr>
          <w:t>44</w:t>
        </w:r>
        <w:r>
          <w:rPr>
            <w:noProof/>
            <w:webHidden/>
          </w:rPr>
          <w:fldChar w:fldCharType="end"/>
        </w:r>
      </w:hyperlink>
    </w:p>
    <w:p w14:paraId="21A98149" w14:textId="21FEDEFB"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4" w:history="1">
        <w:r w:rsidRPr="00253B3A">
          <w:rPr>
            <w:rStyle w:val="Hyperlink"/>
            <w:noProof/>
          </w:rPr>
          <w:t>Figura 32: Tabla resumen con compras esperadas, actividad y CLV</w:t>
        </w:r>
        <w:r>
          <w:rPr>
            <w:noProof/>
            <w:webHidden/>
          </w:rPr>
          <w:tab/>
        </w:r>
        <w:r>
          <w:rPr>
            <w:noProof/>
            <w:webHidden/>
          </w:rPr>
          <w:fldChar w:fldCharType="begin"/>
        </w:r>
        <w:r>
          <w:rPr>
            <w:noProof/>
            <w:webHidden/>
          </w:rPr>
          <w:instrText xml:space="preserve"> PAGEREF _Toc197597254 \h </w:instrText>
        </w:r>
        <w:r>
          <w:rPr>
            <w:noProof/>
            <w:webHidden/>
          </w:rPr>
        </w:r>
        <w:r>
          <w:rPr>
            <w:noProof/>
            <w:webHidden/>
          </w:rPr>
          <w:fldChar w:fldCharType="separate"/>
        </w:r>
        <w:r w:rsidR="00E40C5B">
          <w:rPr>
            <w:noProof/>
            <w:webHidden/>
          </w:rPr>
          <w:t>46</w:t>
        </w:r>
        <w:r>
          <w:rPr>
            <w:noProof/>
            <w:webHidden/>
          </w:rPr>
          <w:fldChar w:fldCharType="end"/>
        </w:r>
      </w:hyperlink>
    </w:p>
    <w:p w14:paraId="7ED19BD2" w14:textId="726C2D43"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5" w:history="1">
        <w:r w:rsidRPr="00253B3A">
          <w:rPr>
            <w:rStyle w:val="Hyperlink"/>
            <w:noProof/>
          </w:rPr>
          <w:t>Figura 33: Próxima fecha de compra</w:t>
        </w:r>
        <w:r>
          <w:rPr>
            <w:noProof/>
            <w:webHidden/>
          </w:rPr>
          <w:tab/>
        </w:r>
        <w:r>
          <w:rPr>
            <w:noProof/>
            <w:webHidden/>
          </w:rPr>
          <w:fldChar w:fldCharType="begin"/>
        </w:r>
        <w:r>
          <w:rPr>
            <w:noProof/>
            <w:webHidden/>
          </w:rPr>
          <w:instrText xml:space="preserve"> PAGEREF _Toc197597255 \h </w:instrText>
        </w:r>
        <w:r>
          <w:rPr>
            <w:noProof/>
            <w:webHidden/>
          </w:rPr>
        </w:r>
        <w:r>
          <w:rPr>
            <w:noProof/>
            <w:webHidden/>
          </w:rPr>
          <w:fldChar w:fldCharType="separate"/>
        </w:r>
        <w:r w:rsidR="00E40C5B">
          <w:rPr>
            <w:noProof/>
            <w:webHidden/>
          </w:rPr>
          <w:t>46</w:t>
        </w:r>
        <w:r>
          <w:rPr>
            <w:noProof/>
            <w:webHidden/>
          </w:rPr>
          <w:fldChar w:fldCharType="end"/>
        </w:r>
      </w:hyperlink>
    </w:p>
    <w:p w14:paraId="4A53B103" w14:textId="25D1157C"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6" w:history="1">
        <w:r w:rsidRPr="00253B3A">
          <w:rPr>
            <w:rStyle w:val="Hyperlink"/>
            <w:noProof/>
          </w:rPr>
          <w:t>Figura 34: Clientes con mayor CLV</w:t>
        </w:r>
        <w:r>
          <w:rPr>
            <w:noProof/>
            <w:webHidden/>
          </w:rPr>
          <w:tab/>
        </w:r>
        <w:r>
          <w:rPr>
            <w:noProof/>
            <w:webHidden/>
          </w:rPr>
          <w:fldChar w:fldCharType="begin"/>
        </w:r>
        <w:r>
          <w:rPr>
            <w:noProof/>
            <w:webHidden/>
          </w:rPr>
          <w:instrText xml:space="preserve"> PAGEREF _Toc197597256 \h </w:instrText>
        </w:r>
        <w:r>
          <w:rPr>
            <w:noProof/>
            <w:webHidden/>
          </w:rPr>
        </w:r>
        <w:r>
          <w:rPr>
            <w:noProof/>
            <w:webHidden/>
          </w:rPr>
          <w:fldChar w:fldCharType="separate"/>
        </w:r>
        <w:r w:rsidR="00E40C5B">
          <w:rPr>
            <w:noProof/>
            <w:webHidden/>
          </w:rPr>
          <w:t>47</w:t>
        </w:r>
        <w:r>
          <w:rPr>
            <w:noProof/>
            <w:webHidden/>
          </w:rPr>
          <w:fldChar w:fldCharType="end"/>
        </w:r>
      </w:hyperlink>
    </w:p>
    <w:p w14:paraId="07BAA552" w14:textId="5702FB5F"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7" w:history="1">
        <w:r w:rsidRPr="00253B3A">
          <w:rPr>
            <w:rStyle w:val="Hyperlink"/>
            <w:noProof/>
          </w:rPr>
          <w:t>Figura 35: Clientes con mayor número de recompras esperadas</w:t>
        </w:r>
        <w:r>
          <w:rPr>
            <w:noProof/>
            <w:webHidden/>
          </w:rPr>
          <w:tab/>
        </w:r>
        <w:r>
          <w:rPr>
            <w:noProof/>
            <w:webHidden/>
          </w:rPr>
          <w:fldChar w:fldCharType="begin"/>
        </w:r>
        <w:r>
          <w:rPr>
            <w:noProof/>
            <w:webHidden/>
          </w:rPr>
          <w:instrText xml:space="preserve"> PAGEREF _Toc197597257 \h </w:instrText>
        </w:r>
        <w:r>
          <w:rPr>
            <w:noProof/>
            <w:webHidden/>
          </w:rPr>
        </w:r>
        <w:r>
          <w:rPr>
            <w:noProof/>
            <w:webHidden/>
          </w:rPr>
          <w:fldChar w:fldCharType="separate"/>
        </w:r>
        <w:r w:rsidR="00E40C5B">
          <w:rPr>
            <w:noProof/>
            <w:webHidden/>
          </w:rPr>
          <w:t>47</w:t>
        </w:r>
        <w:r>
          <w:rPr>
            <w:noProof/>
            <w:webHidden/>
          </w:rPr>
          <w:fldChar w:fldCharType="end"/>
        </w:r>
      </w:hyperlink>
    </w:p>
    <w:p w14:paraId="1E64FD7A" w14:textId="43A1B672"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8" w:history="1">
        <w:r w:rsidRPr="00253B3A">
          <w:rPr>
            <w:rStyle w:val="Hyperlink"/>
            <w:noProof/>
          </w:rPr>
          <w:t>Figura 36: Distribución acumulada de CLV en estudio comparativo</w:t>
        </w:r>
        <w:r>
          <w:rPr>
            <w:noProof/>
            <w:webHidden/>
          </w:rPr>
          <w:tab/>
        </w:r>
        <w:r>
          <w:rPr>
            <w:noProof/>
            <w:webHidden/>
          </w:rPr>
          <w:fldChar w:fldCharType="begin"/>
        </w:r>
        <w:r>
          <w:rPr>
            <w:noProof/>
            <w:webHidden/>
          </w:rPr>
          <w:instrText xml:space="preserve"> PAGEREF _Toc197597258 \h </w:instrText>
        </w:r>
        <w:r>
          <w:rPr>
            <w:noProof/>
            <w:webHidden/>
          </w:rPr>
        </w:r>
        <w:r>
          <w:rPr>
            <w:noProof/>
            <w:webHidden/>
          </w:rPr>
          <w:fldChar w:fldCharType="separate"/>
        </w:r>
        <w:r w:rsidR="00E40C5B">
          <w:rPr>
            <w:noProof/>
            <w:webHidden/>
          </w:rPr>
          <w:t>49</w:t>
        </w:r>
        <w:r>
          <w:rPr>
            <w:noProof/>
            <w:webHidden/>
          </w:rPr>
          <w:fldChar w:fldCharType="end"/>
        </w:r>
      </w:hyperlink>
    </w:p>
    <w:p w14:paraId="634226EA" w14:textId="235CFE20" w:rsidR="007A5DBF" w:rsidRPr="007A5DBF" w:rsidRDefault="007A5DBF" w:rsidP="007A5DBF">
      <w:pPr>
        <w:rPr>
          <w:rFonts w:ascii="Helvetica Neue" w:eastAsia="Helvetica Neue" w:hAnsi="Helvetica Neue" w:cs="Helvetica Neue"/>
          <w:sz w:val="36"/>
          <w:szCs w:val="36"/>
        </w:rPr>
      </w:pPr>
      <w:r>
        <w:rPr>
          <w:rFonts w:ascii="Helvetica Neue" w:eastAsia="Helvetica Neue" w:hAnsi="Helvetica Neue" w:cs="Helvetica Neue"/>
          <w:sz w:val="36"/>
          <w:szCs w:val="36"/>
        </w:rPr>
        <w:fldChar w:fldCharType="end"/>
      </w:r>
    </w:p>
    <w:p w14:paraId="27DCCCF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4F305BE0" w14:textId="2B56845A" w:rsidR="009F339E" w:rsidRDefault="007A5DBF">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r>
        <w:rPr>
          <w:rFonts w:ascii="Helvetica Neue" w:eastAsia="Helvetica Neue" w:hAnsi="Helvetica Neue" w:cs="Helvetica Neue"/>
          <w:b/>
          <w:color w:val="000000"/>
          <w:sz w:val="36"/>
          <w:szCs w:val="36"/>
        </w:rPr>
        <w:fldChar w:fldCharType="begin"/>
      </w:r>
      <w:r>
        <w:rPr>
          <w:rFonts w:ascii="Helvetica Neue" w:eastAsia="Helvetica Neue" w:hAnsi="Helvetica Neue" w:cs="Helvetica Neue"/>
          <w:b/>
          <w:color w:val="000000"/>
          <w:sz w:val="36"/>
          <w:szCs w:val="36"/>
        </w:rPr>
        <w:instrText xml:space="preserve"> TOC \h \z \c "Tabla" </w:instrText>
      </w:r>
      <w:r>
        <w:rPr>
          <w:rFonts w:ascii="Helvetica Neue" w:eastAsia="Helvetica Neue" w:hAnsi="Helvetica Neue" w:cs="Helvetica Neue"/>
          <w:b/>
          <w:color w:val="000000"/>
          <w:sz w:val="36"/>
          <w:szCs w:val="36"/>
        </w:rPr>
        <w:fldChar w:fldCharType="separate"/>
      </w:r>
      <w:hyperlink w:anchor="_Toc197597259" w:history="1">
        <w:r w:rsidR="009F339E" w:rsidRPr="002721B6">
          <w:rPr>
            <w:rStyle w:val="Hyperlink"/>
            <w:noProof/>
          </w:rPr>
          <w:t>Tabla 1: Muestra de datos</w:t>
        </w:r>
        <w:r w:rsidR="009F339E">
          <w:rPr>
            <w:noProof/>
            <w:webHidden/>
          </w:rPr>
          <w:tab/>
        </w:r>
        <w:r w:rsidR="009F339E">
          <w:rPr>
            <w:noProof/>
            <w:webHidden/>
          </w:rPr>
          <w:fldChar w:fldCharType="begin"/>
        </w:r>
        <w:r w:rsidR="009F339E">
          <w:rPr>
            <w:noProof/>
            <w:webHidden/>
          </w:rPr>
          <w:instrText xml:space="preserve"> PAGEREF _Toc197597259 \h </w:instrText>
        </w:r>
        <w:r w:rsidR="009F339E">
          <w:rPr>
            <w:noProof/>
            <w:webHidden/>
          </w:rPr>
        </w:r>
        <w:r w:rsidR="009F339E">
          <w:rPr>
            <w:noProof/>
            <w:webHidden/>
          </w:rPr>
          <w:fldChar w:fldCharType="separate"/>
        </w:r>
        <w:r w:rsidR="00E40C5B">
          <w:rPr>
            <w:noProof/>
            <w:webHidden/>
          </w:rPr>
          <w:t>21</w:t>
        </w:r>
        <w:r w:rsidR="009F339E">
          <w:rPr>
            <w:noProof/>
            <w:webHidden/>
          </w:rPr>
          <w:fldChar w:fldCharType="end"/>
        </w:r>
      </w:hyperlink>
    </w:p>
    <w:p w14:paraId="0D4174F9" w14:textId="3AD049DF"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60" w:history="1">
        <w:r w:rsidRPr="002721B6">
          <w:rPr>
            <w:rStyle w:val="Hyperlink"/>
            <w:noProof/>
          </w:rPr>
          <w:t>Tabla 2: Top 10 clientes con más recompras esperadas</w:t>
        </w:r>
        <w:r>
          <w:rPr>
            <w:noProof/>
            <w:webHidden/>
          </w:rPr>
          <w:tab/>
        </w:r>
        <w:r>
          <w:rPr>
            <w:noProof/>
            <w:webHidden/>
          </w:rPr>
          <w:fldChar w:fldCharType="begin"/>
        </w:r>
        <w:r>
          <w:rPr>
            <w:noProof/>
            <w:webHidden/>
          </w:rPr>
          <w:instrText xml:space="preserve"> PAGEREF _Toc197597260 \h </w:instrText>
        </w:r>
        <w:r>
          <w:rPr>
            <w:noProof/>
            <w:webHidden/>
          </w:rPr>
        </w:r>
        <w:r>
          <w:rPr>
            <w:noProof/>
            <w:webHidden/>
          </w:rPr>
          <w:fldChar w:fldCharType="separate"/>
        </w:r>
        <w:r w:rsidR="00E40C5B">
          <w:rPr>
            <w:noProof/>
            <w:webHidden/>
          </w:rPr>
          <w:t>41</w:t>
        </w:r>
        <w:r>
          <w:rPr>
            <w:noProof/>
            <w:webHidden/>
          </w:rPr>
          <w:fldChar w:fldCharType="end"/>
        </w:r>
      </w:hyperlink>
    </w:p>
    <w:p w14:paraId="23312AB5" w14:textId="40F03F7C"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61" w:history="1">
        <w:r w:rsidRPr="002721B6">
          <w:rPr>
            <w:rStyle w:val="Hyperlink"/>
            <w:noProof/>
          </w:rPr>
          <w:t>Tabla 3: Top 5 clientes según CLV estimado</w:t>
        </w:r>
        <w:r>
          <w:rPr>
            <w:noProof/>
            <w:webHidden/>
          </w:rPr>
          <w:tab/>
        </w:r>
        <w:r>
          <w:rPr>
            <w:noProof/>
            <w:webHidden/>
          </w:rPr>
          <w:fldChar w:fldCharType="begin"/>
        </w:r>
        <w:r>
          <w:rPr>
            <w:noProof/>
            <w:webHidden/>
          </w:rPr>
          <w:instrText xml:space="preserve"> PAGEREF _Toc197597261 \h </w:instrText>
        </w:r>
        <w:r>
          <w:rPr>
            <w:noProof/>
            <w:webHidden/>
          </w:rPr>
        </w:r>
        <w:r>
          <w:rPr>
            <w:noProof/>
            <w:webHidden/>
          </w:rPr>
          <w:fldChar w:fldCharType="separate"/>
        </w:r>
        <w:r w:rsidR="00E40C5B">
          <w:rPr>
            <w:noProof/>
            <w:webHidden/>
          </w:rPr>
          <w:t>44</w:t>
        </w:r>
        <w:r>
          <w:rPr>
            <w:noProof/>
            <w:webHidden/>
          </w:rPr>
          <w:fldChar w:fldCharType="end"/>
        </w:r>
      </w:hyperlink>
    </w:p>
    <w:p w14:paraId="3EE885CA" w14:textId="304028B6" w:rsidR="00A60810" w:rsidRDefault="007A5DBF">
      <w:pPr>
        <w:pBdr>
          <w:top w:val="nil"/>
          <w:left w:val="nil"/>
          <w:bottom w:val="nil"/>
          <w:right w:val="nil"/>
          <w:between w:val="nil"/>
        </w:pBdr>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fldChar w:fldCharType="end"/>
      </w:r>
    </w:p>
    <w:p w14:paraId="28018491" w14:textId="77777777" w:rsidR="007A5DBF" w:rsidRDefault="007A5DBF" w:rsidP="007A5DBF">
      <w:pPr>
        <w:rPr>
          <w:rFonts w:ascii="Helvetica Neue" w:eastAsia="Helvetica Neue" w:hAnsi="Helvetica Neue" w:cs="Helvetica Neue"/>
          <w:b/>
          <w:color w:val="000000"/>
          <w:sz w:val="36"/>
          <w:szCs w:val="36"/>
        </w:rPr>
      </w:pPr>
    </w:p>
    <w:p w14:paraId="5566CE09" w14:textId="77777777" w:rsidR="007A5DBF" w:rsidRPr="007A5DBF" w:rsidRDefault="007A5DBF" w:rsidP="007A5DBF">
      <w:pPr>
        <w:sectPr w:rsidR="007A5DBF" w:rsidRPr="007A5DBF">
          <w:pgSz w:w="12242" w:h="15842"/>
          <w:pgMar w:top="1699" w:right="1440" w:bottom="1699" w:left="1584" w:header="720" w:footer="720" w:gutter="0"/>
          <w:cols w:space="720"/>
        </w:sectPr>
      </w:pPr>
    </w:p>
    <w:p w14:paraId="63FB1A91" w14:textId="77777777" w:rsidR="00A60810" w:rsidRDefault="00424BE6">
      <w:pPr>
        <w:pStyle w:val="Heading1"/>
        <w:numPr>
          <w:ilvl w:val="0"/>
          <w:numId w:val="3"/>
        </w:numPr>
      </w:pPr>
      <w:bookmarkStart w:id="11" w:name="_Toc199924520"/>
      <w:r>
        <w:lastRenderedPageBreak/>
        <w:t>Introducción</w:t>
      </w:r>
      <w:bookmarkEnd w:id="11"/>
    </w:p>
    <w:p w14:paraId="7636B8E3" w14:textId="696F04F9" w:rsidR="00521034" w:rsidRPr="00521034" w:rsidRDefault="00521034" w:rsidP="00DB3001">
      <w:pPr>
        <w:pStyle w:val="NormalWeb"/>
        <w:jc w:val="both"/>
        <w:rPr>
          <w:rFonts w:ascii="Garamond" w:hAnsi="Garamond"/>
          <w:sz w:val="23"/>
          <w:szCs w:val="23"/>
          <w:lang w:val="es-BO"/>
        </w:rPr>
      </w:pPr>
      <w:r w:rsidRPr="00521034">
        <w:rPr>
          <w:rFonts w:ascii="Garamond" w:hAnsi="Garamond"/>
          <w:sz w:val="23"/>
          <w:szCs w:val="23"/>
          <w:lang w:val="es-BO"/>
        </w:rPr>
        <w:t xml:space="preserve">En un entorno empresarial cada vez más competitivo y orientado a datos, comprender el comportamiento del cliente y anticipar sus decisiones de compra es fundamental para la sostenibilidad de las organizaciones. Esta necesidad se vuelve aún más crítica en empresas industriales como Acería Guadix S.A., que atienden a una base de clientes recurrentes con productos de alta especificidad. La capacidad de anticipar cuándo un cliente volverá a comprar permite no solo una mayor eficiencia comercial, sino también una planificación más precisa de inventarios, producción y operaciones logísticas </w:t>
      </w:r>
      <w:sdt>
        <w:sdtPr>
          <w:rPr>
            <w:rFonts w:ascii="Garamond" w:hAnsi="Garamond"/>
            <w:sz w:val="23"/>
            <w:szCs w:val="23"/>
            <w:lang w:val="es-BO"/>
          </w:rPr>
          <w:id w:val="1790397692"/>
          <w:citation/>
        </w:sdtPr>
        <w:sdtContent>
          <w:r w:rsidR="00050DB9">
            <w:rPr>
              <w:rFonts w:ascii="Garamond" w:hAnsi="Garamond"/>
              <w:sz w:val="23"/>
              <w:szCs w:val="23"/>
              <w:lang w:val="es-BO"/>
            </w:rPr>
            <w:fldChar w:fldCharType="begin"/>
          </w:r>
          <w:r w:rsidR="00050DB9" w:rsidRPr="00050DB9">
            <w:rPr>
              <w:rFonts w:ascii="Garamond" w:hAnsi="Garamond"/>
              <w:sz w:val="23"/>
              <w:szCs w:val="23"/>
              <w:lang w:val="es-BO"/>
            </w:rPr>
            <w:instrText xml:space="preserve"> CITATION Lin11 \l 1033 </w:instrText>
          </w:r>
          <w:r w:rsidR="00050DB9">
            <w:rPr>
              <w:rFonts w:ascii="Garamond" w:hAnsi="Garamond"/>
              <w:sz w:val="23"/>
              <w:szCs w:val="23"/>
              <w:lang w:val="es-BO"/>
            </w:rPr>
            <w:fldChar w:fldCharType="separate"/>
          </w:r>
          <w:r w:rsidR="00050DB9" w:rsidRPr="00050DB9">
            <w:rPr>
              <w:rFonts w:ascii="Garamond" w:hAnsi="Garamond"/>
              <w:noProof/>
              <w:sz w:val="23"/>
              <w:szCs w:val="23"/>
              <w:lang w:val="es-BO"/>
            </w:rPr>
            <w:t>(Linoff &amp; Berry, 2011)</w:t>
          </w:r>
          <w:r w:rsidR="00050DB9">
            <w:rPr>
              <w:rFonts w:ascii="Garamond" w:hAnsi="Garamond"/>
              <w:sz w:val="23"/>
              <w:szCs w:val="23"/>
              <w:lang w:val="es-BO"/>
            </w:rPr>
            <w:fldChar w:fldCharType="end"/>
          </w:r>
        </w:sdtContent>
      </w:sdt>
      <w:r w:rsidR="00050DB9">
        <w:rPr>
          <w:rFonts w:ascii="Garamond" w:hAnsi="Garamond"/>
          <w:sz w:val="23"/>
          <w:szCs w:val="23"/>
          <w:lang w:val="es-BO"/>
        </w:rPr>
        <w:t>.</w:t>
      </w:r>
    </w:p>
    <w:p w14:paraId="2C5FC06C" w14:textId="08974AD0" w:rsidR="00521034" w:rsidRPr="00521034" w:rsidRDefault="00521034" w:rsidP="00DB3001">
      <w:pPr>
        <w:pStyle w:val="NormalWeb"/>
        <w:jc w:val="both"/>
        <w:rPr>
          <w:rFonts w:ascii="Garamond" w:hAnsi="Garamond"/>
          <w:sz w:val="23"/>
          <w:szCs w:val="23"/>
          <w:lang w:val="es-BO"/>
        </w:rPr>
      </w:pPr>
      <w:r w:rsidRPr="00521034">
        <w:rPr>
          <w:rFonts w:ascii="Garamond" w:hAnsi="Garamond"/>
          <w:sz w:val="23"/>
          <w:szCs w:val="23"/>
          <w:lang w:val="es-BO"/>
        </w:rPr>
        <w:t>El presente proyecto surge como respuesta a una pregunta estratégica que no puede resolverse eficazmente con métodos tradicionales: ¿cuándo y con qué probabilidad volverá un cliente a realizar una compra? Aunque Acería Guadix S.A. cuenta con registros históricos de facturación, estos no habían sido explotados sistemáticamente con fines analíticos o predictivos. A través del enfoque de la ciencia de datos, es posible transformar datos transaccionales pasivos en conocimiento útil mediante el uso de técnicas como el análisis RFM (</w:t>
      </w:r>
      <w:proofErr w:type="spellStart"/>
      <w:r w:rsidRPr="00521034">
        <w:rPr>
          <w:rFonts w:ascii="Garamond" w:hAnsi="Garamond"/>
          <w:sz w:val="23"/>
          <w:szCs w:val="23"/>
          <w:lang w:val="es-BO"/>
        </w:rPr>
        <w:t>Recency</w:t>
      </w:r>
      <w:proofErr w:type="spellEnd"/>
      <w:r w:rsidRPr="00521034">
        <w:rPr>
          <w:rFonts w:ascii="Garamond" w:hAnsi="Garamond"/>
          <w:sz w:val="23"/>
          <w:szCs w:val="23"/>
          <w:lang w:val="es-BO"/>
        </w:rPr>
        <w:t xml:space="preserve">, </w:t>
      </w:r>
      <w:proofErr w:type="spellStart"/>
      <w:r w:rsidRPr="00521034">
        <w:rPr>
          <w:rFonts w:ascii="Garamond" w:hAnsi="Garamond"/>
          <w:sz w:val="23"/>
          <w:szCs w:val="23"/>
          <w:lang w:val="es-BO"/>
        </w:rPr>
        <w:t>Frequency</w:t>
      </w:r>
      <w:proofErr w:type="spellEnd"/>
      <w:r w:rsidRPr="00521034">
        <w:rPr>
          <w:rFonts w:ascii="Garamond" w:hAnsi="Garamond"/>
          <w:sz w:val="23"/>
          <w:szCs w:val="23"/>
          <w:lang w:val="es-BO"/>
        </w:rPr>
        <w:t xml:space="preserve">, </w:t>
      </w:r>
      <w:proofErr w:type="spellStart"/>
      <w:r w:rsidRPr="00521034">
        <w:rPr>
          <w:rFonts w:ascii="Garamond" w:hAnsi="Garamond"/>
          <w:sz w:val="23"/>
          <w:szCs w:val="23"/>
          <w:lang w:val="es-BO"/>
        </w:rPr>
        <w:t>Monetary</w:t>
      </w:r>
      <w:proofErr w:type="spellEnd"/>
      <w:r w:rsidRPr="00521034">
        <w:rPr>
          <w:rFonts w:ascii="Garamond" w:hAnsi="Garamond"/>
          <w:sz w:val="23"/>
          <w:szCs w:val="23"/>
          <w:lang w:val="es-BO"/>
        </w:rPr>
        <w:t>) y los modelos probabilísticos BTYD (</w:t>
      </w:r>
      <w:proofErr w:type="spellStart"/>
      <w:r w:rsidRPr="00521034">
        <w:rPr>
          <w:rFonts w:ascii="Garamond" w:hAnsi="Garamond"/>
          <w:sz w:val="23"/>
          <w:szCs w:val="23"/>
          <w:lang w:val="es-BO"/>
        </w:rPr>
        <w:t>Buy</w:t>
      </w:r>
      <w:proofErr w:type="spellEnd"/>
      <w:r w:rsidRPr="00521034">
        <w:rPr>
          <w:rFonts w:ascii="Garamond" w:hAnsi="Garamond"/>
          <w:sz w:val="23"/>
          <w:szCs w:val="23"/>
          <w:lang w:val="es-BO"/>
        </w:rPr>
        <w:t xml:space="preserve"> ‘</w:t>
      </w:r>
      <w:proofErr w:type="spellStart"/>
      <w:r w:rsidRPr="00521034">
        <w:rPr>
          <w:rFonts w:ascii="Garamond" w:hAnsi="Garamond"/>
          <w:sz w:val="23"/>
          <w:szCs w:val="23"/>
          <w:lang w:val="es-BO"/>
        </w:rPr>
        <w:t>Til</w:t>
      </w:r>
      <w:proofErr w:type="spellEnd"/>
      <w:r w:rsidRPr="00521034">
        <w:rPr>
          <w:rFonts w:ascii="Garamond" w:hAnsi="Garamond"/>
          <w:sz w:val="23"/>
          <w:szCs w:val="23"/>
          <w:lang w:val="es-BO"/>
        </w:rPr>
        <w:t xml:space="preserve"> </w:t>
      </w:r>
      <w:proofErr w:type="spellStart"/>
      <w:r w:rsidRPr="00521034">
        <w:rPr>
          <w:rFonts w:ascii="Garamond" w:hAnsi="Garamond"/>
          <w:sz w:val="23"/>
          <w:szCs w:val="23"/>
          <w:lang w:val="es-BO"/>
        </w:rPr>
        <w:t>You</w:t>
      </w:r>
      <w:proofErr w:type="spellEnd"/>
      <w:r w:rsidRPr="00521034">
        <w:rPr>
          <w:rFonts w:ascii="Garamond" w:hAnsi="Garamond"/>
          <w:sz w:val="23"/>
          <w:szCs w:val="23"/>
          <w:lang w:val="es-BO"/>
        </w:rPr>
        <w:t xml:space="preserve"> Die), herramientas ampliamente validadas en el ámbito académico y empresarial </w:t>
      </w:r>
      <w:sdt>
        <w:sdtPr>
          <w:rPr>
            <w:rFonts w:ascii="Garamond" w:hAnsi="Garamond"/>
            <w:sz w:val="23"/>
            <w:szCs w:val="23"/>
            <w:lang w:val="es-BO"/>
          </w:rPr>
          <w:id w:val="-224221486"/>
          <w:citation/>
        </w:sdtPr>
        <w:sdtContent>
          <w:r w:rsidR="00137785">
            <w:rPr>
              <w:rFonts w:ascii="Garamond" w:hAnsi="Garamond"/>
              <w:sz w:val="23"/>
              <w:szCs w:val="23"/>
              <w:lang w:val="es-BO"/>
            </w:rPr>
            <w:fldChar w:fldCharType="begin"/>
          </w:r>
          <w:r w:rsidR="00137785" w:rsidRPr="00137785">
            <w:rPr>
              <w:lang w:val="es-BO"/>
            </w:rPr>
            <w:instrText xml:space="preserve"> CITATION Fad05 \l 1033 </w:instrText>
          </w:r>
          <w:r w:rsidR="00137785">
            <w:rPr>
              <w:rFonts w:ascii="Garamond" w:hAnsi="Garamond"/>
              <w:sz w:val="23"/>
              <w:szCs w:val="23"/>
              <w:lang w:val="es-BO"/>
            </w:rPr>
            <w:fldChar w:fldCharType="separate"/>
          </w:r>
          <w:r w:rsidR="00137785" w:rsidRPr="00137785">
            <w:rPr>
              <w:noProof/>
              <w:lang w:val="es-BO"/>
            </w:rPr>
            <w:t>(Fader, Hardie, &amp; Lee, 2005)</w:t>
          </w:r>
          <w:r w:rsidR="00137785">
            <w:rPr>
              <w:rFonts w:ascii="Garamond" w:hAnsi="Garamond"/>
              <w:sz w:val="23"/>
              <w:szCs w:val="23"/>
              <w:lang w:val="es-BO"/>
            </w:rPr>
            <w:fldChar w:fldCharType="end"/>
          </w:r>
        </w:sdtContent>
      </w:sdt>
      <w:r w:rsidR="00137785">
        <w:rPr>
          <w:rFonts w:ascii="Garamond" w:hAnsi="Garamond"/>
          <w:sz w:val="23"/>
          <w:szCs w:val="23"/>
          <w:lang w:val="es-BO"/>
        </w:rPr>
        <w:t>.</w:t>
      </w:r>
    </w:p>
    <w:p w14:paraId="7065AEB2" w14:textId="553340A1" w:rsidR="00521034" w:rsidRPr="00521034" w:rsidRDefault="00521034" w:rsidP="00DB3001">
      <w:pPr>
        <w:pStyle w:val="NormalWeb"/>
        <w:jc w:val="both"/>
        <w:rPr>
          <w:rFonts w:ascii="Garamond" w:hAnsi="Garamond"/>
          <w:sz w:val="23"/>
          <w:szCs w:val="23"/>
          <w:lang w:val="es-BO"/>
        </w:rPr>
      </w:pPr>
      <w:r w:rsidRPr="00521034">
        <w:rPr>
          <w:rFonts w:ascii="Garamond" w:hAnsi="Garamond"/>
          <w:sz w:val="23"/>
          <w:szCs w:val="23"/>
          <w:lang w:val="es-BO"/>
        </w:rPr>
        <w:t xml:space="preserve">La elección de esta temática responde tanto a su aplicabilidad inmediata como al alto impacto que puede tener en diversas áreas del negocio. Aplicar modelos como el Pareto/NBD y Gamma-Gamma permite estimar métricas fundamentales como el número de compras esperadas en un horizonte temporal definido y el </w:t>
      </w:r>
      <w:proofErr w:type="spellStart"/>
      <w:r w:rsidRPr="00521034">
        <w:rPr>
          <w:rFonts w:ascii="Garamond" w:hAnsi="Garamond"/>
          <w:sz w:val="23"/>
          <w:szCs w:val="23"/>
          <w:lang w:val="es-BO"/>
        </w:rPr>
        <w:t>Customer</w:t>
      </w:r>
      <w:proofErr w:type="spellEnd"/>
      <w:r w:rsidRPr="00521034">
        <w:rPr>
          <w:rFonts w:ascii="Garamond" w:hAnsi="Garamond"/>
          <w:sz w:val="23"/>
          <w:szCs w:val="23"/>
          <w:lang w:val="es-BO"/>
        </w:rPr>
        <w:t xml:space="preserve"> </w:t>
      </w:r>
      <w:proofErr w:type="spellStart"/>
      <w:r w:rsidRPr="00521034">
        <w:rPr>
          <w:rFonts w:ascii="Garamond" w:hAnsi="Garamond"/>
          <w:sz w:val="23"/>
          <w:szCs w:val="23"/>
          <w:lang w:val="es-BO"/>
        </w:rPr>
        <w:t>Lifetime</w:t>
      </w:r>
      <w:proofErr w:type="spellEnd"/>
      <w:r w:rsidRPr="00521034">
        <w:rPr>
          <w:rFonts w:ascii="Garamond" w:hAnsi="Garamond"/>
          <w:sz w:val="23"/>
          <w:szCs w:val="23"/>
          <w:lang w:val="es-BO"/>
        </w:rPr>
        <w:t xml:space="preserve"> </w:t>
      </w:r>
      <w:proofErr w:type="spellStart"/>
      <w:r w:rsidRPr="00521034">
        <w:rPr>
          <w:rFonts w:ascii="Garamond" w:hAnsi="Garamond"/>
          <w:sz w:val="23"/>
          <w:szCs w:val="23"/>
          <w:lang w:val="es-BO"/>
        </w:rPr>
        <w:t>Value</w:t>
      </w:r>
      <w:proofErr w:type="spellEnd"/>
      <w:r w:rsidRPr="00521034">
        <w:rPr>
          <w:rFonts w:ascii="Garamond" w:hAnsi="Garamond"/>
          <w:sz w:val="23"/>
          <w:szCs w:val="23"/>
          <w:lang w:val="es-BO"/>
        </w:rPr>
        <w:t xml:space="preserve"> (CLV), que representa el valor económico proyectado de un cliente durante toda su relación con la empresa. Este tipo de análisis facilita la priorización de campañas comerciales, la gestión segmentada de la cartera de clientes y la optimización de los recursos de marketing</w:t>
      </w:r>
      <w:r w:rsidR="00034AA1">
        <w:rPr>
          <w:rFonts w:ascii="Garamond" w:hAnsi="Garamond"/>
          <w:sz w:val="23"/>
          <w:szCs w:val="23"/>
          <w:lang w:val="es-BO"/>
        </w:rPr>
        <w:t xml:space="preserve"> </w:t>
      </w:r>
      <w:sdt>
        <w:sdtPr>
          <w:rPr>
            <w:rFonts w:ascii="Garamond" w:hAnsi="Garamond"/>
            <w:sz w:val="23"/>
            <w:szCs w:val="23"/>
            <w:lang w:val="es-BO"/>
          </w:rPr>
          <w:id w:val="-1777940446"/>
          <w:citation/>
        </w:sdtPr>
        <w:sdtContent>
          <w:r w:rsidR="00034AA1">
            <w:rPr>
              <w:rFonts w:ascii="Garamond" w:hAnsi="Garamond"/>
              <w:sz w:val="23"/>
              <w:szCs w:val="23"/>
              <w:lang w:val="es-BO"/>
            </w:rPr>
            <w:fldChar w:fldCharType="begin"/>
          </w:r>
          <w:r w:rsidR="00034AA1" w:rsidRPr="00034AA1">
            <w:rPr>
              <w:rFonts w:ascii="Garamond" w:hAnsi="Garamond"/>
              <w:sz w:val="23"/>
              <w:szCs w:val="23"/>
              <w:lang w:val="es-BO"/>
            </w:rPr>
            <w:instrText xml:space="preserve"> CITATION Gup06 \l 1033 </w:instrText>
          </w:r>
          <w:r w:rsidR="00034AA1">
            <w:rPr>
              <w:rFonts w:ascii="Garamond" w:hAnsi="Garamond"/>
              <w:sz w:val="23"/>
              <w:szCs w:val="23"/>
              <w:lang w:val="es-BO"/>
            </w:rPr>
            <w:fldChar w:fldCharType="separate"/>
          </w:r>
          <w:r w:rsidR="00034AA1" w:rsidRPr="00034AA1">
            <w:rPr>
              <w:rFonts w:ascii="Garamond" w:hAnsi="Garamond"/>
              <w:noProof/>
              <w:sz w:val="23"/>
              <w:szCs w:val="23"/>
              <w:lang w:val="es-BO"/>
            </w:rPr>
            <w:t>(Gupta, Lehmann, &amp; Stuart, 2006)</w:t>
          </w:r>
          <w:r w:rsidR="00034AA1">
            <w:rPr>
              <w:rFonts w:ascii="Garamond" w:hAnsi="Garamond"/>
              <w:sz w:val="23"/>
              <w:szCs w:val="23"/>
              <w:lang w:val="es-BO"/>
            </w:rPr>
            <w:fldChar w:fldCharType="end"/>
          </w:r>
        </w:sdtContent>
      </w:sdt>
      <w:r w:rsidRPr="00521034">
        <w:rPr>
          <w:rFonts w:ascii="Garamond" w:hAnsi="Garamond"/>
          <w:sz w:val="23"/>
          <w:szCs w:val="23"/>
          <w:lang w:val="es-BO"/>
        </w:rPr>
        <w:t>.</w:t>
      </w:r>
    </w:p>
    <w:p w14:paraId="07EBDD1A" w14:textId="0EEA5F5B" w:rsidR="00521034" w:rsidRPr="00521034" w:rsidRDefault="00521034" w:rsidP="00DB3001">
      <w:pPr>
        <w:pStyle w:val="NormalWeb"/>
        <w:jc w:val="both"/>
        <w:rPr>
          <w:rFonts w:ascii="Garamond" w:hAnsi="Garamond"/>
          <w:sz w:val="23"/>
          <w:szCs w:val="23"/>
          <w:lang w:val="es-BO"/>
        </w:rPr>
      </w:pPr>
      <w:r w:rsidRPr="00521034">
        <w:rPr>
          <w:rFonts w:ascii="Garamond" w:hAnsi="Garamond"/>
          <w:sz w:val="23"/>
          <w:szCs w:val="23"/>
          <w:lang w:val="es-BO"/>
        </w:rPr>
        <w:t>Además, la implementación de este proyecto demuestra cómo los datos históricos pueden convertirse en activos estratégicos al integrarse con metodologías de modelado estadístico. La información generada no solo permite identificar clientes de alto valor o en riesgo de abandono, sino también formular estrategias de retención más inteligentes basadas en evidencia cuantitativa. Así, el uso de modelos BTYD no solo es útil desde una perspectiva operativa, sino que también impulsa una transformación cultural hacia una gestión comercial basada en datos</w:t>
      </w:r>
      <w:r w:rsidR="00E61074">
        <w:rPr>
          <w:rFonts w:ascii="Garamond" w:hAnsi="Garamond"/>
          <w:sz w:val="23"/>
          <w:szCs w:val="23"/>
          <w:lang w:val="es-BO"/>
        </w:rPr>
        <w:t xml:space="preserve"> </w:t>
      </w:r>
      <w:sdt>
        <w:sdtPr>
          <w:rPr>
            <w:rFonts w:ascii="Garamond" w:hAnsi="Garamond"/>
            <w:sz w:val="23"/>
            <w:szCs w:val="23"/>
            <w:lang w:val="es-BO"/>
          </w:rPr>
          <w:id w:val="-1169327054"/>
          <w:citation/>
        </w:sdtPr>
        <w:sdtContent>
          <w:r w:rsidR="00E61074">
            <w:rPr>
              <w:rFonts w:ascii="Garamond" w:hAnsi="Garamond"/>
              <w:sz w:val="23"/>
              <w:szCs w:val="23"/>
              <w:lang w:val="es-BO"/>
            </w:rPr>
            <w:fldChar w:fldCharType="begin"/>
          </w:r>
          <w:r w:rsidR="00E61074" w:rsidRPr="00E61074">
            <w:rPr>
              <w:rFonts w:ascii="Garamond" w:hAnsi="Garamond"/>
              <w:sz w:val="23"/>
              <w:szCs w:val="23"/>
              <w:lang w:val="es-BO"/>
            </w:rPr>
            <w:instrText xml:space="preserve"> CITATION Bil13 \l 1033 </w:instrText>
          </w:r>
          <w:r w:rsidR="00E61074">
            <w:rPr>
              <w:rFonts w:ascii="Garamond" w:hAnsi="Garamond"/>
              <w:sz w:val="23"/>
              <w:szCs w:val="23"/>
              <w:lang w:val="es-BO"/>
            </w:rPr>
            <w:fldChar w:fldCharType="separate"/>
          </w:r>
          <w:r w:rsidR="00E61074" w:rsidRPr="00E61074">
            <w:rPr>
              <w:rFonts w:ascii="Garamond" w:hAnsi="Garamond"/>
              <w:noProof/>
              <w:sz w:val="23"/>
              <w:szCs w:val="23"/>
              <w:lang w:val="es-BO"/>
            </w:rPr>
            <w:t>(Schmarzo, 2013)</w:t>
          </w:r>
          <w:r w:rsidR="00E61074">
            <w:rPr>
              <w:rFonts w:ascii="Garamond" w:hAnsi="Garamond"/>
              <w:sz w:val="23"/>
              <w:szCs w:val="23"/>
              <w:lang w:val="es-BO"/>
            </w:rPr>
            <w:fldChar w:fldCharType="end"/>
          </w:r>
        </w:sdtContent>
      </w:sdt>
      <w:r w:rsidRPr="00521034">
        <w:rPr>
          <w:rFonts w:ascii="Garamond" w:hAnsi="Garamond"/>
          <w:sz w:val="23"/>
          <w:szCs w:val="23"/>
          <w:lang w:val="es-BO"/>
        </w:rPr>
        <w:t>.</w:t>
      </w:r>
    </w:p>
    <w:p w14:paraId="7E8DDA6D" w14:textId="5C1FD6CD" w:rsidR="00521034" w:rsidRPr="00521034" w:rsidRDefault="00521034" w:rsidP="00DB3001">
      <w:pPr>
        <w:pStyle w:val="NormalWeb"/>
        <w:jc w:val="both"/>
        <w:rPr>
          <w:rFonts w:ascii="Garamond" w:hAnsi="Garamond"/>
          <w:sz w:val="23"/>
          <w:szCs w:val="23"/>
          <w:lang w:val="es-BO"/>
        </w:rPr>
      </w:pPr>
      <w:r w:rsidRPr="00521034">
        <w:rPr>
          <w:rFonts w:ascii="Garamond" w:hAnsi="Garamond"/>
          <w:sz w:val="23"/>
          <w:szCs w:val="23"/>
          <w:lang w:val="es-BO"/>
        </w:rPr>
        <w:t>En síntesis, este trabajo tiene como propósito no solo resolver un problema específico de predicción de comportamiento de clientes para Acería Guadix S.A., sino también servir como un ejemplo práctico del valor que la analítica avanzada puede aportar en la toma de decisiones estratégicas. Al integrar modelos de recurrencia, métricas de CLV y segmentación basada en probabilidad, se establece una base sólida para el desarrollo de soluciones predictivas escalables y sostenibles en el tiempo</w:t>
      </w:r>
      <w:r w:rsidR="00034AA1">
        <w:rPr>
          <w:rFonts w:ascii="Garamond" w:hAnsi="Garamond"/>
          <w:sz w:val="23"/>
          <w:szCs w:val="23"/>
          <w:lang w:val="es-BO"/>
        </w:rPr>
        <w:t xml:space="preserve"> </w:t>
      </w:r>
      <w:sdt>
        <w:sdtPr>
          <w:rPr>
            <w:rFonts w:ascii="Garamond" w:hAnsi="Garamond"/>
            <w:sz w:val="23"/>
            <w:szCs w:val="23"/>
            <w:lang w:val="es-BO"/>
          </w:rPr>
          <w:id w:val="-94484524"/>
          <w:citation/>
        </w:sdtPr>
        <w:sdtContent>
          <w:r w:rsidR="00034AA1">
            <w:rPr>
              <w:rFonts w:ascii="Garamond" w:hAnsi="Garamond"/>
              <w:sz w:val="23"/>
              <w:szCs w:val="23"/>
              <w:lang w:val="es-BO"/>
            </w:rPr>
            <w:fldChar w:fldCharType="begin"/>
          </w:r>
          <w:r w:rsidR="00034AA1" w:rsidRPr="00034AA1">
            <w:rPr>
              <w:rFonts w:ascii="Garamond" w:hAnsi="Garamond"/>
              <w:sz w:val="23"/>
              <w:szCs w:val="23"/>
              <w:lang w:val="es-BO"/>
            </w:rPr>
            <w:instrText xml:space="preserve"> CITATION Pro13 \l 1033 </w:instrText>
          </w:r>
          <w:r w:rsidR="00034AA1">
            <w:rPr>
              <w:rFonts w:ascii="Garamond" w:hAnsi="Garamond"/>
              <w:sz w:val="23"/>
              <w:szCs w:val="23"/>
              <w:lang w:val="es-BO"/>
            </w:rPr>
            <w:fldChar w:fldCharType="separate"/>
          </w:r>
          <w:r w:rsidR="00034AA1" w:rsidRPr="00034AA1">
            <w:rPr>
              <w:rFonts w:ascii="Garamond" w:hAnsi="Garamond"/>
              <w:noProof/>
              <w:sz w:val="23"/>
              <w:szCs w:val="23"/>
              <w:lang w:val="es-BO"/>
            </w:rPr>
            <w:t>(Provost &amp; Fawcett, 2013)</w:t>
          </w:r>
          <w:r w:rsidR="00034AA1">
            <w:rPr>
              <w:rFonts w:ascii="Garamond" w:hAnsi="Garamond"/>
              <w:sz w:val="23"/>
              <w:szCs w:val="23"/>
              <w:lang w:val="es-BO"/>
            </w:rPr>
            <w:fldChar w:fldCharType="end"/>
          </w:r>
        </w:sdtContent>
      </w:sdt>
      <w:r w:rsidRPr="00521034">
        <w:rPr>
          <w:rFonts w:ascii="Garamond" w:hAnsi="Garamond"/>
          <w:sz w:val="23"/>
          <w:szCs w:val="23"/>
          <w:lang w:val="es-BO"/>
        </w:rPr>
        <w:t>.</w:t>
      </w:r>
    </w:p>
    <w:p w14:paraId="61A2C062" w14:textId="77777777" w:rsidR="00A60810" w:rsidRDefault="00424BE6" w:rsidP="00E35927">
      <w:pPr>
        <w:pStyle w:val="Heading2"/>
        <w:numPr>
          <w:ilvl w:val="1"/>
          <w:numId w:val="3"/>
        </w:numPr>
        <w:spacing w:before="240" w:after="240" w:line="288" w:lineRule="auto"/>
        <w:ind w:left="709"/>
        <w:jc w:val="both"/>
      </w:pPr>
      <w:bookmarkStart w:id="12" w:name="_Toc199924521"/>
      <w:r>
        <w:lastRenderedPageBreak/>
        <w:t>Antecedentes</w:t>
      </w:r>
      <w:bookmarkEnd w:id="12"/>
    </w:p>
    <w:p w14:paraId="23CD2DE5" w14:textId="1333C1C0" w:rsidR="009F6998" w:rsidRPr="009F6998" w:rsidRDefault="009F6998" w:rsidP="00DB3001">
      <w:pPr>
        <w:pStyle w:val="NormalWeb"/>
        <w:jc w:val="both"/>
        <w:rPr>
          <w:rFonts w:ascii="Garamond" w:hAnsi="Garamond"/>
          <w:sz w:val="23"/>
          <w:szCs w:val="23"/>
          <w:lang w:val="es-BO"/>
        </w:rPr>
      </w:pPr>
      <w:r w:rsidRPr="009F6998">
        <w:rPr>
          <w:rFonts w:ascii="Garamond" w:hAnsi="Garamond"/>
          <w:sz w:val="23"/>
          <w:szCs w:val="23"/>
          <w:lang w:val="es-BO"/>
        </w:rPr>
        <w:t>En el entorno empresarial actual, la capacidad de anticipar el comportamiento de los clientes se ha convertido en una herramienta esencial para optimizar procesos de ventas, marketing y planificación de inventario</w:t>
      </w:r>
      <w:r w:rsidR="003940E7">
        <w:rPr>
          <w:rFonts w:ascii="Garamond" w:hAnsi="Garamond"/>
          <w:sz w:val="23"/>
          <w:szCs w:val="23"/>
          <w:lang w:val="es-BO"/>
        </w:rPr>
        <w:t xml:space="preserve"> </w:t>
      </w:r>
      <w:sdt>
        <w:sdtPr>
          <w:rPr>
            <w:rFonts w:ascii="Garamond" w:hAnsi="Garamond"/>
            <w:sz w:val="23"/>
            <w:szCs w:val="23"/>
            <w:lang w:val="es-BO"/>
          </w:rPr>
          <w:id w:val="496775407"/>
          <w:citation/>
        </w:sdtPr>
        <w:sdtContent>
          <w:r w:rsidR="004A545C">
            <w:rPr>
              <w:rFonts w:ascii="Garamond" w:hAnsi="Garamond"/>
              <w:sz w:val="23"/>
              <w:szCs w:val="23"/>
              <w:lang w:val="es-BO"/>
            </w:rPr>
            <w:fldChar w:fldCharType="begin"/>
          </w:r>
          <w:r w:rsidR="004A545C" w:rsidRPr="004A545C">
            <w:rPr>
              <w:rFonts w:ascii="Garamond" w:hAnsi="Garamond"/>
              <w:sz w:val="23"/>
              <w:szCs w:val="23"/>
              <w:lang w:val="es-BO"/>
            </w:rPr>
            <w:instrText xml:space="preserve"> CITATION Lin11 \l 1033 </w:instrText>
          </w:r>
          <w:r w:rsidR="004A545C">
            <w:rPr>
              <w:rFonts w:ascii="Garamond" w:hAnsi="Garamond"/>
              <w:sz w:val="23"/>
              <w:szCs w:val="23"/>
              <w:lang w:val="es-BO"/>
            </w:rPr>
            <w:fldChar w:fldCharType="separate"/>
          </w:r>
          <w:r w:rsidR="004A545C" w:rsidRPr="004A545C">
            <w:rPr>
              <w:rFonts w:ascii="Garamond" w:hAnsi="Garamond"/>
              <w:noProof/>
              <w:sz w:val="23"/>
              <w:szCs w:val="23"/>
              <w:lang w:val="es-BO"/>
            </w:rPr>
            <w:t>(Linoff &amp; Berry, 2011)</w:t>
          </w:r>
          <w:r w:rsidR="004A545C">
            <w:rPr>
              <w:rFonts w:ascii="Garamond" w:hAnsi="Garamond"/>
              <w:sz w:val="23"/>
              <w:szCs w:val="23"/>
              <w:lang w:val="es-BO"/>
            </w:rPr>
            <w:fldChar w:fldCharType="end"/>
          </w:r>
        </w:sdtContent>
      </w:sdt>
      <w:r w:rsidRPr="009F6998">
        <w:rPr>
          <w:rFonts w:ascii="Garamond" w:hAnsi="Garamond"/>
          <w:sz w:val="23"/>
          <w:szCs w:val="23"/>
          <w:lang w:val="es-BO"/>
        </w:rPr>
        <w:t>. Particularmente en industrias con ventas recurrentes, como la fabricación y distribución de repuestos industriales, predecir cuándo un cliente realizará su próxima compra puede representar una ventaja competitiva significativa. Esta necesidad ha impulsado el desarrollo de modelos estadísticos y predictivos centrados en el análisis de la recurrencia y el valor del cliente, entre los cuales destacan los modelos conocidos como BTYD (</w:t>
      </w:r>
      <w:proofErr w:type="spellStart"/>
      <w:r w:rsidRPr="009F6998">
        <w:rPr>
          <w:rFonts w:ascii="Garamond" w:hAnsi="Garamond"/>
          <w:sz w:val="23"/>
          <w:szCs w:val="23"/>
          <w:lang w:val="es-BO"/>
        </w:rPr>
        <w:t>Buy</w:t>
      </w:r>
      <w:proofErr w:type="spellEnd"/>
      <w:r w:rsidRPr="009F6998">
        <w:rPr>
          <w:rFonts w:ascii="Garamond" w:hAnsi="Garamond"/>
          <w:sz w:val="23"/>
          <w:szCs w:val="23"/>
          <w:lang w:val="es-BO"/>
        </w:rPr>
        <w:t xml:space="preserve"> '</w:t>
      </w:r>
      <w:proofErr w:type="spellStart"/>
      <w:r w:rsidRPr="009F6998">
        <w:rPr>
          <w:rFonts w:ascii="Garamond" w:hAnsi="Garamond"/>
          <w:sz w:val="23"/>
          <w:szCs w:val="23"/>
          <w:lang w:val="es-BO"/>
        </w:rPr>
        <w:t>Til</w:t>
      </w:r>
      <w:proofErr w:type="spellEnd"/>
      <w:r w:rsidRPr="009F6998">
        <w:rPr>
          <w:rFonts w:ascii="Garamond" w:hAnsi="Garamond"/>
          <w:sz w:val="23"/>
          <w:szCs w:val="23"/>
          <w:lang w:val="es-BO"/>
        </w:rPr>
        <w:t xml:space="preserve"> </w:t>
      </w:r>
      <w:proofErr w:type="spellStart"/>
      <w:r w:rsidRPr="009F6998">
        <w:rPr>
          <w:rFonts w:ascii="Garamond" w:hAnsi="Garamond"/>
          <w:sz w:val="23"/>
          <w:szCs w:val="23"/>
          <w:lang w:val="es-BO"/>
        </w:rPr>
        <w:t>You</w:t>
      </w:r>
      <w:proofErr w:type="spellEnd"/>
      <w:r w:rsidRPr="009F6998">
        <w:rPr>
          <w:rFonts w:ascii="Garamond" w:hAnsi="Garamond"/>
          <w:sz w:val="23"/>
          <w:szCs w:val="23"/>
          <w:lang w:val="es-BO"/>
        </w:rPr>
        <w:t xml:space="preserve"> Die) </w:t>
      </w:r>
      <w:sdt>
        <w:sdtPr>
          <w:rPr>
            <w:rFonts w:ascii="Garamond" w:hAnsi="Garamond"/>
            <w:sz w:val="23"/>
            <w:szCs w:val="23"/>
            <w:lang w:val="es-BO"/>
          </w:rPr>
          <w:id w:val="-2085757950"/>
          <w:citation/>
        </w:sdtPr>
        <w:sdtContent>
          <w:r w:rsidR="001D066E">
            <w:rPr>
              <w:rFonts w:ascii="Garamond" w:hAnsi="Garamond"/>
              <w:sz w:val="23"/>
              <w:szCs w:val="23"/>
              <w:lang w:val="es-BO"/>
            </w:rPr>
            <w:fldChar w:fldCharType="begin"/>
          </w:r>
          <w:r w:rsidR="001D066E" w:rsidRPr="001D066E">
            <w:rPr>
              <w:rFonts w:ascii="Garamond" w:hAnsi="Garamond"/>
              <w:sz w:val="23"/>
              <w:szCs w:val="23"/>
              <w:lang w:val="es-BO"/>
            </w:rPr>
            <w:instrText xml:space="preserve"> CITATION Bil13 \l 1033 </w:instrText>
          </w:r>
          <w:r w:rsidR="001D066E">
            <w:rPr>
              <w:rFonts w:ascii="Garamond" w:hAnsi="Garamond"/>
              <w:sz w:val="23"/>
              <w:szCs w:val="23"/>
              <w:lang w:val="es-BO"/>
            </w:rPr>
            <w:fldChar w:fldCharType="separate"/>
          </w:r>
          <w:r w:rsidR="001D066E" w:rsidRPr="001D066E">
            <w:rPr>
              <w:rFonts w:ascii="Garamond" w:hAnsi="Garamond"/>
              <w:noProof/>
              <w:sz w:val="23"/>
              <w:szCs w:val="23"/>
              <w:lang w:val="es-BO"/>
            </w:rPr>
            <w:t>(Schmarzo, 2013)</w:t>
          </w:r>
          <w:r w:rsidR="001D066E">
            <w:rPr>
              <w:rFonts w:ascii="Garamond" w:hAnsi="Garamond"/>
              <w:sz w:val="23"/>
              <w:szCs w:val="23"/>
              <w:lang w:val="es-BO"/>
            </w:rPr>
            <w:fldChar w:fldCharType="end"/>
          </w:r>
        </w:sdtContent>
      </w:sdt>
      <w:r w:rsidRPr="009F6998">
        <w:rPr>
          <w:rFonts w:ascii="Garamond" w:hAnsi="Garamond"/>
          <w:sz w:val="23"/>
          <w:szCs w:val="23"/>
          <w:lang w:val="es-BO"/>
        </w:rPr>
        <w:t>.</w:t>
      </w:r>
    </w:p>
    <w:p w14:paraId="11667B0B" w14:textId="05FCC7A8" w:rsidR="009F6998" w:rsidRPr="009F6998" w:rsidRDefault="009F6998" w:rsidP="00DB3001">
      <w:pPr>
        <w:pStyle w:val="NormalWeb"/>
        <w:jc w:val="both"/>
        <w:rPr>
          <w:rFonts w:ascii="Garamond" w:hAnsi="Garamond"/>
          <w:sz w:val="23"/>
          <w:szCs w:val="23"/>
          <w:lang w:val="es-BO"/>
        </w:rPr>
      </w:pPr>
      <w:r w:rsidRPr="009F6998">
        <w:rPr>
          <w:rFonts w:ascii="Garamond" w:hAnsi="Garamond"/>
          <w:sz w:val="23"/>
          <w:szCs w:val="23"/>
          <w:lang w:val="es-BO"/>
        </w:rPr>
        <w:t xml:space="preserve">Uno de los principales aportes teóricos en esta área es el modelo Pareto/NBD, </w:t>
      </w:r>
      <w:sdt>
        <w:sdtPr>
          <w:rPr>
            <w:rFonts w:ascii="Garamond" w:hAnsi="Garamond"/>
            <w:sz w:val="23"/>
            <w:szCs w:val="23"/>
            <w:lang w:val="es-BO"/>
          </w:rPr>
          <w:id w:val="131684050"/>
          <w:citation/>
        </w:sdtPr>
        <w:sdtContent>
          <w:r w:rsidR="00AF19F3">
            <w:rPr>
              <w:rFonts w:ascii="Garamond" w:hAnsi="Garamond"/>
              <w:sz w:val="23"/>
              <w:szCs w:val="23"/>
              <w:lang w:val="es-BO"/>
            </w:rPr>
            <w:fldChar w:fldCharType="begin"/>
          </w:r>
          <w:r w:rsidR="00AF19F3" w:rsidRPr="00AF19F3">
            <w:rPr>
              <w:rFonts w:ascii="Garamond" w:hAnsi="Garamond"/>
              <w:sz w:val="23"/>
              <w:szCs w:val="23"/>
              <w:lang w:val="es-BO"/>
            </w:rPr>
            <w:instrText xml:space="preserve"> CITATION Fad05 \l 1033 </w:instrText>
          </w:r>
          <w:r w:rsidR="00AF19F3">
            <w:rPr>
              <w:rFonts w:ascii="Garamond" w:hAnsi="Garamond"/>
              <w:sz w:val="23"/>
              <w:szCs w:val="23"/>
              <w:lang w:val="es-BO"/>
            </w:rPr>
            <w:fldChar w:fldCharType="separate"/>
          </w:r>
          <w:r w:rsidR="00AF19F3" w:rsidRPr="00AF19F3">
            <w:rPr>
              <w:rFonts w:ascii="Garamond" w:hAnsi="Garamond"/>
              <w:noProof/>
              <w:sz w:val="23"/>
              <w:szCs w:val="23"/>
              <w:lang w:val="es-BO"/>
            </w:rPr>
            <w:t>(Fader, Hardie, &amp; Lee, 2005)</w:t>
          </w:r>
          <w:r w:rsidR="00AF19F3">
            <w:rPr>
              <w:rFonts w:ascii="Garamond" w:hAnsi="Garamond"/>
              <w:sz w:val="23"/>
              <w:szCs w:val="23"/>
              <w:lang w:val="es-BO"/>
            </w:rPr>
            <w:fldChar w:fldCharType="end"/>
          </w:r>
        </w:sdtContent>
      </w:sdt>
      <w:r w:rsidRPr="009F6998">
        <w:rPr>
          <w:rFonts w:ascii="Garamond" w:hAnsi="Garamond"/>
          <w:sz w:val="23"/>
          <w:szCs w:val="23"/>
          <w:lang w:val="es-BO"/>
        </w:rPr>
        <w:t xml:space="preserve">, el cual permite estimar la probabilidad de que un cliente siga activo y cuántas compras adicionales realizará en un horizonte de tiempo determinado. Este modelo se basa en variables como la frecuencia de compra, la recencia (tiempo desde la última compra) y la antigüedad del cliente en el sistema. Su aplicación ha demostrado ser efectiva en sectores como el comercio electrónico </w:t>
      </w:r>
      <w:sdt>
        <w:sdtPr>
          <w:rPr>
            <w:rFonts w:ascii="Garamond" w:hAnsi="Garamond"/>
            <w:sz w:val="23"/>
            <w:szCs w:val="23"/>
            <w:lang w:val="es-BO"/>
          </w:rPr>
          <w:id w:val="-1099250266"/>
          <w:citation/>
        </w:sdtPr>
        <w:sdtContent>
          <w:r w:rsidR="0030031E">
            <w:rPr>
              <w:rFonts w:ascii="Garamond" w:hAnsi="Garamond"/>
              <w:sz w:val="23"/>
              <w:szCs w:val="23"/>
              <w:lang w:val="es-BO"/>
            </w:rPr>
            <w:fldChar w:fldCharType="begin"/>
          </w:r>
          <w:r w:rsidR="0030031E" w:rsidRPr="0030031E">
            <w:rPr>
              <w:rFonts w:ascii="Garamond" w:hAnsi="Garamond"/>
              <w:sz w:val="23"/>
              <w:szCs w:val="23"/>
              <w:lang w:val="es-BO"/>
            </w:rPr>
            <w:instrText xml:space="preserve"> CITATION Har06 \l 1033 </w:instrText>
          </w:r>
          <w:r w:rsidR="0030031E">
            <w:rPr>
              <w:rFonts w:ascii="Garamond" w:hAnsi="Garamond"/>
              <w:sz w:val="23"/>
              <w:szCs w:val="23"/>
              <w:lang w:val="es-BO"/>
            </w:rPr>
            <w:fldChar w:fldCharType="separate"/>
          </w:r>
          <w:r w:rsidR="0030031E" w:rsidRPr="0030031E">
            <w:rPr>
              <w:rFonts w:ascii="Garamond" w:hAnsi="Garamond"/>
              <w:noProof/>
              <w:sz w:val="23"/>
              <w:szCs w:val="23"/>
              <w:lang w:val="es-BO"/>
            </w:rPr>
            <w:t>(Hardie &amp; Fader, 2006)</w:t>
          </w:r>
          <w:r w:rsidR="0030031E">
            <w:rPr>
              <w:rFonts w:ascii="Garamond" w:hAnsi="Garamond"/>
              <w:sz w:val="23"/>
              <w:szCs w:val="23"/>
              <w:lang w:val="es-BO"/>
            </w:rPr>
            <w:fldChar w:fldCharType="end"/>
          </w:r>
        </w:sdtContent>
      </w:sdt>
      <w:r w:rsidR="00423F47">
        <w:rPr>
          <w:rFonts w:ascii="Garamond" w:hAnsi="Garamond"/>
          <w:sz w:val="23"/>
          <w:szCs w:val="23"/>
          <w:lang w:val="es-BO"/>
        </w:rPr>
        <w:t xml:space="preserve"> </w:t>
      </w:r>
      <w:r w:rsidRPr="009F6998">
        <w:rPr>
          <w:rFonts w:ascii="Garamond" w:hAnsi="Garamond"/>
          <w:sz w:val="23"/>
          <w:szCs w:val="23"/>
          <w:lang w:val="es-BO"/>
        </w:rPr>
        <w:t xml:space="preserve">servicios financieros </w:t>
      </w:r>
      <w:sdt>
        <w:sdtPr>
          <w:rPr>
            <w:rFonts w:ascii="Garamond" w:hAnsi="Garamond"/>
            <w:sz w:val="23"/>
            <w:szCs w:val="23"/>
            <w:lang w:val="es-BO"/>
          </w:rPr>
          <w:id w:val="446518082"/>
          <w:citation/>
        </w:sdtPr>
        <w:sdtContent>
          <w:r w:rsidR="00423F47">
            <w:rPr>
              <w:rFonts w:ascii="Garamond" w:hAnsi="Garamond"/>
              <w:sz w:val="23"/>
              <w:szCs w:val="23"/>
              <w:lang w:val="es-BO"/>
            </w:rPr>
            <w:fldChar w:fldCharType="begin"/>
          </w:r>
          <w:r w:rsidR="00423F47" w:rsidRPr="00423F47">
            <w:rPr>
              <w:rFonts w:ascii="Garamond" w:hAnsi="Garamond"/>
              <w:sz w:val="23"/>
              <w:szCs w:val="23"/>
              <w:lang w:val="es-BO"/>
            </w:rPr>
            <w:instrText xml:space="preserve"> CITATION Sch87 \l 1033 </w:instrText>
          </w:r>
          <w:r w:rsidR="00423F47">
            <w:rPr>
              <w:rFonts w:ascii="Garamond" w:hAnsi="Garamond"/>
              <w:sz w:val="23"/>
              <w:szCs w:val="23"/>
              <w:lang w:val="es-BO"/>
            </w:rPr>
            <w:fldChar w:fldCharType="separate"/>
          </w:r>
          <w:r w:rsidR="00423F47" w:rsidRPr="00423F47">
            <w:rPr>
              <w:rFonts w:ascii="Garamond" w:hAnsi="Garamond"/>
              <w:noProof/>
              <w:sz w:val="23"/>
              <w:szCs w:val="23"/>
              <w:lang w:val="es-BO"/>
            </w:rPr>
            <w:t>(Schmittlein, Morrison, &amp; Colombo, 1987)</w:t>
          </w:r>
          <w:r w:rsidR="00423F47">
            <w:rPr>
              <w:rFonts w:ascii="Garamond" w:hAnsi="Garamond"/>
              <w:sz w:val="23"/>
              <w:szCs w:val="23"/>
              <w:lang w:val="es-BO"/>
            </w:rPr>
            <w:fldChar w:fldCharType="end"/>
          </w:r>
        </w:sdtContent>
      </w:sdt>
      <w:r w:rsidRPr="009F6998">
        <w:rPr>
          <w:rFonts w:ascii="Garamond" w:hAnsi="Garamond"/>
          <w:sz w:val="23"/>
          <w:szCs w:val="23"/>
          <w:lang w:val="es-BO"/>
        </w:rPr>
        <w:t xml:space="preserve"> y </w:t>
      </w:r>
      <w:proofErr w:type="spellStart"/>
      <w:r w:rsidRPr="009F6998">
        <w:rPr>
          <w:rFonts w:ascii="Garamond" w:hAnsi="Garamond"/>
          <w:sz w:val="23"/>
          <w:szCs w:val="23"/>
          <w:lang w:val="es-BO"/>
        </w:rPr>
        <w:t>retail</w:t>
      </w:r>
      <w:proofErr w:type="spellEnd"/>
      <w:r w:rsidRPr="009F6998">
        <w:rPr>
          <w:rFonts w:ascii="Garamond" w:hAnsi="Garamond"/>
          <w:sz w:val="23"/>
          <w:szCs w:val="23"/>
          <w:lang w:val="es-BO"/>
        </w:rPr>
        <w:t xml:space="preserve"> </w:t>
      </w:r>
      <w:sdt>
        <w:sdtPr>
          <w:rPr>
            <w:rFonts w:ascii="Garamond" w:hAnsi="Garamond"/>
            <w:sz w:val="23"/>
            <w:szCs w:val="23"/>
            <w:lang w:val="es-BO"/>
          </w:rPr>
          <w:id w:val="-402293428"/>
          <w:citation/>
        </w:sdtPr>
        <w:sdtContent>
          <w:r w:rsidR="00423F47">
            <w:rPr>
              <w:rFonts w:ascii="Garamond" w:hAnsi="Garamond"/>
              <w:sz w:val="23"/>
              <w:szCs w:val="23"/>
              <w:lang w:val="es-BO"/>
            </w:rPr>
            <w:fldChar w:fldCharType="begin"/>
          </w:r>
          <w:r w:rsidR="00423F47" w:rsidRPr="00423F47">
            <w:rPr>
              <w:rFonts w:ascii="Garamond" w:hAnsi="Garamond"/>
              <w:sz w:val="23"/>
              <w:szCs w:val="23"/>
              <w:lang w:val="es-BO"/>
            </w:rPr>
            <w:instrText xml:space="preserve"> CITATION Rei03 \l 1033 </w:instrText>
          </w:r>
          <w:r w:rsidR="00423F47">
            <w:rPr>
              <w:rFonts w:ascii="Garamond" w:hAnsi="Garamond"/>
              <w:sz w:val="23"/>
              <w:szCs w:val="23"/>
              <w:lang w:val="es-BO"/>
            </w:rPr>
            <w:fldChar w:fldCharType="separate"/>
          </w:r>
          <w:r w:rsidR="00423F47" w:rsidRPr="00423F47">
            <w:rPr>
              <w:rFonts w:ascii="Garamond" w:hAnsi="Garamond"/>
              <w:noProof/>
              <w:sz w:val="23"/>
              <w:szCs w:val="23"/>
              <w:lang w:val="es-BO"/>
            </w:rPr>
            <w:t>(Reinartz &amp; Kumar, 2003)</w:t>
          </w:r>
          <w:r w:rsidR="00423F47">
            <w:rPr>
              <w:rFonts w:ascii="Garamond" w:hAnsi="Garamond"/>
              <w:sz w:val="23"/>
              <w:szCs w:val="23"/>
              <w:lang w:val="es-BO"/>
            </w:rPr>
            <w:fldChar w:fldCharType="end"/>
          </w:r>
        </w:sdtContent>
      </w:sdt>
      <w:r w:rsidRPr="009F6998">
        <w:rPr>
          <w:rFonts w:ascii="Garamond" w:hAnsi="Garamond"/>
          <w:sz w:val="23"/>
          <w:szCs w:val="23"/>
          <w:lang w:val="es-BO"/>
        </w:rPr>
        <w:t>, siendo una herramienta clave para la segmentación y retención de clientes.</w:t>
      </w:r>
    </w:p>
    <w:p w14:paraId="238B0819" w14:textId="04CA32CF" w:rsidR="009F6998" w:rsidRPr="009F6998" w:rsidRDefault="009F6998" w:rsidP="00DB3001">
      <w:pPr>
        <w:pStyle w:val="NormalWeb"/>
        <w:jc w:val="both"/>
        <w:rPr>
          <w:rFonts w:ascii="Garamond" w:hAnsi="Garamond"/>
          <w:sz w:val="23"/>
          <w:szCs w:val="23"/>
          <w:lang w:val="es-BO"/>
        </w:rPr>
      </w:pPr>
      <w:r w:rsidRPr="009F6998">
        <w:rPr>
          <w:rFonts w:ascii="Garamond" w:hAnsi="Garamond"/>
          <w:sz w:val="23"/>
          <w:szCs w:val="23"/>
          <w:lang w:val="es-BO"/>
        </w:rPr>
        <w:t xml:space="preserve">En complemento, el modelo Gamma-Gamma permite estimar el </w:t>
      </w:r>
      <w:proofErr w:type="spellStart"/>
      <w:r w:rsidRPr="009F6998">
        <w:rPr>
          <w:rFonts w:ascii="Garamond" w:hAnsi="Garamond"/>
          <w:sz w:val="23"/>
          <w:szCs w:val="23"/>
          <w:lang w:val="es-BO"/>
        </w:rPr>
        <w:t>Customer</w:t>
      </w:r>
      <w:proofErr w:type="spellEnd"/>
      <w:r w:rsidRPr="009F6998">
        <w:rPr>
          <w:rFonts w:ascii="Garamond" w:hAnsi="Garamond"/>
          <w:sz w:val="23"/>
          <w:szCs w:val="23"/>
          <w:lang w:val="es-BO"/>
        </w:rPr>
        <w:t xml:space="preserve"> </w:t>
      </w:r>
      <w:proofErr w:type="spellStart"/>
      <w:r w:rsidRPr="009F6998">
        <w:rPr>
          <w:rFonts w:ascii="Garamond" w:hAnsi="Garamond"/>
          <w:sz w:val="23"/>
          <w:szCs w:val="23"/>
          <w:lang w:val="es-BO"/>
        </w:rPr>
        <w:t>Lifetime</w:t>
      </w:r>
      <w:proofErr w:type="spellEnd"/>
      <w:r w:rsidRPr="009F6998">
        <w:rPr>
          <w:rFonts w:ascii="Garamond" w:hAnsi="Garamond"/>
          <w:sz w:val="23"/>
          <w:szCs w:val="23"/>
          <w:lang w:val="es-BO"/>
        </w:rPr>
        <w:t xml:space="preserve"> </w:t>
      </w:r>
      <w:proofErr w:type="spellStart"/>
      <w:r w:rsidRPr="009F6998">
        <w:rPr>
          <w:rFonts w:ascii="Garamond" w:hAnsi="Garamond"/>
          <w:sz w:val="23"/>
          <w:szCs w:val="23"/>
          <w:lang w:val="es-BO"/>
        </w:rPr>
        <w:t>Value</w:t>
      </w:r>
      <w:proofErr w:type="spellEnd"/>
      <w:r w:rsidRPr="009F6998">
        <w:rPr>
          <w:rFonts w:ascii="Garamond" w:hAnsi="Garamond"/>
          <w:sz w:val="23"/>
          <w:szCs w:val="23"/>
          <w:lang w:val="es-BO"/>
        </w:rPr>
        <w:t xml:space="preserve"> (CLV), es decir, el valor económico esperado de cada cliente en función del promedio monetario de sus transacciones. Este enfoque</w:t>
      </w:r>
      <w:r w:rsidR="003B160D">
        <w:rPr>
          <w:rFonts w:ascii="Garamond" w:hAnsi="Garamond"/>
          <w:sz w:val="23"/>
          <w:szCs w:val="23"/>
          <w:lang w:val="es-BO"/>
        </w:rPr>
        <w:t xml:space="preserve"> </w:t>
      </w:r>
      <w:sdt>
        <w:sdtPr>
          <w:rPr>
            <w:rFonts w:ascii="Garamond" w:hAnsi="Garamond"/>
            <w:sz w:val="23"/>
            <w:szCs w:val="23"/>
            <w:lang w:val="es-BO"/>
          </w:rPr>
          <w:id w:val="750474752"/>
          <w:citation/>
        </w:sdtPr>
        <w:sdtContent>
          <w:r w:rsidR="003B160D">
            <w:rPr>
              <w:rFonts w:ascii="Garamond" w:hAnsi="Garamond"/>
              <w:sz w:val="23"/>
              <w:szCs w:val="23"/>
              <w:lang w:val="es-BO"/>
            </w:rPr>
            <w:fldChar w:fldCharType="begin"/>
          </w:r>
          <w:r w:rsidR="003B160D" w:rsidRPr="003B160D">
            <w:rPr>
              <w:rFonts w:ascii="Garamond" w:hAnsi="Garamond"/>
              <w:sz w:val="23"/>
              <w:szCs w:val="23"/>
              <w:lang w:val="es-BO"/>
            </w:rPr>
            <w:instrText xml:space="preserve"> CITATION Fad05 \l 1033 </w:instrText>
          </w:r>
          <w:r w:rsidR="003B160D">
            <w:rPr>
              <w:rFonts w:ascii="Garamond" w:hAnsi="Garamond"/>
              <w:sz w:val="23"/>
              <w:szCs w:val="23"/>
              <w:lang w:val="es-BO"/>
            </w:rPr>
            <w:fldChar w:fldCharType="separate"/>
          </w:r>
          <w:r w:rsidR="003B160D" w:rsidRPr="003B160D">
            <w:rPr>
              <w:rFonts w:ascii="Garamond" w:hAnsi="Garamond"/>
              <w:noProof/>
              <w:sz w:val="23"/>
              <w:szCs w:val="23"/>
              <w:lang w:val="es-BO"/>
            </w:rPr>
            <w:t>(Fader, Hardie, &amp; Lee, 2005)</w:t>
          </w:r>
          <w:r w:rsidR="003B160D">
            <w:rPr>
              <w:rFonts w:ascii="Garamond" w:hAnsi="Garamond"/>
              <w:sz w:val="23"/>
              <w:szCs w:val="23"/>
              <w:lang w:val="es-BO"/>
            </w:rPr>
            <w:fldChar w:fldCharType="end"/>
          </w:r>
        </w:sdtContent>
      </w:sdt>
      <w:r w:rsidRPr="009F6998">
        <w:rPr>
          <w:rFonts w:ascii="Garamond" w:hAnsi="Garamond"/>
          <w:sz w:val="23"/>
          <w:szCs w:val="23"/>
          <w:lang w:val="es-BO"/>
        </w:rPr>
        <w:t xml:space="preserve">, ha sido adoptado por empresas como Amazon, Netflix y otras plataformas de venta recurrente, que buscan maximizar el valor de cada cliente a lo largo del tiempo </w:t>
      </w:r>
      <w:sdt>
        <w:sdtPr>
          <w:rPr>
            <w:rFonts w:ascii="Garamond" w:hAnsi="Garamond"/>
            <w:sz w:val="23"/>
            <w:szCs w:val="23"/>
            <w:lang w:val="es-BO"/>
          </w:rPr>
          <w:id w:val="-1882700358"/>
          <w:citation/>
        </w:sdtPr>
        <w:sdtContent>
          <w:r w:rsidR="00953528">
            <w:rPr>
              <w:rFonts w:ascii="Garamond" w:hAnsi="Garamond"/>
              <w:sz w:val="23"/>
              <w:szCs w:val="23"/>
              <w:lang w:val="es-BO"/>
            </w:rPr>
            <w:fldChar w:fldCharType="begin"/>
          </w:r>
          <w:r w:rsidR="00953528" w:rsidRPr="00953528">
            <w:rPr>
              <w:rFonts w:ascii="Garamond" w:hAnsi="Garamond"/>
              <w:sz w:val="23"/>
              <w:szCs w:val="23"/>
              <w:lang w:val="es-BO"/>
            </w:rPr>
            <w:instrText xml:space="preserve"> CITATION Gup03 \l 1033 </w:instrText>
          </w:r>
          <w:r w:rsidR="00953528">
            <w:rPr>
              <w:rFonts w:ascii="Garamond" w:hAnsi="Garamond"/>
              <w:sz w:val="23"/>
              <w:szCs w:val="23"/>
              <w:lang w:val="es-BO"/>
            </w:rPr>
            <w:fldChar w:fldCharType="separate"/>
          </w:r>
          <w:r w:rsidR="00953528" w:rsidRPr="00953528">
            <w:rPr>
              <w:rFonts w:ascii="Garamond" w:hAnsi="Garamond"/>
              <w:noProof/>
              <w:sz w:val="23"/>
              <w:szCs w:val="23"/>
              <w:lang w:val="es-BO"/>
            </w:rPr>
            <w:t>(Gupta &amp; Lehmann, Customers as assets, 2003)</w:t>
          </w:r>
          <w:r w:rsidR="00953528">
            <w:rPr>
              <w:rFonts w:ascii="Garamond" w:hAnsi="Garamond"/>
              <w:sz w:val="23"/>
              <w:szCs w:val="23"/>
              <w:lang w:val="es-BO"/>
            </w:rPr>
            <w:fldChar w:fldCharType="end"/>
          </w:r>
        </w:sdtContent>
      </w:sdt>
      <w:r w:rsidR="00953528">
        <w:rPr>
          <w:rFonts w:ascii="Garamond" w:hAnsi="Garamond"/>
          <w:sz w:val="23"/>
          <w:szCs w:val="23"/>
          <w:lang w:val="es-BO"/>
        </w:rPr>
        <w:t>.</w:t>
      </w:r>
    </w:p>
    <w:p w14:paraId="27C27C47" w14:textId="1CA28AF8" w:rsidR="009F6998" w:rsidRPr="009F6998" w:rsidRDefault="009F6998" w:rsidP="00DB3001">
      <w:pPr>
        <w:pStyle w:val="NormalWeb"/>
        <w:jc w:val="both"/>
        <w:rPr>
          <w:rFonts w:ascii="Garamond" w:hAnsi="Garamond"/>
          <w:sz w:val="23"/>
          <w:szCs w:val="23"/>
          <w:lang w:val="es-BO"/>
        </w:rPr>
      </w:pPr>
      <w:r w:rsidRPr="009F6998">
        <w:rPr>
          <w:rFonts w:ascii="Garamond" w:hAnsi="Garamond"/>
          <w:sz w:val="23"/>
          <w:szCs w:val="23"/>
          <w:lang w:val="es-BO"/>
        </w:rPr>
        <w:t xml:space="preserve">En el ámbito latinoamericano, diversos estudios han explorado la aplicación de estos modelos en contextos empresariales reales. </w:t>
      </w:r>
      <w:r w:rsidR="00BB67CA">
        <w:rPr>
          <w:rFonts w:ascii="Garamond" w:hAnsi="Garamond"/>
          <w:sz w:val="23"/>
          <w:szCs w:val="23"/>
          <w:lang w:val="es-BO"/>
        </w:rPr>
        <w:t>En Colombia se</w:t>
      </w:r>
      <w:r w:rsidRPr="009F6998">
        <w:rPr>
          <w:rFonts w:ascii="Garamond" w:hAnsi="Garamond"/>
          <w:sz w:val="23"/>
          <w:szCs w:val="23"/>
          <w:lang w:val="es-BO"/>
        </w:rPr>
        <w:t xml:space="preserve"> analizó la retención de clientes en una empresa farmacéutica utilizando BTYD</w:t>
      </w:r>
      <w:r w:rsidR="00D025F7">
        <w:rPr>
          <w:rFonts w:ascii="Garamond" w:hAnsi="Garamond"/>
          <w:sz w:val="23"/>
          <w:szCs w:val="23"/>
          <w:lang w:val="es-BO"/>
        </w:rPr>
        <w:t xml:space="preserve"> </w:t>
      </w:r>
      <w:sdt>
        <w:sdtPr>
          <w:rPr>
            <w:rFonts w:ascii="Garamond" w:hAnsi="Garamond"/>
            <w:sz w:val="23"/>
            <w:szCs w:val="23"/>
            <w:lang w:val="es-BO"/>
          </w:rPr>
          <w:id w:val="602544224"/>
          <w:citation/>
        </w:sdtPr>
        <w:sdtContent>
          <w:r w:rsidR="00D025F7">
            <w:rPr>
              <w:rFonts w:ascii="Garamond" w:hAnsi="Garamond"/>
              <w:sz w:val="23"/>
              <w:szCs w:val="23"/>
              <w:lang w:val="es-BO"/>
            </w:rPr>
            <w:fldChar w:fldCharType="begin"/>
          </w:r>
          <w:r w:rsidR="00D025F7" w:rsidRPr="00D025F7">
            <w:rPr>
              <w:rFonts w:ascii="Garamond" w:hAnsi="Garamond"/>
              <w:sz w:val="23"/>
              <w:szCs w:val="23"/>
              <w:lang w:val="es-BO"/>
            </w:rPr>
            <w:instrText xml:space="preserve"> CITATION Rod19 \l 1033 </w:instrText>
          </w:r>
          <w:r w:rsidR="00D025F7">
            <w:rPr>
              <w:rFonts w:ascii="Garamond" w:hAnsi="Garamond"/>
              <w:sz w:val="23"/>
              <w:szCs w:val="23"/>
              <w:lang w:val="es-BO"/>
            </w:rPr>
            <w:fldChar w:fldCharType="separate"/>
          </w:r>
          <w:r w:rsidR="00D025F7" w:rsidRPr="00D025F7">
            <w:rPr>
              <w:rFonts w:ascii="Garamond" w:hAnsi="Garamond"/>
              <w:noProof/>
              <w:sz w:val="23"/>
              <w:szCs w:val="23"/>
              <w:lang w:val="es-BO"/>
            </w:rPr>
            <w:t>(Rodríguez, 2019)</w:t>
          </w:r>
          <w:r w:rsidR="00D025F7">
            <w:rPr>
              <w:rFonts w:ascii="Garamond" w:hAnsi="Garamond"/>
              <w:sz w:val="23"/>
              <w:szCs w:val="23"/>
              <w:lang w:val="es-BO"/>
            </w:rPr>
            <w:fldChar w:fldCharType="end"/>
          </w:r>
        </w:sdtContent>
      </w:sdt>
      <w:r w:rsidRPr="009F6998">
        <w:rPr>
          <w:rFonts w:ascii="Garamond" w:hAnsi="Garamond"/>
          <w:sz w:val="23"/>
          <w:szCs w:val="23"/>
          <w:lang w:val="es-BO"/>
        </w:rPr>
        <w:t>, mientras que</w:t>
      </w:r>
      <w:r w:rsidR="005B1184">
        <w:rPr>
          <w:rFonts w:ascii="Garamond" w:hAnsi="Garamond"/>
          <w:sz w:val="23"/>
          <w:szCs w:val="23"/>
          <w:lang w:val="es-BO"/>
        </w:rPr>
        <w:t xml:space="preserve"> en México</w:t>
      </w:r>
      <w:r w:rsidRPr="009F6998">
        <w:rPr>
          <w:rFonts w:ascii="Garamond" w:hAnsi="Garamond"/>
          <w:sz w:val="23"/>
          <w:szCs w:val="23"/>
          <w:lang w:val="es-BO"/>
        </w:rPr>
        <w:t xml:space="preserve"> aplicaron modelos similares en una cadena de ferreterías, logrando una mejora del 18% en la eficiencia de campañas de marketing</w:t>
      </w:r>
      <w:r w:rsidR="005B1184">
        <w:rPr>
          <w:rFonts w:ascii="Garamond" w:hAnsi="Garamond"/>
          <w:sz w:val="23"/>
          <w:szCs w:val="23"/>
          <w:lang w:val="es-BO"/>
        </w:rPr>
        <w:t xml:space="preserve"> </w:t>
      </w:r>
      <w:sdt>
        <w:sdtPr>
          <w:rPr>
            <w:rFonts w:ascii="Garamond" w:hAnsi="Garamond"/>
            <w:sz w:val="23"/>
            <w:szCs w:val="23"/>
            <w:lang w:val="es-BO"/>
          </w:rPr>
          <w:id w:val="-1480535585"/>
          <w:citation/>
        </w:sdtPr>
        <w:sdtContent>
          <w:r w:rsidR="005B1184">
            <w:rPr>
              <w:rFonts w:ascii="Garamond" w:hAnsi="Garamond"/>
              <w:sz w:val="23"/>
              <w:szCs w:val="23"/>
              <w:lang w:val="es-BO"/>
            </w:rPr>
            <w:fldChar w:fldCharType="begin"/>
          </w:r>
          <w:r w:rsidR="005B1184" w:rsidRPr="005B1184">
            <w:rPr>
              <w:rFonts w:ascii="Garamond" w:hAnsi="Garamond"/>
              <w:sz w:val="23"/>
              <w:szCs w:val="23"/>
              <w:lang w:val="es-BO"/>
            </w:rPr>
            <w:instrText xml:space="preserve"> CITATION Lóp20 \l 1033 </w:instrText>
          </w:r>
          <w:r w:rsidR="005B1184">
            <w:rPr>
              <w:rFonts w:ascii="Garamond" w:hAnsi="Garamond"/>
              <w:sz w:val="23"/>
              <w:szCs w:val="23"/>
              <w:lang w:val="es-BO"/>
            </w:rPr>
            <w:fldChar w:fldCharType="separate"/>
          </w:r>
          <w:r w:rsidR="005B1184" w:rsidRPr="005B1184">
            <w:rPr>
              <w:rFonts w:ascii="Garamond" w:hAnsi="Garamond"/>
              <w:noProof/>
              <w:sz w:val="23"/>
              <w:szCs w:val="23"/>
              <w:lang w:val="es-BO"/>
            </w:rPr>
            <w:t>(López &amp; Cabrera, 2020)</w:t>
          </w:r>
          <w:r w:rsidR="005B1184">
            <w:rPr>
              <w:rFonts w:ascii="Garamond" w:hAnsi="Garamond"/>
              <w:sz w:val="23"/>
              <w:szCs w:val="23"/>
              <w:lang w:val="es-BO"/>
            </w:rPr>
            <w:fldChar w:fldCharType="end"/>
          </w:r>
        </w:sdtContent>
      </w:sdt>
      <w:r w:rsidRPr="009F6998">
        <w:rPr>
          <w:rFonts w:ascii="Garamond" w:hAnsi="Garamond"/>
          <w:sz w:val="23"/>
          <w:szCs w:val="23"/>
          <w:lang w:val="es-BO"/>
        </w:rPr>
        <w:t>.</w:t>
      </w:r>
    </w:p>
    <w:p w14:paraId="6B26776C" w14:textId="2AE62E8F" w:rsidR="009F6998" w:rsidRPr="009F6998" w:rsidRDefault="009F6998" w:rsidP="00DB3001">
      <w:pPr>
        <w:pStyle w:val="NormalWeb"/>
        <w:jc w:val="both"/>
        <w:rPr>
          <w:rFonts w:ascii="Garamond" w:hAnsi="Garamond"/>
          <w:sz w:val="23"/>
          <w:szCs w:val="23"/>
          <w:lang w:val="es-BO"/>
        </w:rPr>
      </w:pPr>
      <w:r w:rsidRPr="009F6998">
        <w:rPr>
          <w:rFonts w:ascii="Garamond" w:hAnsi="Garamond"/>
          <w:sz w:val="23"/>
          <w:szCs w:val="23"/>
          <w:lang w:val="es-BO"/>
        </w:rPr>
        <w:t xml:space="preserve">En Bolivia, los estudios relacionados con predicción de recurrencia de compra son aún escasos, aunque algunos trabajos recientes han comenzado a aplicar enfoques de análisis predictivo en sectores como el comercio minorista y la industria de autopartes </w:t>
      </w:r>
      <w:sdt>
        <w:sdtPr>
          <w:rPr>
            <w:rFonts w:ascii="Garamond" w:hAnsi="Garamond"/>
            <w:sz w:val="23"/>
            <w:szCs w:val="23"/>
            <w:lang w:val="es-BO"/>
          </w:rPr>
          <w:id w:val="72944609"/>
          <w:citation/>
        </w:sdtPr>
        <w:sdtContent>
          <w:r w:rsidR="00E206E9">
            <w:rPr>
              <w:rFonts w:ascii="Garamond" w:hAnsi="Garamond"/>
              <w:sz w:val="23"/>
              <w:szCs w:val="23"/>
              <w:lang w:val="es-BO"/>
            </w:rPr>
            <w:fldChar w:fldCharType="begin"/>
          </w:r>
          <w:r w:rsidR="00E206E9" w:rsidRPr="00E206E9">
            <w:rPr>
              <w:rFonts w:ascii="Garamond" w:hAnsi="Garamond"/>
              <w:sz w:val="23"/>
              <w:szCs w:val="23"/>
              <w:lang w:val="es-BO"/>
            </w:rPr>
            <w:instrText xml:space="preserve"> CITATION Arc21 \l 1033 </w:instrText>
          </w:r>
          <w:r w:rsidR="00E206E9">
            <w:rPr>
              <w:rFonts w:ascii="Garamond" w:hAnsi="Garamond"/>
              <w:sz w:val="23"/>
              <w:szCs w:val="23"/>
              <w:lang w:val="es-BO"/>
            </w:rPr>
            <w:fldChar w:fldCharType="separate"/>
          </w:r>
          <w:r w:rsidR="00E206E9" w:rsidRPr="00E206E9">
            <w:rPr>
              <w:rFonts w:ascii="Garamond" w:hAnsi="Garamond"/>
              <w:noProof/>
              <w:sz w:val="23"/>
              <w:szCs w:val="23"/>
              <w:lang w:val="es-BO"/>
            </w:rPr>
            <w:t>(Arce, 2021)</w:t>
          </w:r>
          <w:r w:rsidR="00E206E9">
            <w:rPr>
              <w:rFonts w:ascii="Garamond" w:hAnsi="Garamond"/>
              <w:sz w:val="23"/>
              <w:szCs w:val="23"/>
              <w:lang w:val="es-BO"/>
            </w:rPr>
            <w:fldChar w:fldCharType="end"/>
          </w:r>
        </w:sdtContent>
      </w:sdt>
      <w:sdt>
        <w:sdtPr>
          <w:rPr>
            <w:rFonts w:ascii="Garamond" w:hAnsi="Garamond"/>
            <w:sz w:val="23"/>
            <w:szCs w:val="23"/>
            <w:lang w:val="es-BO"/>
          </w:rPr>
          <w:id w:val="86891191"/>
          <w:citation/>
        </w:sdtPr>
        <w:sdtContent>
          <w:r w:rsidR="00E206E9">
            <w:rPr>
              <w:rFonts w:ascii="Garamond" w:hAnsi="Garamond"/>
              <w:sz w:val="23"/>
              <w:szCs w:val="23"/>
              <w:lang w:val="es-BO"/>
            </w:rPr>
            <w:fldChar w:fldCharType="begin"/>
          </w:r>
          <w:r w:rsidR="00E206E9" w:rsidRPr="00E206E9">
            <w:rPr>
              <w:rFonts w:ascii="Garamond" w:hAnsi="Garamond"/>
              <w:sz w:val="23"/>
              <w:szCs w:val="23"/>
              <w:lang w:val="es-BO"/>
            </w:rPr>
            <w:instrText xml:space="preserve"> CITATION Roj22 \l 1033 </w:instrText>
          </w:r>
          <w:r w:rsidR="00E206E9">
            <w:rPr>
              <w:rFonts w:ascii="Garamond" w:hAnsi="Garamond"/>
              <w:sz w:val="23"/>
              <w:szCs w:val="23"/>
              <w:lang w:val="es-BO"/>
            </w:rPr>
            <w:fldChar w:fldCharType="separate"/>
          </w:r>
          <w:r w:rsidR="00E206E9" w:rsidRPr="00E206E9">
            <w:rPr>
              <w:rFonts w:ascii="Garamond" w:hAnsi="Garamond"/>
              <w:noProof/>
              <w:sz w:val="23"/>
              <w:szCs w:val="23"/>
              <w:lang w:val="es-BO"/>
            </w:rPr>
            <w:t xml:space="preserve"> (Rojas, 2022)</w:t>
          </w:r>
          <w:r w:rsidR="00E206E9">
            <w:rPr>
              <w:rFonts w:ascii="Garamond" w:hAnsi="Garamond"/>
              <w:sz w:val="23"/>
              <w:szCs w:val="23"/>
              <w:lang w:val="es-BO"/>
            </w:rPr>
            <w:fldChar w:fldCharType="end"/>
          </w:r>
        </w:sdtContent>
      </w:sdt>
      <w:r w:rsidR="00A900E7">
        <w:rPr>
          <w:rFonts w:ascii="Garamond" w:hAnsi="Garamond"/>
          <w:sz w:val="23"/>
          <w:szCs w:val="23"/>
          <w:lang w:val="es-BO"/>
        </w:rPr>
        <w:t xml:space="preserve">. </w:t>
      </w:r>
      <w:r w:rsidRPr="009F6998">
        <w:rPr>
          <w:rFonts w:ascii="Garamond" w:hAnsi="Garamond"/>
          <w:sz w:val="23"/>
          <w:szCs w:val="23"/>
          <w:lang w:val="es-BO"/>
        </w:rPr>
        <w:t xml:space="preserve">Asimismo, informes institucionales y tesis académicas han resaltado la necesidad de incorporar herramientas de analítica avanzada para mejorar la toma de decisiones comerciales. </w:t>
      </w:r>
    </w:p>
    <w:p w14:paraId="3DC05CF3" w14:textId="4ABC58C6" w:rsidR="009F6998" w:rsidRPr="009F6998" w:rsidRDefault="009F6998" w:rsidP="00DB3001">
      <w:pPr>
        <w:pStyle w:val="NormalWeb"/>
        <w:jc w:val="both"/>
        <w:rPr>
          <w:rFonts w:ascii="Garamond" w:hAnsi="Garamond"/>
          <w:sz w:val="23"/>
          <w:szCs w:val="23"/>
          <w:lang w:val="es-BO"/>
        </w:rPr>
      </w:pPr>
      <w:r w:rsidRPr="009F6998">
        <w:rPr>
          <w:rFonts w:ascii="Garamond" w:hAnsi="Garamond"/>
          <w:sz w:val="23"/>
          <w:szCs w:val="23"/>
          <w:lang w:val="es-BO"/>
        </w:rPr>
        <w:t xml:space="preserve">En la Universidad Privada Boliviana, </w:t>
      </w:r>
      <w:sdt>
        <w:sdtPr>
          <w:rPr>
            <w:rFonts w:ascii="Garamond" w:hAnsi="Garamond"/>
            <w:sz w:val="23"/>
            <w:szCs w:val="23"/>
            <w:lang w:val="es-BO"/>
          </w:rPr>
          <w:id w:val="254872185"/>
          <w:citation/>
        </w:sdtPr>
        <w:sdtContent>
          <w:r w:rsidR="00A900E7">
            <w:rPr>
              <w:rFonts w:ascii="Garamond" w:hAnsi="Garamond"/>
              <w:sz w:val="23"/>
              <w:szCs w:val="23"/>
              <w:lang w:val="es-BO"/>
            </w:rPr>
            <w:fldChar w:fldCharType="begin"/>
          </w:r>
          <w:r w:rsidR="00A900E7" w:rsidRPr="00A900E7">
            <w:rPr>
              <w:rFonts w:ascii="Garamond" w:hAnsi="Garamond"/>
              <w:sz w:val="23"/>
              <w:szCs w:val="23"/>
              <w:lang w:val="es-BO"/>
            </w:rPr>
            <w:instrText xml:space="preserve"> CITATION Roj22 \l 1033 </w:instrText>
          </w:r>
          <w:r w:rsidR="00A900E7">
            <w:rPr>
              <w:rFonts w:ascii="Garamond" w:hAnsi="Garamond"/>
              <w:sz w:val="23"/>
              <w:szCs w:val="23"/>
              <w:lang w:val="es-BO"/>
            </w:rPr>
            <w:fldChar w:fldCharType="separate"/>
          </w:r>
          <w:r w:rsidR="00A900E7" w:rsidRPr="00A900E7">
            <w:rPr>
              <w:rFonts w:ascii="Garamond" w:hAnsi="Garamond"/>
              <w:noProof/>
              <w:sz w:val="23"/>
              <w:szCs w:val="23"/>
              <w:lang w:val="es-BO"/>
            </w:rPr>
            <w:t>(Rojas, 2022)</w:t>
          </w:r>
          <w:r w:rsidR="00A900E7">
            <w:rPr>
              <w:rFonts w:ascii="Garamond" w:hAnsi="Garamond"/>
              <w:sz w:val="23"/>
              <w:szCs w:val="23"/>
              <w:lang w:val="es-BO"/>
            </w:rPr>
            <w:fldChar w:fldCharType="end"/>
          </w:r>
        </w:sdtContent>
      </w:sdt>
      <w:r w:rsidR="00A900E7">
        <w:rPr>
          <w:rFonts w:ascii="Garamond" w:hAnsi="Garamond"/>
          <w:sz w:val="23"/>
          <w:szCs w:val="23"/>
          <w:lang w:val="es-BO"/>
        </w:rPr>
        <w:t xml:space="preserve"> se </w:t>
      </w:r>
      <w:r w:rsidRPr="009F6998">
        <w:rPr>
          <w:rFonts w:ascii="Garamond" w:hAnsi="Garamond"/>
          <w:sz w:val="23"/>
          <w:szCs w:val="23"/>
          <w:lang w:val="es-BO"/>
        </w:rPr>
        <w:t>desarrolló un modelo híbrido de predicción de demanda que combinaba métodos clásicos como ARIMA con enfoques probabilísticos, evidenciando la utilidad de integrar diferentes técnicas en contextos con limitada cantidad de datos. La revisión de literatura también resalta que la calidad de los datos y la granularidad de los registros de venta son factores críticos para el éxito de estos modelos. Según</w:t>
      </w:r>
      <w:r w:rsidR="003D09C1">
        <w:rPr>
          <w:rFonts w:ascii="Garamond" w:hAnsi="Garamond"/>
          <w:sz w:val="23"/>
          <w:szCs w:val="23"/>
          <w:lang w:val="es-BO"/>
        </w:rPr>
        <w:t xml:space="preserve"> algunos estudios </w:t>
      </w:r>
      <w:sdt>
        <w:sdtPr>
          <w:rPr>
            <w:rFonts w:ascii="Garamond" w:hAnsi="Garamond"/>
            <w:sz w:val="23"/>
            <w:szCs w:val="23"/>
            <w:lang w:val="es-BO"/>
          </w:rPr>
          <w:id w:val="-1444915078"/>
          <w:citation/>
        </w:sdtPr>
        <w:sdtContent>
          <w:r w:rsidR="003D09C1">
            <w:rPr>
              <w:rFonts w:ascii="Garamond" w:hAnsi="Garamond"/>
              <w:sz w:val="23"/>
              <w:szCs w:val="23"/>
              <w:lang w:val="es-BO"/>
            </w:rPr>
            <w:fldChar w:fldCharType="begin"/>
          </w:r>
          <w:r w:rsidR="003D09C1" w:rsidRPr="003D09C1">
            <w:rPr>
              <w:rFonts w:ascii="Garamond" w:hAnsi="Garamond"/>
              <w:sz w:val="23"/>
              <w:szCs w:val="23"/>
              <w:lang w:val="es-BO"/>
            </w:rPr>
            <w:instrText xml:space="preserve"> CITATION Oli20 \l 1033 </w:instrText>
          </w:r>
          <w:r w:rsidR="003D09C1">
            <w:rPr>
              <w:rFonts w:ascii="Garamond" w:hAnsi="Garamond"/>
              <w:sz w:val="23"/>
              <w:szCs w:val="23"/>
              <w:lang w:val="es-BO"/>
            </w:rPr>
            <w:fldChar w:fldCharType="separate"/>
          </w:r>
          <w:r w:rsidR="003D09C1" w:rsidRPr="003D09C1">
            <w:rPr>
              <w:rFonts w:ascii="Garamond" w:hAnsi="Garamond"/>
              <w:noProof/>
              <w:sz w:val="23"/>
              <w:szCs w:val="23"/>
              <w:lang w:val="es-BO"/>
            </w:rPr>
            <w:t>(Olivares &amp; Torres, 2020)</w:t>
          </w:r>
          <w:r w:rsidR="003D09C1">
            <w:rPr>
              <w:rFonts w:ascii="Garamond" w:hAnsi="Garamond"/>
              <w:sz w:val="23"/>
              <w:szCs w:val="23"/>
              <w:lang w:val="es-BO"/>
            </w:rPr>
            <w:fldChar w:fldCharType="end"/>
          </w:r>
        </w:sdtContent>
      </w:sdt>
      <w:r w:rsidRPr="009F6998">
        <w:rPr>
          <w:rFonts w:ascii="Garamond" w:hAnsi="Garamond"/>
          <w:sz w:val="23"/>
          <w:szCs w:val="23"/>
          <w:lang w:val="es-BO"/>
        </w:rPr>
        <w:t>, la falta de normalización en los identificadores de cliente o la inconsistencia en las fechas de compra pueden afectar significativamente la confiabilidad de los resultados.</w:t>
      </w:r>
    </w:p>
    <w:p w14:paraId="17BAB3B7" w14:textId="77777777" w:rsidR="009F6998" w:rsidRPr="009F6998" w:rsidRDefault="009F6998" w:rsidP="00DB3001">
      <w:pPr>
        <w:pStyle w:val="NormalWeb"/>
        <w:jc w:val="both"/>
        <w:rPr>
          <w:rFonts w:ascii="Garamond" w:hAnsi="Garamond"/>
          <w:sz w:val="23"/>
          <w:szCs w:val="23"/>
          <w:lang w:val="es-BO"/>
        </w:rPr>
      </w:pPr>
      <w:r w:rsidRPr="009F6998">
        <w:rPr>
          <w:rFonts w:ascii="Garamond" w:hAnsi="Garamond"/>
          <w:sz w:val="23"/>
          <w:szCs w:val="23"/>
          <w:lang w:val="es-BO"/>
        </w:rPr>
        <w:t xml:space="preserve">En resumen, los antecedentes muestran una evolución sólida en el desarrollo y aplicación de modelos BTYD para entender el comportamiento de compra de los clientes. Sin embargo, en el contexto boliviano </w:t>
      </w:r>
      <w:r w:rsidRPr="009F6998">
        <w:rPr>
          <w:rFonts w:ascii="Garamond" w:hAnsi="Garamond"/>
          <w:sz w:val="23"/>
          <w:szCs w:val="23"/>
          <w:lang w:val="es-BO"/>
        </w:rPr>
        <w:lastRenderedPageBreak/>
        <w:t>aún existe un vacío importante en cuanto a su implementación práctica, lo cual justifica plenamente el desarrollo del presente proyecto en Acería Guadix S.A., como una contribución académica con alto potencial de impacto empresarial.</w:t>
      </w:r>
    </w:p>
    <w:p w14:paraId="782C8FF7" w14:textId="77777777" w:rsidR="00A60810" w:rsidRDefault="00424BE6" w:rsidP="00E35927">
      <w:pPr>
        <w:pStyle w:val="Heading2"/>
        <w:numPr>
          <w:ilvl w:val="1"/>
          <w:numId w:val="3"/>
        </w:numPr>
        <w:spacing w:line="288" w:lineRule="auto"/>
        <w:ind w:left="709"/>
        <w:jc w:val="both"/>
      </w:pPr>
      <w:bookmarkStart w:id="13" w:name="_Toc199924522"/>
      <w:r>
        <w:t>Justificación</w:t>
      </w:r>
      <w:bookmarkEnd w:id="13"/>
    </w:p>
    <w:p w14:paraId="755B8DBF" w14:textId="5285829C"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 xml:space="preserve">La toma de decisiones basada en datos es hoy en día un elemento indispensable para las empresas que buscan mantener su competitividad en mercados dinámicos. En particular, las organizaciones que trabajan bajo esquemas de venta recurrente, como </w:t>
      </w:r>
      <w:r w:rsidRPr="004443A0">
        <w:rPr>
          <w:rFonts w:ascii="Garamond" w:eastAsia="Times New Roman" w:hAnsi="Garamond" w:cs="Times New Roman"/>
          <w:b/>
          <w:bCs/>
          <w:sz w:val="23"/>
          <w:szCs w:val="23"/>
          <w:lang w:val="es-BO" w:eastAsia="en-US"/>
        </w:rPr>
        <w:t>Acería Guadix S.A.</w:t>
      </w:r>
      <w:r w:rsidRPr="004443A0">
        <w:rPr>
          <w:rFonts w:ascii="Garamond" w:eastAsia="Times New Roman" w:hAnsi="Garamond" w:cs="Times New Roman"/>
          <w:sz w:val="23"/>
          <w:szCs w:val="23"/>
          <w:lang w:val="es-BO" w:eastAsia="en-US"/>
        </w:rPr>
        <w:t xml:space="preserve">, enfrentan el desafío constante de anticipar las necesidades de sus clientes y optimizar sus recursos comerciales, logísticos y operativos. No basta con conocer lo que ya se ha vendido; es fundamental poder prever </w:t>
      </w:r>
      <w:r w:rsidRPr="004443A0">
        <w:rPr>
          <w:rFonts w:ascii="Garamond" w:eastAsia="Times New Roman" w:hAnsi="Garamond" w:cs="Times New Roman"/>
          <w:b/>
          <w:bCs/>
          <w:sz w:val="23"/>
          <w:szCs w:val="23"/>
          <w:lang w:val="es-BO" w:eastAsia="en-US"/>
        </w:rPr>
        <w:t>cuándo</w:t>
      </w:r>
      <w:r w:rsidRPr="004443A0">
        <w:rPr>
          <w:rFonts w:ascii="Garamond" w:eastAsia="Times New Roman" w:hAnsi="Garamond" w:cs="Times New Roman"/>
          <w:sz w:val="23"/>
          <w:szCs w:val="23"/>
          <w:lang w:val="es-BO" w:eastAsia="en-US"/>
        </w:rPr>
        <w:t xml:space="preserve"> un cliente volverá a comprar y </w:t>
      </w:r>
      <w:r w:rsidRPr="004443A0">
        <w:rPr>
          <w:rFonts w:ascii="Garamond" w:eastAsia="Times New Roman" w:hAnsi="Garamond" w:cs="Times New Roman"/>
          <w:b/>
          <w:bCs/>
          <w:sz w:val="23"/>
          <w:szCs w:val="23"/>
          <w:lang w:val="es-BO" w:eastAsia="en-US"/>
        </w:rPr>
        <w:t>cuánto valor</w:t>
      </w:r>
      <w:r w:rsidRPr="004443A0">
        <w:rPr>
          <w:rFonts w:ascii="Garamond" w:eastAsia="Times New Roman" w:hAnsi="Garamond" w:cs="Times New Roman"/>
          <w:sz w:val="23"/>
          <w:szCs w:val="23"/>
          <w:lang w:val="es-BO" w:eastAsia="en-US"/>
        </w:rPr>
        <w:t xml:space="preserve"> representa para la empresa a lo largo del tiempo.</w:t>
      </w:r>
    </w:p>
    <w:p w14:paraId="5459C794" w14:textId="77777777"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 xml:space="preserve">En este sentido, el presente proyecto se justifica por su capacidad de proporcionar a la empresa una herramienta analítica que permita </w:t>
      </w:r>
      <w:r w:rsidRPr="004443A0">
        <w:rPr>
          <w:rFonts w:ascii="Garamond" w:eastAsia="Times New Roman" w:hAnsi="Garamond" w:cs="Times New Roman"/>
          <w:b/>
          <w:bCs/>
          <w:sz w:val="23"/>
          <w:szCs w:val="23"/>
          <w:lang w:val="es-BO" w:eastAsia="en-US"/>
        </w:rPr>
        <w:t>predecir el comportamiento de compra de sus clientes</w:t>
      </w:r>
      <w:r w:rsidRPr="004443A0">
        <w:rPr>
          <w:rFonts w:ascii="Garamond" w:eastAsia="Times New Roman" w:hAnsi="Garamond" w:cs="Times New Roman"/>
          <w:sz w:val="23"/>
          <w:szCs w:val="23"/>
          <w:lang w:val="es-BO" w:eastAsia="en-US"/>
        </w:rPr>
        <w:t xml:space="preserve">, utilizando metodologías reconocidas de ciencia de datos como los modelos </w:t>
      </w:r>
      <w:r w:rsidRPr="004443A0">
        <w:rPr>
          <w:rFonts w:ascii="Garamond" w:eastAsia="Times New Roman" w:hAnsi="Garamond" w:cs="Times New Roman"/>
          <w:b/>
          <w:bCs/>
          <w:sz w:val="23"/>
          <w:szCs w:val="23"/>
          <w:lang w:val="es-BO" w:eastAsia="en-US"/>
        </w:rPr>
        <w:t>BTYD (</w:t>
      </w:r>
      <w:proofErr w:type="spellStart"/>
      <w:r w:rsidRPr="004443A0">
        <w:rPr>
          <w:rFonts w:ascii="Garamond" w:eastAsia="Times New Roman" w:hAnsi="Garamond" w:cs="Times New Roman"/>
          <w:b/>
          <w:bCs/>
          <w:sz w:val="23"/>
          <w:szCs w:val="23"/>
          <w:lang w:val="es-BO" w:eastAsia="en-US"/>
        </w:rPr>
        <w:t>Buy</w:t>
      </w:r>
      <w:proofErr w:type="spellEnd"/>
      <w:r w:rsidRPr="004443A0">
        <w:rPr>
          <w:rFonts w:ascii="Garamond" w:eastAsia="Times New Roman" w:hAnsi="Garamond" w:cs="Times New Roman"/>
          <w:b/>
          <w:bCs/>
          <w:sz w:val="23"/>
          <w:szCs w:val="23"/>
          <w:lang w:val="es-BO" w:eastAsia="en-US"/>
        </w:rPr>
        <w:t xml:space="preserve"> '</w:t>
      </w:r>
      <w:proofErr w:type="spellStart"/>
      <w:r w:rsidRPr="004443A0">
        <w:rPr>
          <w:rFonts w:ascii="Garamond" w:eastAsia="Times New Roman" w:hAnsi="Garamond" w:cs="Times New Roman"/>
          <w:b/>
          <w:bCs/>
          <w:sz w:val="23"/>
          <w:szCs w:val="23"/>
          <w:lang w:val="es-BO" w:eastAsia="en-US"/>
        </w:rPr>
        <w:t>Til</w:t>
      </w:r>
      <w:proofErr w:type="spellEnd"/>
      <w:r w:rsidRPr="004443A0">
        <w:rPr>
          <w:rFonts w:ascii="Garamond" w:eastAsia="Times New Roman" w:hAnsi="Garamond" w:cs="Times New Roman"/>
          <w:b/>
          <w:bCs/>
          <w:sz w:val="23"/>
          <w:szCs w:val="23"/>
          <w:lang w:val="es-BO" w:eastAsia="en-US"/>
        </w:rPr>
        <w:t xml:space="preserve"> </w:t>
      </w:r>
      <w:proofErr w:type="spellStart"/>
      <w:r w:rsidRPr="004443A0">
        <w:rPr>
          <w:rFonts w:ascii="Garamond" w:eastAsia="Times New Roman" w:hAnsi="Garamond" w:cs="Times New Roman"/>
          <w:b/>
          <w:bCs/>
          <w:sz w:val="23"/>
          <w:szCs w:val="23"/>
          <w:lang w:val="es-BO" w:eastAsia="en-US"/>
        </w:rPr>
        <w:t>You</w:t>
      </w:r>
      <w:proofErr w:type="spellEnd"/>
      <w:r w:rsidRPr="004443A0">
        <w:rPr>
          <w:rFonts w:ascii="Garamond" w:eastAsia="Times New Roman" w:hAnsi="Garamond" w:cs="Times New Roman"/>
          <w:b/>
          <w:bCs/>
          <w:sz w:val="23"/>
          <w:szCs w:val="23"/>
          <w:lang w:val="es-BO" w:eastAsia="en-US"/>
        </w:rPr>
        <w:t xml:space="preserve"> Die)</w:t>
      </w:r>
      <w:r w:rsidRPr="004443A0">
        <w:rPr>
          <w:rFonts w:ascii="Garamond" w:eastAsia="Times New Roman" w:hAnsi="Garamond" w:cs="Times New Roman"/>
          <w:sz w:val="23"/>
          <w:szCs w:val="23"/>
          <w:lang w:val="es-BO" w:eastAsia="en-US"/>
        </w:rPr>
        <w:t xml:space="preserve">. A través de estos modelos, se pueden obtener estimaciones confiables sobre la probabilidad de recompra, el número esperado de compras en un horizonte determinado, e incluso calcular el </w:t>
      </w:r>
      <w:r w:rsidRPr="004443A0">
        <w:rPr>
          <w:rFonts w:ascii="Garamond" w:eastAsia="Times New Roman" w:hAnsi="Garamond" w:cs="Times New Roman"/>
          <w:b/>
          <w:bCs/>
          <w:sz w:val="23"/>
          <w:szCs w:val="23"/>
          <w:lang w:val="es-BO" w:eastAsia="en-US"/>
        </w:rPr>
        <w:t>valor de vida del cliente (CLV)</w:t>
      </w:r>
      <w:r w:rsidRPr="004443A0">
        <w:rPr>
          <w:rFonts w:ascii="Garamond" w:eastAsia="Times New Roman" w:hAnsi="Garamond" w:cs="Times New Roman"/>
          <w:sz w:val="23"/>
          <w:szCs w:val="23"/>
          <w:lang w:val="es-BO" w:eastAsia="en-US"/>
        </w:rPr>
        <w:t>, un indicador clave para la planificación estratégica y la priorización de esfuerzos comerciales.</w:t>
      </w:r>
    </w:p>
    <w:p w14:paraId="134A67E3" w14:textId="3F7C8A65"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 xml:space="preserve">Además, la elección de este proyecto responde a una necesidad real y concreta dentro de </w:t>
      </w:r>
      <w:proofErr w:type="spellStart"/>
      <w:r w:rsidRPr="004443A0">
        <w:rPr>
          <w:rFonts w:ascii="Garamond" w:eastAsia="Times New Roman" w:hAnsi="Garamond" w:cs="Times New Roman"/>
          <w:sz w:val="23"/>
          <w:szCs w:val="23"/>
          <w:lang w:val="es-BO" w:eastAsia="en-US"/>
        </w:rPr>
        <w:t>Aceria</w:t>
      </w:r>
      <w:proofErr w:type="spellEnd"/>
      <w:r w:rsidRPr="004443A0">
        <w:rPr>
          <w:rFonts w:ascii="Garamond" w:eastAsia="Times New Roman" w:hAnsi="Garamond" w:cs="Times New Roman"/>
          <w:sz w:val="23"/>
          <w:szCs w:val="23"/>
          <w:lang w:val="es-BO" w:eastAsia="en-US"/>
        </w:rPr>
        <w:t xml:space="preserve"> Guadix S.A., que actualmente cuenta con un valioso histórico de </w:t>
      </w:r>
      <w:r w:rsidR="009A7B75" w:rsidRPr="004443A0">
        <w:rPr>
          <w:rFonts w:ascii="Garamond" w:eastAsia="Times New Roman" w:hAnsi="Garamond" w:cs="Times New Roman"/>
          <w:sz w:val="23"/>
          <w:szCs w:val="23"/>
          <w:lang w:val="es-BO" w:eastAsia="en-US"/>
        </w:rPr>
        <w:t>ventas,</w:t>
      </w:r>
      <w:r w:rsidRPr="004443A0">
        <w:rPr>
          <w:rFonts w:ascii="Garamond" w:eastAsia="Times New Roman" w:hAnsi="Garamond" w:cs="Times New Roman"/>
          <w:sz w:val="23"/>
          <w:szCs w:val="23"/>
          <w:lang w:val="es-BO" w:eastAsia="en-US"/>
        </w:rPr>
        <w:t xml:space="preserve"> pero carece de un sistema que transforme estos datos en conocimiento predictivo accionable. La implementación de un modelo de predicción de recurrencia de compra permitirá a la empresa </w:t>
      </w:r>
      <w:r w:rsidRPr="004443A0">
        <w:rPr>
          <w:rFonts w:ascii="Garamond" w:eastAsia="Times New Roman" w:hAnsi="Garamond" w:cs="Times New Roman"/>
          <w:b/>
          <w:bCs/>
          <w:sz w:val="23"/>
          <w:szCs w:val="23"/>
          <w:lang w:val="es-BO" w:eastAsia="en-US"/>
        </w:rPr>
        <w:t>segmentar su cartera de clientes</w:t>
      </w:r>
      <w:r w:rsidRPr="004443A0">
        <w:rPr>
          <w:rFonts w:ascii="Garamond" w:eastAsia="Times New Roman" w:hAnsi="Garamond" w:cs="Times New Roman"/>
          <w:sz w:val="23"/>
          <w:szCs w:val="23"/>
          <w:lang w:val="es-BO" w:eastAsia="en-US"/>
        </w:rPr>
        <w:t xml:space="preserve">, diseñar </w:t>
      </w:r>
      <w:r w:rsidRPr="004443A0">
        <w:rPr>
          <w:rFonts w:ascii="Garamond" w:eastAsia="Times New Roman" w:hAnsi="Garamond" w:cs="Times New Roman"/>
          <w:b/>
          <w:bCs/>
          <w:sz w:val="23"/>
          <w:szCs w:val="23"/>
          <w:lang w:val="es-BO" w:eastAsia="en-US"/>
        </w:rPr>
        <w:t>estrategias de retención más efectivas</w:t>
      </w:r>
      <w:r w:rsidRPr="004443A0">
        <w:rPr>
          <w:rFonts w:ascii="Garamond" w:eastAsia="Times New Roman" w:hAnsi="Garamond" w:cs="Times New Roman"/>
          <w:sz w:val="23"/>
          <w:szCs w:val="23"/>
          <w:lang w:val="es-BO" w:eastAsia="en-US"/>
        </w:rPr>
        <w:t xml:space="preserve"> y tomar decisiones fundamentadas para la asignación de recursos, como producción, inventario y atención personalizada.</w:t>
      </w:r>
    </w:p>
    <w:p w14:paraId="28803141" w14:textId="77777777"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Desde el punto de vista académico, el proyecto representa una aplicación práctica e integral de conceptos aprendidos en el diplomado de Ciencia de Datos, tales como análisis exploratorio, modelado probabilístico, segmentación de clientes y visualización de resultados. También aporta valor al ecosistema local de analítica de datos, al demostrar que es posible implementar soluciones avanzadas incluso en entornos empresariales bolivianos con estructuras de datos simples.</w:t>
      </w:r>
    </w:p>
    <w:p w14:paraId="58EE5085" w14:textId="5C21BBCB"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 xml:space="preserve">Finalmente, el desarrollo de este trabajo contribuye a cerrar la brecha entre el conocimiento técnico y su aplicación práctica en contextos reales, y sienta las bases para que </w:t>
      </w:r>
      <w:r w:rsidR="009A7B75" w:rsidRPr="004443A0">
        <w:rPr>
          <w:rFonts w:ascii="Garamond" w:eastAsia="Times New Roman" w:hAnsi="Garamond" w:cs="Times New Roman"/>
          <w:sz w:val="23"/>
          <w:szCs w:val="23"/>
          <w:lang w:val="es-BO" w:eastAsia="en-US"/>
        </w:rPr>
        <w:t>acería</w:t>
      </w:r>
      <w:r w:rsidRPr="004443A0">
        <w:rPr>
          <w:rFonts w:ascii="Garamond" w:eastAsia="Times New Roman" w:hAnsi="Garamond" w:cs="Times New Roman"/>
          <w:sz w:val="23"/>
          <w:szCs w:val="23"/>
          <w:lang w:val="es-BO" w:eastAsia="en-US"/>
        </w:rPr>
        <w:t xml:space="preserve"> Guadix S.A. continúe adoptando herramientas de inteligencia comercial que la posicionen como una empresa moderna, orientada al cliente y guiada por datos.</w:t>
      </w:r>
    </w:p>
    <w:p w14:paraId="59EA05BE" w14:textId="77777777" w:rsidR="00A60810" w:rsidRDefault="00424BE6" w:rsidP="00E35927">
      <w:pPr>
        <w:pStyle w:val="Heading2"/>
        <w:numPr>
          <w:ilvl w:val="1"/>
          <w:numId w:val="3"/>
        </w:numPr>
        <w:spacing w:line="288" w:lineRule="auto"/>
        <w:ind w:left="709"/>
        <w:jc w:val="both"/>
      </w:pPr>
      <w:bookmarkStart w:id="14" w:name="_Toc199924523"/>
      <w:r>
        <w:t>Planteamiento del problema</w:t>
      </w:r>
      <w:bookmarkEnd w:id="14"/>
    </w:p>
    <w:p w14:paraId="02D23226" w14:textId="1A6FB0CB"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 xml:space="preserve">Acería Guadix S.A., empresa dedicada a la fabricación y comercialización de repuestos industriales, mantiene relaciones comerciales con una cartera de clientes que realizan compras recurrentes en función de sus necesidades operativas. A lo largo del tiempo, la empresa ha acumulado un considerable volumen de datos transaccionales que reflejan el comportamiento histórico de compra de sus clientes. Sin embargo, pese a contar con estos registros, </w:t>
      </w:r>
      <w:r w:rsidRPr="004443A0">
        <w:rPr>
          <w:rFonts w:ascii="Garamond" w:eastAsia="Times New Roman" w:hAnsi="Garamond" w:cs="Times New Roman"/>
          <w:b/>
          <w:bCs/>
          <w:sz w:val="23"/>
          <w:szCs w:val="23"/>
          <w:lang w:val="es-BO" w:eastAsia="en-US"/>
        </w:rPr>
        <w:t xml:space="preserve">no se dispone actualmente de un sistema que permita </w:t>
      </w:r>
      <w:r w:rsidRPr="004443A0">
        <w:rPr>
          <w:rFonts w:ascii="Garamond" w:eastAsia="Times New Roman" w:hAnsi="Garamond" w:cs="Times New Roman"/>
          <w:b/>
          <w:bCs/>
          <w:sz w:val="23"/>
          <w:szCs w:val="23"/>
          <w:lang w:val="es-BO" w:eastAsia="en-US"/>
        </w:rPr>
        <w:lastRenderedPageBreak/>
        <w:t>anticipar cuándo un cliente volverá a realizar una compra ni cuántas compras adicionales podría generar en el futuro</w:t>
      </w:r>
      <w:r w:rsidRPr="004443A0">
        <w:rPr>
          <w:rFonts w:ascii="Garamond" w:eastAsia="Times New Roman" w:hAnsi="Garamond" w:cs="Times New Roman"/>
          <w:sz w:val="23"/>
          <w:szCs w:val="23"/>
          <w:lang w:val="es-BO" w:eastAsia="en-US"/>
        </w:rPr>
        <w:t>.</w:t>
      </w:r>
    </w:p>
    <w:p w14:paraId="54DA8949" w14:textId="77777777"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Esta limitación representa un problema estratégico importante, ya que impide una planificación eficiente en áreas clave como ventas, producción e inventario. Sin la capacidad de anticipar la demanda individual de los clientes, las acciones comerciales tienden a ser reactivas, y se desaprovechan oportunidades de fidelización, reactivación o priorización de aquellos clientes que representan mayor valor para la empresa. Asimismo, la falta de segmentación predictiva dificulta la ejecución de campañas comerciales focalizadas, lo que puede derivar en esfuerzos dispersos y de bajo impacto.</w:t>
      </w:r>
    </w:p>
    <w:p w14:paraId="5ED1992D" w14:textId="77777777"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A nivel operativo, este problema se traduce en desafíos concretos como:</w:t>
      </w:r>
    </w:p>
    <w:p w14:paraId="29EE3428" w14:textId="77777777" w:rsidR="004443A0" w:rsidRPr="004443A0" w:rsidRDefault="004443A0" w:rsidP="00E35927">
      <w:pPr>
        <w:numPr>
          <w:ilvl w:val="0"/>
          <w:numId w:val="4"/>
        </w:num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Desconocimiento del momento óptimo para contactar a un cliente.</w:t>
      </w:r>
    </w:p>
    <w:p w14:paraId="3253B015" w14:textId="77777777" w:rsidR="004443A0" w:rsidRPr="004443A0" w:rsidRDefault="004443A0" w:rsidP="00E35927">
      <w:pPr>
        <w:numPr>
          <w:ilvl w:val="0"/>
          <w:numId w:val="4"/>
        </w:num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Dificultad para estimar ingresos futuros provenientes de clientes actuales.</w:t>
      </w:r>
    </w:p>
    <w:p w14:paraId="4F96EF64" w14:textId="77777777" w:rsidR="004443A0" w:rsidRPr="004443A0" w:rsidRDefault="004443A0" w:rsidP="00E35927">
      <w:pPr>
        <w:numPr>
          <w:ilvl w:val="0"/>
          <w:numId w:val="4"/>
        </w:num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Riesgo de pérdida de clientes valiosos sin que la empresa tenga indicios de alerta.</w:t>
      </w:r>
    </w:p>
    <w:p w14:paraId="6C6AC064" w14:textId="77777777" w:rsidR="004443A0" w:rsidRPr="004443A0" w:rsidRDefault="004443A0" w:rsidP="00E35927">
      <w:pPr>
        <w:numPr>
          <w:ilvl w:val="0"/>
          <w:numId w:val="4"/>
        </w:num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Imposibilidad de proyectar la rentabilidad futura de cada cliente (CLV) con base en su historial de compra.</w:t>
      </w:r>
    </w:p>
    <w:p w14:paraId="5663C033" w14:textId="2A0B8000"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 xml:space="preserve">Además, en un contexto de creciente digitalización e inteligencia comercial, otras empresas del sector están comenzando a adoptar soluciones de analítica predictiva para optimizar sus decisiones. </w:t>
      </w:r>
      <w:r w:rsidR="009A7B75" w:rsidRPr="004443A0">
        <w:rPr>
          <w:rFonts w:ascii="Garamond" w:eastAsia="Times New Roman" w:hAnsi="Garamond" w:cs="Times New Roman"/>
          <w:sz w:val="23"/>
          <w:szCs w:val="23"/>
          <w:lang w:val="es-BO" w:eastAsia="en-US"/>
        </w:rPr>
        <w:t>acería</w:t>
      </w:r>
      <w:r w:rsidRPr="004443A0">
        <w:rPr>
          <w:rFonts w:ascii="Garamond" w:eastAsia="Times New Roman" w:hAnsi="Garamond" w:cs="Times New Roman"/>
          <w:sz w:val="23"/>
          <w:szCs w:val="23"/>
          <w:lang w:val="es-BO" w:eastAsia="en-US"/>
        </w:rPr>
        <w:t xml:space="preserve"> Guadix S.A., al no contar con una herramienta de este tipo, corre el riesgo de quedar rezagada frente a competidores que utilicen estrategias más proactivas y orientadas por datos.</w:t>
      </w:r>
    </w:p>
    <w:p w14:paraId="4BD158BE" w14:textId="77777777"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 xml:space="preserve">Por tanto, se plantea como problema principal </w:t>
      </w:r>
      <w:r w:rsidRPr="004443A0">
        <w:rPr>
          <w:rFonts w:ascii="Garamond" w:eastAsia="Times New Roman" w:hAnsi="Garamond" w:cs="Times New Roman"/>
          <w:b/>
          <w:bCs/>
          <w:sz w:val="23"/>
          <w:szCs w:val="23"/>
          <w:lang w:val="es-BO" w:eastAsia="en-US"/>
        </w:rPr>
        <w:t>la ausencia de un sistema predictivo que permita anticipar la recurrencia de compra y el valor futuro de los clientes</w:t>
      </w:r>
      <w:r w:rsidRPr="004443A0">
        <w:rPr>
          <w:rFonts w:ascii="Garamond" w:eastAsia="Times New Roman" w:hAnsi="Garamond" w:cs="Times New Roman"/>
          <w:sz w:val="23"/>
          <w:szCs w:val="23"/>
          <w:lang w:val="es-BO" w:eastAsia="en-US"/>
        </w:rPr>
        <w:t>, limitando la capacidad de la empresa para planificar acciones estratégicas de manera eficiente. Resolver este problema requiere el desarrollo de un modelo analítico capaz de identificar patrones de comportamiento en los datos históricos y proyectar el futuro comportamiento de cada cliente, con base en técnicas de ciencia de datos probadas y adaptadas al contexto de la empresa.</w:t>
      </w:r>
    </w:p>
    <w:p w14:paraId="377AA80D" w14:textId="77777777" w:rsidR="00A60810" w:rsidRDefault="00424BE6" w:rsidP="00E35927">
      <w:pPr>
        <w:pStyle w:val="Heading2"/>
        <w:numPr>
          <w:ilvl w:val="1"/>
          <w:numId w:val="3"/>
        </w:numPr>
        <w:spacing w:line="288" w:lineRule="auto"/>
        <w:ind w:left="709"/>
        <w:jc w:val="both"/>
      </w:pPr>
      <w:bookmarkStart w:id="15" w:name="_Toc199924524"/>
      <w:r>
        <w:t>Objetivo general</w:t>
      </w:r>
      <w:bookmarkEnd w:id="15"/>
    </w:p>
    <w:p w14:paraId="778DBA43" w14:textId="70AFE9CC" w:rsidR="00A60810" w:rsidRDefault="004443A0" w:rsidP="00DB3001">
      <w:pPr>
        <w:pBdr>
          <w:top w:val="nil"/>
          <w:left w:val="nil"/>
          <w:bottom w:val="nil"/>
          <w:right w:val="nil"/>
          <w:between w:val="nil"/>
        </w:pBdr>
        <w:spacing w:after="240"/>
        <w:jc w:val="both"/>
        <w:rPr>
          <w:rFonts w:ascii="Garamond" w:eastAsia="Garamond" w:hAnsi="Garamond" w:cs="Garamond"/>
          <w:color w:val="000000"/>
          <w:sz w:val="23"/>
          <w:szCs w:val="23"/>
        </w:rPr>
      </w:pPr>
      <w:r w:rsidRPr="004443A0">
        <w:rPr>
          <w:rFonts w:ascii="Garamond" w:eastAsia="Garamond" w:hAnsi="Garamond" w:cs="Garamond"/>
          <w:b/>
          <w:bCs/>
          <w:color w:val="000000"/>
          <w:sz w:val="23"/>
          <w:szCs w:val="23"/>
        </w:rPr>
        <w:t>Desarrollar</w:t>
      </w:r>
      <w:r w:rsidRPr="004443A0">
        <w:rPr>
          <w:rFonts w:ascii="Garamond" w:eastAsia="Garamond" w:hAnsi="Garamond" w:cs="Garamond"/>
          <w:color w:val="000000"/>
          <w:sz w:val="23"/>
          <w:szCs w:val="23"/>
        </w:rPr>
        <w:t xml:space="preserve"> un modelo predictivo basado en técnicas de ciencia de datos que permita estimar la recurrencia de compra y el valor futuro de los clientes de Acería Guadix S.A., con el fin de optimizar la toma de decisiones comerciales, mejorar la planificación de recursos y fortalecer las estrategias de fidelización de clientes.</w:t>
      </w:r>
    </w:p>
    <w:p w14:paraId="132F8E62" w14:textId="77777777" w:rsidR="00A60810" w:rsidRDefault="00424BE6" w:rsidP="00DB3001">
      <w:pPr>
        <w:pStyle w:val="Heading3"/>
        <w:numPr>
          <w:ilvl w:val="2"/>
          <w:numId w:val="3"/>
        </w:numPr>
        <w:spacing w:line="288" w:lineRule="auto"/>
        <w:jc w:val="both"/>
      </w:pPr>
      <w:bookmarkStart w:id="16" w:name="_Toc199924525"/>
      <w:r>
        <w:t>Objetivos específicos</w:t>
      </w:r>
      <w:bookmarkEnd w:id="16"/>
      <w:r>
        <w:t xml:space="preserve"> </w:t>
      </w:r>
    </w:p>
    <w:p w14:paraId="2CE2A92B" w14:textId="02A71D68" w:rsidR="00C6671F" w:rsidRPr="00C6671F" w:rsidRDefault="00C6671F" w:rsidP="00DB3001">
      <w:pPr>
        <w:numPr>
          <w:ilvl w:val="0"/>
          <w:numId w:val="1"/>
        </w:numPr>
        <w:pBdr>
          <w:top w:val="nil"/>
          <w:left w:val="nil"/>
          <w:bottom w:val="nil"/>
          <w:right w:val="nil"/>
          <w:between w:val="nil"/>
        </w:pBdr>
        <w:spacing w:before="120" w:after="240"/>
        <w:jc w:val="both"/>
        <w:rPr>
          <w:rFonts w:ascii="Garamond" w:eastAsia="Garamond" w:hAnsi="Garamond" w:cs="Garamond"/>
          <w:color w:val="000000"/>
          <w:sz w:val="23"/>
          <w:szCs w:val="23"/>
          <w:lang w:val="es-BO"/>
        </w:rPr>
      </w:pPr>
      <w:bookmarkStart w:id="17" w:name="_heading=h.4d34og8" w:colFirst="0" w:colLast="0"/>
      <w:bookmarkEnd w:id="17"/>
      <w:r w:rsidRPr="00C42C44">
        <w:rPr>
          <w:rFonts w:ascii="Garamond" w:eastAsia="Garamond" w:hAnsi="Garamond" w:cs="Garamond"/>
          <w:b/>
          <w:bCs/>
          <w:color w:val="000000"/>
          <w:sz w:val="23"/>
          <w:szCs w:val="23"/>
          <w:lang w:val="es-BO"/>
        </w:rPr>
        <w:t>Recolectar, limpiar y transformar</w:t>
      </w:r>
      <w:r w:rsidRPr="00C6671F">
        <w:rPr>
          <w:rFonts w:ascii="Garamond" w:eastAsia="Garamond" w:hAnsi="Garamond" w:cs="Garamond"/>
          <w:color w:val="000000"/>
          <w:sz w:val="23"/>
          <w:szCs w:val="23"/>
          <w:lang w:val="es-BO"/>
        </w:rPr>
        <w:t xml:space="preserve"> los datos históricos de facturación de Acería Guadix S.A., asegurando su calidad y estructura para la modelación del comportamiento de compra de los clientes.</w:t>
      </w:r>
    </w:p>
    <w:p w14:paraId="76219D06" w14:textId="446E7EBE" w:rsidR="00C6671F" w:rsidRPr="00C6671F" w:rsidRDefault="00C6671F" w:rsidP="00DB3001">
      <w:pPr>
        <w:numPr>
          <w:ilvl w:val="0"/>
          <w:numId w:val="1"/>
        </w:numPr>
        <w:pBdr>
          <w:top w:val="nil"/>
          <w:left w:val="nil"/>
          <w:bottom w:val="nil"/>
          <w:right w:val="nil"/>
          <w:between w:val="nil"/>
        </w:pBdr>
        <w:spacing w:before="120" w:after="240"/>
        <w:jc w:val="both"/>
        <w:rPr>
          <w:rFonts w:ascii="Garamond" w:eastAsia="Garamond" w:hAnsi="Garamond" w:cs="Garamond"/>
          <w:color w:val="000000"/>
          <w:sz w:val="23"/>
          <w:szCs w:val="23"/>
          <w:lang w:val="es-BO"/>
        </w:rPr>
      </w:pPr>
      <w:r w:rsidRPr="00C42C44">
        <w:rPr>
          <w:rFonts w:ascii="Garamond" w:eastAsia="Garamond" w:hAnsi="Garamond" w:cs="Garamond"/>
          <w:b/>
          <w:bCs/>
          <w:color w:val="000000"/>
          <w:sz w:val="23"/>
          <w:szCs w:val="23"/>
          <w:lang w:val="es-BO"/>
        </w:rPr>
        <w:t>Generar una tabla resumen</w:t>
      </w:r>
      <w:r w:rsidRPr="00C6671F">
        <w:rPr>
          <w:rFonts w:ascii="Garamond" w:eastAsia="Garamond" w:hAnsi="Garamond" w:cs="Garamond"/>
          <w:color w:val="000000"/>
          <w:sz w:val="23"/>
          <w:szCs w:val="23"/>
          <w:lang w:val="es-BO"/>
        </w:rPr>
        <w:t xml:space="preserve"> con métricas de frecuencia, recencia, antigüedad, valor promedio por cliente y otras variables clave, como base para el análisis predictivo.</w:t>
      </w:r>
    </w:p>
    <w:p w14:paraId="3343183B" w14:textId="00A434C4" w:rsidR="00C6671F" w:rsidRPr="00C42C44" w:rsidRDefault="00C6671F" w:rsidP="00DB3001">
      <w:pPr>
        <w:numPr>
          <w:ilvl w:val="0"/>
          <w:numId w:val="1"/>
        </w:numPr>
        <w:pBdr>
          <w:top w:val="nil"/>
          <w:left w:val="nil"/>
          <w:bottom w:val="nil"/>
          <w:right w:val="nil"/>
          <w:between w:val="nil"/>
        </w:pBdr>
        <w:spacing w:before="120" w:after="240"/>
        <w:jc w:val="both"/>
        <w:rPr>
          <w:rFonts w:ascii="Garamond" w:eastAsia="Garamond" w:hAnsi="Garamond" w:cs="Garamond"/>
          <w:color w:val="000000"/>
          <w:sz w:val="23"/>
          <w:szCs w:val="23"/>
          <w:lang w:val="es-BO"/>
        </w:rPr>
      </w:pPr>
      <w:r w:rsidRPr="00C42C44">
        <w:rPr>
          <w:rFonts w:ascii="Garamond" w:eastAsia="Garamond" w:hAnsi="Garamond" w:cs="Garamond"/>
          <w:b/>
          <w:bCs/>
          <w:color w:val="000000"/>
          <w:sz w:val="23"/>
          <w:szCs w:val="23"/>
          <w:lang w:val="es-BO"/>
        </w:rPr>
        <w:lastRenderedPageBreak/>
        <w:t>Implementar modelos probabilísticos</w:t>
      </w:r>
      <w:r w:rsidRPr="00C6671F">
        <w:rPr>
          <w:rFonts w:ascii="Garamond" w:eastAsia="Garamond" w:hAnsi="Garamond" w:cs="Garamond"/>
          <w:color w:val="000000"/>
          <w:sz w:val="23"/>
          <w:szCs w:val="23"/>
          <w:lang w:val="es-BO"/>
        </w:rPr>
        <w:t xml:space="preserve"> de la familia BTYD, específicamente Pareto/NBD y Gamma-Gamma, para estimar la recurrencia de compra y el </w:t>
      </w:r>
      <w:proofErr w:type="spellStart"/>
      <w:r w:rsidRPr="00C6671F">
        <w:rPr>
          <w:rFonts w:ascii="Garamond" w:eastAsia="Garamond" w:hAnsi="Garamond" w:cs="Garamond"/>
          <w:color w:val="000000"/>
          <w:sz w:val="23"/>
          <w:szCs w:val="23"/>
          <w:lang w:val="es-BO"/>
        </w:rPr>
        <w:t>Customer</w:t>
      </w:r>
      <w:proofErr w:type="spellEnd"/>
      <w:r w:rsidRPr="00C6671F">
        <w:rPr>
          <w:rFonts w:ascii="Garamond" w:eastAsia="Garamond" w:hAnsi="Garamond" w:cs="Garamond"/>
          <w:color w:val="000000"/>
          <w:sz w:val="23"/>
          <w:szCs w:val="23"/>
          <w:lang w:val="es-BO"/>
        </w:rPr>
        <w:t xml:space="preserve"> </w:t>
      </w:r>
      <w:proofErr w:type="spellStart"/>
      <w:r w:rsidRPr="00C6671F">
        <w:rPr>
          <w:rFonts w:ascii="Garamond" w:eastAsia="Garamond" w:hAnsi="Garamond" w:cs="Garamond"/>
          <w:color w:val="000000"/>
          <w:sz w:val="23"/>
          <w:szCs w:val="23"/>
          <w:lang w:val="es-BO"/>
        </w:rPr>
        <w:t>Lifetime</w:t>
      </w:r>
      <w:proofErr w:type="spellEnd"/>
      <w:r w:rsidRPr="00C6671F">
        <w:rPr>
          <w:rFonts w:ascii="Garamond" w:eastAsia="Garamond" w:hAnsi="Garamond" w:cs="Garamond"/>
          <w:color w:val="000000"/>
          <w:sz w:val="23"/>
          <w:szCs w:val="23"/>
          <w:lang w:val="es-BO"/>
        </w:rPr>
        <w:t xml:space="preserve"> </w:t>
      </w:r>
      <w:proofErr w:type="spellStart"/>
      <w:r w:rsidRPr="00C6671F">
        <w:rPr>
          <w:rFonts w:ascii="Garamond" w:eastAsia="Garamond" w:hAnsi="Garamond" w:cs="Garamond"/>
          <w:color w:val="000000"/>
          <w:sz w:val="23"/>
          <w:szCs w:val="23"/>
          <w:lang w:val="es-BO"/>
        </w:rPr>
        <w:t>Value</w:t>
      </w:r>
      <w:proofErr w:type="spellEnd"/>
      <w:r w:rsidRPr="00C6671F">
        <w:rPr>
          <w:rFonts w:ascii="Garamond" w:eastAsia="Garamond" w:hAnsi="Garamond" w:cs="Garamond"/>
          <w:color w:val="000000"/>
          <w:sz w:val="23"/>
          <w:szCs w:val="23"/>
          <w:lang w:val="es-BO"/>
        </w:rPr>
        <w:t xml:space="preserve"> (CLV) de cada cliente.</w:t>
      </w:r>
    </w:p>
    <w:p w14:paraId="3F8EF9BD" w14:textId="77777777" w:rsidR="00C42C44" w:rsidRPr="00C42C44" w:rsidRDefault="00C6671F" w:rsidP="00DB3001">
      <w:pPr>
        <w:numPr>
          <w:ilvl w:val="0"/>
          <w:numId w:val="1"/>
        </w:numPr>
        <w:pBdr>
          <w:top w:val="nil"/>
          <w:left w:val="nil"/>
          <w:bottom w:val="nil"/>
          <w:right w:val="nil"/>
          <w:between w:val="nil"/>
        </w:pBdr>
        <w:spacing w:before="120" w:after="240"/>
        <w:jc w:val="both"/>
        <w:rPr>
          <w:color w:val="000000"/>
        </w:rPr>
      </w:pPr>
      <w:r w:rsidRPr="00C42C44">
        <w:rPr>
          <w:rFonts w:ascii="Garamond" w:eastAsia="Garamond" w:hAnsi="Garamond" w:cs="Garamond"/>
          <w:b/>
          <w:bCs/>
          <w:color w:val="000000"/>
          <w:sz w:val="23"/>
          <w:szCs w:val="23"/>
          <w:lang w:val="es-BO"/>
        </w:rPr>
        <w:t>Evaluar el desempeño</w:t>
      </w:r>
      <w:r w:rsidRPr="00C6671F">
        <w:rPr>
          <w:rFonts w:ascii="Garamond" w:eastAsia="Garamond" w:hAnsi="Garamond" w:cs="Garamond"/>
          <w:color w:val="000000"/>
          <w:sz w:val="23"/>
          <w:szCs w:val="23"/>
          <w:lang w:val="es-BO"/>
        </w:rPr>
        <w:t xml:space="preserve"> de los modelos aplicados mediante visualizaciones y métricas estadísticas (como MSE), con el fin de validar su precisión predictiva y aplicabilidad práctica.</w:t>
      </w:r>
    </w:p>
    <w:p w14:paraId="10FD8F4A" w14:textId="143285B0" w:rsidR="00C42C44" w:rsidRPr="00C42C44" w:rsidRDefault="00C42C44" w:rsidP="00DB3001">
      <w:pPr>
        <w:pStyle w:val="NormalWeb"/>
        <w:numPr>
          <w:ilvl w:val="0"/>
          <w:numId w:val="1"/>
        </w:numPr>
        <w:jc w:val="both"/>
        <w:rPr>
          <w:rFonts w:ascii="Garamond" w:hAnsi="Garamond"/>
          <w:sz w:val="23"/>
          <w:szCs w:val="23"/>
          <w:lang w:val="es-BO"/>
        </w:rPr>
      </w:pPr>
      <w:r w:rsidRPr="00C42C44">
        <w:rPr>
          <w:rStyle w:val="Strong"/>
          <w:rFonts w:ascii="Garamond" w:hAnsi="Garamond"/>
          <w:sz w:val="23"/>
          <w:szCs w:val="23"/>
          <w:lang w:val="es-BO"/>
        </w:rPr>
        <w:t xml:space="preserve">Estimar </w:t>
      </w:r>
      <w:r w:rsidR="003B76BA">
        <w:rPr>
          <w:rStyle w:val="Strong"/>
          <w:rFonts w:ascii="Garamond" w:hAnsi="Garamond"/>
          <w:sz w:val="23"/>
          <w:szCs w:val="23"/>
          <w:lang w:val="es-BO"/>
        </w:rPr>
        <w:t>cantidad de compras futuras</w:t>
      </w:r>
      <w:r w:rsidRPr="00C42C44">
        <w:rPr>
          <w:rFonts w:ascii="Garamond" w:hAnsi="Garamond"/>
          <w:sz w:val="23"/>
          <w:szCs w:val="23"/>
          <w:lang w:val="es-BO"/>
        </w:rPr>
        <w:t xml:space="preserve"> por cliente a partir de los resultados del modelo Pareto/NBD, y consolidarlas en una tabla resumen para su posterior uso en acciones comerciales.</w:t>
      </w:r>
    </w:p>
    <w:p w14:paraId="6A6EC5C0" w14:textId="7257F157" w:rsidR="00C42C44" w:rsidRPr="00C42C44" w:rsidRDefault="00C42C44" w:rsidP="00DB3001">
      <w:pPr>
        <w:pStyle w:val="NormalWeb"/>
        <w:numPr>
          <w:ilvl w:val="0"/>
          <w:numId w:val="1"/>
        </w:numPr>
        <w:jc w:val="both"/>
        <w:rPr>
          <w:rFonts w:ascii="Garamond" w:hAnsi="Garamond"/>
          <w:sz w:val="23"/>
          <w:szCs w:val="23"/>
          <w:lang w:val="es-BO"/>
        </w:rPr>
      </w:pPr>
      <w:bookmarkStart w:id="18" w:name="_Hlk197565284"/>
      <w:r w:rsidRPr="00C42C44">
        <w:rPr>
          <w:rStyle w:val="Strong"/>
          <w:rFonts w:ascii="Garamond" w:hAnsi="Garamond"/>
          <w:sz w:val="23"/>
          <w:szCs w:val="23"/>
          <w:lang w:val="es-BO"/>
        </w:rPr>
        <w:t>Elaborar reportes analíticos con visualizaciones y segmentaciones gráficas</w:t>
      </w:r>
      <w:bookmarkEnd w:id="18"/>
      <w:r w:rsidRPr="00C42C44">
        <w:rPr>
          <w:rFonts w:ascii="Garamond" w:hAnsi="Garamond"/>
          <w:sz w:val="23"/>
          <w:szCs w:val="23"/>
          <w:lang w:val="es-BO"/>
        </w:rPr>
        <w:t>, que permitan identificar clientes activos, en riesgo de pérdida y con alto valor económico proyectado (CLV), facilitando la toma de decisiones estratégicas.</w:t>
      </w:r>
    </w:p>
    <w:p w14:paraId="62A23F1B" w14:textId="02087724" w:rsidR="00C42C44" w:rsidRPr="00C42C44" w:rsidRDefault="00C42C44" w:rsidP="00C42C44">
      <w:pPr>
        <w:numPr>
          <w:ilvl w:val="0"/>
          <w:numId w:val="1"/>
        </w:numPr>
        <w:pBdr>
          <w:top w:val="nil"/>
          <w:left w:val="nil"/>
          <w:bottom w:val="nil"/>
          <w:right w:val="nil"/>
          <w:between w:val="nil"/>
        </w:pBdr>
        <w:spacing w:before="120" w:after="240"/>
        <w:jc w:val="both"/>
        <w:rPr>
          <w:color w:val="000000"/>
        </w:rPr>
        <w:sectPr w:rsidR="00C42C44" w:rsidRPr="00C42C44">
          <w:headerReference w:type="even" r:id="rId19"/>
          <w:headerReference w:type="default" r:id="rId20"/>
          <w:footerReference w:type="even" r:id="rId21"/>
          <w:footerReference w:type="default" r:id="rId22"/>
          <w:headerReference w:type="first" r:id="rId23"/>
          <w:footerReference w:type="first" r:id="rId24"/>
          <w:pgSz w:w="12242" w:h="15842"/>
          <w:pgMar w:top="1699" w:right="1440" w:bottom="1699" w:left="1584" w:header="720" w:footer="720" w:gutter="0"/>
          <w:pgNumType w:start="1"/>
          <w:cols w:space="720"/>
        </w:sectPr>
      </w:pPr>
    </w:p>
    <w:p w14:paraId="055BEA85" w14:textId="77777777" w:rsidR="00A60810" w:rsidRDefault="00424BE6" w:rsidP="00E35927">
      <w:pPr>
        <w:pStyle w:val="Heading1"/>
        <w:numPr>
          <w:ilvl w:val="0"/>
          <w:numId w:val="3"/>
        </w:numPr>
        <w:jc w:val="both"/>
      </w:pPr>
      <w:bookmarkStart w:id="19" w:name="_Toc199924526"/>
      <w:r>
        <w:lastRenderedPageBreak/>
        <w:t>Marco teórico</w:t>
      </w:r>
      <w:bookmarkEnd w:id="19"/>
    </w:p>
    <w:p w14:paraId="216EA24F" w14:textId="41E8ED91" w:rsidR="004443A0" w:rsidRDefault="00410116" w:rsidP="00E35927">
      <w:pPr>
        <w:pStyle w:val="Heading2"/>
        <w:numPr>
          <w:ilvl w:val="1"/>
          <w:numId w:val="3"/>
        </w:numPr>
        <w:ind w:left="1080" w:hanging="720"/>
        <w:jc w:val="both"/>
      </w:pPr>
      <w:bookmarkStart w:id="20" w:name="_Toc199924527"/>
      <w:r>
        <w:t xml:space="preserve">Predicción con </w:t>
      </w:r>
      <w:r w:rsidR="004443A0" w:rsidRPr="004443A0">
        <w:t>Modelos BTYD (</w:t>
      </w:r>
      <w:proofErr w:type="spellStart"/>
      <w:r w:rsidR="004443A0" w:rsidRPr="004443A0">
        <w:t>Buy</w:t>
      </w:r>
      <w:proofErr w:type="spellEnd"/>
      <w:r w:rsidR="004443A0" w:rsidRPr="004443A0">
        <w:t xml:space="preserve"> '</w:t>
      </w:r>
      <w:proofErr w:type="spellStart"/>
      <w:r w:rsidR="004443A0" w:rsidRPr="004443A0">
        <w:t>Til</w:t>
      </w:r>
      <w:proofErr w:type="spellEnd"/>
      <w:r w:rsidR="004443A0" w:rsidRPr="004443A0">
        <w:t xml:space="preserve"> </w:t>
      </w:r>
      <w:proofErr w:type="spellStart"/>
      <w:r w:rsidR="004443A0" w:rsidRPr="004443A0">
        <w:t>You</w:t>
      </w:r>
      <w:proofErr w:type="spellEnd"/>
      <w:r w:rsidR="004443A0" w:rsidRPr="004443A0">
        <w:t xml:space="preserve"> Die)</w:t>
      </w:r>
      <w:bookmarkEnd w:id="20"/>
      <w:r w:rsidR="00424BE6">
        <w:t xml:space="preserve"> </w:t>
      </w:r>
    </w:p>
    <w:p w14:paraId="03DD513E" w14:textId="50875405" w:rsid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Los modelos </w:t>
      </w:r>
      <w:r w:rsidRPr="001C36A2">
        <w:rPr>
          <w:rFonts w:ascii="Garamond" w:eastAsia="Times New Roman" w:hAnsi="Garamond" w:cs="Times New Roman"/>
          <w:b/>
          <w:bCs/>
          <w:sz w:val="23"/>
          <w:szCs w:val="23"/>
          <w:lang w:val="es-BO" w:eastAsia="en-US"/>
        </w:rPr>
        <w:t>BTYD (</w:t>
      </w:r>
      <w:proofErr w:type="spellStart"/>
      <w:r w:rsidRPr="001C36A2">
        <w:rPr>
          <w:rFonts w:ascii="Garamond" w:eastAsia="Times New Roman" w:hAnsi="Garamond" w:cs="Times New Roman"/>
          <w:b/>
          <w:bCs/>
          <w:sz w:val="23"/>
          <w:szCs w:val="23"/>
          <w:lang w:val="es-BO" w:eastAsia="en-US"/>
        </w:rPr>
        <w:t>Buy</w:t>
      </w:r>
      <w:proofErr w:type="spellEnd"/>
      <w:r w:rsidRPr="001C36A2">
        <w:rPr>
          <w:rFonts w:ascii="Garamond" w:eastAsia="Times New Roman" w:hAnsi="Garamond" w:cs="Times New Roman"/>
          <w:b/>
          <w:bCs/>
          <w:sz w:val="23"/>
          <w:szCs w:val="23"/>
          <w:lang w:val="es-BO" w:eastAsia="en-US"/>
        </w:rPr>
        <w:t xml:space="preserve"> '</w:t>
      </w:r>
      <w:proofErr w:type="spellStart"/>
      <w:r w:rsidRPr="001C36A2">
        <w:rPr>
          <w:rFonts w:ascii="Garamond" w:eastAsia="Times New Roman" w:hAnsi="Garamond" w:cs="Times New Roman"/>
          <w:b/>
          <w:bCs/>
          <w:sz w:val="23"/>
          <w:szCs w:val="23"/>
          <w:lang w:val="es-BO" w:eastAsia="en-US"/>
        </w:rPr>
        <w:t>Til</w:t>
      </w:r>
      <w:proofErr w:type="spellEnd"/>
      <w:r w:rsidRPr="001C36A2">
        <w:rPr>
          <w:rFonts w:ascii="Garamond" w:eastAsia="Times New Roman" w:hAnsi="Garamond" w:cs="Times New Roman"/>
          <w:b/>
          <w:bCs/>
          <w:sz w:val="23"/>
          <w:szCs w:val="23"/>
          <w:lang w:val="es-BO" w:eastAsia="en-US"/>
        </w:rPr>
        <w:t xml:space="preserve"> </w:t>
      </w:r>
      <w:proofErr w:type="spellStart"/>
      <w:r w:rsidRPr="001C36A2">
        <w:rPr>
          <w:rFonts w:ascii="Garamond" w:eastAsia="Times New Roman" w:hAnsi="Garamond" w:cs="Times New Roman"/>
          <w:b/>
          <w:bCs/>
          <w:sz w:val="23"/>
          <w:szCs w:val="23"/>
          <w:lang w:val="es-BO" w:eastAsia="en-US"/>
        </w:rPr>
        <w:t>You</w:t>
      </w:r>
      <w:proofErr w:type="spellEnd"/>
      <w:r w:rsidRPr="001C36A2">
        <w:rPr>
          <w:rFonts w:ascii="Garamond" w:eastAsia="Times New Roman" w:hAnsi="Garamond" w:cs="Times New Roman"/>
          <w:b/>
          <w:bCs/>
          <w:sz w:val="23"/>
          <w:szCs w:val="23"/>
          <w:lang w:val="es-BO" w:eastAsia="en-US"/>
        </w:rPr>
        <w:t xml:space="preserve"> Die)</w:t>
      </w:r>
      <w:r w:rsidRPr="001C36A2">
        <w:rPr>
          <w:rFonts w:ascii="Garamond" w:eastAsia="Times New Roman" w:hAnsi="Garamond" w:cs="Times New Roman"/>
          <w:sz w:val="23"/>
          <w:szCs w:val="23"/>
          <w:lang w:val="es-BO" w:eastAsia="en-US"/>
        </w:rPr>
        <w:t xml:space="preserve"> constituyen una familia de modelos probabilísticos desarrollados para estudiar el comportamiento de compra de los clientes en escenarios donde las transacciones son discretas y recurrentes. Estos modelos parten del supuesto de que los clientes realizan compras mientras están activos (vivos) y, en algún momento desconocido, dejan de hacerlo. Una de sus principales ventajas es que permiten </w:t>
      </w:r>
      <w:r w:rsidRPr="001C36A2">
        <w:rPr>
          <w:rFonts w:ascii="Garamond" w:eastAsia="Times New Roman" w:hAnsi="Garamond" w:cs="Times New Roman"/>
          <w:b/>
          <w:bCs/>
          <w:sz w:val="23"/>
          <w:szCs w:val="23"/>
          <w:lang w:val="es-BO" w:eastAsia="en-US"/>
        </w:rPr>
        <w:t>inferir la probabilidad de que un cliente siga activo sin requerir una etiqueta explícita de abandono</w:t>
      </w:r>
      <w:r w:rsidRPr="001C36A2">
        <w:rPr>
          <w:rFonts w:ascii="Garamond" w:eastAsia="Times New Roman" w:hAnsi="Garamond" w:cs="Times New Roman"/>
          <w:sz w:val="23"/>
          <w:szCs w:val="23"/>
          <w:lang w:val="es-BO" w:eastAsia="en-US"/>
        </w:rPr>
        <w:t>, lo cual los hace especialmente valiosos en contextos donde esta información no está disponible</w:t>
      </w:r>
      <w:r w:rsidR="000122E8">
        <w:rPr>
          <w:rFonts w:ascii="Garamond" w:eastAsia="Times New Roman" w:hAnsi="Garamond" w:cs="Times New Roman"/>
          <w:sz w:val="23"/>
          <w:szCs w:val="23"/>
          <w:lang w:val="es-BO" w:eastAsia="en-US"/>
        </w:rPr>
        <w:t xml:space="preserve"> </w:t>
      </w:r>
      <w:sdt>
        <w:sdtPr>
          <w:rPr>
            <w:rFonts w:ascii="Garamond" w:eastAsia="Times New Roman" w:hAnsi="Garamond" w:cs="Times New Roman"/>
            <w:sz w:val="23"/>
            <w:szCs w:val="23"/>
            <w:lang w:val="es-BO" w:eastAsia="en-US"/>
          </w:rPr>
          <w:id w:val="714548559"/>
          <w:citation/>
        </w:sdtPr>
        <w:sdtContent>
          <w:r w:rsidR="00B36369">
            <w:rPr>
              <w:rFonts w:ascii="Garamond" w:eastAsia="Times New Roman" w:hAnsi="Garamond" w:cs="Times New Roman"/>
              <w:sz w:val="23"/>
              <w:szCs w:val="23"/>
              <w:lang w:val="es-BO" w:eastAsia="en-US"/>
            </w:rPr>
            <w:fldChar w:fldCharType="begin"/>
          </w:r>
          <w:r w:rsidR="00B36369" w:rsidRPr="00B36369">
            <w:rPr>
              <w:rFonts w:ascii="Garamond" w:eastAsia="Times New Roman" w:hAnsi="Garamond" w:cs="Times New Roman"/>
              <w:sz w:val="23"/>
              <w:szCs w:val="23"/>
              <w:lang w:val="es-BO" w:eastAsia="en-US"/>
            </w:rPr>
            <w:instrText xml:space="preserve"> CITATION Fad051 \l 1033 </w:instrText>
          </w:r>
          <w:r w:rsidR="00B36369">
            <w:rPr>
              <w:rFonts w:ascii="Garamond" w:eastAsia="Times New Roman" w:hAnsi="Garamond" w:cs="Times New Roman"/>
              <w:sz w:val="23"/>
              <w:szCs w:val="23"/>
              <w:lang w:val="es-BO" w:eastAsia="en-US"/>
            </w:rPr>
            <w:fldChar w:fldCharType="separate"/>
          </w:r>
          <w:r w:rsidR="00B36369" w:rsidRPr="00B36369">
            <w:rPr>
              <w:rFonts w:ascii="Garamond" w:eastAsia="Times New Roman" w:hAnsi="Garamond" w:cs="Times New Roman"/>
              <w:noProof/>
              <w:sz w:val="23"/>
              <w:szCs w:val="23"/>
              <w:lang w:val="es-BO" w:eastAsia="en-US"/>
            </w:rPr>
            <w:t>(Fader, Hardie, &amp; Lee, RFM and CLV: Using Iso-value Curves for Customer Base Analysis, 2005)</w:t>
          </w:r>
          <w:r w:rsidR="00B36369">
            <w:rPr>
              <w:rFonts w:ascii="Garamond" w:eastAsia="Times New Roman" w:hAnsi="Garamond" w:cs="Times New Roman"/>
              <w:sz w:val="23"/>
              <w:szCs w:val="23"/>
              <w:lang w:val="es-BO" w:eastAsia="en-US"/>
            </w:rPr>
            <w:fldChar w:fldCharType="end"/>
          </w:r>
        </w:sdtContent>
      </w:sdt>
      <w:r w:rsidRPr="001C36A2">
        <w:rPr>
          <w:rFonts w:ascii="Garamond" w:eastAsia="Times New Roman" w:hAnsi="Garamond" w:cs="Times New Roman"/>
          <w:sz w:val="23"/>
          <w:szCs w:val="23"/>
          <w:lang w:val="es-BO" w:eastAsia="en-US"/>
        </w:rPr>
        <w:t>.</w:t>
      </w:r>
    </w:p>
    <w:p w14:paraId="4E886333" w14:textId="462ED187" w:rsidR="002D699F" w:rsidRPr="001C36A2" w:rsidRDefault="00EC3EBE" w:rsidP="00EC3EBE">
      <w:pPr>
        <w:pStyle w:val="Heading3"/>
        <w:numPr>
          <w:ilvl w:val="2"/>
          <w:numId w:val="3"/>
        </w:numPr>
        <w:rPr>
          <w:lang w:val="es-BO" w:eastAsia="en-US"/>
        </w:rPr>
      </w:pPr>
      <w:bookmarkStart w:id="21" w:name="_Toc199924528"/>
      <w:r>
        <w:rPr>
          <w:lang w:val="es-BO" w:eastAsia="en-US"/>
        </w:rPr>
        <w:t>Modelo Pareto/NBD</w:t>
      </w:r>
      <w:bookmarkEnd w:id="21"/>
    </w:p>
    <w:p w14:paraId="5C826A19" w14:textId="77777777"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El modelo </w:t>
      </w:r>
      <w:r w:rsidRPr="001C36A2">
        <w:rPr>
          <w:rFonts w:ascii="Garamond" w:eastAsia="Times New Roman" w:hAnsi="Garamond" w:cs="Times New Roman"/>
          <w:b/>
          <w:bCs/>
          <w:sz w:val="23"/>
          <w:szCs w:val="23"/>
          <w:lang w:val="es-BO" w:eastAsia="en-US"/>
        </w:rPr>
        <w:t xml:space="preserve">Pareto/NBD (Negative Binomial </w:t>
      </w:r>
      <w:proofErr w:type="spellStart"/>
      <w:r w:rsidRPr="001C36A2">
        <w:rPr>
          <w:rFonts w:ascii="Garamond" w:eastAsia="Times New Roman" w:hAnsi="Garamond" w:cs="Times New Roman"/>
          <w:b/>
          <w:bCs/>
          <w:sz w:val="23"/>
          <w:szCs w:val="23"/>
          <w:lang w:val="es-BO" w:eastAsia="en-US"/>
        </w:rPr>
        <w:t>Distribution</w:t>
      </w:r>
      <w:proofErr w:type="spellEnd"/>
      <w:r w:rsidRPr="001C36A2">
        <w:rPr>
          <w:rFonts w:ascii="Garamond" w:eastAsia="Times New Roman" w:hAnsi="Garamond" w:cs="Times New Roman"/>
          <w:b/>
          <w:bCs/>
          <w:sz w:val="23"/>
          <w:szCs w:val="23"/>
          <w:lang w:val="es-BO" w:eastAsia="en-US"/>
        </w:rPr>
        <w:t>)</w:t>
      </w:r>
      <w:r w:rsidRPr="001C36A2">
        <w:rPr>
          <w:rFonts w:ascii="Garamond" w:eastAsia="Times New Roman" w:hAnsi="Garamond" w:cs="Times New Roman"/>
          <w:sz w:val="23"/>
          <w:szCs w:val="23"/>
          <w:lang w:val="es-BO" w:eastAsia="en-US"/>
        </w:rPr>
        <w:t xml:space="preserve"> es uno de los representantes más robustos de la familia BTYD. Este modelo se basa en dos componentes fundamentales:</w:t>
      </w:r>
    </w:p>
    <w:p w14:paraId="122D323A" w14:textId="224E4D3D" w:rsidR="001C36A2" w:rsidRDefault="001C36A2" w:rsidP="00DB3001">
      <w:pPr>
        <w:numPr>
          <w:ilvl w:val="0"/>
          <w:numId w:val="33"/>
        </w:num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La </w:t>
      </w:r>
      <w:r w:rsidRPr="001C36A2">
        <w:rPr>
          <w:rFonts w:ascii="Garamond" w:eastAsia="Times New Roman" w:hAnsi="Garamond" w:cs="Times New Roman"/>
          <w:b/>
          <w:bCs/>
          <w:sz w:val="23"/>
          <w:szCs w:val="23"/>
          <w:lang w:val="es-BO" w:eastAsia="en-US"/>
        </w:rPr>
        <w:t>tasa de compra</w:t>
      </w:r>
      <w:r w:rsidRPr="001C36A2">
        <w:rPr>
          <w:rFonts w:ascii="Garamond" w:eastAsia="Times New Roman" w:hAnsi="Garamond" w:cs="Times New Roman"/>
          <w:sz w:val="23"/>
          <w:szCs w:val="23"/>
          <w:lang w:val="es-BO" w:eastAsia="en-US"/>
        </w:rPr>
        <w:t xml:space="preserve"> de cada cliente mientras está activo, denotada como </w:t>
      </w:r>
      <w:r w:rsidRPr="001C36A2">
        <w:rPr>
          <w:rFonts w:ascii="Garamond" w:eastAsia="Times New Roman" w:hAnsi="Garamond" w:cs="Times New Roman"/>
          <w:sz w:val="23"/>
          <w:szCs w:val="23"/>
          <w:lang w:val="en-US" w:eastAsia="en-US"/>
        </w:rPr>
        <w:t>λ</w:t>
      </w:r>
      <w:r w:rsidRPr="001C36A2">
        <w:rPr>
          <w:rFonts w:ascii="Garamond" w:eastAsia="Times New Roman" w:hAnsi="Garamond" w:cs="Times New Roman"/>
          <w:sz w:val="23"/>
          <w:szCs w:val="23"/>
          <w:lang w:val="es-BO" w:eastAsia="en-US"/>
        </w:rPr>
        <w:t xml:space="preserve">, sigue una </w:t>
      </w:r>
      <w:r w:rsidRPr="001C36A2">
        <w:rPr>
          <w:rFonts w:ascii="Garamond" w:eastAsia="Times New Roman" w:hAnsi="Garamond" w:cs="Times New Roman"/>
          <w:b/>
          <w:bCs/>
          <w:sz w:val="23"/>
          <w:szCs w:val="23"/>
          <w:lang w:val="es-BO" w:eastAsia="en-US"/>
        </w:rPr>
        <w:t>distribución Gamma</w:t>
      </w:r>
      <w:r w:rsidRPr="001C36A2">
        <w:rPr>
          <w:rFonts w:ascii="Garamond" w:eastAsia="Times New Roman" w:hAnsi="Garamond" w:cs="Times New Roman"/>
          <w:sz w:val="23"/>
          <w:szCs w:val="23"/>
          <w:lang w:val="es-BO" w:eastAsia="en-US"/>
        </w:rPr>
        <w:t xml:space="preserve"> con parámetros </w:t>
      </w:r>
      <w:r w:rsidR="007D0DA0">
        <w:rPr>
          <w:rFonts w:ascii="Garamond" w:eastAsia="Times New Roman" w:hAnsi="Garamond" w:cs="Times New Roman"/>
          <w:sz w:val="23"/>
          <w:szCs w:val="23"/>
          <w:lang w:val="es-BO" w:eastAsia="en-US"/>
        </w:rPr>
        <w:t>г</w:t>
      </w:r>
      <w:r w:rsidRPr="001C36A2">
        <w:rPr>
          <w:rFonts w:ascii="Garamond" w:eastAsia="Times New Roman" w:hAnsi="Garamond" w:cs="Times New Roman"/>
          <w:sz w:val="23"/>
          <w:szCs w:val="23"/>
          <w:lang w:val="es-BO" w:eastAsia="en-US"/>
        </w:rPr>
        <w:t xml:space="preserve"> y</w:t>
      </w:r>
      <w:r w:rsidR="007D0DA0" w:rsidRPr="007D0DA0">
        <w:rPr>
          <w:rFonts w:ascii="Garamond" w:eastAsia="Times New Roman" w:hAnsi="Garamond" w:cs="Times New Roman"/>
          <w:sz w:val="23"/>
          <w:szCs w:val="23"/>
          <w:lang w:val="es-BO" w:eastAsia="en-US"/>
        </w:rPr>
        <w:t xml:space="preserve"> </w:t>
      </w:r>
      <w:r w:rsidR="00296E48">
        <w:rPr>
          <w:rFonts w:ascii="Garamond" w:eastAsia="Times New Roman" w:hAnsi="Garamond" w:cs="Times New Roman"/>
          <w:sz w:val="23"/>
          <w:szCs w:val="23"/>
          <w:lang w:val="es-BO" w:eastAsia="en-US"/>
        </w:rPr>
        <w:t>α</w:t>
      </w:r>
      <w:r w:rsidRPr="001C36A2">
        <w:rPr>
          <w:rFonts w:ascii="Garamond" w:eastAsia="Times New Roman" w:hAnsi="Garamond" w:cs="Times New Roman"/>
          <w:sz w:val="23"/>
          <w:szCs w:val="23"/>
          <w:lang w:val="es-BO" w:eastAsia="en-US"/>
        </w:rPr>
        <w:t>, es decir:</w:t>
      </w:r>
    </w:p>
    <w:p w14:paraId="63B33378" w14:textId="1C1F36DF" w:rsidR="00296E48" w:rsidRPr="001C36A2" w:rsidRDefault="00DD4D45" w:rsidP="00DB3001">
      <w:pPr>
        <w:spacing w:before="100" w:beforeAutospacing="1" w:after="100" w:afterAutospacing="1" w:line="240" w:lineRule="auto"/>
        <w:ind w:left="720"/>
        <w:jc w:val="both"/>
        <w:rPr>
          <w:rFonts w:ascii="Garamond" w:eastAsia="Times New Roman" w:hAnsi="Garamond" w:cs="Times New Roman"/>
          <w:b/>
          <w:bCs/>
          <w:sz w:val="24"/>
          <w:szCs w:val="24"/>
          <w:lang w:val="es-BO" w:eastAsia="en-US"/>
        </w:rPr>
      </w:pPr>
      <m:oMathPara>
        <m:oMath>
          <m:r>
            <m:rPr>
              <m:sty m:val="bi"/>
            </m:rPr>
            <w:rPr>
              <w:rFonts w:ascii="Cambria Math" w:eastAsia="Times New Roman" w:hAnsi="Cambria Math" w:cs="Times New Roman"/>
              <w:sz w:val="24"/>
              <w:szCs w:val="24"/>
              <w:lang w:val="es-BO" w:eastAsia="en-US"/>
            </w:rPr>
            <m:t>λ ~ Gamma (</m:t>
          </m:r>
          <m:r>
            <m:rPr>
              <m:sty m:val="b"/>
            </m:rPr>
            <w:rPr>
              <w:rFonts w:ascii="Cambria Math" w:eastAsia="Times New Roman" w:hAnsi="Cambria Math" w:cs="Times New Roman"/>
              <w:sz w:val="24"/>
              <w:szCs w:val="24"/>
              <w:lang w:val="es-BO" w:eastAsia="en-US"/>
            </w:rPr>
            <m:t>г, α)</m:t>
          </m:r>
        </m:oMath>
      </m:oMathPara>
    </w:p>
    <w:p w14:paraId="11BD902C" w14:textId="729F648A" w:rsidR="001C36A2" w:rsidRDefault="001C36A2" w:rsidP="00DB3001">
      <w:pPr>
        <w:numPr>
          <w:ilvl w:val="0"/>
          <w:numId w:val="33"/>
        </w:num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El </w:t>
      </w:r>
      <w:r w:rsidRPr="001C36A2">
        <w:rPr>
          <w:rFonts w:ascii="Garamond" w:eastAsia="Times New Roman" w:hAnsi="Garamond" w:cs="Times New Roman"/>
          <w:b/>
          <w:bCs/>
          <w:sz w:val="23"/>
          <w:szCs w:val="23"/>
          <w:lang w:val="es-BO" w:eastAsia="en-US"/>
        </w:rPr>
        <w:t>tiempo hasta el abandono</w:t>
      </w:r>
      <w:r w:rsidRPr="001C36A2">
        <w:rPr>
          <w:rFonts w:ascii="Garamond" w:eastAsia="Times New Roman" w:hAnsi="Garamond" w:cs="Times New Roman"/>
          <w:sz w:val="23"/>
          <w:szCs w:val="23"/>
          <w:lang w:val="es-BO" w:eastAsia="en-US"/>
        </w:rPr>
        <w:t xml:space="preserve"> o “muerte” del cliente sigue una </w:t>
      </w:r>
      <w:r w:rsidRPr="001C36A2">
        <w:rPr>
          <w:rFonts w:ascii="Garamond" w:eastAsia="Times New Roman" w:hAnsi="Garamond" w:cs="Times New Roman"/>
          <w:b/>
          <w:bCs/>
          <w:sz w:val="23"/>
          <w:szCs w:val="23"/>
          <w:lang w:val="es-BO" w:eastAsia="en-US"/>
        </w:rPr>
        <w:t>distribución Exponencial</w:t>
      </w:r>
      <w:r w:rsidRPr="001C36A2">
        <w:rPr>
          <w:rFonts w:ascii="Garamond" w:eastAsia="Times New Roman" w:hAnsi="Garamond" w:cs="Times New Roman"/>
          <w:sz w:val="23"/>
          <w:szCs w:val="23"/>
          <w:lang w:val="es-BO" w:eastAsia="en-US"/>
        </w:rPr>
        <w:t xml:space="preserve"> con parámetro </w:t>
      </w:r>
      <w:r w:rsidRPr="001C36A2">
        <w:rPr>
          <w:rFonts w:ascii="Garamond" w:eastAsia="Times New Roman" w:hAnsi="Garamond" w:cs="Times New Roman"/>
          <w:sz w:val="23"/>
          <w:szCs w:val="23"/>
          <w:lang w:val="en-US" w:eastAsia="en-US"/>
        </w:rPr>
        <w:t>μ</w:t>
      </w:r>
      <w:r w:rsidRPr="001C36A2">
        <w:rPr>
          <w:rFonts w:ascii="Garamond" w:eastAsia="Times New Roman" w:hAnsi="Garamond" w:cs="Times New Roman"/>
          <w:sz w:val="23"/>
          <w:szCs w:val="23"/>
          <w:lang w:val="es-BO" w:eastAsia="en-US"/>
        </w:rPr>
        <w:t xml:space="preserve">, y entre clientes se modela con una distribución Gamma con parámetros </w:t>
      </w:r>
      <w:r w:rsidR="003D2F98">
        <w:rPr>
          <w:rFonts w:ascii="Garamond" w:eastAsia="Times New Roman" w:hAnsi="Garamond" w:cs="Times New Roman"/>
          <w:sz w:val="23"/>
          <w:szCs w:val="23"/>
          <w:lang w:val="es-BO" w:eastAsia="en-US"/>
        </w:rPr>
        <w:t xml:space="preserve">ѕ </w:t>
      </w:r>
      <w:r w:rsidRPr="001C36A2">
        <w:rPr>
          <w:rFonts w:ascii="Garamond" w:eastAsia="Times New Roman" w:hAnsi="Garamond" w:cs="Times New Roman"/>
          <w:sz w:val="23"/>
          <w:szCs w:val="23"/>
          <w:lang w:val="es-BO" w:eastAsia="en-US"/>
        </w:rPr>
        <w:t>y</w:t>
      </w:r>
      <w:r w:rsidR="003D2F98" w:rsidRPr="003D2F98">
        <w:rPr>
          <w:rFonts w:ascii="Garamond" w:eastAsia="Times New Roman" w:hAnsi="Garamond" w:cs="Times New Roman"/>
          <w:sz w:val="23"/>
          <w:szCs w:val="23"/>
          <w:lang w:val="es-BO" w:eastAsia="en-US"/>
        </w:rPr>
        <w:t xml:space="preserve"> </w:t>
      </w:r>
      <w:r w:rsidR="003D2F98">
        <w:rPr>
          <w:rFonts w:ascii="Garamond" w:eastAsia="Times New Roman" w:hAnsi="Garamond" w:cs="Times New Roman"/>
          <w:sz w:val="23"/>
          <w:szCs w:val="23"/>
          <w:lang w:val="es-BO" w:eastAsia="en-US"/>
        </w:rPr>
        <w:t>β</w:t>
      </w:r>
      <w:r w:rsidRPr="001C36A2">
        <w:rPr>
          <w:rFonts w:ascii="Garamond" w:eastAsia="Times New Roman" w:hAnsi="Garamond" w:cs="Times New Roman"/>
          <w:sz w:val="23"/>
          <w:szCs w:val="23"/>
          <w:lang w:val="es-BO" w:eastAsia="en-US"/>
        </w:rPr>
        <w:t>:</w:t>
      </w:r>
    </w:p>
    <w:p w14:paraId="041C0EB6" w14:textId="0B07A778" w:rsidR="003D2F98" w:rsidRPr="001C36A2" w:rsidRDefault="00F45793" w:rsidP="00DB3001">
      <w:pPr>
        <w:spacing w:before="100" w:beforeAutospacing="1" w:after="100" w:afterAutospacing="1" w:line="240" w:lineRule="auto"/>
        <w:ind w:left="720"/>
        <w:jc w:val="both"/>
        <w:rPr>
          <w:rFonts w:ascii="Garamond" w:eastAsia="Times New Roman" w:hAnsi="Garamond" w:cs="Times New Roman"/>
          <w:b/>
          <w:bCs/>
          <w:sz w:val="24"/>
          <w:szCs w:val="24"/>
          <w:lang w:val="es-BO" w:eastAsia="en-US"/>
        </w:rPr>
      </w:pPr>
      <m:oMathPara>
        <m:oMath>
          <m:r>
            <m:rPr>
              <m:sty m:val="bi"/>
            </m:rPr>
            <w:rPr>
              <w:rFonts w:ascii="Cambria Math" w:eastAsia="Times New Roman" w:hAnsi="Cambria Math" w:cs="Times New Roman"/>
              <w:sz w:val="24"/>
              <w:szCs w:val="24"/>
              <w:lang w:val="es-BO" w:eastAsia="en-US"/>
            </w:rPr>
            <m:t>μ ~ Gamma (</m:t>
          </m:r>
          <m:r>
            <m:rPr>
              <m:sty m:val="b"/>
            </m:rPr>
            <w:rPr>
              <w:rFonts w:ascii="Cambria Math" w:eastAsia="Times New Roman" w:hAnsi="Cambria Math" w:cs="Times New Roman"/>
              <w:sz w:val="24"/>
              <w:szCs w:val="24"/>
              <w:lang w:val="es-BO" w:eastAsia="en-US"/>
            </w:rPr>
            <m:t>ѕ</m:t>
          </m:r>
          <m:r>
            <m:rPr>
              <m:sty m:val="b"/>
            </m:rPr>
            <w:rPr>
              <w:rFonts w:ascii="Cambria Math" w:eastAsia="Times New Roman" w:hAnsi="Garamond" w:cs="Times New Roman"/>
              <w:sz w:val="24"/>
              <w:szCs w:val="24"/>
              <w:lang w:val="es-BO" w:eastAsia="en-US"/>
            </w:rPr>
            <m:t xml:space="preserve"> y </m:t>
          </m:r>
          <m:r>
            <m:rPr>
              <m:sty m:val="b"/>
            </m:rPr>
            <w:rPr>
              <w:rFonts w:ascii="Cambria Math" w:eastAsia="Times New Roman" w:hAnsi="Cambria Math" w:cs="Times New Roman"/>
              <w:sz w:val="24"/>
              <w:szCs w:val="24"/>
              <w:lang w:val="es-BO" w:eastAsia="en-US"/>
            </w:rPr>
            <m:t>β</m:t>
          </m:r>
          <m:r>
            <m:rPr>
              <m:sty m:val="b"/>
            </m:rPr>
            <w:rPr>
              <w:rFonts w:ascii="Cambria Math" w:eastAsia="Times New Roman" w:hAnsi="Garamond" w:cs="Times New Roman"/>
              <w:sz w:val="24"/>
              <w:szCs w:val="24"/>
              <w:lang w:val="es-BO" w:eastAsia="en-US"/>
            </w:rPr>
            <m:t>)</m:t>
          </m:r>
        </m:oMath>
      </m:oMathPara>
    </w:p>
    <w:p w14:paraId="1DE1E121" w14:textId="21687062"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El número de compras de un cliente activo sigue una </w:t>
      </w:r>
      <w:r w:rsidRPr="001C36A2">
        <w:rPr>
          <w:rFonts w:ascii="Garamond" w:eastAsia="Times New Roman" w:hAnsi="Garamond" w:cs="Times New Roman"/>
          <w:b/>
          <w:bCs/>
          <w:sz w:val="23"/>
          <w:szCs w:val="23"/>
          <w:lang w:val="es-BO" w:eastAsia="en-US"/>
        </w:rPr>
        <w:t>distribución de Poisson</w:t>
      </w:r>
      <w:r w:rsidRPr="001C36A2">
        <w:rPr>
          <w:rFonts w:ascii="Garamond" w:eastAsia="Times New Roman" w:hAnsi="Garamond" w:cs="Times New Roman"/>
          <w:sz w:val="23"/>
          <w:szCs w:val="23"/>
          <w:lang w:val="es-BO" w:eastAsia="en-US"/>
        </w:rPr>
        <w:t xml:space="preserve">, y al asumir heterogeneidad entre clientes, se obtiene una distribución </w:t>
      </w:r>
      <w:r w:rsidRPr="001C36A2">
        <w:rPr>
          <w:rFonts w:ascii="Garamond" w:eastAsia="Times New Roman" w:hAnsi="Garamond" w:cs="Times New Roman"/>
          <w:b/>
          <w:bCs/>
          <w:sz w:val="23"/>
          <w:szCs w:val="23"/>
          <w:lang w:val="es-BO" w:eastAsia="en-US"/>
        </w:rPr>
        <w:t>Negativo Binomial</w:t>
      </w:r>
      <w:r w:rsidRPr="001C36A2">
        <w:rPr>
          <w:rFonts w:ascii="Garamond" w:eastAsia="Times New Roman" w:hAnsi="Garamond" w:cs="Times New Roman"/>
          <w:sz w:val="23"/>
          <w:szCs w:val="23"/>
          <w:lang w:val="es-BO" w:eastAsia="en-US"/>
        </w:rPr>
        <w:t xml:space="preserve"> para el número total de compras. Por ello, el modelo recibe el nombre de "Pareto/NBD"</w:t>
      </w:r>
      <w:r w:rsidR="00687E98">
        <w:rPr>
          <w:rFonts w:ascii="Garamond" w:eastAsia="Times New Roman" w:hAnsi="Garamond" w:cs="Times New Roman"/>
          <w:sz w:val="23"/>
          <w:szCs w:val="23"/>
          <w:lang w:val="es-BO" w:eastAsia="en-US"/>
        </w:rPr>
        <w:t xml:space="preserve"> </w:t>
      </w:r>
      <w:sdt>
        <w:sdtPr>
          <w:rPr>
            <w:rFonts w:ascii="Garamond" w:eastAsia="Times New Roman" w:hAnsi="Garamond" w:cs="Times New Roman"/>
            <w:sz w:val="23"/>
            <w:szCs w:val="23"/>
            <w:lang w:val="es-BO" w:eastAsia="en-US"/>
          </w:rPr>
          <w:id w:val="1883439735"/>
          <w:citation/>
        </w:sdtPr>
        <w:sdtContent>
          <w:r w:rsidR="00687E98">
            <w:rPr>
              <w:rFonts w:ascii="Garamond" w:eastAsia="Times New Roman" w:hAnsi="Garamond" w:cs="Times New Roman"/>
              <w:sz w:val="23"/>
              <w:szCs w:val="23"/>
              <w:lang w:val="es-BO" w:eastAsia="en-US"/>
            </w:rPr>
            <w:fldChar w:fldCharType="begin"/>
          </w:r>
          <w:r w:rsidR="00687E98" w:rsidRPr="00687E98">
            <w:rPr>
              <w:rFonts w:ascii="Garamond" w:eastAsia="Times New Roman" w:hAnsi="Garamond" w:cs="Times New Roman"/>
              <w:sz w:val="23"/>
              <w:szCs w:val="23"/>
              <w:lang w:val="es-BO" w:eastAsia="en-US"/>
            </w:rPr>
            <w:instrText xml:space="preserve"> CITATION Fad051 \l 1033 </w:instrText>
          </w:r>
          <w:r w:rsidR="00687E98">
            <w:rPr>
              <w:rFonts w:ascii="Garamond" w:eastAsia="Times New Roman" w:hAnsi="Garamond" w:cs="Times New Roman"/>
              <w:sz w:val="23"/>
              <w:szCs w:val="23"/>
              <w:lang w:val="es-BO" w:eastAsia="en-US"/>
            </w:rPr>
            <w:fldChar w:fldCharType="separate"/>
          </w:r>
          <w:r w:rsidR="00687E98" w:rsidRPr="00687E98">
            <w:rPr>
              <w:rFonts w:ascii="Garamond" w:eastAsia="Times New Roman" w:hAnsi="Garamond" w:cs="Times New Roman"/>
              <w:noProof/>
              <w:sz w:val="23"/>
              <w:szCs w:val="23"/>
              <w:lang w:val="es-BO" w:eastAsia="en-US"/>
            </w:rPr>
            <w:t>(Fader, Hardie, &amp; Lee, RFM and CLV: Using Iso-value Curves for Customer Base Analysis, 2005)</w:t>
          </w:r>
          <w:r w:rsidR="00687E98">
            <w:rPr>
              <w:rFonts w:ascii="Garamond" w:eastAsia="Times New Roman" w:hAnsi="Garamond" w:cs="Times New Roman"/>
              <w:sz w:val="23"/>
              <w:szCs w:val="23"/>
              <w:lang w:val="es-BO" w:eastAsia="en-US"/>
            </w:rPr>
            <w:fldChar w:fldCharType="end"/>
          </w:r>
        </w:sdtContent>
      </w:sdt>
      <w:r w:rsidR="00FC20F7">
        <w:rPr>
          <w:rFonts w:ascii="Garamond" w:eastAsia="Times New Roman" w:hAnsi="Garamond" w:cs="Times New Roman"/>
          <w:sz w:val="23"/>
          <w:szCs w:val="23"/>
          <w:lang w:val="es-BO" w:eastAsia="en-US"/>
        </w:rPr>
        <w:t xml:space="preserve">. </w:t>
      </w:r>
      <w:r w:rsidRPr="001C36A2">
        <w:rPr>
          <w:rFonts w:ascii="Garamond" w:eastAsia="Times New Roman" w:hAnsi="Garamond" w:cs="Times New Roman"/>
          <w:sz w:val="23"/>
          <w:szCs w:val="23"/>
          <w:lang w:val="es-BO" w:eastAsia="en-US"/>
        </w:rPr>
        <w:t>Esta formulación permite calcular:</w:t>
      </w:r>
    </w:p>
    <w:p w14:paraId="7D867963" w14:textId="18B87702" w:rsidR="001C36A2" w:rsidRPr="001C36A2" w:rsidRDefault="001C36A2" w:rsidP="00DB3001">
      <w:pPr>
        <w:numPr>
          <w:ilvl w:val="0"/>
          <w:numId w:val="34"/>
        </w:num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La </w:t>
      </w:r>
      <w:r w:rsidRPr="001C36A2">
        <w:rPr>
          <w:rFonts w:ascii="Garamond" w:eastAsia="Times New Roman" w:hAnsi="Garamond" w:cs="Times New Roman"/>
          <w:b/>
          <w:bCs/>
          <w:sz w:val="23"/>
          <w:szCs w:val="23"/>
          <w:lang w:val="es-BO" w:eastAsia="en-US"/>
        </w:rPr>
        <w:t>esperanza del número de compras futuras</w:t>
      </w:r>
      <w:r w:rsidRPr="001C36A2">
        <w:rPr>
          <w:rFonts w:ascii="Garamond" w:eastAsia="Times New Roman" w:hAnsi="Garamond" w:cs="Times New Roman"/>
          <w:sz w:val="23"/>
          <w:szCs w:val="23"/>
          <w:lang w:val="es-BO" w:eastAsia="en-US"/>
        </w:rPr>
        <w:t xml:space="preserve"> hasta un tiempo </w:t>
      </w:r>
      <w:r w:rsidR="005374BE" w:rsidRPr="005374BE">
        <w:rPr>
          <w:rFonts w:ascii="Garamond" w:eastAsia="Times New Roman" w:hAnsi="Garamond" w:cs="Times New Roman"/>
          <w:b/>
          <w:bCs/>
          <w:i/>
          <w:iCs/>
          <w:sz w:val="23"/>
          <w:szCs w:val="23"/>
          <w:lang w:val="es-BO" w:eastAsia="en-US"/>
        </w:rPr>
        <w:t>t</w:t>
      </w:r>
    </w:p>
    <w:p w14:paraId="2AEBD955" w14:textId="77777777" w:rsidR="001C36A2" w:rsidRPr="001C36A2" w:rsidRDefault="001C36A2" w:rsidP="00DB3001">
      <w:pPr>
        <w:numPr>
          <w:ilvl w:val="0"/>
          <w:numId w:val="34"/>
        </w:num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La </w:t>
      </w:r>
      <w:r w:rsidRPr="001C36A2">
        <w:rPr>
          <w:rFonts w:ascii="Garamond" w:eastAsia="Times New Roman" w:hAnsi="Garamond" w:cs="Times New Roman"/>
          <w:b/>
          <w:bCs/>
          <w:sz w:val="23"/>
          <w:szCs w:val="23"/>
          <w:lang w:val="es-BO" w:eastAsia="en-US"/>
        </w:rPr>
        <w:t>probabilidad de que el cliente esté aún activo</w:t>
      </w:r>
      <w:r w:rsidRPr="001C36A2">
        <w:rPr>
          <w:rFonts w:ascii="Garamond" w:eastAsia="Times New Roman" w:hAnsi="Garamond" w:cs="Times New Roman"/>
          <w:sz w:val="23"/>
          <w:szCs w:val="23"/>
          <w:lang w:val="es-BO" w:eastAsia="en-US"/>
        </w:rPr>
        <w:t xml:space="preserve"> dado su historial</w:t>
      </w:r>
    </w:p>
    <w:p w14:paraId="34FD49DA" w14:textId="0D70A951"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Matemáticamente, si</w:t>
      </w:r>
      <w:r w:rsidR="00796DE8">
        <w:rPr>
          <w:rFonts w:ascii="Garamond" w:eastAsia="Times New Roman" w:hAnsi="Garamond" w:cs="Times New Roman"/>
          <w:sz w:val="23"/>
          <w:szCs w:val="23"/>
          <w:lang w:val="es-BO" w:eastAsia="en-US"/>
        </w:rPr>
        <w:t xml:space="preserve"> </w:t>
      </w:r>
      <w:r w:rsidR="008E5C1F" w:rsidRPr="00F12F87">
        <w:rPr>
          <w:rFonts w:ascii="Garamond" w:eastAsia="Times New Roman" w:hAnsi="Garamond" w:cs="Times New Roman"/>
          <w:b/>
          <w:bCs/>
          <w:i/>
          <w:iCs/>
          <w:sz w:val="23"/>
          <w:szCs w:val="23"/>
          <w:lang w:val="es-BO" w:eastAsia="en-US"/>
        </w:rPr>
        <w:t>x</w:t>
      </w:r>
      <w:r w:rsidRPr="001C36A2">
        <w:rPr>
          <w:rFonts w:ascii="Garamond" w:eastAsia="Times New Roman" w:hAnsi="Garamond" w:cs="Times New Roman"/>
          <w:sz w:val="23"/>
          <w:szCs w:val="23"/>
          <w:lang w:val="es-BO" w:eastAsia="en-US"/>
        </w:rPr>
        <w:t xml:space="preserve"> es la cantidad de compras realizadas, </w:t>
      </w:r>
      <m:oMath>
        <m:sSub>
          <m:sSubPr>
            <m:ctrlPr>
              <w:rPr>
                <w:rFonts w:ascii="Cambria Math" w:eastAsia="Times New Roman" w:hAnsi="Cambria Math" w:cs="Times New Roman"/>
                <w:b/>
                <w:bCs/>
                <w:i/>
                <w:sz w:val="23"/>
                <w:szCs w:val="23"/>
                <w:lang w:val="es-BO" w:eastAsia="en-US"/>
              </w:rPr>
            </m:ctrlPr>
          </m:sSubPr>
          <m:e>
            <m:r>
              <m:rPr>
                <m:sty m:val="bi"/>
              </m:rPr>
              <w:rPr>
                <w:rFonts w:ascii="Cambria Math" w:eastAsia="Times New Roman" w:hAnsi="Cambria Math" w:cs="Times New Roman"/>
                <w:sz w:val="23"/>
                <w:szCs w:val="23"/>
                <w:lang w:val="es-BO" w:eastAsia="en-US"/>
              </w:rPr>
              <m:t>t</m:t>
            </m:r>
          </m:e>
          <m:sub>
            <m:r>
              <m:rPr>
                <m:sty m:val="bi"/>
              </m:rPr>
              <w:rPr>
                <w:rFonts w:ascii="Cambria Math" w:eastAsia="Times New Roman" w:hAnsi="Cambria Math" w:cs="Times New Roman"/>
                <w:sz w:val="23"/>
                <w:szCs w:val="23"/>
                <w:lang w:val="es-BO" w:eastAsia="en-US"/>
              </w:rPr>
              <m:t>x</m:t>
            </m:r>
          </m:sub>
        </m:sSub>
      </m:oMath>
      <w:r w:rsidR="00DE53BF">
        <w:rPr>
          <w:rFonts w:ascii="Garamond" w:eastAsia="Times New Roman" w:hAnsi="Garamond" w:cs="Times New Roman"/>
          <w:sz w:val="23"/>
          <w:szCs w:val="23"/>
          <w:lang w:val="es-BO" w:eastAsia="en-US"/>
        </w:rPr>
        <w:t xml:space="preserve"> </w:t>
      </w:r>
      <w:r w:rsidRPr="001C36A2">
        <w:rPr>
          <w:rFonts w:ascii="Garamond" w:eastAsia="Times New Roman" w:hAnsi="Garamond" w:cs="Times New Roman"/>
          <w:sz w:val="23"/>
          <w:szCs w:val="23"/>
          <w:lang w:val="es-BO" w:eastAsia="en-US"/>
        </w:rPr>
        <w:t xml:space="preserve">el tiempo desde la primera compra hasta la última, y </w:t>
      </w:r>
      <w:r w:rsidR="00680017" w:rsidRPr="00680017">
        <w:rPr>
          <w:rFonts w:ascii="Garamond" w:eastAsia="Times New Roman" w:hAnsi="Garamond" w:cs="Times New Roman"/>
          <w:b/>
          <w:bCs/>
          <w:sz w:val="23"/>
          <w:szCs w:val="23"/>
          <w:lang w:val="es-BO" w:eastAsia="en-US"/>
        </w:rPr>
        <w:t>T</w:t>
      </w:r>
      <w:r w:rsidRPr="001C36A2">
        <w:rPr>
          <w:rFonts w:ascii="Garamond" w:eastAsia="Times New Roman" w:hAnsi="Garamond" w:cs="Times New Roman"/>
          <w:sz w:val="23"/>
          <w:szCs w:val="23"/>
          <w:lang w:val="es-BO" w:eastAsia="en-US"/>
        </w:rPr>
        <w:t xml:space="preserve"> la edad del cliente, se puede calcular la probabilidad de actividad con:</w:t>
      </w:r>
    </w:p>
    <w:p w14:paraId="0FFC63DE" w14:textId="662DB27C" w:rsidR="00680017" w:rsidRDefault="00B7783A" w:rsidP="00DB3001">
      <w:pPr>
        <w:spacing w:before="100" w:beforeAutospacing="1" w:after="100" w:afterAutospacing="1" w:line="240" w:lineRule="auto"/>
        <w:jc w:val="both"/>
        <w:rPr>
          <w:rFonts w:ascii="Garamond" w:eastAsia="Times New Roman" w:hAnsi="Garamond" w:cs="Times New Roman"/>
          <w:sz w:val="23"/>
          <w:szCs w:val="23"/>
          <w:lang w:val="es-BO" w:eastAsia="en-US"/>
        </w:rPr>
      </w:pPr>
      <m:oMathPara>
        <m:oMath>
          <m:r>
            <w:rPr>
              <w:rFonts w:ascii="Cambria Math" w:eastAsia="Times New Roman" w:hAnsi="Cambria Math" w:cs="Times New Roman"/>
              <w:sz w:val="23"/>
              <w:szCs w:val="23"/>
              <w:lang w:val="es-BO" w:eastAsia="en-US"/>
            </w:rPr>
            <m:t>P</m:t>
          </m:r>
          <m:d>
            <m:dPr>
              <m:endChr m:val="|"/>
              <m:ctrlPr>
                <w:rPr>
                  <w:rFonts w:ascii="Cambria Math" w:eastAsia="Times New Roman" w:hAnsi="Cambria Math" w:cs="Times New Roman"/>
                  <w:i/>
                  <w:sz w:val="23"/>
                  <w:szCs w:val="23"/>
                  <w:lang w:val="es-BO" w:eastAsia="en-US"/>
                </w:rPr>
              </m:ctrlPr>
            </m:dPr>
            <m:e>
              <m:r>
                <w:rPr>
                  <w:rFonts w:ascii="Cambria Math" w:eastAsia="Times New Roman" w:hAnsi="Cambria Math" w:cs="Times New Roman"/>
                  <w:sz w:val="23"/>
                  <w:szCs w:val="23"/>
                  <w:lang w:val="es-BO" w:eastAsia="en-US"/>
                </w:rPr>
                <m:t xml:space="preserve">alive </m:t>
              </m:r>
            </m:e>
          </m:d>
          <m:r>
            <w:rPr>
              <w:rFonts w:ascii="Cambria Math" w:eastAsia="Times New Roman" w:hAnsi="Cambria Math" w:cs="Times New Roman"/>
              <w:sz w:val="23"/>
              <w:szCs w:val="23"/>
              <w:lang w:val="es-BO" w:eastAsia="en-US"/>
            </w:rPr>
            <m:t xml:space="preserve"> x, </m:t>
          </m:r>
          <m:sSub>
            <m:sSubPr>
              <m:ctrlPr>
                <w:rPr>
                  <w:rFonts w:ascii="Cambria Math" w:eastAsia="Times New Roman" w:hAnsi="Cambria Math" w:cs="Times New Roman"/>
                  <w:i/>
                  <w:sz w:val="23"/>
                  <w:szCs w:val="23"/>
                  <w:lang w:val="es-BO" w:eastAsia="en-US"/>
                </w:rPr>
              </m:ctrlPr>
            </m:sSubPr>
            <m:e>
              <m:r>
                <w:rPr>
                  <w:rFonts w:ascii="Cambria Math" w:eastAsia="Times New Roman" w:hAnsi="Cambria Math" w:cs="Times New Roman"/>
                  <w:sz w:val="23"/>
                  <w:szCs w:val="23"/>
                  <w:lang w:val="es-BO" w:eastAsia="en-US"/>
                </w:rPr>
                <m:t>t</m:t>
              </m:r>
            </m:e>
            <m:sub>
              <m:r>
                <w:rPr>
                  <w:rFonts w:ascii="Cambria Math" w:eastAsia="Times New Roman" w:hAnsi="Cambria Math" w:cs="Times New Roman"/>
                  <w:sz w:val="23"/>
                  <w:szCs w:val="23"/>
                  <w:lang w:val="es-BO" w:eastAsia="en-US"/>
                </w:rPr>
                <m:t>x</m:t>
              </m:r>
            </m:sub>
          </m:sSub>
          <m:r>
            <w:rPr>
              <w:rFonts w:ascii="Cambria Math" w:eastAsia="Times New Roman" w:hAnsi="Cambria Math" w:cs="Times New Roman"/>
              <w:sz w:val="23"/>
              <w:szCs w:val="23"/>
              <w:lang w:val="es-BO" w:eastAsia="en-US"/>
            </w:rPr>
            <m:t xml:space="preserve">,T)= </m:t>
          </m:r>
          <m:f>
            <m:fPr>
              <m:ctrlPr>
                <w:rPr>
                  <w:rFonts w:ascii="Cambria Math" w:eastAsia="Times New Roman" w:hAnsi="Cambria Math" w:cs="Times New Roman"/>
                  <w:i/>
                  <w:sz w:val="23"/>
                  <w:szCs w:val="23"/>
                  <w:lang w:val="es-BO" w:eastAsia="en-US"/>
                </w:rPr>
              </m:ctrlPr>
            </m:fPr>
            <m:num>
              <m:r>
                <w:rPr>
                  <w:rFonts w:ascii="Cambria Math" w:eastAsia="Times New Roman" w:hAnsi="Cambria Math" w:cs="Times New Roman"/>
                  <w:sz w:val="23"/>
                  <w:szCs w:val="23"/>
                  <w:lang w:val="es-BO" w:eastAsia="en-US"/>
                </w:rPr>
                <m:t>s</m:t>
              </m:r>
            </m:num>
            <m:den>
              <m:r>
                <w:rPr>
                  <w:rFonts w:ascii="Cambria Math" w:eastAsia="Times New Roman" w:hAnsi="Cambria Math" w:cs="Times New Roman"/>
                  <w:sz w:val="23"/>
                  <w:szCs w:val="23"/>
                  <w:lang w:val="es-BO" w:eastAsia="en-US"/>
                </w:rPr>
                <m:t>β+T</m:t>
              </m:r>
            </m:den>
          </m:f>
          <m:sSup>
            <m:sSupPr>
              <m:ctrlPr>
                <w:rPr>
                  <w:rFonts w:ascii="Cambria Math" w:eastAsia="Times New Roman" w:hAnsi="Cambria Math" w:cs="Times New Roman"/>
                  <w:i/>
                  <w:sz w:val="23"/>
                  <w:szCs w:val="23"/>
                  <w:lang w:val="es-BO" w:eastAsia="en-US"/>
                </w:rPr>
              </m:ctrlPr>
            </m:sSupPr>
            <m:e>
              <m:r>
                <w:rPr>
                  <w:rFonts w:ascii="Cambria Math" w:eastAsia="Times New Roman" w:hAnsi="Cambria Math" w:cs="Times New Roman"/>
                  <w:sz w:val="23"/>
                  <w:szCs w:val="23"/>
                  <w:lang w:val="es-BO" w:eastAsia="en-US"/>
                </w:rPr>
                <m:t xml:space="preserve">(1+ </m:t>
              </m:r>
              <m:f>
                <m:fPr>
                  <m:ctrlPr>
                    <w:rPr>
                      <w:rFonts w:ascii="Cambria Math" w:eastAsia="Times New Roman" w:hAnsi="Cambria Math" w:cs="Times New Roman"/>
                      <w:i/>
                      <w:sz w:val="23"/>
                      <w:szCs w:val="23"/>
                      <w:lang w:val="es-BO" w:eastAsia="en-US"/>
                    </w:rPr>
                  </m:ctrlPr>
                </m:fPr>
                <m:num>
                  <m:r>
                    <w:rPr>
                      <w:rFonts w:ascii="Cambria Math" w:eastAsia="Times New Roman" w:hAnsi="Cambria Math" w:cs="Times New Roman"/>
                      <w:sz w:val="23"/>
                      <w:szCs w:val="23"/>
                      <w:lang w:val="es-BO" w:eastAsia="en-US"/>
                    </w:rPr>
                    <m:t>α</m:t>
                  </m:r>
                </m:num>
                <m:den>
                  <m:r>
                    <w:rPr>
                      <w:rFonts w:ascii="Cambria Math" w:eastAsia="Times New Roman" w:hAnsi="Cambria Math" w:cs="Times New Roman"/>
                      <w:sz w:val="23"/>
                      <w:szCs w:val="23"/>
                      <w:lang w:val="es-BO" w:eastAsia="en-US"/>
                    </w:rPr>
                    <m:t>α+T</m:t>
                  </m:r>
                </m:den>
              </m:f>
              <m:r>
                <w:rPr>
                  <w:rFonts w:ascii="Cambria Math" w:eastAsia="Times New Roman" w:hAnsi="Cambria Math" w:cs="Times New Roman"/>
                  <w:sz w:val="23"/>
                  <w:szCs w:val="23"/>
                  <w:lang w:val="es-BO" w:eastAsia="en-US"/>
                </w:rPr>
                <m:t>)</m:t>
              </m:r>
            </m:e>
            <m:sup>
              <m:r>
                <w:rPr>
                  <w:rFonts w:ascii="Cambria Math" w:eastAsia="Times New Roman" w:hAnsi="Cambria Math" w:cs="Times New Roman"/>
                  <w:sz w:val="23"/>
                  <w:szCs w:val="23"/>
                  <w:lang w:val="es-BO" w:eastAsia="en-US"/>
                </w:rPr>
                <m:t>-r</m:t>
              </m:r>
            </m:sup>
          </m:sSup>
        </m:oMath>
      </m:oMathPara>
    </w:p>
    <w:p w14:paraId="4B4A01C3" w14:textId="28B6754F"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lastRenderedPageBreak/>
        <w:t xml:space="preserve">Esta probabilidad se usa para estimar qué clientes siguen activos y su posible número de compras futuras </w:t>
      </w:r>
      <w:sdt>
        <w:sdtPr>
          <w:rPr>
            <w:rFonts w:ascii="Garamond" w:eastAsia="Times New Roman" w:hAnsi="Garamond" w:cs="Times New Roman"/>
            <w:sz w:val="23"/>
            <w:szCs w:val="23"/>
            <w:lang w:val="es-BO" w:eastAsia="en-US"/>
          </w:rPr>
          <w:id w:val="-686135507"/>
          <w:citation/>
        </w:sdtPr>
        <w:sdtContent>
          <w:r w:rsidR="00FC20F7">
            <w:rPr>
              <w:rFonts w:ascii="Garamond" w:eastAsia="Times New Roman" w:hAnsi="Garamond" w:cs="Times New Roman"/>
              <w:sz w:val="23"/>
              <w:szCs w:val="23"/>
              <w:lang w:val="es-BO" w:eastAsia="en-US"/>
            </w:rPr>
            <w:fldChar w:fldCharType="begin"/>
          </w:r>
          <w:r w:rsidR="00FC20F7" w:rsidRPr="00FC20F7">
            <w:rPr>
              <w:rFonts w:ascii="Garamond" w:eastAsia="Times New Roman" w:hAnsi="Garamond" w:cs="Times New Roman"/>
              <w:sz w:val="23"/>
              <w:szCs w:val="23"/>
              <w:lang w:val="es-BO" w:eastAsia="en-US"/>
            </w:rPr>
            <w:instrText xml:space="preserve"> CITATION Har06 \l 1033 </w:instrText>
          </w:r>
          <w:r w:rsidR="00FC20F7">
            <w:rPr>
              <w:rFonts w:ascii="Garamond" w:eastAsia="Times New Roman" w:hAnsi="Garamond" w:cs="Times New Roman"/>
              <w:sz w:val="23"/>
              <w:szCs w:val="23"/>
              <w:lang w:val="es-BO" w:eastAsia="en-US"/>
            </w:rPr>
            <w:fldChar w:fldCharType="separate"/>
          </w:r>
          <w:r w:rsidR="00FC20F7" w:rsidRPr="00FC20F7">
            <w:rPr>
              <w:rFonts w:ascii="Garamond" w:eastAsia="Times New Roman" w:hAnsi="Garamond" w:cs="Times New Roman"/>
              <w:noProof/>
              <w:sz w:val="23"/>
              <w:szCs w:val="23"/>
              <w:lang w:val="es-BO" w:eastAsia="en-US"/>
            </w:rPr>
            <w:t>(Hardie &amp; Fader, 2006)</w:t>
          </w:r>
          <w:r w:rsidR="00FC20F7">
            <w:rPr>
              <w:rFonts w:ascii="Garamond" w:eastAsia="Times New Roman" w:hAnsi="Garamond" w:cs="Times New Roman"/>
              <w:sz w:val="23"/>
              <w:szCs w:val="23"/>
              <w:lang w:val="es-BO" w:eastAsia="en-US"/>
            </w:rPr>
            <w:fldChar w:fldCharType="end"/>
          </w:r>
        </w:sdtContent>
      </w:sdt>
      <w:r w:rsidRPr="001C36A2">
        <w:rPr>
          <w:rFonts w:ascii="Garamond" w:eastAsia="Times New Roman" w:hAnsi="Garamond" w:cs="Times New Roman"/>
          <w:sz w:val="23"/>
          <w:szCs w:val="23"/>
          <w:lang w:val="es-BO" w:eastAsia="en-US"/>
        </w:rPr>
        <w:t>.</w:t>
      </w:r>
    </w:p>
    <w:p w14:paraId="71327A9E" w14:textId="42A710E5"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Una de las grandes fortalezas del modelo Pareto/NBD es su </w:t>
      </w:r>
      <w:r w:rsidRPr="001C36A2">
        <w:rPr>
          <w:rFonts w:ascii="Garamond" w:eastAsia="Times New Roman" w:hAnsi="Garamond" w:cs="Times New Roman"/>
          <w:b/>
          <w:bCs/>
          <w:sz w:val="23"/>
          <w:szCs w:val="23"/>
          <w:lang w:val="es-BO" w:eastAsia="en-US"/>
        </w:rPr>
        <w:t>capacidad para generar predicciones individualizadas</w:t>
      </w:r>
      <w:r w:rsidRPr="001C36A2">
        <w:rPr>
          <w:rFonts w:ascii="Garamond" w:eastAsia="Times New Roman" w:hAnsi="Garamond" w:cs="Times New Roman"/>
          <w:sz w:val="23"/>
          <w:szCs w:val="23"/>
          <w:lang w:val="es-BO" w:eastAsia="en-US"/>
        </w:rPr>
        <w:t xml:space="preserve">. Esto permite estimar, para cada cliente, cuántas compras adicionales realizará en un horizonte temporal definido, como 180 días, y con qué probabilidad se espera que aún esté activo. Esta granularidad es clave para una segmentación efectiva y para la </w:t>
      </w:r>
      <w:r w:rsidRPr="001C36A2">
        <w:rPr>
          <w:rFonts w:ascii="Garamond" w:eastAsia="Times New Roman" w:hAnsi="Garamond" w:cs="Times New Roman"/>
          <w:b/>
          <w:bCs/>
          <w:sz w:val="23"/>
          <w:szCs w:val="23"/>
          <w:lang w:val="es-BO" w:eastAsia="en-US"/>
        </w:rPr>
        <w:t>asignación eficiente de recursos de marketing</w:t>
      </w:r>
      <w:r w:rsidRPr="001C36A2">
        <w:rPr>
          <w:rFonts w:ascii="Garamond" w:eastAsia="Times New Roman" w:hAnsi="Garamond" w:cs="Times New Roman"/>
          <w:sz w:val="23"/>
          <w:szCs w:val="23"/>
          <w:lang w:val="es-BO" w:eastAsia="en-US"/>
        </w:rPr>
        <w:t xml:space="preserve"> </w:t>
      </w:r>
      <w:sdt>
        <w:sdtPr>
          <w:rPr>
            <w:rFonts w:ascii="Garamond" w:eastAsia="Times New Roman" w:hAnsi="Garamond" w:cs="Times New Roman"/>
            <w:sz w:val="23"/>
            <w:szCs w:val="23"/>
            <w:lang w:val="es-BO" w:eastAsia="en-US"/>
          </w:rPr>
          <w:id w:val="-1074508455"/>
          <w:citation/>
        </w:sdtPr>
        <w:sdtContent>
          <w:r w:rsidR="00AE1249">
            <w:rPr>
              <w:rFonts w:ascii="Garamond" w:eastAsia="Times New Roman" w:hAnsi="Garamond" w:cs="Times New Roman"/>
              <w:sz w:val="23"/>
              <w:szCs w:val="23"/>
              <w:lang w:val="es-BO" w:eastAsia="en-US"/>
            </w:rPr>
            <w:fldChar w:fldCharType="begin"/>
          </w:r>
          <w:r w:rsidR="00AE1249" w:rsidRPr="00AE1249">
            <w:rPr>
              <w:rFonts w:ascii="Garamond" w:eastAsia="Times New Roman" w:hAnsi="Garamond" w:cs="Times New Roman"/>
              <w:sz w:val="23"/>
              <w:szCs w:val="23"/>
              <w:lang w:val="es-BO" w:eastAsia="en-US"/>
            </w:rPr>
            <w:instrText xml:space="preserve"> CITATION Rei03 \l 1033 </w:instrText>
          </w:r>
          <w:r w:rsidR="00AE1249">
            <w:rPr>
              <w:rFonts w:ascii="Garamond" w:eastAsia="Times New Roman" w:hAnsi="Garamond" w:cs="Times New Roman"/>
              <w:sz w:val="23"/>
              <w:szCs w:val="23"/>
              <w:lang w:val="es-BO" w:eastAsia="en-US"/>
            </w:rPr>
            <w:fldChar w:fldCharType="separate"/>
          </w:r>
          <w:r w:rsidR="00AE1249" w:rsidRPr="00AE1249">
            <w:rPr>
              <w:rFonts w:ascii="Garamond" w:eastAsia="Times New Roman" w:hAnsi="Garamond" w:cs="Times New Roman"/>
              <w:noProof/>
              <w:sz w:val="23"/>
              <w:szCs w:val="23"/>
              <w:lang w:val="es-BO" w:eastAsia="en-US"/>
            </w:rPr>
            <w:t>(Reinartz &amp; Kumar, 2003)</w:t>
          </w:r>
          <w:r w:rsidR="00AE1249">
            <w:rPr>
              <w:rFonts w:ascii="Garamond" w:eastAsia="Times New Roman" w:hAnsi="Garamond" w:cs="Times New Roman"/>
              <w:sz w:val="23"/>
              <w:szCs w:val="23"/>
              <w:lang w:val="es-BO" w:eastAsia="en-US"/>
            </w:rPr>
            <w:fldChar w:fldCharType="end"/>
          </w:r>
        </w:sdtContent>
      </w:sdt>
      <w:r w:rsidRPr="001C36A2">
        <w:rPr>
          <w:rFonts w:ascii="Garamond" w:eastAsia="Times New Roman" w:hAnsi="Garamond" w:cs="Times New Roman"/>
          <w:sz w:val="23"/>
          <w:szCs w:val="23"/>
          <w:lang w:val="es-BO" w:eastAsia="en-US"/>
        </w:rPr>
        <w:t>.</w:t>
      </w:r>
    </w:p>
    <w:p w14:paraId="3896E501" w14:textId="5AE9AE10"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En cuanto a su aplicación, el modelo ha sido validado en múltiples industrias: </w:t>
      </w:r>
      <w:r w:rsidRPr="001C36A2">
        <w:rPr>
          <w:rFonts w:ascii="Garamond" w:eastAsia="Times New Roman" w:hAnsi="Garamond" w:cs="Times New Roman"/>
          <w:b/>
          <w:bCs/>
          <w:sz w:val="23"/>
          <w:szCs w:val="23"/>
          <w:lang w:val="es-BO" w:eastAsia="en-US"/>
        </w:rPr>
        <w:t>e-</w:t>
      </w:r>
      <w:proofErr w:type="spellStart"/>
      <w:r w:rsidRPr="001C36A2">
        <w:rPr>
          <w:rFonts w:ascii="Garamond" w:eastAsia="Times New Roman" w:hAnsi="Garamond" w:cs="Times New Roman"/>
          <w:b/>
          <w:bCs/>
          <w:sz w:val="23"/>
          <w:szCs w:val="23"/>
          <w:lang w:val="es-BO" w:eastAsia="en-US"/>
        </w:rPr>
        <w:t>commerce</w:t>
      </w:r>
      <w:proofErr w:type="spellEnd"/>
      <w:r w:rsidRPr="001C36A2">
        <w:rPr>
          <w:rFonts w:ascii="Garamond" w:eastAsia="Times New Roman" w:hAnsi="Garamond" w:cs="Times New Roman"/>
          <w:b/>
          <w:bCs/>
          <w:sz w:val="23"/>
          <w:szCs w:val="23"/>
          <w:lang w:val="es-BO" w:eastAsia="en-US"/>
        </w:rPr>
        <w:t>, banca, telecomunicaciones, y servicios de suscripción</w:t>
      </w:r>
      <w:r w:rsidRPr="001C36A2">
        <w:rPr>
          <w:rFonts w:ascii="Garamond" w:eastAsia="Times New Roman" w:hAnsi="Garamond" w:cs="Times New Roman"/>
          <w:sz w:val="23"/>
          <w:szCs w:val="23"/>
          <w:lang w:val="es-BO" w:eastAsia="en-US"/>
        </w:rPr>
        <w:t xml:space="preserve">. En estos contextos, se ha demostrado que BTYD ofrece mayor precisión en la estimación del valor futuro del cliente que los métodos tradicionales basados en medias o reglas heurísticas </w:t>
      </w:r>
      <w:sdt>
        <w:sdtPr>
          <w:rPr>
            <w:rFonts w:ascii="Garamond" w:eastAsia="Times New Roman" w:hAnsi="Garamond" w:cs="Times New Roman"/>
            <w:sz w:val="23"/>
            <w:szCs w:val="23"/>
            <w:lang w:val="es-BO" w:eastAsia="en-US"/>
          </w:rPr>
          <w:id w:val="-1349329428"/>
          <w:citation/>
        </w:sdtPr>
        <w:sdtContent>
          <w:r w:rsidR="002D482C">
            <w:rPr>
              <w:rFonts w:ascii="Garamond" w:eastAsia="Times New Roman" w:hAnsi="Garamond" w:cs="Times New Roman"/>
              <w:sz w:val="23"/>
              <w:szCs w:val="23"/>
              <w:lang w:val="es-BO" w:eastAsia="en-US"/>
            </w:rPr>
            <w:fldChar w:fldCharType="begin"/>
          </w:r>
          <w:r w:rsidR="002D482C" w:rsidRPr="002D482C">
            <w:rPr>
              <w:rFonts w:ascii="Garamond" w:eastAsia="Times New Roman" w:hAnsi="Garamond" w:cs="Times New Roman"/>
              <w:sz w:val="23"/>
              <w:szCs w:val="23"/>
              <w:lang w:val="es-BO" w:eastAsia="en-US"/>
            </w:rPr>
            <w:instrText xml:space="preserve"> CITATION Zha21 \l 1033 </w:instrText>
          </w:r>
          <w:r w:rsidR="002D482C">
            <w:rPr>
              <w:rFonts w:ascii="Garamond" w:eastAsia="Times New Roman" w:hAnsi="Garamond" w:cs="Times New Roman"/>
              <w:sz w:val="23"/>
              <w:szCs w:val="23"/>
              <w:lang w:val="es-BO" w:eastAsia="en-US"/>
            </w:rPr>
            <w:fldChar w:fldCharType="separate"/>
          </w:r>
          <w:r w:rsidR="002D482C" w:rsidRPr="002D482C">
            <w:rPr>
              <w:rFonts w:ascii="Garamond" w:eastAsia="Times New Roman" w:hAnsi="Garamond" w:cs="Times New Roman"/>
              <w:noProof/>
              <w:sz w:val="23"/>
              <w:szCs w:val="23"/>
              <w:lang w:val="es-BO" w:eastAsia="en-US"/>
            </w:rPr>
            <w:t>(Zhang, Nian, &amp; Yu, 2021)</w:t>
          </w:r>
          <w:r w:rsidR="002D482C">
            <w:rPr>
              <w:rFonts w:ascii="Garamond" w:eastAsia="Times New Roman" w:hAnsi="Garamond" w:cs="Times New Roman"/>
              <w:sz w:val="23"/>
              <w:szCs w:val="23"/>
              <w:lang w:val="es-BO" w:eastAsia="en-US"/>
            </w:rPr>
            <w:fldChar w:fldCharType="end"/>
          </w:r>
        </w:sdtContent>
      </w:sdt>
      <w:r w:rsidRPr="001C36A2">
        <w:rPr>
          <w:rFonts w:ascii="Garamond" w:eastAsia="Times New Roman" w:hAnsi="Garamond" w:cs="Times New Roman"/>
          <w:sz w:val="23"/>
          <w:szCs w:val="23"/>
          <w:lang w:val="es-BO" w:eastAsia="en-US"/>
        </w:rPr>
        <w:t>.</w:t>
      </w:r>
    </w:p>
    <w:p w14:paraId="0FDC1688" w14:textId="46A8156A"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Un aspecto notable de BTYD es que </w:t>
      </w:r>
      <w:r w:rsidRPr="001C36A2">
        <w:rPr>
          <w:rFonts w:ascii="Garamond" w:eastAsia="Times New Roman" w:hAnsi="Garamond" w:cs="Times New Roman"/>
          <w:b/>
          <w:bCs/>
          <w:sz w:val="23"/>
          <w:szCs w:val="23"/>
          <w:lang w:val="es-BO" w:eastAsia="en-US"/>
        </w:rPr>
        <w:t>requiere pocos datos para su implementación</w:t>
      </w:r>
      <w:r w:rsidRPr="001C36A2">
        <w:rPr>
          <w:rFonts w:ascii="Garamond" w:eastAsia="Times New Roman" w:hAnsi="Garamond" w:cs="Times New Roman"/>
          <w:sz w:val="23"/>
          <w:szCs w:val="23"/>
          <w:lang w:val="es-BO" w:eastAsia="en-US"/>
        </w:rPr>
        <w:t xml:space="preserve">: solo se necesita el identificador del cliente, las fechas de transacción y, opcionalmente, el valor monetario de las compras. Esto lo hace ideal para empresas que poseen históricos de </w:t>
      </w:r>
      <w:r w:rsidR="002D482C" w:rsidRPr="001C36A2">
        <w:rPr>
          <w:rFonts w:ascii="Garamond" w:eastAsia="Times New Roman" w:hAnsi="Garamond" w:cs="Times New Roman"/>
          <w:sz w:val="23"/>
          <w:szCs w:val="23"/>
          <w:lang w:val="es-BO" w:eastAsia="en-US"/>
        </w:rPr>
        <w:t>facturación,</w:t>
      </w:r>
      <w:r w:rsidRPr="001C36A2">
        <w:rPr>
          <w:rFonts w:ascii="Garamond" w:eastAsia="Times New Roman" w:hAnsi="Garamond" w:cs="Times New Roman"/>
          <w:sz w:val="23"/>
          <w:szCs w:val="23"/>
          <w:lang w:val="es-BO" w:eastAsia="en-US"/>
        </w:rPr>
        <w:t xml:space="preserve"> pero no cuentan con perfiles detallados de sus clientes </w:t>
      </w:r>
      <w:sdt>
        <w:sdtPr>
          <w:rPr>
            <w:rFonts w:ascii="Garamond" w:eastAsia="Times New Roman" w:hAnsi="Garamond" w:cs="Times New Roman"/>
            <w:sz w:val="23"/>
            <w:szCs w:val="23"/>
            <w:lang w:val="es-BO" w:eastAsia="en-US"/>
          </w:rPr>
          <w:id w:val="-1213347434"/>
          <w:citation/>
        </w:sdtPr>
        <w:sdtContent>
          <w:r w:rsidR="002D482C">
            <w:rPr>
              <w:rFonts w:ascii="Garamond" w:eastAsia="Times New Roman" w:hAnsi="Garamond" w:cs="Times New Roman"/>
              <w:sz w:val="23"/>
              <w:szCs w:val="23"/>
              <w:lang w:val="es-BO" w:eastAsia="en-US"/>
            </w:rPr>
            <w:fldChar w:fldCharType="begin"/>
          </w:r>
          <w:r w:rsidR="002D482C" w:rsidRPr="002D482C">
            <w:rPr>
              <w:rFonts w:ascii="Garamond" w:eastAsia="Times New Roman" w:hAnsi="Garamond" w:cs="Times New Roman"/>
              <w:sz w:val="23"/>
              <w:szCs w:val="23"/>
              <w:lang w:val="es-BO" w:eastAsia="en-US"/>
            </w:rPr>
            <w:instrText xml:space="preserve"> CITATION Fad13 \l 1033 </w:instrText>
          </w:r>
          <w:r w:rsidR="002D482C">
            <w:rPr>
              <w:rFonts w:ascii="Garamond" w:eastAsia="Times New Roman" w:hAnsi="Garamond" w:cs="Times New Roman"/>
              <w:sz w:val="23"/>
              <w:szCs w:val="23"/>
              <w:lang w:val="es-BO" w:eastAsia="en-US"/>
            </w:rPr>
            <w:fldChar w:fldCharType="separate"/>
          </w:r>
          <w:r w:rsidR="002D482C" w:rsidRPr="002D482C">
            <w:rPr>
              <w:rFonts w:ascii="Garamond" w:eastAsia="Times New Roman" w:hAnsi="Garamond" w:cs="Times New Roman"/>
              <w:noProof/>
              <w:sz w:val="23"/>
              <w:szCs w:val="23"/>
              <w:lang w:val="es-BO" w:eastAsia="en-US"/>
            </w:rPr>
            <w:t>(Fader &amp; Hardie, Customer-Base Valuation in a Contractual Setting: The Perils of Ignoring Heterogeneity, 2013)</w:t>
          </w:r>
          <w:r w:rsidR="002D482C">
            <w:rPr>
              <w:rFonts w:ascii="Garamond" w:eastAsia="Times New Roman" w:hAnsi="Garamond" w:cs="Times New Roman"/>
              <w:sz w:val="23"/>
              <w:szCs w:val="23"/>
              <w:lang w:val="es-BO" w:eastAsia="en-US"/>
            </w:rPr>
            <w:fldChar w:fldCharType="end"/>
          </w:r>
        </w:sdtContent>
      </w:sdt>
      <w:r w:rsidRPr="001C36A2">
        <w:rPr>
          <w:rFonts w:ascii="Garamond" w:eastAsia="Times New Roman" w:hAnsi="Garamond" w:cs="Times New Roman"/>
          <w:sz w:val="23"/>
          <w:szCs w:val="23"/>
          <w:lang w:val="es-BO" w:eastAsia="en-US"/>
        </w:rPr>
        <w:t>.</w:t>
      </w:r>
    </w:p>
    <w:p w14:paraId="0959179B" w14:textId="0118DD90"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No obstante, es importante considerar algunas </w:t>
      </w:r>
      <w:r w:rsidRPr="001C36A2">
        <w:rPr>
          <w:rFonts w:ascii="Garamond" w:eastAsia="Times New Roman" w:hAnsi="Garamond" w:cs="Times New Roman"/>
          <w:b/>
          <w:bCs/>
          <w:sz w:val="23"/>
          <w:szCs w:val="23"/>
          <w:lang w:val="es-BO" w:eastAsia="en-US"/>
        </w:rPr>
        <w:t>limitaciones</w:t>
      </w:r>
      <w:r w:rsidRPr="001C36A2">
        <w:rPr>
          <w:rFonts w:ascii="Garamond" w:eastAsia="Times New Roman" w:hAnsi="Garamond" w:cs="Times New Roman"/>
          <w:sz w:val="23"/>
          <w:szCs w:val="23"/>
          <w:lang w:val="es-BO" w:eastAsia="en-US"/>
        </w:rPr>
        <w:t xml:space="preserve">. El modelo </w:t>
      </w:r>
      <w:r w:rsidRPr="001C36A2">
        <w:rPr>
          <w:rFonts w:ascii="Garamond" w:eastAsia="Times New Roman" w:hAnsi="Garamond" w:cs="Times New Roman"/>
          <w:b/>
          <w:bCs/>
          <w:sz w:val="23"/>
          <w:szCs w:val="23"/>
          <w:lang w:val="es-BO" w:eastAsia="en-US"/>
        </w:rPr>
        <w:t>asume independencia entre compras</w:t>
      </w:r>
      <w:r w:rsidRPr="001C36A2">
        <w:rPr>
          <w:rFonts w:ascii="Garamond" w:eastAsia="Times New Roman" w:hAnsi="Garamond" w:cs="Times New Roman"/>
          <w:sz w:val="23"/>
          <w:szCs w:val="23"/>
          <w:lang w:val="es-BO" w:eastAsia="en-US"/>
        </w:rPr>
        <w:t xml:space="preserve"> y entre la frecuencia de compra y el valor de las transacciones, lo cual no siempre se cumple en la realidad. También se basa en el principio de que el comportamiento pasado es un buen predictor del futuro, una hipótesis que puede fallar ante eventos exógenos (como crisis sanitarias, cambios de estrategia o campañas masivas) </w:t>
      </w:r>
      <w:sdt>
        <w:sdtPr>
          <w:rPr>
            <w:rFonts w:ascii="Garamond" w:eastAsia="Times New Roman" w:hAnsi="Garamond" w:cs="Times New Roman"/>
            <w:sz w:val="23"/>
            <w:szCs w:val="23"/>
            <w:lang w:val="es-BO" w:eastAsia="en-US"/>
          </w:rPr>
          <w:id w:val="-1877847644"/>
          <w:citation/>
        </w:sdtPr>
        <w:sdtContent>
          <w:r w:rsidR="0039756C">
            <w:rPr>
              <w:rFonts w:ascii="Garamond" w:eastAsia="Times New Roman" w:hAnsi="Garamond" w:cs="Times New Roman"/>
              <w:sz w:val="23"/>
              <w:szCs w:val="23"/>
              <w:lang w:val="es-BO" w:eastAsia="en-US"/>
            </w:rPr>
            <w:fldChar w:fldCharType="begin"/>
          </w:r>
          <w:r w:rsidR="0039756C" w:rsidRPr="0039756C">
            <w:rPr>
              <w:rFonts w:ascii="Garamond" w:eastAsia="Times New Roman" w:hAnsi="Garamond" w:cs="Times New Roman"/>
              <w:sz w:val="23"/>
              <w:szCs w:val="23"/>
              <w:lang w:val="es-BO" w:eastAsia="en-US"/>
            </w:rPr>
            <w:instrText xml:space="preserve"> CITATION Sch87 \l 1033 </w:instrText>
          </w:r>
          <w:r w:rsidR="0039756C">
            <w:rPr>
              <w:rFonts w:ascii="Garamond" w:eastAsia="Times New Roman" w:hAnsi="Garamond" w:cs="Times New Roman"/>
              <w:sz w:val="23"/>
              <w:szCs w:val="23"/>
              <w:lang w:val="es-BO" w:eastAsia="en-US"/>
            </w:rPr>
            <w:fldChar w:fldCharType="separate"/>
          </w:r>
          <w:r w:rsidR="0039756C" w:rsidRPr="0039756C">
            <w:rPr>
              <w:rFonts w:ascii="Garamond" w:eastAsia="Times New Roman" w:hAnsi="Garamond" w:cs="Times New Roman"/>
              <w:noProof/>
              <w:sz w:val="23"/>
              <w:szCs w:val="23"/>
              <w:lang w:val="es-BO" w:eastAsia="en-US"/>
            </w:rPr>
            <w:t>(Schmittlein, Morrison, &amp; Colombo, 1987)</w:t>
          </w:r>
          <w:r w:rsidR="0039756C">
            <w:rPr>
              <w:rFonts w:ascii="Garamond" w:eastAsia="Times New Roman" w:hAnsi="Garamond" w:cs="Times New Roman"/>
              <w:sz w:val="23"/>
              <w:szCs w:val="23"/>
              <w:lang w:val="es-BO" w:eastAsia="en-US"/>
            </w:rPr>
            <w:fldChar w:fldCharType="end"/>
          </w:r>
        </w:sdtContent>
      </w:sdt>
      <w:r w:rsidRPr="001C36A2">
        <w:rPr>
          <w:rFonts w:ascii="Garamond" w:eastAsia="Times New Roman" w:hAnsi="Garamond" w:cs="Times New Roman"/>
          <w:sz w:val="23"/>
          <w:szCs w:val="23"/>
          <w:lang w:val="es-BO" w:eastAsia="en-US"/>
        </w:rPr>
        <w:t>.</w:t>
      </w:r>
    </w:p>
    <w:p w14:paraId="39EB51A0" w14:textId="6E5171DF"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En respuesta a estas limitaciones, han surgido variantes como el </w:t>
      </w:r>
      <w:r w:rsidRPr="001C36A2">
        <w:rPr>
          <w:rFonts w:ascii="Garamond" w:eastAsia="Times New Roman" w:hAnsi="Garamond" w:cs="Times New Roman"/>
          <w:b/>
          <w:bCs/>
          <w:sz w:val="23"/>
          <w:szCs w:val="23"/>
          <w:lang w:val="es-BO" w:eastAsia="en-US"/>
        </w:rPr>
        <w:t>BG/NBD (Beta-</w:t>
      </w:r>
      <w:proofErr w:type="spellStart"/>
      <w:r w:rsidRPr="001C36A2">
        <w:rPr>
          <w:rFonts w:ascii="Garamond" w:eastAsia="Times New Roman" w:hAnsi="Garamond" w:cs="Times New Roman"/>
          <w:b/>
          <w:bCs/>
          <w:sz w:val="23"/>
          <w:szCs w:val="23"/>
          <w:lang w:val="es-BO" w:eastAsia="en-US"/>
        </w:rPr>
        <w:t>Geometric</w:t>
      </w:r>
      <w:proofErr w:type="spellEnd"/>
      <w:r w:rsidRPr="001C36A2">
        <w:rPr>
          <w:rFonts w:ascii="Garamond" w:eastAsia="Times New Roman" w:hAnsi="Garamond" w:cs="Times New Roman"/>
          <w:b/>
          <w:bCs/>
          <w:sz w:val="23"/>
          <w:szCs w:val="23"/>
          <w:lang w:val="es-BO" w:eastAsia="en-US"/>
        </w:rPr>
        <w:t>/NBD)</w:t>
      </w:r>
      <w:r w:rsidRPr="001C36A2">
        <w:rPr>
          <w:rFonts w:ascii="Garamond" w:eastAsia="Times New Roman" w:hAnsi="Garamond" w:cs="Times New Roman"/>
          <w:sz w:val="23"/>
          <w:szCs w:val="23"/>
          <w:lang w:val="es-BO" w:eastAsia="en-US"/>
        </w:rPr>
        <w:t xml:space="preserve">, que reemplaza la función de desactivación exponencial por una distribución geométrica, o los modelos de actualización bayesiana, que </w:t>
      </w:r>
      <w:r w:rsidRPr="001C36A2">
        <w:rPr>
          <w:rFonts w:ascii="Garamond" w:eastAsia="Times New Roman" w:hAnsi="Garamond" w:cs="Times New Roman"/>
          <w:b/>
          <w:bCs/>
          <w:sz w:val="23"/>
          <w:szCs w:val="23"/>
          <w:lang w:val="es-BO" w:eastAsia="en-US"/>
        </w:rPr>
        <w:t>ajustan las predicciones en tiempo real</w:t>
      </w:r>
      <w:r w:rsidRPr="001C36A2">
        <w:rPr>
          <w:rFonts w:ascii="Garamond" w:eastAsia="Times New Roman" w:hAnsi="Garamond" w:cs="Times New Roman"/>
          <w:sz w:val="23"/>
          <w:szCs w:val="23"/>
          <w:lang w:val="es-BO" w:eastAsia="en-US"/>
        </w:rPr>
        <w:t xml:space="preserve"> conforme se reciben nuevos datos </w:t>
      </w:r>
      <w:sdt>
        <w:sdtPr>
          <w:rPr>
            <w:rFonts w:ascii="Garamond" w:eastAsia="Times New Roman" w:hAnsi="Garamond" w:cs="Times New Roman"/>
            <w:sz w:val="23"/>
            <w:szCs w:val="23"/>
            <w:lang w:val="es-BO" w:eastAsia="en-US"/>
          </w:rPr>
          <w:id w:val="-566418826"/>
          <w:citation/>
        </w:sdtPr>
        <w:sdtContent>
          <w:r w:rsidR="007B48A1">
            <w:rPr>
              <w:rFonts w:ascii="Garamond" w:eastAsia="Times New Roman" w:hAnsi="Garamond" w:cs="Times New Roman"/>
              <w:sz w:val="23"/>
              <w:szCs w:val="23"/>
              <w:lang w:val="es-BO" w:eastAsia="en-US"/>
            </w:rPr>
            <w:fldChar w:fldCharType="begin"/>
          </w:r>
          <w:r w:rsidR="007B48A1" w:rsidRPr="007B48A1">
            <w:rPr>
              <w:rFonts w:ascii="Garamond" w:eastAsia="Times New Roman" w:hAnsi="Garamond" w:cs="Times New Roman"/>
              <w:sz w:val="23"/>
              <w:szCs w:val="23"/>
              <w:lang w:val="es-BO" w:eastAsia="en-US"/>
            </w:rPr>
            <w:instrText xml:space="preserve"> CITATION Zha21 \l 1033 </w:instrText>
          </w:r>
          <w:r w:rsidR="007B48A1">
            <w:rPr>
              <w:rFonts w:ascii="Garamond" w:eastAsia="Times New Roman" w:hAnsi="Garamond" w:cs="Times New Roman"/>
              <w:sz w:val="23"/>
              <w:szCs w:val="23"/>
              <w:lang w:val="es-BO" w:eastAsia="en-US"/>
            </w:rPr>
            <w:fldChar w:fldCharType="separate"/>
          </w:r>
          <w:r w:rsidR="007B48A1" w:rsidRPr="007B48A1">
            <w:rPr>
              <w:rFonts w:ascii="Garamond" w:eastAsia="Times New Roman" w:hAnsi="Garamond" w:cs="Times New Roman"/>
              <w:noProof/>
              <w:sz w:val="23"/>
              <w:szCs w:val="23"/>
              <w:lang w:val="es-BO" w:eastAsia="en-US"/>
            </w:rPr>
            <w:t>(Zhang, Nian, &amp; Yu, 2021)</w:t>
          </w:r>
          <w:r w:rsidR="007B48A1">
            <w:rPr>
              <w:rFonts w:ascii="Garamond" w:eastAsia="Times New Roman" w:hAnsi="Garamond" w:cs="Times New Roman"/>
              <w:sz w:val="23"/>
              <w:szCs w:val="23"/>
              <w:lang w:val="es-BO" w:eastAsia="en-US"/>
            </w:rPr>
            <w:fldChar w:fldCharType="end"/>
          </w:r>
        </w:sdtContent>
      </w:sdt>
      <w:r w:rsidRPr="001C36A2">
        <w:rPr>
          <w:rFonts w:ascii="Garamond" w:eastAsia="Times New Roman" w:hAnsi="Garamond" w:cs="Times New Roman"/>
          <w:sz w:val="23"/>
          <w:szCs w:val="23"/>
          <w:lang w:val="es-BO" w:eastAsia="en-US"/>
        </w:rPr>
        <w:t>.</w:t>
      </w:r>
    </w:p>
    <w:p w14:paraId="13A7496F" w14:textId="77777777"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En el caso de </w:t>
      </w:r>
      <w:r w:rsidRPr="001C36A2">
        <w:rPr>
          <w:rFonts w:ascii="Garamond" w:eastAsia="Times New Roman" w:hAnsi="Garamond" w:cs="Times New Roman"/>
          <w:b/>
          <w:bCs/>
          <w:sz w:val="23"/>
          <w:szCs w:val="23"/>
          <w:lang w:val="es-BO" w:eastAsia="en-US"/>
        </w:rPr>
        <w:t>Acería Guadix S.A.</w:t>
      </w:r>
      <w:r w:rsidRPr="001C36A2">
        <w:rPr>
          <w:rFonts w:ascii="Garamond" w:eastAsia="Times New Roman" w:hAnsi="Garamond" w:cs="Times New Roman"/>
          <w:sz w:val="23"/>
          <w:szCs w:val="23"/>
          <w:lang w:val="es-BO" w:eastAsia="en-US"/>
        </w:rPr>
        <w:t xml:space="preserve">, el uso del modelo Pareto/NBD es altamente pertinente. Sus clientes realizan compras periódicas de repuestos industriales, y aunque no hay una notificación explícita de abandono, los históricos de ventas ofrecen una base sólida para inferir patrones de comportamiento. Al aplicar este modelo, la empresa puede anticipar compras futuras, </w:t>
      </w:r>
      <w:r w:rsidRPr="001C36A2">
        <w:rPr>
          <w:rFonts w:ascii="Garamond" w:eastAsia="Times New Roman" w:hAnsi="Garamond" w:cs="Times New Roman"/>
          <w:b/>
          <w:bCs/>
          <w:sz w:val="23"/>
          <w:szCs w:val="23"/>
          <w:lang w:val="es-BO" w:eastAsia="en-US"/>
        </w:rPr>
        <w:t>planificar con mayor precisión su producción</w:t>
      </w:r>
      <w:r w:rsidRPr="001C36A2">
        <w:rPr>
          <w:rFonts w:ascii="Garamond" w:eastAsia="Times New Roman" w:hAnsi="Garamond" w:cs="Times New Roman"/>
          <w:sz w:val="23"/>
          <w:szCs w:val="23"/>
          <w:lang w:val="es-BO" w:eastAsia="en-US"/>
        </w:rPr>
        <w:t xml:space="preserve">, </w:t>
      </w:r>
      <w:r w:rsidRPr="001C36A2">
        <w:rPr>
          <w:rFonts w:ascii="Garamond" w:eastAsia="Times New Roman" w:hAnsi="Garamond" w:cs="Times New Roman"/>
          <w:b/>
          <w:bCs/>
          <w:sz w:val="23"/>
          <w:szCs w:val="23"/>
          <w:lang w:val="es-BO" w:eastAsia="en-US"/>
        </w:rPr>
        <w:t>optimizar la gestión comercial</w:t>
      </w:r>
      <w:r w:rsidRPr="001C36A2">
        <w:rPr>
          <w:rFonts w:ascii="Garamond" w:eastAsia="Times New Roman" w:hAnsi="Garamond" w:cs="Times New Roman"/>
          <w:sz w:val="23"/>
          <w:szCs w:val="23"/>
          <w:lang w:val="es-BO" w:eastAsia="en-US"/>
        </w:rPr>
        <w:t xml:space="preserve">, y </w:t>
      </w:r>
      <w:r w:rsidRPr="001C36A2">
        <w:rPr>
          <w:rFonts w:ascii="Garamond" w:eastAsia="Times New Roman" w:hAnsi="Garamond" w:cs="Times New Roman"/>
          <w:b/>
          <w:bCs/>
          <w:sz w:val="23"/>
          <w:szCs w:val="23"/>
          <w:lang w:val="es-BO" w:eastAsia="en-US"/>
        </w:rPr>
        <w:t>reducir la pérdida de clientes de alto valor</w:t>
      </w:r>
      <w:r w:rsidRPr="001C36A2">
        <w:rPr>
          <w:rFonts w:ascii="Garamond" w:eastAsia="Times New Roman" w:hAnsi="Garamond" w:cs="Times New Roman"/>
          <w:sz w:val="23"/>
          <w:szCs w:val="23"/>
          <w:lang w:val="es-BO" w:eastAsia="en-US"/>
        </w:rPr>
        <w:t>.</w:t>
      </w:r>
    </w:p>
    <w:p w14:paraId="01982761" w14:textId="6B1B4C4F" w:rsidR="004443A0" w:rsidRPr="004443A0" w:rsidRDefault="004443A0" w:rsidP="00296F3C">
      <w:pPr>
        <w:pStyle w:val="Heading3"/>
        <w:numPr>
          <w:ilvl w:val="2"/>
          <w:numId w:val="3"/>
        </w:numPr>
        <w:rPr>
          <w:lang w:val="es-BO"/>
        </w:rPr>
      </w:pPr>
      <w:bookmarkStart w:id="22" w:name="_Toc199924529"/>
      <w:r w:rsidRPr="004443A0">
        <w:rPr>
          <w:lang w:val="es-BO"/>
        </w:rPr>
        <w:t xml:space="preserve">Modelo </w:t>
      </w:r>
      <w:r w:rsidRPr="00E86204">
        <w:rPr>
          <w:lang w:val="es-BO"/>
        </w:rPr>
        <w:t>Gamma</w:t>
      </w:r>
      <w:r w:rsidRPr="004443A0">
        <w:rPr>
          <w:lang w:val="es-BO"/>
        </w:rPr>
        <w:t>-Gamma para estimación del CLV</w:t>
      </w:r>
      <w:bookmarkEnd w:id="22"/>
    </w:p>
    <w:p w14:paraId="7E77B423" w14:textId="1813B711" w:rsidR="008E62ED" w:rsidRPr="008E62ED" w:rsidRDefault="004443A0" w:rsidP="008E62ED">
      <w:pPr>
        <w:pStyle w:val="NormalWeb"/>
        <w:tabs>
          <w:tab w:val="left" w:pos="1843"/>
        </w:tabs>
        <w:jc w:val="both"/>
        <w:rPr>
          <w:rFonts w:ascii="Garamond" w:hAnsi="Garamond"/>
          <w:sz w:val="23"/>
          <w:szCs w:val="23"/>
          <w:lang w:val="es-BO"/>
        </w:rPr>
      </w:pPr>
      <w:r w:rsidRPr="004443A0">
        <w:rPr>
          <w:rFonts w:ascii="Garamond" w:hAnsi="Garamond"/>
          <w:sz w:val="23"/>
          <w:szCs w:val="23"/>
          <w:lang w:val="es-BO"/>
        </w:rPr>
        <w:t xml:space="preserve">El </w:t>
      </w:r>
      <w:r w:rsidR="008E62ED" w:rsidRPr="008E62ED">
        <w:rPr>
          <w:rFonts w:ascii="Garamond" w:hAnsi="Garamond"/>
          <w:sz w:val="23"/>
          <w:szCs w:val="23"/>
          <w:lang w:val="es-BO"/>
        </w:rPr>
        <w:t xml:space="preserve">modelo </w:t>
      </w:r>
      <w:r w:rsidR="008E62ED" w:rsidRPr="008E62ED">
        <w:rPr>
          <w:rFonts w:ascii="Garamond" w:hAnsi="Garamond"/>
          <w:b/>
          <w:bCs/>
          <w:sz w:val="23"/>
          <w:szCs w:val="23"/>
          <w:lang w:val="es-BO"/>
        </w:rPr>
        <w:t>Gamma-Gamma</w:t>
      </w:r>
      <w:r w:rsidR="008E62ED" w:rsidRPr="008E62ED">
        <w:rPr>
          <w:rFonts w:ascii="Garamond" w:hAnsi="Garamond"/>
          <w:sz w:val="23"/>
          <w:szCs w:val="23"/>
          <w:lang w:val="es-BO"/>
        </w:rPr>
        <w:t xml:space="preserve"> es una extensión natural de los enfoques BTYD, orientado específicamente a la </w:t>
      </w:r>
      <w:r w:rsidR="008E62ED" w:rsidRPr="008E62ED">
        <w:rPr>
          <w:rFonts w:ascii="Garamond" w:hAnsi="Garamond"/>
          <w:b/>
          <w:bCs/>
          <w:sz w:val="23"/>
          <w:szCs w:val="23"/>
          <w:lang w:val="es-BO"/>
        </w:rPr>
        <w:t xml:space="preserve">estimación del </w:t>
      </w:r>
      <w:proofErr w:type="spellStart"/>
      <w:r w:rsidR="008E62ED" w:rsidRPr="008E62ED">
        <w:rPr>
          <w:rFonts w:ascii="Garamond" w:hAnsi="Garamond"/>
          <w:b/>
          <w:bCs/>
          <w:sz w:val="23"/>
          <w:szCs w:val="23"/>
          <w:lang w:val="es-BO"/>
        </w:rPr>
        <w:t>Customer</w:t>
      </w:r>
      <w:proofErr w:type="spellEnd"/>
      <w:r w:rsidR="008E62ED" w:rsidRPr="008E62ED">
        <w:rPr>
          <w:rFonts w:ascii="Garamond" w:hAnsi="Garamond"/>
          <w:b/>
          <w:bCs/>
          <w:sz w:val="23"/>
          <w:szCs w:val="23"/>
          <w:lang w:val="es-BO"/>
        </w:rPr>
        <w:t xml:space="preserve"> </w:t>
      </w:r>
      <w:proofErr w:type="spellStart"/>
      <w:r w:rsidR="008E62ED" w:rsidRPr="008E62ED">
        <w:rPr>
          <w:rFonts w:ascii="Garamond" w:hAnsi="Garamond"/>
          <w:b/>
          <w:bCs/>
          <w:sz w:val="23"/>
          <w:szCs w:val="23"/>
          <w:lang w:val="es-BO"/>
        </w:rPr>
        <w:t>Lifetime</w:t>
      </w:r>
      <w:proofErr w:type="spellEnd"/>
      <w:r w:rsidR="008E62ED" w:rsidRPr="008E62ED">
        <w:rPr>
          <w:rFonts w:ascii="Garamond" w:hAnsi="Garamond"/>
          <w:b/>
          <w:bCs/>
          <w:sz w:val="23"/>
          <w:szCs w:val="23"/>
          <w:lang w:val="es-BO"/>
        </w:rPr>
        <w:t xml:space="preserve"> </w:t>
      </w:r>
      <w:proofErr w:type="spellStart"/>
      <w:r w:rsidR="008E62ED" w:rsidRPr="008E62ED">
        <w:rPr>
          <w:rFonts w:ascii="Garamond" w:hAnsi="Garamond"/>
          <w:b/>
          <w:bCs/>
          <w:sz w:val="23"/>
          <w:szCs w:val="23"/>
          <w:lang w:val="es-BO"/>
        </w:rPr>
        <w:t>Value</w:t>
      </w:r>
      <w:proofErr w:type="spellEnd"/>
      <w:r w:rsidR="008E62ED" w:rsidRPr="008E62ED">
        <w:rPr>
          <w:rFonts w:ascii="Garamond" w:hAnsi="Garamond"/>
          <w:b/>
          <w:bCs/>
          <w:sz w:val="23"/>
          <w:szCs w:val="23"/>
          <w:lang w:val="es-BO"/>
        </w:rPr>
        <w:t xml:space="preserve"> (CLV)</w:t>
      </w:r>
      <w:r w:rsidR="008E62ED" w:rsidRPr="008E62ED">
        <w:rPr>
          <w:rFonts w:ascii="Garamond" w:hAnsi="Garamond"/>
          <w:sz w:val="23"/>
          <w:szCs w:val="23"/>
          <w:lang w:val="es-BO"/>
        </w:rPr>
        <w:t xml:space="preserve"> cuando se dispone de datos monetarios por transacción. Mientras el modelo </w:t>
      </w:r>
      <w:r w:rsidR="008E62ED" w:rsidRPr="008E62ED">
        <w:rPr>
          <w:rFonts w:ascii="Garamond" w:hAnsi="Garamond"/>
          <w:b/>
          <w:bCs/>
          <w:sz w:val="23"/>
          <w:szCs w:val="23"/>
          <w:lang w:val="es-BO"/>
        </w:rPr>
        <w:t>Pareto/NBD</w:t>
      </w:r>
      <w:r w:rsidR="008E62ED" w:rsidRPr="008E62ED">
        <w:rPr>
          <w:rFonts w:ascii="Garamond" w:hAnsi="Garamond"/>
          <w:sz w:val="23"/>
          <w:szCs w:val="23"/>
          <w:lang w:val="es-BO"/>
        </w:rPr>
        <w:t xml:space="preserve"> se enfoca en predecir la frecuencia futura de compra y la probabilidad de que un cliente siga activo, el Gamma-Gamma estima el valor monetario promedio de las transacciones de un cliente, bajo el supuesto de que este valor es constante a lo largo del tiempo, pero puede variar entre clientes </w:t>
      </w:r>
      <w:sdt>
        <w:sdtPr>
          <w:rPr>
            <w:rFonts w:ascii="Garamond" w:hAnsi="Garamond"/>
            <w:sz w:val="23"/>
            <w:szCs w:val="23"/>
            <w:lang w:val="es-BO"/>
          </w:rPr>
          <w:id w:val="1474873064"/>
          <w:citation/>
        </w:sdtPr>
        <w:sdtContent>
          <w:r w:rsidR="005C3808">
            <w:rPr>
              <w:rFonts w:ascii="Garamond" w:hAnsi="Garamond"/>
              <w:sz w:val="23"/>
              <w:szCs w:val="23"/>
              <w:lang w:val="es-BO"/>
            </w:rPr>
            <w:fldChar w:fldCharType="begin"/>
          </w:r>
          <w:r w:rsidR="005C3808" w:rsidRPr="005C3808">
            <w:rPr>
              <w:rFonts w:ascii="Garamond" w:hAnsi="Garamond"/>
              <w:sz w:val="23"/>
              <w:szCs w:val="23"/>
              <w:lang w:val="es-BO"/>
            </w:rPr>
            <w:instrText xml:space="preserve"> CITATION Fad051 \l 1033 </w:instrText>
          </w:r>
          <w:r w:rsidR="005C3808">
            <w:rPr>
              <w:rFonts w:ascii="Garamond" w:hAnsi="Garamond"/>
              <w:sz w:val="23"/>
              <w:szCs w:val="23"/>
              <w:lang w:val="es-BO"/>
            </w:rPr>
            <w:fldChar w:fldCharType="separate"/>
          </w:r>
          <w:r w:rsidR="005C3808" w:rsidRPr="005C3808">
            <w:rPr>
              <w:rFonts w:ascii="Garamond" w:hAnsi="Garamond"/>
              <w:noProof/>
              <w:sz w:val="23"/>
              <w:szCs w:val="23"/>
              <w:lang w:val="es-BO"/>
            </w:rPr>
            <w:t>(Fader, Hardie, &amp; Lee, RFM and CLV: Using Iso-value Curves for Customer Base Analysis, 2005)</w:t>
          </w:r>
          <w:r w:rsidR="005C3808">
            <w:rPr>
              <w:rFonts w:ascii="Garamond" w:hAnsi="Garamond"/>
              <w:sz w:val="23"/>
              <w:szCs w:val="23"/>
              <w:lang w:val="es-BO"/>
            </w:rPr>
            <w:fldChar w:fldCharType="end"/>
          </w:r>
        </w:sdtContent>
      </w:sdt>
      <w:r w:rsidR="008E62ED" w:rsidRPr="008E62ED">
        <w:rPr>
          <w:rFonts w:ascii="Garamond" w:hAnsi="Garamond"/>
          <w:sz w:val="23"/>
          <w:szCs w:val="23"/>
          <w:lang w:val="es-BO"/>
        </w:rPr>
        <w:t xml:space="preserve">. Esta estimación es fundamental para proyectar los ingresos futuros que un cliente </w:t>
      </w:r>
      <w:r w:rsidR="008E62ED" w:rsidRPr="008E62ED">
        <w:rPr>
          <w:rFonts w:ascii="Garamond" w:hAnsi="Garamond"/>
          <w:sz w:val="23"/>
          <w:szCs w:val="23"/>
          <w:lang w:val="es-BO"/>
        </w:rPr>
        <w:lastRenderedPageBreak/>
        <w:t>puede generar, lo que convierte al CLV en una herramienta clave de segmentación y planeación estratégica.</w:t>
      </w:r>
    </w:p>
    <w:p w14:paraId="5146ADEE" w14:textId="77777777" w:rsidR="008E62ED" w:rsidRPr="008E62ED" w:rsidRDefault="008E62ED" w:rsidP="00DB3001">
      <w:pPr>
        <w:pStyle w:val="NormalWeb"/>
        <w:tabs>
          <w:tab w:val="left" w:pos="1843"/>
        </w:tabs>
        <w:jc w:val="both"/>
        <w:rPr>
          <w:rFonts w:ascii="Garamond" w:hAnsi="Garamond"/>
          <w:sz w:val="23"/>
          <w:szCs w:val="23"/>
          <w:lang w:val="es-BO"/>
        </w:rPr>
      </w:pPr>
      <w:r w:rsidRPr="008E62ED">
        <w:rPr>
          <w:rFonts w:ascii="Garamond" w:hAnsi="Garamond"/>
          <w:sz w:val="23"/>
          <w:szCs w:val="23"/>
          <w:lang w:val="es-BO"/>
        </w:rPr>
        <w:t xml:space="preserve">Este modelo parte de </w:t>
      </w:r>
      <w:r w:rsidRPr="008E62ED">
        <w:rPr>
          <w:rFonts w:ascii="Garamond" w:hAnsi="Garamond"/>
          <w:b/>
          <w:bCs/>
          <w:sz w:val="23"/>
          <w:szCs w:val="23"/>
          <w:lang w:val="es-BO"/>
        </w:rPr>
        <w:t>dos supuestos estadísticos clave</w:t>
      </w:r>
      <w:r w:rsidRPr="008E62ED">
        <w:rPr>
          <w:rFonts w:ascii="Garamond" w:hAnsi="Garamond"/>
          <w:sz w:val="23"/>
          <w:szCs w:val="23"/>
          <w:lang w:val="es-BO"/>
        </w:rPr>
        <w:t xml:space="preserve">. El primero establece que el valor promedio de las transacciones de cada cliente sigue una </w:t>
      </w:r>
      <w:r w:rsidRPr="008E62ED">
        <w:rPr>
          <w:rFonts w:ascii="Garamond" w:hAnsi="Garamond"/>
          <w:b/>
          <w:bCs/>
          <w:sz w:val="23"/>
          <w:szCs w:val="23"/>
          <w:lang w:val="es-BO"/>
        </w:rPr>
        <w:t>distribución gamma</w:t>
      </w:r>
      <w:r w:rsidRPr="008E62ED">
        <w:rPr>
          <w:rFonts w:ascii="Garamond" w:hAnsi="Garamond"/>
          <w:sz w:val="23"/>
          <w:szCs w:val="23"/>
          <w:lang w:val="es-BO"/>
        </w:rPr>
        <w:t xml:space="preserve">, lo que permite modelar la heterogeneidad en el gasto entre los diferentes individuos. El segundo supuesto es que el valor monetario promedio de un cliente es </w:t>
      </w:r>
      <w:r w:rsidRPr="008E62ED">
        <w:rPr>
          <w:rFonts w:ascii="Garamond" w:hAnsi="Garamond"/>
          <w:b/>
          <w:bCs/>
          <w:sz w:val="23"/>
          <w:szCs w:val="23"/>
          <w:lang w:val="es-BO"/>
        </w:rPr>
        <w:t>independiente de su frecuencia de compra</w:t>
      </w:r>
      <w:r w:rsidRPr="008E62ED">
        <w:rPr>
          <w:rFonts w:ascii="Garamond" w:hAnsi="Garamond"/>
          <w:sz w:val="23"/>
          <w:szCs w:val="23"/>
          <w:lang w:val="es-BO"/>
        </w:rPr>
        <w:t>, es decir, no existe correlación entre cuánto gasta un cliente y cuántas veces compra. Aunque este supuesto podría no cumplirse estrictamente en todos los sectores, estudios empíricos han demostrado que es razonablemente válido en entornos comerciales con datos transaccionales (</w:t>
      </w:r>
      <w:proofErr w:type="spellStart"/>
      <w:r w:rsidRPr="008E62ED">
        <w:rPr>
          <w:rFonts w:ascii="Garamond" w:hAnsi="Garamond"/>
          <w:sz w:val="23"/>
          <w:szCs w:val="23"/>
          <w:lang w:val="es-BO"/>
        </w:rPr>
        <w:t>Fader</w:t>
      </w:r>
      <w:proofErr w:type="spellEnd"/>
      <w:r w:rsidRPr="008E62ED">
        <w:rPr>
          <w:rFonts w:ascii="Garamond" w:hAnsi="Garamond"/>
          <w:sz w:val="23"/>
          <w:szCs w:val="23"/>
          <w:lang w:val="es-BO"/>
        </w:rPr>
        <w:t xml:space="preserve"> et al., 2005; Gupta et al., 2006).</w:t>
      </w:r>
    </w:p>
    <w:p w14:paraId="1F8B702F" w14:textId="77777777" w:rsidR="008E62ED" w:rsidRPr="008E62ED" w:rsidRDefault="008E62ED" w:rsidP="00DB3001">
      <w:pPr>
        <w:pStyle w:val="NormalWeb"/>
        <w:tabs>
          <w:tab w:val="left" w:pos="1843"/>
        </w:tabs>
        <w:jc w:val="both"/>
        <w:rPr>
          <w:rFonts w:ascii="Garamond" w:hAnsi="Garamond"/>
          <w:sz w:val="23"/>
          <w:szCs w:val="23"/>
          <w:lang w:val="es-BO"/>
        </w:rPr>
      </w:pPr>
      <w:r w:rsidRPr="008E62ED">
        <w:rPr>
          <w:rFonts w:ascii="Garamond" w:hAnsi="Garamond"/>
          <w:sz w:val="23"/>
          <w:szCs w:val="23"/>
          <w:lang w:val="es-BO"/>
        </w:rPr>
        <w:t>Desde una perspectiva matemática, el modelo Gamma-Gamma estima tres parámetros:</w:t>
      </w:r>
    </w:p>
    <w:p w14:paraId="435B840E" w14:textId="337C94DF" w:rsidR="008E62ED" w:rsidRPr="008E62ED" w:rsidRDefault="008E62ED" w:rsidP="00DB3001">
      <w:pPr>
        <w:pStyle w:val="NormalWeb"/>
        <w:numPr>
          <w:ilvl w:val="0"/>
          <w:numId w:val="35"/>
        </w:numPr>
        <w:tabs>
          <w:tab w:val="left" w:pos="1843"/>
        </w:tabs>
        <w:jc w:val="both"/>
        <w:rPr>
          <w:rFonts w:ascii="Garamond" w:hAnsi="Garamond"/>
          <w:sz w:val="23"/>
          <w:szCs w:val="23"/>
          <w:lang w:val="es-BO"/>
        </w:rPr>
      </w:pPr>
      <w:r w:rsidRPr="008E62ED">
        <w:rPr>
          <w:rFonts w:ascii="Garamond" w:hAnsi="Garamond"/>
          <w:b/>
          <w:bCs/>
          <w:i/>
          <w:iCs/>
          <w:sz w:val="23"/>
          <w:szCs w:val="23"/>
          <w:lang w:val="es-BO"/>
        </w:rPr>
        <w:t>p</w:t>
      </w:r>
      <w:r w:rsidRPr="008E62ED">
        <w:rPr>
          <w:rFonts w:ascii="Garamond" w:hAnsi="Garamond"/>
          <w:sz w:val="23"/>
          <w:szCs w:val="23"/>
          <w:lang w:val="es-BO"/>
        </w:rPr>
        <w:t>: parámetro de forma de la distribución gamma,</w:t>
      </w:r>
    </w:p>
    <w:p w14:paraId="28E5E3C8" w14:textId="2C0E5A86" w:rsidR="008E62ED" w:rsidRPr="008E62ED" w:rsidRDefault="008E62ED" w:rsidP="00DB3001">
      <w:pPr>
        <w:pStyle w:val="NormalWeb"/>
        <w:numPr>
          <w:ilvl w:val="0"/>
          <w:numId w:val="35"/>
        </w:numPr>
        <w:tabs>
          <w:tab w:val="left" w:pos="1843"/>
        </w:tabs>
        <w:jc w:val="both"/>
        <w:rPr>
          <w:rFonts w:ascii="Garamond" w:hAnsi="Garamond"/>
          <w:sz w:val="23"/>
          <w:szCs w:val="23"/>
        </w:rPr>
      </w:pPr>
      <w:r w:rsidRPr="008E62ED">
        <w:rPr>
          <w:rFonts w:ascii="Garamond" w:hAnsi="Garamond"/>
          <w:b/>
          <w:bCs/>
          <w:i/>
          <w:iCs/>
          <w:sz w:val="23"/>
          <w:szCs w:val="23"/>
        </w:rPr>
        <w:t>q</w:t>
      </w:r>
      <w:r w:rsidRPr="008E62ED">
        <w:rPr>
          <w:rFonts w:ascii="Garamond" w:hAnsi="Garamond"/>
          <w:sz w:val="23"/>
          <w:szCs w:val="23"/>
        </w:rPr>
        <w:t xml:space="preserve">: </w:t>
      </w:r>
      <w:proofErr w:type="spellStart"/>
      <w:r w:rsidRPr="008E62ED">
        <w:rPr>
          <w:rFonts w:ascii="Garamond" w:hAnsi="Garamond"/>
          <w:sz w:val="23"/>
          <w:szCs w:val="23"/>
        </w:rPr>
        <w:t>parámetro</w:t>
      </w:r>
      <w:proofErr w:type="spellEnd"/>
      <w:r w:rsidRPr="008E62ED">
        <w:rPr>
          <w:rFonts w:ascii="Garamond" w:hAnsi="Garamond"/>
          <w:sz w:val="23"/>
          <w:szCs w:val="23"/>
        </w:rPr>
        <w:t xml:space="preserve"> de </w:t>
      </w:r>
      <w:proofErr w:type="spellStart"/>
      <w:r w:rsidRPr="008E62ED">
        <w:rPr>
          <w:rFonts w:ascii="Garamond" w:hAnsi="Garamond"/>
          <w:sz w:val="23"/>
          <w:szCs w:val="23"/>
        </w:rPr>
        <w:t>escala</w:t>
      </w:r>
      <w:proofErr w:type="spellEnd"/>
      <w:r w:rsidRPr="008E62ED">
        <w:rPr>
          <w:rFonts w:ascii="Garamond" w:hAnsi="Garamond"/>
          <w:sz w:val="23"/>
          <w:szCs w:val="23"/>
        </w:rPr>
        <w:t>,</w:t>
      </w:r>
    </w:p>
    <w:p w14:paraId="16602934" w14:textId="45F6DE9D" w:rsidR="008E62ED" w:rsidRPr="008E62ED" w:rsidRDefault="008E62ED" w:rsidP="00DB3001">
      <w:pPr>
        <w:pStyle w:val="NormalWeb"/>
        <w:numPr>
          <w:ilvl w:val="0"/>
          <w:numId w:val="35"/>
        </w:numPr>
        <w:tabs>
          <w:tab w:val="left" w:pos="1843"/>
        </w:tabs>
        <w:jc w:val="both"/>
        <w:rPr>
          <w:rFonts w:ascii="Garamond" w:hAnsi="Garamond"/>
          <w:sz w:val="23"/>
          <w:szCs w:val="23"/>
          <w:lang w:val="es-BO"/>
        </w:rPr>
      </w:pPr>
      <w:r w:rsidRPr="008E62ED">
        <w:rPr>
          <w:rFonts w:ascii="Garamond" w:hAnsi="Garamond"/>
          <w:b/>
          <w:bCs/>
          <w:i/>
          <w:iCs/>
          <w:sz w:val="23"/>
          <w:szCs w:val="23"/>
          <w:lang w:val="es-BO"/>
        </w:rPr>
        <w:t>v</w:t>
      </w:r>
      <w:r w:rsidRPr="008E62ED">
        <w:rPr>
          <w:rFonts w:ascii="Garamond" w:hAnsi="Garamond"/>
          <w:sz w:val="23"/>
          <w:szCs w:val="23"/>
          <w:lang w:val="es-BO"/>
        </w:rPr>
        <w:t>: parámetro que captura la varianza entre clientes.</w:t>
      </w:r>
    </w:p>
    <w:p w14:paraId="0219768D" w14:textId="77777777" w:rsidR="008E62ED" w:rsidRDefault="008E62ED" w:rsidP="00DB3001">
      <w:pPr>
        <w:pStyle w:val="NormalWeb"/>
        <w:tabs>
          <w:tab w:val="left" w:pos="1843"/>
        </w:tabs>
        <w:jc w:val="both"/>
        <w:rPr>
          <w:rFonts w:ascii="Garamond" w:hAnsi="Garamond"/>
          <w:sz w:val="23"/>
          <w:szCs w:val="23"/>
          <w:lang w:val="es-BO"/>
        </w:rPr>
      </w:pPr>
      <w:r w:rsidRPr="008E62ED">
        <w:rPr>
          <w:rFonts w:ascii="Garamond" w:hAnsi="Garamond"/>
          <w:sz w:val="23"/>
          <w:szCs w:val="23"/>
          <w:lang w:val="es-BO"/>
        </w:rPr>
        <w:t>Una vez estimados, se calcula el valor monetario esperado por cliente (E[M]) y se proyecta su CLV utilizando la fórmula:</w:t>
      </w:r>
    </w:p>
    <w:p w14:paraId="2DA7F058" w14:textId="4DF60DC8" w:rsidR="00CD11EF" w:rsidRPr="000435E2" w:rsidRDefault="00CD11EF" w:rsidP="00DB3001">
      <w:pPr>
        <w:pStyle w:val="NormalWeb"/>
        <w:tabs>
          <w:tab w:val="left" w:pos="1843"/>
        </w:tabs>
        <w:jc w:val="both"/>
        <w:rPr>
          <w:rFonts w:ascii="Garamond" w:hAnsi="Garamond"/>
          <w:sz w:val="23"/>
          <w:szCs w:val="23"/>
          <w:lang w:val="es-BO"/>
        </w:rPr>
      </w:pPr>
      <m:oMathPara>
        <m:oMath>
          <m:r>
            <w:rPr>
              <w:rFonts w:ascii="Cambria Math" w:hAnsi="Cambria Math"/>
              <w:sz w:val="23"/>
              <w:szCs w:val="23"/>
              <w:lang w:val="es-BO"/>
            </w:rPr>
            <m:t>CLV=E</m:t>
          </m:r>
          <m:d>
            <m:dPr>
              <m:begChr m:val="["/>
              <m:endChr m:val="]"/>
              <m:ctrlPr>
                <w:rPr>
                  <w:rFonts w:ascii="Cambria Math" w:hAnsi="Cambria Math"/>
                  <w:i/>
                  <w:sz w:val="23"/>
                  <w:szCs w:val="23"/>
                  <w:lang w:val="es-BO"/>
                </w:rPr>
              </m:ctrlPr>
            </m:dPr>
            <m:e>
              <m:r>
                <w:rPr>
                  <w:rFonts w:ascii="Cambria Math" w:hAnsi="Cambria Math"/>
                  <w:sz w:val="23"/>
                  <w:szCs w:val="23"/>
                  <w:lang w:val="es-BO"/>
                </w:rPr>
                <m:t>M</m:t>
              </m:r>
            </m:e>
          </m:d>
          <m:r>
            <w:rPr>
              <w:rFonts w:ascii="Cambria Math" w:hAnsi="Cambria Math"/>
              <w:sz w:val="23"/>
              <w:szCs w:val="23"/>
              <w:lang w:val="es-BO"/>
            </w:rPr>
            <m:t>×E[Compras]</m:t>
          </m:r>
        </m:oMath>
      </m:oMathPara>
    </w:p>
    <w:p w14:paraId="0502E8B5" w14:textId="6E753582" w:rsidR="000435E2" w:rsidRPr="000435E2" w:rsidRDefault="000435E2" w:rsidP="00DB3001">
      <w:pPr>
        <w:pStyle w:val="NormalWeb"/>
        <w:tabs>
          <w:tab w:val="left" w:pos="1843"/>
        </w:tabs>
        <w:jc w:val="both"/>
        <w:rPr>
          <w:rFonts w:ascii="Garamond" w:hAnsi="Garamond"/>
          <w:sz w:val="23"/>
          <w:szCs w:val="23"/>
          <w:lang w:val="es-BO"/>
        </w:rPr>
      </w:pPr>
      <w:r w:rsidRPr="000435E2">
        <w:rPr>
          <w:rFonts w:ascii="Garamond" w:hAnsi="Garamond"/>
          <w:sz w:val="23"/>
          <w:szCs w:val="23"/>
          <w:lang w:val="es-BO"/>
        </w:rPr>
        <w:t xml:space="preserve">donde </w:t>
      </w:r>
      <m:oMath>
        <m:r>
          <w:rPr>
            <w:rFonts w:ascii="Cambria Math" w:hAnsi="Cambria Math"/>
            <w:sz w:val="23"/>
            <w:szCs w:val="23"/>
            <w:lang w:val="es-BO"/>
          </w:rPr>
          <m:t>E</m:t>
        </m:r>
        <m:d>
          <m:dPr>
            <m:begChr m:val="["/>
            <m:endChr m:val="]"/>
            <m:ctrlPr>
              <w:rPr>
                <w:rFonts w:ascii="Cambria Math" w:hAnsi="Cambria Math"/>
                <w:i/>
                <w:sz w:val="23"/>
                <w:szCs w:val="23"/>
                <w:lang w:val="es-BO"/>
              </w:rPr>
            </m:ctrlPr>
          </m:dPr>
          <m:e>
            <m:r>
              <w:rPr>
                <w:rFonts w:ascii="Cambria Math" w:hAnsi="Cambria Math"/>
                <w:sz w:val="23"/>
                <w:szCs w:val="23"/>
                <w:lang w:val="es-BO"/>
              </w:rPr>
              <m:t>M</m:t>
            </m:r>
          </m:e>
        </m:d>
      </m:oMath>
      <w:r>
        <w:rPr>
          <w:rFonts w:ascii="Garamond" w:hAnsi="Garamond"/>
          <w:sz w:val="23"/>
          <w:szCs w:val="23"/>
          <w:lang w:val="es-BO"/>
        </w:rPr>
        <w:t xml:space="preserve"> </w:t>
      </w:r>
      <w:r w:rsidRPr="000435E2">
        <w:rPr>
          <w:rFonts w:ascii="Garamond" w:hAnsi="Garamond"/>
          <w:sz w:val="23"/>
          <w:szCs w:val="23"/>
          <w:lang w:val="es-BO"/>
        </w:rPr>
        <w:t xml:space="preserve">proviene del Gamma-Gamma y </w:t>
      </w:r>
      <m:oMath>
        <m:r>
          <w:rPr>
            <w:rFonts w:ascii="Cambria Math" w:hAnsi="Cambria Math"/>
            <w:sz w:val="23"/>
            <w:szCs w:val="23"/>
            <w:lang w:val="es-BO"/>
          </w:rPr>
          <m:t>E[Compras]</m:t>
        </m:r>
      </m:oMath>
      <w:r w:rsidRPr="000435E2">
        <w:rPr>
          <w:rFonts w:ascii="Garamond" w:hAnsi="Garamond"/>
          <w:sz w:val="23"/>
          <w:szCs w:val="23"/>
          <w:lang w:val="es-BO"/>
        </w:rPr>
        <w:t xml:space="preserve">del modelo Pareto/NBD. Esta </w:t>
      </w:r>
      <w:r w:rsidRPr="000435E2">
        <w:rPr>
          <w:rFonts w:ascii="Garamond" w:hAnsi="Garamond"/>
          <w:b/>
          <w:bCs/>
          <w:sz w:val="23"/>
          <w:szCs w:val="23"/>
          <w:lang w:val="es-BO"/>
        </w:rPr>
        <w:t>combinación sinérgica</w:t>
      </w:r>
      <w:r w:rsidRPr="000435E2">
        <w:rPr>
          <w:rFonts w:ascii="Garamond" w:hAnsi="Garamond"/>
          <w:sz w:val="23"/>
          <w:szCs w:val="23"/>
          <w:lang w:val="es-BO"/>
        </w:rPr>
        <w:t xml:space="preserve"> permite no solo predecir el comportamiento del cliente, sino también cuantificar su impacto financiero futuro </w:t>
      </w:r>
      <w:sdt>
        <w:sdtPr>
          <w:rPr>
            <w:rFonts w:ascii="Garamond" w:hAnsi="Garamond"/>
            <w:sz w:val="23"/>
            <w:szCs w:val="23"/>
            <w:lang w:val="es-BO"/>
          </w:rPr>
          <w:id w:val="-767459626"/>
          <w:citation/>
        </w:sdtPr>
        <w:sdtContent>
          <w:r w:rsidR="006D09CB">
            <w:rPr>
              <w:rFonts w:ascii="Garamond" w:hAnsi="Garamond"/>
              <w:sz w:val="23"/>
              <w:szCs w:val="23"/>
              <w:lang w:val="es-BO"/>
            </w:rPr>
            <w:fldChar w:fldCharType="begin"/>
          </w:r>
          <w:r w:rsidR="006D09CB" w:rsidRPr="006D09CB">
            <w:rPr>
              <w:rFonts w:ascii="Garamond" w:hAnsi="Garamond"/>
              <w:sz w:val="23"/>
              <w:szCs w:val="23"/>
              <w:lang w:val="es-BO"/>
            </w:rPr>
            <w:instrText xml:space="preserve"> CITATION Har06 \l 1033 </w:instrText>
          </w:r>
          <w:r w:rsidR="006D09CB">
            <w:rPr>
              <w:rFonts w:ascii="Garamond" w:hAnsi="Garamond"/>
              <w:sz w:val="23"/>
              <w:szCs w:val="23"/>
              <w:lang w:val="es-BO"/>
            </w:rPr>
            <w:fldChar w:fldCharType="separate"/>
          </w:r>
          <w:r w:rsidR="006D09CB" w:rsidRPr="006D09CB">
            <w:rPr>
              <w:rFonts w:ascii="Garamond" w:hAnsi="Garamond"/>
              <w:noProof/>
              <w:sz w:val="23"/>
              <w:szCs w:val="23"/>
              <w:lang w:val="es-BO"/>
            </w:rPr>
            <w:t>(Hardie &amp; Fader, 2006)</w:t>
          </w:r>
          <w:r w:rsidR="006D09CB">
            <w:rPr>
              <w:rFonts w:ascii="Garamond" w:hAnsi="Garamond"/>
              <w:sz w:val="23"/>
              <w:szCs w:val="23"/>
              <w:lang w:val="es-BO"/>
            </w:rPr>
            <w:fldChar w:fldCharType="end"/>
          </w:r>
        </w:sdtContent>
      </w:sdt>
      <w:r w:rsidRPr="000435E2">
        <w:rPr>
          <w:rFonts w:ascii="Garamond" w:hAnsi="Garamond"/>
          <w:sz w:val="23"/>
          <w:szCs w:val="23"/>
          <w:lang w:val="es-BO"/>
        </w:rPr>
        <w:t>.</w:t>
      </w:r>
    </w:p>
    <w:p w14:paraId="5BA617B5" w14:textId="2C17D5CC" w:rsidR="000435E2" w:rsidRPr="000435E2" w:rsidRDefault="000435E2" w:rsidP="00DB3001">
      <w:pPr>
        <w:pStyle w:val="NormalWeb"/>
        <w:tabs>
          <w:tab w:val="left" w:pos="1843"/>
        </w:tabs>
        <w:jc w:val="both"/>
        <w:rPr>
          <w:rFonts w:ascii="Garamond" w:hAnsi="Garamond"/>
          <w:sz w:val="23"/>
          <w:szCs w:val="23"/>
          <w:lang w:val="es-BO"/>
        </w:rPr>
      </w:pPr>
      <w:r w:rsidRPr="000435E2">
        <w:rPr>
          <w:rFonts w:ascii="Garamond" w:hAnsi="Garamond"/>
          <w:sz w:val="23"/>
          <w:szCs w:val="23"/>
          <w:lang w:val="es-BO"/>
        </w:rPr>
        <w:t xml:space="preserve">El </w:t>
      </w:r>
      <w:proofErr w:type="spellStart"/>
      <w:r w:rsidRPr="000435E2">
        <w:rPr>
          <w:rFonts w:ascii="Garamond" w:hAnsi="Garamond"/>
          <w:b/>
          <w:bCs/>
          <w:sz w:val="23"/>
          <w:szCs w:val="23"/>
          <w:lang w:val="es-BO"/>
        </w:rPr>
        <w:t>Customer</w:t>
      </w:r>
      <w:proofErr w:type="spellEnd"/>
      <w:r w:rsidRPr="000435E2">
        <w:rPr>
          <w:rFonts w:ascii="Garamond" w:hAnsi="Garamond"/>
          <w:b/>
          <w:bCs/>
          <w:sz w:val="23"/>
          <w:szCs w:val="23"/>
          <w:lang w:val="es-BO"/>
        </w:rPr>
        <w:t xml:space="preserve"> </w:t>
      </w:r>
      <w:proofErr w:type="spellStart"/>
      <w:r w:rsidRPr="000435E2">
        <w:rPr>
          <w:rFonts w:ascii="Garamond" w:hAnsi="Garamond"/>
          <w:b/>
          <w:bCs/>
          <w:sz w:val="23"/>
          <w:szCs w:val="23"/>
          <w:lang w:val="es-BO"/>
        </w:rPr>
        <w:t>Lifetime</w:t>
      </w:r>
      <w:proofErr w:type="spellEnd"/>
      <w:r w:rsidRPr="000435E2">
        <w:rPr>
          <w:rFonts w:ascii="Garamond" w:hAnsi="Garamond"/>
          <w:b/>
          <w:bCs/>
          <w:sz w:val="23"/>
          <w:szCs w:val="23"/>
          <w:lang w:val="es-BO"/>
        </w:rPr>
        <w:t xml:space="preserve"> </w:t>
      </w:r>
      <w:proofErr w:type="spellStart"/>
      <w:r w:rsidRPr="000435E2">
        <w:rPr>
          <w:rFonts w:ascii="Garamond" w:hAnsi="Garamond"/>
          <w:b/>
          <w:bCs/>
          <w:sz w:val="23"/>
          <w:szCs w:val="23"/>
          <w:lang w:val="es-BO"/>
        </w:rPr>
        <w:t>Value</w:t>
      </w:r>
      <w:proofErr w:type="spellEnd"/>
      <w:r w:rsidRPr="000435E2">
        <w:rPr>
          <w:rFonts w:ascii="Garamond" w:hAnsi="Garamond"/>
          <w:sz w:val="23"/>
          <w:szCs w:val="23"/>
          <w:lang w:val="es-BO"/>
        </w:rPr>
        <w:t xml:space="preserve"> es una métrica de gran utilidad en la gestión empresarial, ya que permite priorizar los recursos hacia los clientes más rentables. Entre sus aplicaciones más comunes se incluyen: la determinación del presupuesto óptimo para adquisición o retención de clientes, el diseño de </w:t>
      </w:r>
      <w:r w:rsidRPr="000435E2">
        <w:rPr>
          <w:rFonts w:ascii="Garamond" w:hAnsi="Garamond"/>
          <w:b/>
          <w:bCs/>
          <w:sz w:val="23"/>
          <w:szCs w:val="23"/>
          <w:lang w:val="es-BO"/>
        </w:rPr>
        <w:t>campañas personalizadas</w:t>
      </w:r>
      <w:r w:rsidRPr="000435E2">
        <w:rPr>
          <w:rFonts w:ascii="Garamond" w:hAnsi="Garamond"/>
          <w:sz w:val="23"/>
          <w:szCs w:val="23"/>
          <w:lang w:val="es-BO"/>
        </w:rPr>
        <w:t xml:space="preserve">, la evaluación del impacto financiero de estrategias comerciales, y la </w:t>
      </w:r>
      <w:r w:rsidRPr="000435E2">
        <w:rPr>
          <w:rFonts w:ascii="Garamond" w:hAnsi="Garamond"/>
          <w:b/>
          <w:bCs/>
          <w:sz w:val="23"/>
          <w:szCs w:val="23"/>
          <w:lang w:val="es-BO"/>
        </w:rPr>
        <w:t>estimación de ingresos a largo plazo</w:t>
      </w:r>
      <w:r w:rsidRPr="000435E2">
        <w:rPr>
          <w:rFonts w:ascii="Garamond" w:hAnsi="Garamond"/>
          <w:sz w:val="23"/>
          <w:szCs w:val="23"/>
          <w:lang w:val="es-BO"/>
        </w:rPr>
        <w:t xml:space="preserve"> de la base de clientes </w:t>
      </w:r>
      <w:sdt>
        <w:sdtPr>
          <w:rPr>
            <w:rFonts w:ascii="Garamond" w:hAnsi="Garamond"/>
            <w:sz w:val="23"/>
            <w:szCs w:val="23"/>
            <w:lang w:val="es-BO"/>
          </w:rPr>
          <w:id w:val="1884279722"/>
          <w:citation/>
        </w:sdtPr>
        <w:sdtContent>
          <w:r w:rsidR="00FE04CA">
            <w:rPr>
              <w:rFonts w:ascii="Garamond" w:hAnsi="Garamond"/>
              <w:sz w:val="23"/>
              <w:szCs w:val="23"/>
              <w:lang w:val="es-BO"/>
            </w:rPr>
            <w:fldChar w:fldCharType="begin"/>
          </w:r>
          <w:r w:rsidR="00FE04CA" w:rsidRPr="00FE04CA">
            <w:rPr>
              <w:rFonts w:ascii="Garamond" w:hAnsi="Garamond"/>
              <w:sz w:val="23"/>
              <w:szCs w:val="23"/>
              <w:lang w:val="es-BO"/>
            </w:rPr>
            <w:instrText xml:space="preserve"> CITATION Gup03 \l 1033 </w:instrText>
          </w:r>
          <w:r w:rsidR="00FE04CA">
            <w:rPr>
              <w:rFonts w:ascii="Garamond" w:hAnsi="Garamond"/>
              <w:sz w:val="23"/>
              <w:szCs w:val="23"/>
              <w:lang w:val="es-BO"/>
            </w:rPr>
            <w:fldChar w:fldCharType="separate"/>
          </w:r>
          <w:r w:rsidR="00FE04CA" w:rsidRPr="00FE04CA">
            <w:rPr>
              <w:rFonts w:ascii="Garamond" w:hAnsi="Garamond"/>
              <w:noProof/>
              <w:sz w:val="23"/>
              <w:szCs w:val="23"/>
              <w:lang w:val="es-BO"/>
            </w:rPr>
            <w:t>(Gupta &amp; Lehmann, Customers as assets, 2003)</w:t>
          </w:r>
          <w:r w:rsidR="00FE04CA">
            <w:rPr>
              <w:rFonts w:ascii="Garamond" w:hAnsi="Garamond"/>
              <w:sz w:val="23"/>
              <w:szCs w:val="23"/>
              <w:lang w:val="es-BO"/>
            </w:rPr>
            <w:fldChar w:fldCharType="end"/>
          </w:r>
        </w:sdtContent>
      </w:sdt>
      <w:r w:rsidRPr="000435E2">
        <w:rPr>
          <w:rFonts w:ascii="Garamond" w:hAnsi="Garamond"/>
          <w:sz w:val="23"/>
          <w:szCs w:val="23"/>
          <w:lang w:val="es-BO"/>
        </w:rPr>
        <w:t>.</w:t>
      </w:r>
    </w:p>
    <w:p w14:paraId="0DE85E30" w14:textId="5470ACB2" w:rsidR="000435E2" w:rsidRPr="000435E2" w:rsidRDefault="000435E2" w:rsidP="00DB3001">
      <w:pPr>
        <w:pStyle w:val="NormalWeb"/>
        <w:tabs>
          <w:tab w:val="left" w:pos="1843"/>
        </w:tabs>
        <w:jc w:val="both"/>
        <w:rPr>
          <w:rFonts w:ascii="Garamond" w:hAnsi="Garamond"/>
          <w:sz w:val="23"/>
          <w:szCs w:val="23"/>
          <w:lang w:val="es-BO"/>
        </w:rPr>
      </w:pPr>
      <w:r w:rsidRPr="000435E2">
        <w:rPr>
          <w:rFonts w:ascii="Garamond" w:hAnsi="Garamond"/>
          <w:sz w:val="23"/>
          <w:szCs w:val="23"/>
          <w:lang w:val="es-BO"/>
        </w:rPr>
        <w:t xml:space="preserve">Diversas empresas líderes han adoptado el CLV como indicador central. Por ejemplo, </w:t>
      </w:r>
      <w:r w:rsidRPr="000435E2">
        <w:rPr>
          <w:rFonts w:ascii="Garamond" w:hAnsi="Garamond"/>
          <w:b/>
          <w:bCs/>
          <w:sz w:val="23"/>
          <w:szCs w:val="23"/>
          <w:lang w:val="es-BO"/>
        </w:rPr>
        <w:t>Amazon</w:t>
      </w:r>
      <w:r w:rsidRPr="000435E2">
        <w:rPr>
          <w:rFonts w:ascii="Garamond" w:hAnsi="Garamond"/>
          <w:sz w:val="23"/>
          <w:szCs w:val="23"/>
          <w:lang w:val="es-BO"/>
        </w:rPr>
        <w:t xml:space="preserve"> y </w:t>
      </w:r>
      <w:r w:rsidRPr="000435E2">
        <w:rPr>
          <w:rFonts w:ascii="Garamond" w:hAnsi="Garamond"/>
          <w:b/>
          <w:bCs/>
          <w:sz w:val="23"/>
          <w:szCs w:val="23"/>
          <w:lang w:val="es-BO"/>
        </w:rPr>
        <w:t>Netflix</w:t>
      </w:r>
      <w:r w:rsidRPr="000435E2">
        <w:rPr>
          <w:rFonts w:ascii="Garamond" w:hAnsi="Garamond"/>
          <w:sz w:val="23"/>
          <w:szCs w:val="23"/>
          <w:lang w:val="es-BO"/>
        </w:rPr>
        <w:t xml:space="preserve"> utilizan métricas de CLV para segmentar audiencias, optimizar promociones y evaluar estrategias de fidelización</w:t>
      </w:r>
      <w:r w:rsidR="00F53B91">
        <w:rPr>
          <w:rFonts w:ascii="Garamond" w:hAnsi="Garamond"/>
          <w:sz w:val="23"/>
          <w:szCs w:val="23"/>
          <w:lang w:val="es-BO"/>
        </w:rPr>
        <w:t xml:space="preserve"> </w:t>
      </w:r>
      <w:sdt>
        <w:sdtPr>
          <w:rPr>
            <w:rFonts w:ascii="Garamond" w:hAnsi="Garamond"/>
            <w:sz w:val="23"/>
            <w:szCs w:val="23"/>
            <w:lang w:val="es-BO"/>
          </w:rPr>
          <w:id w:val="-32736750"/>
          <w:citation/>
        </w:sdtPr>
        <w:sdtContent>
          <w:r w:rsidR="00F53B91">
            <w:rPr>
              <w:rFonts w:ascii="Garamond" w:hAnsi="Garamond"/>
              <w:sz w:val="23"/>
              <w:szCs w:val="23"/>
              <w:lang w:val="es-BO"/>
            </w:rPr>
            <w:fldChar w:fldCharType="begin"/>
          </w:r>
          <w:r w:rsidR="00F53B91" w:rsidRPr="00F53B91">
            <w:rPr>
              <w:rFonts w:ascii="Garamond" w:hAnsi="Garamond"/>
              <w:sz w:val="23"/>
              <w:szCs w:val="23"/>
              <w:lang w:val="es-BO"/>
            </w:rPr>
            <w:instrText xml:space="preserve"> CITATION Sch13 \l 1033 </w:instrText>
          </w:r>
          <w:r w:rsidR="00F53B91">
            <w:rPr>
              <w:rFonts w:ascii="Garamond" w:hAnsi="Garamond"/>
              <w:sz w:val="23"/>
              <w:szCs w:val="23"/>
              <w:lang w:val="es-BO"/>
            </w:rPr>
            <w:fldChar w:fldCharType="separate"/>
          </w:r>
          <w:r w:rsidR="00F53B91" w:rsidRPr="00F53B91">
            <w:rPr>
              <w:rFonts w:ascii="Garamond" w:hAnsi="Garamond"/>
              <w:noProof/>
              <w:sz w:val="23"/>
              <w:szCs w:val="23"/>
              <w:lang w:val="es-BO"/>
            </w:rPr>
            <w:t>(Schmarzo, Big Data: Understanding How Data Powers Big Business, 2013)</w:t>
          </w:r>
          <w:r w:rsidR="00F53B91">
            <w:rPr>
              <w:rFonts w:ascii="Garamond" w:hAnsi="Garamond"/>
              <w:sz w:val="23"/>
              <w:szCs w:val="23"/>
              <w:lang w:val="es-BO"/>
            </w:rPr>
            <w:fldChar w:fldCharType="end"/>
          </w:r>
        </w:sdtContent>
      </w:sdt>
      <w:r w:rsidRPr="000435E2">
        <w:rPr>
          <w:rFonts w:ascii="Garamond" w:hAnsi="Garamond"/>
          <w:sz w:val="23"/>
          <w:szCs w:val="23"/>
          <w:lang w:val="es-BO"/>
        </w:rPr>
        <w:t xml:space="preserve">. En el sector financiero, el CLV se utiliza para personalizar tasas de interés o límites de crédito, mientras </w:t>
      </w:r>
      <w:r w:rsidR="00C249CA" w:rsidRPr="000435E2">
        <w:rPr>
          <w:rFonts w:ascii="Garamond" w:hAnsi="Garamond"/>
          <w:sz w:val="23"/>
          <w:szCs w:val="23"/>
          <w:lang w:val="es-BO"/>
        </w:rPr>
        <w:t>que,</w:t>
      </w:r>
      <w:r w:rsidRPr="000435E2">
        <w:rPr>
          <w:rFonts w:ascii="Garamond" w:hAnsi="Garamond"/>
          <w:sz w:val="23"/>
          <w:szCs w:val="23"/>
          <w:lang w:val="es-BO"/>
        </w:rPr>
        <w:t xml:space="preserve"> en industrias como la manufactura o los servicios industriales, sirve para priorizar a los clientes en función de su valor económico proyectado</w:t>
      </w:r>
      <w:r w:rsidR="00F53B91">
        <w:rPr>
          <w:rFonts w:ascii="Garamond" w:hAnsi="Garamond"/>
          <w:sz w:val="23"/>
          <w:szCs w:val="23"/>
          <w:lang w:val="es-BO"/>
        </w:rPr>
        <w:t xml:space="preserve"> </w:t>
      </w:r>
      <w:sdt>
        <w:sdtPr>
          <w:rPr>
            <w:rFonts w:ascii="Garamond" w:hAnsi="Garamond"/>
            <w:sz w:val="23"/>
            <w:szCs w:val="23"/>
            <w:lang w:val="es-BO"/>
          </w:rPr>
          <w:id w:val="910900744"/>
          <w:citation/>
        </w:sdtPr>
        <w:sdtContent>
          <w:r w:rsidR="00F53B91">
            <w:rPr>
              <w:rFonts w:ascii="Garamond" w:hAnsi="Garamond"/>
              <w:sz w:val="23"/>
              <w:szCs w:val="23"/>
              <w:lang w:val="es-BO"/>
            </w:rPr>
            <w:fldChar w:fldCharType="begin"/>
          </w:r>
          <w:r w:rsidR="00F53B91" w:rsidRPr="00F53B91">
            <w:rPr>
              <w:rFonts w:ascii="Garamond" w:hAnsi="Garamond"/>
              <w:sz w:val="23"/>
              <w:szCs w:val="23"/>
              <w:lang w:val="es-BO"/>
            </w:rPr>
            <w:instrText xml:space="preserve"> CITATION Kum16 \l 1033 </w:instrText>
          </w:r>
          <w:r w:rsidR="00F53B91">
            <w:rPr>
              <w:rFonts w:ascii="Garamond" w:hAnsi="Garamond"/>
              <w:sz w:val="23"/>
              <w:szCs w:val="23"/>
              <w:lang w:val="es-BO"/>
            </w:rPr>
            <w:fldChar w:fldCharType="separate"/>
          </w:r>
          <w:r w:rsidR="00F53B91" w:rsidRPr="00F53B91">
            <w:rPr>
              <w:rFonts w:ascii="Garamond" w:hAnsi="Garamond"/>
              <w:noProof/>
              <w:sz w:val="23"/>
              <w:szCs w:val="23"/>
              <w:lang w:val="es-BO"/>
            </w:rPr>
            <w:t>(Kumar &amp; Reinartz, 2016)</w:t>
          </w:r>
          <w:r w:rsidR="00F53B91">
            <w:rPr>
              <w:rFonts w:ascii="Garamond" w:hAnsi="Garamond"/>
              <w:sz w:val="23"/>
              <w:szCs w:val="23"/>
              <w:lang w:val="es-BO"/>
            </w:rPr>
            <w:fldChar w:fldCharType="end"/>
          </w:r>
        </w:sdtContent>
      </w:sdt>
      <w:r w:rsidR="00F53B91">
        <w:rPr>
          <w:rFonts w:ascii="Garamond" w:hAnsi="Garamond"/>
          <w:sz w:val="23"/>
          <w:szCs w:val="23"/>
          <w:lang w:val="es-BO"/>
        </w:rPr>
        <w:t>.</w:t>
      </w:r>
    </w:p>
    <w:p w14:paraId="26720C57" w14:textId="2EBB1474" w:rsidR="000435E2" w:rsidRPr="000435E2" w:rsidRDefault="000435E2" w:rsidP="00DB3001">
      <w:pPr>
        <w:pStyle w:val="NormalWeb"/>
        <w:tabs>
          <w:tab w:val="left" w:pos="1843"/>
        </w:tabs>
        <w:jc w:val="both"/>
        <w:rPr>
          <w:rFonts w:ascii="Garamond" w:hAnsi="Garamond"/>
          <w:sz w:val="23"/>
          <w:szCs w:val="23"/>
          <w:lang w:val="es-BO"/>
        </w:rPr>
      </w:pPr>
      <w:r w:rsidRPr="000435E2">
        <w:rPr>
          <w:rFonts w:ascii="Garamond" w:hAnsi="Garamond"/>
          <w:sz w:val="23"/>
          <w:szCs w:val="23"/>
          <w:lang w:val="es-BO"/>
        </w:rPr>
        <w:t xml:space="preserve">En el caso de </w:t>
      </w:r>
      <w:r w:rsidRPr="000435E2">
        <w:rPr>
          <w:rFonts w:ascii="Garamond" w:hAnsi="Garamond"/>
          <w:b/>
          <w:bCs/>
          <w:sz w:val="23"/>
          <w:szCs w:val="23"/>
          <w:lang w:val="es-BO"/>
        </w:rPr>
        <w:t>Acería Guadix S.A.</w:t>
      </w:r>
      <w:r w:rsidRPr="000435E2">
        <w:rPr>
          <w:rFonts w:ascii="Garamond" w:hAnsi="Garamond"/>
          <w:sz w:val="23"/>
          <w:szCs w:val="23"/>
          <w:lang w:val="es-BO"/>
        </w:rPr>
        <w:t xml:space="preserve">, la estimación del CLV representa una oportunidad estratégica para tomar decisiones comerciales fundamentadas. Identificar no solo a los clientes más frecuentes, sino también a aquellos que generan mayores ingresos en el largo plazo, permite </w:t>
      </w:r>
      <w:r w:rsidRPr="000435E2">
        <w:rPr>
          <w:rFonts w:ascii="Garamond" w:hAnsi="Garamond"/>
          <w:b/>
          <w:bCs/>
          <w:sz w:val="23"/>
          <w:szCs w:val="23"/>
          <w:lang w:val="es-BO"/>
        </w:rPr>
        <w:t>dirigir esfuerzos de retención y fidelización de forma más efectiva</w:t>
      </w:r>
      <w:r w:rsidRPr="000435E2">
        <w:rPr>
          <w:rFonts w:ascii="Garamond" w:hAnsi="Garamond"/>
          <w:sz w:val="23"/>
          <w:szCs w:val="23"/>
          <w:lang w:val="es-BO"/>
        </w:rPr>
        <w:t xml:space="preserve">. Además, incorporar el CLV en tableros de control y reportes interdepartamentales puede mejorar la coordinación entre las áreas técnicas, comerciales y logísticas, alineando las decisiones tácticas con objetivos estratégicos </w:t>
      </w:r>
      <w:sdt>
        <w:sdtPr>
          <w:rPr>
            <w:rFonts w:ascii="Garamond" w:hAnsi="Garamond"/>
            <w:sz w:val="23"/>
            <w:szCs w:val="23"/>
            <w:lang w:val="es-BO"/>
          </w:rPr>
          <w:id w:val="-191295823"/>
          <w:citation/>
        </w:sdtPr>
        <w:sdtContent>
          <w:r w:rsidR="00AA0F48">
            <w:rPr>
              <w:rFonts w:ascii="Garamond" w:hAnsi="Garamond"/>
              <w:sz w:val="23"/>
              <w:szCs w:val="23"/>
              <w:lang w:val="es-BO"/>
            </w:rPr>
            <w:fldChar w:fldCharType="begin"/>
          </w:r>
          <w:r w:rsidR="00AA0F48" w:rsidRPr="00AA0F48">
            <w:rPr>
              <w:rFonts w:ascii="Garamond" w:hAnsi="Garamond"/>
              <w:sz w:val="23"/>
              <w:szCs w:val="23"/>
              <w:lang w:val="es-BO"/>
            </w:rPr>
            <w:instrText xml:space="preserve"> CITATION Fad13 \l 1033 </w:instrText>
          </w:r>
          <w:r w:rsidR="00AA0F48">
            <w:rPr>
              <w:rFonts w:ascii="Garamond" w:hAnsi="Garamond"/>
              <w:sz w:val="23"/>
              <w:szCs w:val="23"/>
              <w:lang w:val="es-BO"/>
            </w:rPr>
            <w:fldChar w:fldCharType="separate"/>
          </w:r>
          <w:r w:rsidR="00AA0F48" w:rsidRPr="00AA0F48">
            <w:rPr>
              <w:rFonts w:ascii="Garamond" w:hAnsi="Garamond"/>
              <w:noProof/>
              <w:sz w:val="23"/>
              <w:szCs w:val="23"/>
              <w:lang w:val="es-BO"/>
            </w:rPr>
            <w:t>(Fader &amp; Hardie, Customer-Base Valuation in a Contractual Setting: The Perils of Ignoring Heterogeneity, 2013)</w:t>
          </w:r>
          <w:r w:rsidR="00AA0F48">
            <w:rPr>
              <w:rFonts w:ascii="Garamond" w:hAnsi="Garamond"/>
              <w:sz w:val="23"/>
              <w:szCs w:val="23"/>
              <w:lang w:val="es-BO"/>
            </w:rPr>
            <w:fldChar w:fldCharType="end"/>
          </w:r>
        </w:sdtContent>
      </w:sdt>
      <w:r w:rsidRPr="000435E2">
        <w:rPr>
          <w:rFonts w:ascii="Garamond" w:hAnsi="Garamond"/>
          <w:sz w:val="23"/>
          <w:szCs w:val="23"/>
          <w:lang w:val="es-BO"/>
        </w:rPr>
        <w:t>.</w:t>
      </w:r>
    </w:p>
    <w:p w14:paraId="0050223A" w14:textId="5FAE38AB" w:rsidR="000435E2" w:rsidRDefault="000435E2" w:rsidP="00DB3001">
      <w:pPr>
        <w:pStyle w:val="NormalWeb"/>
        <w:tabs>
          <w:tab w:val="left" w:pos="1843"/>
        </w:tabs>
        <w:jc w:val="both"/>
        <w:rPr>
          <w:rFonts w:ascii="Garamond" w:hAnsi="Garamond"/>
          <w:sz w:val="23"/>
          <w:szCs w:val="23"/>
          <w:lang w:val="es-BO"/>
        </w:rPr>
      </w:pPr>
      <w:r w:rsidRPr="000435E2">
        <w:rPr>
          <w:rFonts w:ascii="Garamond" w:hAnsi="Garamond"/>
          <w:sz w:val="23"/>
          <w:szCs w:val="23"/>
          <w:lang w:val="es-BO"/>
        </w:rPr>
        <w:lastRenderedPageBreak/>
        <w:t xml:space="preserve">Es importante, sin embargo, considerar los requisitos técnicos para aplicar correctamente el modelo. En particular, cada cliente debe tener </w:t>
      </w:r>
      <w:r w:rsidRPr="000435E2">
        <w:rPr>
          <w:rFonts w:ascii="Garamond" w:hAnsi="Garamond"/>
          <w:b/>
          <w:bCs/>
          <w:sz w:val="23"/>
          <w:szCs w:val="23"/>
          <w:lang w:val="es-BO"/>
        </w:rPr>
        <w:t>al menos dos transacciones con valores monetarios válidos</w:t>
      </w:r>
      <w:r w:rsidRPr="000435E2">
        <w:rPr>
          <w:rFonts w:ascii="Garamond" w:hAnsi="Garamond"/>
          <w:sz w:val="23"/>
          <w:szCs w:val="23"/>
          <w:lang w:val="es-BO"/>
        </w:rPr>
        <w:t xml:space="preserve">, y se deben filtrar los </w:t>
      </w:r>
      <w:r w:rsidRPr="000435E2">
        <w:rPr>
          <w:rFonts w:ascii="Garamond" w:hAnsi="Garamond"/>
          <w:b/>
          <w:bCs/>
          <w:sz w:val="23"/>
          <w:szCs w:val="23"/>
          <w:lang w:val="es-BO"/>
        </w:rPr>
        <w:t>valores atípicos o inconsistentes</w:t>
      </w:r>
      <w:r w:rsidRPr="000435E2">
        <w:rPr>
          <w:rFonts w:ascii="Garamond" w:hAnsi="Garamond"/>
          <w:sz w:val="23"/>
          <w:szCs w:val="23"/>
          <w:lang w:val="es-BO"/>
        </w:rPr>
        <w:t xml:space="preserve"> que puedan distorsionar las estimaciones. Una vez integrados el Gamma-Gamma y el Pareto/NBD, se obtiene una vista completa y robusta del valor futuro de cada cliente, lo que convierte esta metodología en un </w:t>
      </w:r>
      <w:r w:rsidRPr="000435E2">
        <w:rPr>
          <w:rFonts w:ascii="Garamond" w:hAnsi="Garamond"/>
          <w:b/>
          <w:bCs/>
          <w:sz w:val="23"/>
          <w:szCs w:val="23"/>
          <w:lang w:val="es-BO"/>
        </w:rPr>
        <w:t>activo predictivo de alto valor comercial</w:t>
      </w:r>
      <w:r w:rsidRPr="000435E2">
        <w:rPr>
          <w:rFonts w:ascii="Garamond" w:hAnsi="Garamond"/>
          <w:sz w:val="23"/>
          <w:szCs w:val="23"/>
          <w:lang w:val="es-BO"/>
        </w:rPr>
        <w:t xml:space="preserve"> </w:t>
      </w:r>
      <w:sdt>
        <w:sdtPr>
          <w:rPr>
            <w:rFonts w:ascii="Garamond" w:hAnsi="Garamond"/>
            <w:sz w:val="23"/>
            <w:szCs w:val="23"/>
            <w:lang w:val="es-BO"/>
          </w:rPr>
          <w:id w:val="529915450"/>
          <w:citation/>
        </w:sdtPr>
        <w:sdtContent>
          <w:r w:rsidR="006524FF">
            <w:rPr>
              <w:rFonts w:ascii="Garamond" w:hAnsi="Garamond"/>
              <w:sz w:val="23"/>
              <w:szCs w:val="23"/>
              <w:lang w:val="es-BO"/>
            </w:rPr>
            <w:fldChar w:fldCharType="begin"/>
          </w:r>
          <w:r w:rsidR="006524FF" w:rsidRPr="006524FF">
            <w:rPr>
              <w:rFonts w:ascii="Garamond" w:hAnsi="Garamond"/>
              <w:sz w:val="23"/>
              <w:szCs w:val="23"/>
              <w:lang w:val="es-BO"/>
            </w:rPr>
            <w:instrText xml:space="preserve"> CITATION Zha21 \l 1033 </w:instrText>
          </w:r>
          <w:r w:rsidR="006524FF">
            <w:rPr>
              <w:rFonts w:ascii="Garamond" w:hAnsi="Garamond"/>
              <w:sz w:val="23"/>
              <w:szCs w:val="23"/>
              <w:lang w:val="es-BO"/>
            </w:rPr>
            <w:fldChar w:fldCharType="separate"/>
          </w:r>
          <w:r w:rsidR="006524FF" w:rsidRPr="006524FF">
            <w:rPr>
              <w:rFonts w:ascii="Garamond" w:hAnsi="Garamond"/>
              <w:noProof/>
              <w:sz w:val="23"/>
              <w:szCs w:val="23"/>
              <w:lang w:val="es-BO"/>
            </w:rPr>
            <w:t>(Zhang, Nian, &amp; Yu, 2021)</w:t>
          </w:r>
          <w:r w:rsidR="006524FF">
            <w:rPr>
              <w:rFonts w:ascii="Garamond" w:hAnsi="Garamond"/>
              <w:sz w:val="23"/>
              <w:szCs w:val="23"/>
              <w:lang w:val="es-BO"/>
            </w:rPr>
            <w:fldChar w:fldCharType="end"/>
          </w:r>
        </w:sdtContent>
      </w:sdt>
      <w:r w:rsidRPr="000435E2">
        <w:rPr>
          <w:rFonts w:ascii="Garamond" w:hAnsi="Garamond"/>
          <w:sz w:val="23"/>
          <w:szCs w:val="23"/>
          <w:lang w:val="es-BO"/>
        </w:rPr>
        <w:t>.</w:t>
      </w:r>
    </w:p>
    <w:p w14:paraId="0F77118E" w14:textId="77777777" w:rsidR="00705333" w:rsidRDefault="00705333" w:rsidP="00705333">
      <w:pPr>
        <w:pStyle w:val="Heading3"/>
        <w:numPr>
          <w:ilvl w:val="2"/>
          <w:numId w:val="3"/>
        </w:numPr>
        <w:ind w:left="540" w:hanging="540"/>
        <w:rPr>
          <w:lang w:val="es-BO"/>
        </w:rPr>
      </w:pPr>
      <w:bookmarkStart w:id="23" w:name="_Toc199924530"/>
      <w:r w:rsidRPr="004443A0">
        <w:rPr>
          <w:lang w:val="es-BO"/>
        </w:rPr>
        <w:t>Calidad de Datos en Modelos Predictivos</w:t>
      </w:r>
      <w:bookmarkEnd w:id="23"/>
    </w:p>
    <w:p w14:paraId="65E93C5E" w14:textId="77777777" w:rsidR="00705333" w:rsidRPr="00903F04" w:rsidRDefault="00705333" w:rsidP="00705333">
      <w:pPr>
        <w:pStyle w:val="NormalWeb"/>
        <w:jc w:val="both"/>
        <w:rPr>
          <w:rFonts w:ascii="Garamond" w:hAnsi="Garamond"/>
          <w:sz w:val="23"/>
          <w:szCs w:val="23"/>
          <w:lang w:val="es-BO"/>
        </w:rPr>
      </w:pPr>
      <w:r w:rsidRPr="00903F04">
        <w:rPr>
          <w:rFonts w:ascii="Garamond" w:hAnsi="Garamond"/>
          <w:sz w:val="23"/>
          <w:szCs w:val="23"/>
          <w:lang w:val="es-BO"/>
        </w:rPr>
        <w:t xml:space="preserve">La calidad de los datos es un factor determinante en el éxito de cualquier proyecto de ciencia de datos, y cobra especial relevancia en la construcción de modelos predictivos como los </w:t>
      </w:r>
      <w:r w:rsidRPr="00903F04">
        <w:rPr>
          <w:rFonts w:ascii="Garamond" w:hAnsi="Garamond"/>
          <w:b/>
          <w:bCs/>
          <w:sz w:val="23"/>
          <w:szCs w:val="23"/>
          <w:lang w:val="es-BO"/>
        </w:rPr>
        <w:t>BTYD (Pareto/NBD)</w:t>
      </w:r>
      <w:r w:rsidRPr="00903F04">
        <w:rPr>
          <w:rFonts w:ascii="Garamond" w:hAnsi="Garamond"/>
          <w:sz w:val="23"/>
          <w:szCs w:val="23"/>
          <w:lang w:val="es-BO"/>
        </w:rPr>
        <w:t xml:space="preserve"> y </w:t>
      </w:r>
      <w:r w:rsidRPr="00903F04">
        <w:rPr>
          <w:rFonts w:ascii="Garamond" w:hAnsi="Garamond"/>
          <w:b/>
          <w:bCs/>
          <w:sz w:val="23"/>
          <w:szCs w:val="23"/>
          <w:lang w:val="es-BO"/>
        </w:rPr>
        <w:t>Gamma-Gamma</w:t>
      </w:r>
      <w:r w:rsidRPr="00903F04">
        <w:rPr>
          <w:rFonts w:ascii="Garamond" w:hAnsi="Garamond"/>
          <w:sz w:val="23"/>
          <w:szCs w:val="23"/>
          <w:lang w:val="es-BO"/>
        </w:rPr>
        <w:t xml:space="preserve">. Estos modelos trabajan directamente sobre información transaccional, como fechas de compra, frecuencia de transacciones y montos asociados, lo que implica que cualquier error, omisión o inconsistencia en estas variables puede comprometer significativamente la precisión de las predicciones </w:t>
      </w:r>
      <w:sdt>
        <w:sdtPr>
          <w:rPr>
            <w:rFonts w:ascii="Garamond" w:hAnsi="Garamond"/>
            <w:sz w:val="23"/>
            <w:szCs w:val="23"/>
            <w:lang w:val="es-BO"/>
          </w:rPr>
          <w:id w:val="1530059229"/>
          <w:citation/>
        </w:sdtPr>
        <w:sdtContent>
          <w:r>
            <w:rPr>
              <w:rFonts w:ascii="Garamond" w:hAnsi="Garamond"/>
              <w:sz w:val="23"/>
              <w:szCs w:val="23"/>
              <w:lang w:val="es-BO"/>
            </w:rPr>
            <w:fldChar w:fldCharType="begin"/>
          </w:r>
          <w:r w:rsidRPr="009D155D">
            <w:rPr>
              <w:rFonts w:ascii="Garamond" w:hAnsi="Garamond"/>
              <w:sz w:val="23"/>
              <w:szCs w:val="23"/>
              <w:lang w:val="es-BO"/>
            </w:rPr>
            <w:instrText xml:space="preserve"> CITATION Bat09 \l 1033 </w:instrText>
          </w:r>
          <w:r>
            <w:rPr>
              <w:rFonts w:ascii="Garamond" w:hAnsi="Garamond"/>
              <w:sz w:val="23"/>
              <w:szCs w:val="23"/>
              <w:lang w:val="es-BO"/>
            </w:rPr>
            <w:fldChar w:fldCharType="separate"/>
          </w:r>
          <w:r w:rsidRPr="009D155D">
            <w:rPr>
              <w:rFonts w:ascii="Garamond" w:hAnsi="Garamond"/>
              <w:noProof/>
              <w:sz w:val="23"/>
              <w:szCs w:val="23"/>
              <w:lang w:val="es-BO"/>
            </w:rPr>
            <w:t>(Batini, Cappiello, Francalanci, &amp; Maurino, 2009)</w:t>
          </w:r>
          <w:r>
            <w:rPr>
              <w:rFonts w:ascii="Garamond" w:hAnsi="Garamond"/>
              <w:sz w:val="23"/>
              <w:szCs w:val="23"/>
              <w:lang w:val="es-BO"/>
            </w:rPr>
            <w:fldChar w:fldCharType="end"/>
          </w:r>
        </w:sdtContent>
      </w:sdt>
      <w:r w:rsidRPr="00903F04">
        <w:rPr>
          <w:rFonts w:ascii="Garamond" w:hAnsi="Garamond"/>
          <w:sz w:val="23"/>
          <w:szCs w:val="23"/>
          <w:lang w:val="es-BO"/>
        </w:rPr>
        <w:t>.</w:t>
      </w:r>
    </w:p>
    <w:p w14:paraId="3FBDBC70" w14:textId="77777777" w:rsidR="00705333" w:rsidRPr="00903F04" w:rsidRDefault="00705333" w:rsidP="00705333">
      <w:pPr>
        <w:pStyle w:val="NormalWeb"/>
        <w:jc w:val="both"/>
        <w:rPr>
          <w:rFonts w:ascii="Garamond" w:hAnsi="Garamond"/>
          <w:sz w:val="23"/>
          <w:szCs w:val="23"/>
          <w:lang w:val="es-BO"/>
        </w:rPr>
      </w:pPr>
      <w:r w:rsidRPr="00903F04">
        <w:rPr>
          <w:rFonts w:ascii="Garamond" w:hAnsi="Garamond"/>
          <w:sz w:val="23"/>
          <w:szCs w:val="23"/>
          <w:lang w:val="es-BO"/>
        </w:rPr>
        <w:t xml:space="preserve">Existen múltiples dimensiones de la calidad de datos que deben ser consideradas: </w:t>
      </w:r>
      <w:r w:rsidRPr="00903F04">
        <w:rPr>
          <w:rFonts w:ascii="Garamond" w:hAnsi="Garamond"/>
          <w:b/>
          <w:bCs/>
          <w:sz w:val="23"/>
          <w:szCs w:val="23"/>
          <w:lang w:val="es-BO"/>
        </w:rPr>
        <w:t>completitud, consistencia, validez, actualización, unicidad y precisión</w:t>
      </w:r>
      <w:r w:rsidRPr="00903F04">
        <w:rPr>
          <w:rFonts w:ascii="Garamond" w:hAnsi="Garamond"/>
          <w:sz w:val="23"/>
          <w:szCs w:val="23"/>
          <w:lang w:val="es-BO"/>
        </w:rPr>
        <w:t xml:space="preserve">. La completitud se refiere a que todos los campos requeridos (por ejemplo, identificador del cliente y fecha de compra) estén presentes. La consistencia implica que los registros no presenten contradicciones internas, como fechas futuras o montos negativos sin justificación. La unicidad exige que no existan duplicados en los registros, especialmente en bases que se actualizan de forma periódica. La precisión, por otro lado, se refiere a que los datos reflejen con fidelidad las transacciones reales ocurridas </w:t>
      </w:r>
      <w:sdt>
        <w:sdtPr>
          <w:rPr>
            <w:rFonts w:ascii="Garamond" w:hAnsi="Garamond"/>
            <w:sz w:val="23"/>
            <w:szCs w:val="23"/>
            <w:lang w:val="es-BO"/>
          </w:rPr>
          <w:id w:val="2121418315"/>
          <w:citation/>
        </w:sdtPr>
        <w:sdtContent>
          <w:r>
            <w:rPr>
              <w:rFonts w:ascii="Garamond" w:hAnsi="Garamond"/>
              <w:sz w:val="23"/>
              <w:szCs w:val="23"/>
              <w:lang w:val="es-BO"/>
            </w:rPr>
            <w:fldChar w:fldCharType="begin"/>
          </w:r>
          <w:r w:rsidRPr="00E00B55">
            <w:rPr>
              <w:rFonts w:ascii="Garamond" w:hAnsi="Garamond"/>
              <w:sz w:val="23"/>
              <w:szCs w:val="23"/>
              <w:lang w:val="es-BO"/>
            </w:rPr>
            <w:instrText xml:space="preserve"> CITATION Rah00 \l 1033 </w:instrText>
          </w:r>
          <w:r>
            <w:rPr>
              <w:rFonts w:ascii="Garamond" w:hAnsi="Garamond"/>
              <w:sz w:val="23"/>
              <w:szCs w:val="23"/>
              <w:lang w:val="es-BO"/>
            </w:rPr>
            <w:fldChar w:fldCharType="separate"/>
          </w:r>
          <w:r w:rsidRPr="00E00B55">
            <w:rPr>
              <w:rFonts w:ascii="Garamond" w:hAnsi="Garamond"/>
              <w:noProof/>
              <w:sz w:val="23"/>
              <w:szCs w:val="23"/>
              <w:lang w:val="es-BO"/>
            </w:rPr>
            <w:t>(Rahm &amp; Do, 2000)</w:t>
          </w:r>
          <w:r>
            <w:rPr>
              <w:rFonts w:ascii="Garamond" w:hAnsi="Garamond"/>
              <w:sz w:val="23"/>
              <w:szCs w:val="23"/>
              <w:lang w:val="es-BO"/>
            </w:rPr>
            <w:fldChar w:fldCharType="end"/>
          </w:r>
        </w:sdtContent>
      </w:sdt>
      <w:r w:rsidRPr="00903F04">
        <w:rPr>
          <w:rFonts w:ascii="Garamond" w:hAnsi="Garamond"/>
          <w:sz w:val="23"/>
          <w:szCs w:val="23"/>
          <w:lang w:val="es-BO"/>
        </w:rPr>
        <w:t>.</w:t>
      </w:r>
    </w:p>
    <w:p w14:paraId="6CF2E9CE" w14:textId="77777777" w:rsidR="00705333" w:rsidRPr="00903F04" w:rsidRDefault="00705333" w:rsidP="00705333">
      <w:pPr>
        <w:pStyle w:val="NormalWeb"/>
        <w:jc w:val="both"/>
        <w:rPr>
          <w:rFonts w:ascii="Garamond" w:hAnsi="Garamond"/>
          <w:sz w:val="23"/>
          <w:szCs w:val="23"/>
          <w:lang w:val="es-BO"/>
        </w:rPr>
      </w:pPr>
      <w:r w:rsidRPr="00903F04">
        <w:rPr>
          <w:rFonts w:ascii="Garamond" w:hAnsi="Garamond"/>
          <w:sz w:val="23"/>
          <w:szCs w:val="23"/>
          <w:lang w:val="es-BO"/>
        </w:rPr>
        <w:t xml:space="preserve">En el caso de modelos como Pareto/NBD, se requiere un mínimo de tres columnas correctamente estructuradas: un identificador único para cada cliente, una columna con las fechas de cada transacción, y una fecha de corte o final del período de observación. Si se desea calcular el valor monetario (CLV), se necesita además una columna que contenga el monto asociado a cada compra. Cualquier error en estas columnas —como fechas mal formateadas, identificadores duplicados o montos inconsistentes— puede impedir el entrenamiento del modelo o arrojar resultados distorsionados </w:t>
      </w:r>
      <w:sdt>
        <w:sdtPr>
          <w:rPr>
            <w:rFonts w:ascii="Garamond" w:hAnsi="Garamond"/>
            <w:sz w:val="23"/>
            <w:szCs w:val="23"/>
            <w:lang w:val="es-BO"/>
          </w:rPr>
          <w:id w:val="-1917081398"/>
          <w:citation/>
        </w:sdtPr>
        <w:sdtContent>
          <w:r>
            <w:rPr>
              <w:rFonts w:ascii="Garamond" w:hAnsi="Garamond"/>
              <w:sz w:val="23"/>
              <w:szCs w:val="23"/>
              <w:lang w:val="es-BO"/>
            </w:rPr>
            <w:fldChar w:fldCharType="begin"/>
          </w:r>
          <w:r w:rsidRPr="00E00B55">
            <w:rPr>
              <w:rFonts w:ascii="Garamond" w:hAnsi="Garamond"/>
              <w:sz w:val="23"/>
              <w:szCs w:val="23"/>
              <w:lang w:val="es-BO"/>
            </w:rPr>
            <w:instrText xml:space="preserve"> CITATION Fad052 \l 1033 </w:instrText>
          </w:r>
          <w:r>
            <w:rPr>
              <w:rFonts w:ascii="Garamond" w:hAnsi="Garamond"/>
              <w:sz w:val="23"/>
              <w:szCs w:val="23"/>
              <w:lang w:val="es-BO"/>
            </w:rPr>
            <w:fldChar w:fldCharType="separate"/>
          </w:r>
          <w:r w:rsidRPr="00E00B55">
            <w:rPr>
              <w:rFonts w:ascii="Garamond" w:hAnsi="Garamond"/>
              <w:noProof/>
              <w:sz w:val="23"/>
              <w:szCs w:val="23"/>
              <w:lang w:val="es-BO"/>
            </w:rPr>
            <w:t>(Fader &amp; Hardie, A Note on Implementing the Pareto/NBD Model and Related Models in Excel, 2005)</w:t>
          </w:r>
          <w:r>
            <w:rPr>
              <w:rFonts w:ascii="Garamond" w:hAnsi="Garamond"/>
              <w:sz w:val="23"/>
              <w:szCs w:val="23"/>
              <w:lang w:val="es-BO"/>
            </w:rPr>
            <w:fldChar w:fldCharType="end"/>
          </w:r>
        </w:sdtContent>
      </w:sdt>
      <w:r w:rsidRPr="00903F04">
        <w:rPr>
          <w:rFonts w:ascii="Garamond" w:hAnsi="Garamond"/>
          <w:sz w:val="23"/>
          <w:szCs w:val="23"/>
          <w:lang w:val="es-BO"/>
        </w:rPr>
        <w:t>.</w:t>
      </w:r>
    </w:p>
    <w:p w14:paraId="3E006ADD" w14:textId="77777777" w:rsidR="00705333" w:rsidRPr="00903F04" w:rsidRDefault="00705333" w:rsidP="00705333">
      <w:pPr>
        <w:pStyle w:val="NormalWeb"/>
        <w:jc w:val="both"/>
        <w:rPr>
          <w:rFonts w:ascii="Garamond" w:hAnsi="Garamond"/>
          <w:sz w:val="23"/>
          <w:szCs w:val="23"/>
          <w:lang w:val="es-BO"/>
        </w:rPr>
      </w:pPr>
      <w:r w:rsidRPr="00903F04">
        <w:rPr>
          <w:rFonts w:ascii="Garamond" w:hAnsi="Garamond"/>
          <w:sz w:val="23"/>
          <w:szCs w:val="23"/>
          <w:lang w:val="es-BO"/>
        </w:rPr>
        <w:t xml:space="preserve">Además de los errores técnicos, existen otros desafíos asociados al contexto del negocio. Por ejemplo, en empresas que permiten cotizaciones o reservas de pedidos sin que se concrete una venta, es fundamental filtrar las transacciones que realmente implicaron una compra. Del mismo modo, si existen clientes registrados con múltiples identificadores (por cambios en el sistema o errores de digitación), es necesario aplicar procesos de </w:t>
      </w:r>
      <w:proofErr w:type="spellStart"/>
      <w:r w:rsidRPr="00903F04">
        <w:rPr>
          <w:rFonts w:ascii="Garamond" w:hAnsi="Garamond"/>
          <w:sz w:val="23"/>
          <w:szCs w:val="23"/>
          <w:lang w:val="es-BO"/>
        </w:rPr>
        <w:t>deduplicación</w:t>
      </w:r>
      <w:proofErr w:type="spellEnd"/>
      <w:r w:rsidRPr="00903F04">
        <w:rPr>
          <w:rFonts w:ascii="Garamond" w:hAnsi="Garamond"/>
          <w:sz w:val="23"/>
          <w:szCs w:val="23"/>
          <w:lang w:val="es-BO"/>
        </w:rPr>
        <w:t xml:space="preserve"> y normalización </w:t>
      </w:r>
      <w:sdt>
        <w:sdtPr>
          <w:rPr>
            <w:rFonts w:ascii="Garamond" w:hAnsi="Garamond"/>
            <w:sz w:val="23"/>
            <w:szCs w:val="23"/>
            <w:lang w:val="es-BO"/>
          </w:rPr>
          <w:id w:val="383220236"/>
          <w:citation/>
        </w:sdtPr>
        <w:sdtContent>
          <w:r>
            <w:rPr>
              <w:rFonts w:ascii="Garamond" w:hAnsi="Garamond"/>
              <w:sz w:val="23"/>
              <w:szCs w:val="23"/>
              <w:lang w:val="es-BO"/>
            </w:rPr>
            <w:fldChar w:fldCharType="begin"/>
          </w:r>
          <w:r w:rsidRPr="00E00B55">
            <w:rPr>
              <w:rFonts w:ascii="Garamond" w:hAnsi="Garamond"/>
              <w:sz w:val="23"/>
              <w:szCs w:val="23"/>
              <w:lang w:val="es-BO"/>
            </w:rPr>
            <w:instrText xml:space="preserve"> CITATION Bat09 \l 1033 </w:instrText>
          </w:r>
          <w:r>
            <w:rPr>
              <w:rFonts w:ascii="Garamond" w:hAnsi="Garamond"/>
              <w:sz w:val="23"/>
              <w:szCs w:val="23"/>
              <w:lang w:val="es-BO"/>
            </w:rPr>
            <w:fldChar w:fldCharType="separate"/>
          </w:r>
          <w:r w:rsidRPr="00E00B55">
            <w:rPr>
              <w:rFonts w:ascii="Garamond" w:hAnsi="Garamond"/>
              <w:noProof/>
              <w:sz w:val="23"/>
              <w:szCs w:val="23"/>
              <w:lang w:val="es-BO"/>
            </w:rPr>
            <w:t>(Batini, Cappiello, Francalanci, &amp; Maurino, 2009)</w:t>
          </w:r>
          <w:r>
            <w:rPr>
              <w:rFonts w:ascii="Garamond" w:hAnsi="Garamond"/>
              <w:sz w:val="23"/>
              <w:szCs w:val="23"/>
              <w:lang w:val="es-BO"/>
            </w:rPr>
            <w:fldChar w:fldCharType="end"/>
          </w:r>
        </w:sdtContent>
      </w:sdt>
      <w:r w:rsidRPr="00903F04">
        <w:rPr>
          <w:rFonts w:ascii="Garamond" w:hAnsi="Garamond"/>
          <w:sz w:val="23"/>
          <w:szCs w:val="23"/>
          <w:lang w:val="es-BO"/>
        </w:rPr>
        <w:t>.</w:t>
      </w:r>
    </w:p>
    <w:p w14:paraId="311070D6" w14:textId="77777777" w:rsidR="00705333" w:rsidRPr="00903F04" w:rsidRDefault="00705333" w:rsidP="00705333">
      <w:pPr>
        <w:pStyle w:val="NormalWeb"/>
        <w:jc w:val="both"/>
        <w:rPr>
          <w:rFonts w:ascii="Garamond" w:hAnsi="Garamond"/>
          <w:sz w:val="23"/>
          <w:szCs w:val="23"/>
          <w:lang w:val="es-BO"/>
        </w:rPr>
      </w:pPr>
      <w:r w:rsidRPr="00903F04">
        <w:rPr>
          <w:rFonts w:ascii="Garamond" w:hAnsi="Garamond"/>
          <w:sz w:val="23"/>
          <w:szCs w:val="23"/>
          <w:lang w:val="es-BO"/>
        </w:rPr>
        <w:t xml:space="preserve">La </w:t>
      </w:r>
      <w:r w:rsidRPr="00903F04">
        <w:rPr>
          <w:rFonts w:ascii="Garamond" w:hAnsi="Garamond"/>
          <w:b/>
          <w:bCs/>
          <w:sz w:val="23"/>
          <w:szCs w:val="23"/>
          <w:lang w:val="es-BO"/>
        </w:rPr>
        <w:t xml:space="preserve">limpieza de datos (data </w:t>
      </w:r>
      <w:proofErr w:type="spellStart"/>
      <w:r w:rsidRPr="00903F04">
        <w:rPr>
          <w:rFonts w:ascii="Garamond" w:hAnsi="Garamond"/>
          <w:b/>
          <w:bCs/>
          <w:sz w:val="23"/>
          <w:szCs w:val="23"/>
          <w:lang w:val="es-BO"/>
        </w:rPr>
        <w:t>cleaning</w:t>
      </w:r>
      <w:proofErr w:type="spellEnd"/>
      <w:r w:rsidRPr="00903F04">
        <w:rPr>
          <w:rFonts w:ascii="Garamond" w:hAnsi="Garamond"/>
          <w:b/>
          <w:bCs/>
          <w:sz w:val="23"/>
          <w:szCs w:val="23"/>
          <w:lang w:val="es-BO"/>
        </w:rPr>
        <w:t>)</w:t>
      </w:r>
      <w:r w:rsidRPr="00903F04">
        <w:rPr>
          <w:rFonts w:ascii="Garamond" w:hAnsi="Garamond"/>
          <w:sz w:val="23"/>
          <w:szCs w:val="23"/>
          <w:lang w:val="es-BO"/>
        </w:rPr>
        <w:t xml:space="preserve"> es una etapa crítica que incluye actividades como:</w:t>
      </w:r>
    </w:p>
    <w:p w14:paraId="5EC57F55" w14:textId="77777777" w:rsidR="00705333" w:rsidRPr="00903F04" w:rsidRDefault="00705333" w:rsidP="00705333">
      <w:pPr>
        <w:pStyle w:val="NormalWeb"/>
        <w:numPr>
          <w:ilvl w:val="0"/>
          <w:numId w:val="36"/>
        </w:numPr>
        <w:jc w:val="both"/>
        <w:rPr>
          <w:rFonts w:ascii="Garamond" w:hAnsi="Garamond"/>
          <w:sz w:val="23"/>
          <w:szCs w:val="23"/>
          <w:lang w:val="es-BO"/>
        </w:rPr>
      </w:pPr>
      <w:r w:rsidRPr="00903F04">
        <w:rPr>
          <w:rFonts w:ascii="Garamond" w:hAnsi="Garamond"/>
          <w:sz w:val="23"/>
          <w:szCs w:val="23"/>
          <w:lang w:val="es-BO"/>
        </w:rPr>
        <w:t>Eliminar duplicados exactos o parciales.</w:t>
      </w:r>
    </w:p>
    <w:p w14:paraId="59B2C58E" w14:textId="77777777" w:rsidR="00705333" w:rsidRPr="00903F04" w:rsidRDefault="00705333" w:rsidP="00705333">
      <w:pPr>
        <w:pStyle w:val="NormalWeb"/>
        <w:numPr>
          <w:ilvl w:val="0"/>
          <w:numId w:val="36"/>
        </w:numPr>
        <w:jc w:val="both"/>
        <w:rPr>
          <w:rFonts w:ascii="Garamond" w:hAnsi="Garamond"/>
          <w:sz w:val="23"/>
          <w:szCs w:val="23"/>
          <w:lang w:val="es-BO"/>
        </w:rPr>
      </w:pPr>
      <w:r w:rsidRPr="00903F04">
        <w:rPr>
          <w:rFonts w:ascii="Garamond" w:hAnsi="Garamond"/>
          <w:sz w:val="23"/>
          <w:szCs w:val="23"/>
          <w:lang w:val="es-BO"/>
        </w:rPr>
        <w:t>Validar y transformar formatos de fecha.</w:t>
      </w:r>
    </w:p>
    <w:p w14:paraId="3A51C515" w14:textId="77777777" w:rsidR="00705333" w:rsidRPr="00903F04" w:rsidRDefault="00705333" w:rsidP="00705333">
      <w:pPr>
        <w:pStyle w:val="NormalWeb"/>
        <w:numPr>
          <w:ilvl w:val="0"/>
          <w:numId w:val="36"/>
        </w:numPr>
        <w:jc w:val="both"/>
        <w:rPr>
          <w:rFonts w:ascii="Garamond" w:hAnsi="Garamond"/>
          <w:sz w:val="23"/>
          <w:szCs w:val="23"/>
          <w:lang w:val="es-BO"/>
        </w:rPr>
      </w:pPr>
      <w:r w:rsidRPr="00903F04">
        <w:rPr>
          <w:rFonts w:ascii="Garamond" w:hAnsi="Garamond"/>
          <w:sz w:val="23"/>
          <w:szCs w:val="23"/>
          <w:lang w:val="es-BO"/>
        </w:rPr>
        <w:t>Detectar y corregir valores extremos o anómalos.</w:t>
      </w:r>
    </w:p>
    <w:p w14:paraId="6E029111" w14:textId="77777777" w:rsidR="00705333" w:rsidRPr="00903F04" w:rsidRDefault="00705333" w:rsidP="00705333">
      <w:pPr>
        <w:pStyle w:val="NormalWeb"/>
        <w:numPr>
          <w:ilvl w:val="0"/>
          <w:numId w:val="36"/>
        </w:numPr>
        <w:jc w:val="both"/>
        <w:rPr>
          <w:rFonts w:ascii="Garamond" w:hAnsi="Garamond"/>
          <w:sz w:val="23"/>
          <w:szCs w:val="23"/>
          <w:lang w:val="es-BO"/>
        </w:rPr>
      </w:pPr>
      <w:r w:rsidRPr="00903F04">
        <w:rPr>
          <w:rFonts w:ascii="Garamond" w:hAnsi="Garamond"/>
          <w:sz w:val="23"/>
          <w:szCs w:val="23"/>
          <w:lang w:val="es-BO"/>
        </w:rPr>
        <w:t>Homogeneizar nombres de clientes y productos.</w:t>
      </w:r>
    </w:p>
    <w:p w14:paraId="73841C3A" w14:textId="77777777" w:rsidR="00705333" w:rsidRDefault="00705333" w:rsidP="00705333">
      <w:pPr>
        <w:pStyle w:val="NormalWeb"/>
        <w:numPr>
          <w:ilvl w:val="0"/>
          <w:numId w:val="36"/>
        </w:numPr>
        <w:jc w:val="both"/>
        <w:rPr>
          <w:rFonts w:ascii="Garamond" w:hAnsi="Garamond"/>
          <w:sz w:val="23"/>
          <w:szCs w:val="23"/>
          <w:lang w:val="es-BO"/>
        </w:rPr>
      </w:pPr>
      <w:r w:rsidRPr="00903F04">
        <w:rPr>
          <w:rFonts w:ascii="Garamond" w:hAnsi="Garamond"/>
          <w:sz w:val="23"/>
          <w:szCs w:val="23"/>
          <w:lang w:val="es-BO"/>
        </w:rPr>
        <w:t>Completar campos faltantes con imputación razonable, si es necesario.</w:t>
      </w:r>
    </w:p>
    <w:p w14:paraId="2E3BE25F" w14:textId="77777777" w:rsidR="00705333" w:rsidRPr="00903F04" w:rsidRDefault="00705333" w:rsidP="00705333">
      <w:pPr>
        <w:pStyle w:val="NormalWeb"/>
        <w:jc w:val="both"/>
        <w:rPr>
          <w:rFonts w:ascii="Garamond" w:hAnsi="Garamond"/>
          <w:sz w:val="23"/>
          <w:szCs w:val="23"/>
          <w:lang w:val="es-BO"/>
        </w:rPr>
      </w:pPr>
      <w:r w:rsidRPr="00903F04">
        <w:rPr>
          <w:rFonts w:ascii="Garamond" w:hAnsi="Garamond"/>
          <w:sz w:val="23"/>
          <w:szCs w:val="23"/>
          <w:lang w:val="es-BO"/>
        </w:rPr>
        <w:lastRenderedPageBreak/>
        <w:t>Estas actividades permiten estructurar los datos de forma que sean aptos para modelado y análisis, lo cual ha sido demostrado como esencial en numerosos proyectos de minería de datos</w:t>
      </w:r>
      <w:sdt>
        <w:sdtPr>
          <w:rPr>
            <w:rFonts w:ascii="Garamond" w:hAnsi="Garamond"/>
            <w:sz w:val="23"/>
            <w:szCs w:val="23"/>
            <w:lang w:val="es-BO"/>
          </w:rPr>
          <w:id w:val="-902905745"/>
          <w:citation/>
        </w:sdtPr>
        <w:sdtContent>
          <w:r>
            <w:rPr>
              <w:rFonts w:ascii="Garamond" w:hAnsi="Garamond"/>
              <w:sz w:val="23"/>
              <w:szCs w:val="23"/>
              <w:lang w:val="es-BO"/>
            </w:rPr>
            <w:fldChar w:fldCharType="begin"/>
          </w:r>
          <w:r w:rsidRPr="00C46FF2">
            <w:rPr>
              <w:rFonts w:ascii="Garamond" w:hAnsi="Garamond"/>
              <w:sz w:val="23"/>
              <w:szCs w:val="23"/>
              <w:lang w:val="es-BO"/>
            </w:rPr>
            <w:instrText xml:space="preserve"> CITATION Red98 \l 1033 </w:instrText>
          </w:r>
          <w:r>
            <w:rPr>
              <w:rFonts w:ascii="Garamond" w:hAnsi="Garamond"/>
              <w:sz w:val="23"/>
              <w:szCs w:val="23"/>
              <w:lang w:val="es-BO"/>
            </w:rPr>
            <w:fldChar w:fldCharType="separate"/>
          </w:r>
          <w:r w:rsidRPr="00C46FF2">
            <w:rPr>
              <w:rFonts w:ascii="Garamond" w:hAnsi="Garamond"/>
              <w:noProof/>
              <w:sz w:val="23"/>
              <w:szCs w:val="23"/>
              <w:lang w:val="es-BO"/>
            </w:rPr>
            <w:t xml:space="preserve"> (Redman, 1998)</w:t>
          </w:r>
          <w:r>
            <w:rPr>
              <w:rFonts w:ascii="Garamond" w:hAnsi="Garamond"/>
              <w:sz w:val="23"/>
              <w:szCs w:val="23"/>
              <w:lang w:val="es-BO"/>
            </w:rPr>
            <w:fldChar w:fldCharType="end"/>
          </w:r>
        </w:sdtContent>
      </w:sdt>
      <w:r w:rsidRPr="00903F04">
        <w:rPr>
          <w:rFonts w:ascii="Garamond" w:hAnsi="Garamond"/>
          <w:sz w:val="23"/>
          <w:szCs w:val="23"/>
          <w:lang w:val="es-BO"/>
        </w:rPr>
        <w:t>.</w:t>
      </w:r>
    </w:p>
    <w:p w14:paraId="4A680F62" w14:textId="77777777" w:rsidR="00705333" w:rsidRPr="00903F04" w:rsidRDefault="00705333" w:rsidP="00705333">
      <w:pPr>
        <w:pStyle w:val="NormalWeb"/>
        <w:jc w:val="both"/>
        <w:rPr>
          <w:rFonts w:ascii="Garamond" w:hAnsi="Garamond"/>
          <w:sz w:val="23"/>
          <w:szCs w:val="23"/>
          <w:lang w:val="es-BO"/>
        </w:rPr>
      </w:pPr>
      <w:r w:rsidRPr="00903F04">
        <w:rPr>
          <w:rFonts w:ascii="Garamond" w:hAnsi="Garamond"/>
          <w:sz w:val="23"/>
          <w:szCs w:val="23"/>
          <w:lang w:val="es-BO"/>
        </w:rPr>
        <w:t xml:space="preserve">La preparación adecuada de los datos no solo mejora el rendimiento de los modelos, sino que también facilita su interpretación y la generación de reportes confiables. Incluso en empresas donde los sistemas de información son básicos, es posible lograr una calidad de datos aceptable con procedimientos simples, como la estandarización de formatos y el uso de validaciones automáticas en los formularios de ingreso de datos </w:t>
      </w:r>
      <w:sdt>
        <w:sdtPr>
          <w:rPr>
            <w:rFonts w:ascii="Garamond" w:hAnsi="Garamond"/>
            <w:sz w:val="23"/>
            <w:szCs w:val="23"/>
            <w:lang w:val="es-BO"/>
          </w:rPr>
          <w:id w:val="802042062"/>
          <w:citation/>
        </w:sdtPr>
        <w:sdtContent>
          <w:r>
            <w:rPr>
              <w:rFonts w:ascii="Garamond" w:hAnsi="Garamond"/>
              <w:sz w:val="23"/>
              <w:szCs w:val="23"/>
              <w:lang w:val="es-BO"/>
            </w:rPr>
            <w:fldChar w:fldCharType="begin"/>
          </w:r>
          <w:r w:rsidRPr="00FF0B27">
            <w:rPr>
              <w:rFonts w:ascii="Garamond" w:hAnsi="Garamond"/>
              <w:sz w:val="23"/>
              <w:szCs w:val="23"/>
              <w:lang w:val="es-BO"/>
            </w:rPr>
            <w:instrText xml:space="preserve"> CITATION Oli20 \l 1033 </w:instrText>
          </w:r>
          <w:r>
            <w:rPr>
              <w:rFonts w:ascii="Garamond" w:hAnsi="Garamond"/>
              <w:sz w:val="23"/>
              <w:szCs w:val="23"/>
              <w:lang w:val="es-BO"/>
            </w:rPr>
            <w:fldChar w:fldCharType="separate"/>
          </w:r>
          <w:r w:rsidRPr="00FF0B27">
            <w:rPr>
              <w:rFonts w:ascii="Garamond" w:hAnsi="Garamond"/>
              <w:noProof/>
              <w:sz w:val="23"/>
              <w:szCs w:val="23"/>
              <w:lang w:val="es-BO"/>
            </w:rPr>
            <w:t>(Olivares &amp; Torres, 2020)</w:t>
          </w:r>
          <w:r>
            <w:rPr>
              <w:rFonts w:ascii="Garamond" w:hAnsi="Garamond"/>
              <w:sz w:val="23"/>
              <w:szCs w:val="23"/>
              <w:lang w:val="es-BO"/>
            </w:rPr>
            <w:fldChar w:fldCharType="end"/>
          </w:r>
        </w:sdtContent>
      </w:sdt>
      <w:r w:rsidRPr="00903F04">
        <w:rPr>
          <w:rFonts w:ascii="Garamond" w:hAnsi="Garamond"/>
          <w:sz w:val="23"/>
          <w:szCs w:val="23"/>
          <w:lang w:val="es-BO"/>
        </w:rPr>
        <w:t>.</w:t>
      </w:r>
    </w:p>
    <w:p w14:paraId="1522F746" w14:textId="77777777" w:rsidR="00705333" w:rsidRPr="00903F04" w:rsidRDefault="00705333" w:rsidP="00705333">
      <w:pPr>
        <w:pStyle w:val="NormalWeb"/>
        <w:jc w:val="both"/>
        <w:rPr>
          <w:rFonts w:ascii="Garamond" w:hAnsi="Garamond"/>
          <w:sz w:val="23"/>
          <w:szCs w:val="23"/>
          <w:lang w:val="es-BO"/>
        </w:rPr>
      </w:pPr>
      <w:r w:rsidRPr="00903F04">
        <w:rPr>
          <w:rFonts w:ascii="Garamond" w:hAnsi="Garamond"/>
          <w:sz w:val="23"/>
          <w:szCs w:val="23"/>
          <w:lang w:val="es-BO"/>
        </w:rPr>
        <w:t xml:space="preserve">Por lo tanto, garantizar la calidad de los datos no debe considerarse una tarea secundaria o previa al análisis, sino un componente integral de todo el proceso de ciencia de datos. En el caso de </w:t>
      </w:r>
      <w:r w:rsidRPr="00903F04">
        <w:rPr>
          <w:rFonts w:ascii="Garamond" w:hAnsi="Garamond"/>
          <w:b/>
          <w:bCs/>
          <w:sz w:val="23"/>
          <w:szCs w:val="23"/>
          <w:lang w:val="es-BO"/>
        </w:rPr>
        <w:t>Acería Guadix S.A.</w:t>
      </w:r>
      <w:r w:rsidRPr="00903F04">
        <w:rPr>
          <w:rFonts w:ascii="Garamond" w:hAnsi="Garamond"/>
          <w:sz w:val="23"/>
          <w:szCs w:val="23"/>
          <w:lang w:val="es-BO"/>
        </w:rPr>
        <w:t xml:space="preserve">, una correcta depuración de los registros de facturación es indispensable para lograr predicciones útiles, confiables y accionables. Esta depuración representa no solo una mejora técnica, sino una inversión estratégica en la base de conocimiento de la empresa </w:t>
      </w:r>
      <w:sdt>
        <w:sdtPr>
          <w:rPr>
            <w:rFonts w:ascii="Garamond" w:hAnsi="Garamond"/>
            <w:sz w:val="23"/>
            <w:szCs w:val="23"/>
            <w:lang w:val="es-BO"/>
          </w:rPr>
          <w:id w:val="885151369"/>
          <w:citation/>
        </w:sdtPr>
        <w:sdtContent>
          <w:r>
            <w:rPr>
              <w:rFonts w:ascii="Garamond" w:hAnsi="Garamond"/>
              <w:sz w:val="23"/>
              <w:szCs w:val="23"/>
              <w:lang w:val="es-BO"/>
            </w:rPr>
            <w:fldChar w:fldCharType="begin"/>
          </w:r>
          <w:r w:rsidRPr="000F171D">
            <w:rPr>
              <w:rFonts w:ascii="Garamond" w:hAnsi="Garamond"/>
              <w:sz w:val="23"/>
              <w:szCs w:val="23"/>
              <w:lang w:val="es-BO"/>
            </w:rPr>
            <w:instrText xml:space="preserve"> CITATION Bat09 \l 1033 </w:instrText>
          </w:r>
          <w:r>
            <w:rPr>
              <w:rFonts w:ascii="Garamond" w:hAnsi="Garamond"/>
              <w:sz w:val="23"/>
              <w:szCs w:val="23"/>
              <w:lang w:val="es-BO"/>
            </w:rPr>
            <w:fldChar w:fldCharType="separate"/>
          </w:r>
          <w:r w:rsidRPr="000F171D">
            <w:rPr>
              <w:rFonts w:ascii="Garamond" w:hAnsi="Garamond"/>
              <w:noProof/>
              <w:sz w:val="23"/>
              <w:szCs w:val="23"/>
              <w:lang w:val="es-BO"/>
            </w:rPr>
            <w:t>(Batini, Cappiello, Francalanci, &amp; Maurino, 2009)</w:t>
          </w:r>
          <w:r>
            <w:rPr>
              <w:rFonts w:ascii="Garamond" w:hAnsi="Garamond"/>
              <w:sz w:val="23"/>
              <w:szCs w:val="23"/>
              <w:lang w:val="es-BO"/>
            </w:rPr>
            <w:fldChar w:fldCharType="end"/>
          </w:r>
        </w:sdtContent>
      </w:sdt>
      <w:sdt>
        <w:sdtPr>
          <w:rPr>
            <w:rFonts w:ascii="Garamond" w:hAnsi="Garamond"/>
            <w:sz w:val="23"/>
            <w:szCs w:val="23"/>
            <w:lang w:val="es-BO"/>
          </w:rPr>
          <w:id w:val="1282615331"/>
          <w:citation/>
        </w:sdtPr>
        <w:sdtContent>
          <w:r>
            <w:rPr>
              <w:rFonts w:ascii="Garamond" w:hAnsi="Garamond"/>
              <w:sz w:val="23"/>
              <w:szCs w:val="23"/>
              <w:lang w:val="es-BO"/>
            </w:rPr>
            <w:fldChar w:fldCharType="begin"/>
          </w:r>
          <w:r w:rsidRPr="000F171D">
            <w:rPr>
              <w:rFonts w:ascii="Garamond" w:hAnsi="Garamond"/>
              <w:sz w:val="23"/>
              <w:szCs w:val="23"/>
              <w:lang w:val="es-BO"/>
            </w:rPr>
            <w:instrText xml:space="preserve"> CITATION Oli20 \l 1033 </w:instrText>
          </w:r>
          <w:r>
            <w:rPr>
              <w:rFonts w:ascii="Garamond" w:hAnsi="Garamond"/>
              <w:sz w:val="23"/>
              <w:szCs w:val="23"/>
              <w:lang w:val="es-BO"/>
            </w:rPr>
            <w:fldChar w:fldCharType="separate"/>
          </w:r>
          <w:r w:rsidRPr="000F171D">
            <w:rPr>
              <w:rFonts w:ascii="Garamond" w:hAnsi="Garamond"/>
              <w:noProof/>
              <w:sz w:val="23"/>
              <w:szCs w:val="23"/>
              <w:lang w:val="es-BO"/>
            </w:rPr>
            <w:t xml:space="preserve"> (Olivares &amp; Torres, 2020)</w:t>
          </w:r>
          <w:r>
            <w:rPr>
              <w:rFonts w:ascii="Garamond" w:hAnsi="Garamond"/>
              <w:sz w:val="23"/>
              <w:szCs w:val="23"/>
              <w:lang w:val="es-BO"/>
            </w:rPr>
            <w:fldChar w:fldCharType="end"/>
          </w:r>
        </w:sdtContent>
      </w:sdt>
      <w:r w:rsidRPr="00903F04">
        <w:rPr>
          <w:rFonts w:ascii="Garamond" w:hAnsi="Garamond"/>
          <w:sz w:val="23"/>
          <w:szCs w:val="23"/>
          <w:lang w:val="es-BO"/>
        </w:rPr>
        <w:t>.</w:t>
      </w:r>
    </w:p>
    <w:p w14:paraId="3443EC0B" w14:textId="77777777" w:rsidR="00705333" w:rsidRDefault="00705333" w:rsidP="00DB3001">
      <w:pPr>
        <w:pStyle w:val="NormalWeb"/>
        <w:tabs>
          <w:tab w:val="left" w:pos="1843"/>
        </w:tabs>
        <w:jc w:val="both"/>
        <w:rPr>
          <w:rFonts w:ascii="Garamond" w:hAnsi="Garamond"/>
          <w:sz w:val="23"/>
          <w:szCs w:val="23"/>
          <w:lang w:val="es-BO"/>
        </w:rPr>
      </w:pPr>
    </w:p>
    <w:p w14:paraId="5E5BE287" w14:textId="16F366DC" w:rsidR="000435E2" w:rsidRDefault="00F76972" w:rsidP="00705333">
      <w:pPr>
        <w:pStyle w:val="Heading2"/>
        <w:numPr>
          <w:ilvl w:val="1"/>
          <w:numId w:val="3"/>
        </w:numPr>
        <w:tabs>
          <w:tab w:val="left" w:pos="720"/>
          <w:tab w:val="left" w:pos="1710"/>
          <w:tab w:val="left" w:pos="2070"/>
        </w:tabs>
        <w:ind w:left="630" w:hanging="630"/>
        <w:rPr>
          <w:lang w:val="es-BO"/>
        </w:rPr>
      </w:pPr>
      <w:bookmarkStart w:id="24" w:name="_Toc199924531"/>
      <w:r w:rsidRPr="00F76972">
        <w:rPr>
          <w:lang w:val="es-BO"/>
        </w:rPr>
        <w:t xml:space="preserve">El </w:t>
      </w:r>
      <w:proofErr w:type="spellStart"/>
      <w:r w:rsidRPr="00F76972">
        <w:rPr>
          <w:lang w:val="es-BO"/>
        </w:rPr>
        <w:t>Customer</w:t>
      </w:r>
      <w:proofErr w:type="spellEnd"/>
      <w:r w:rsidRPr="00F76972">
        <w:rPr>
          <w:lang w:val="es-BO"/>
        </w:rPr>
        <w:t xml:space="preserve"> </w:t>
      </w:r>
      <w:proofErr w:type="spellStart"/>
      <w:r w:rsidRPr="00F76972">
        <w:rPr>
          <w:lang w:val="es-BO"/>
        </w:rPr>
        <w:t>Lifetime</w:t>
      </w:r>
      <w:proofErr w:type="spellEnd"/>
      <w:r w:rsidRPr="00F76972">
        <w:rPr>
          <w:lang w:val="es-BO"/>
        </w:rPr>
        <w:t xml:space="preserve"> </w:t>
      </w:r>
      <w:proofErr w:type="spellStart"/>
      <w:r w:rsidRPr="00F76972">
        <w:rPr>
          <w:lang w:val="es-BO"/>
        </w:rPr>
        <w:t>Value</w:t>
      </w:r>
      <w:proofErr w:type="spellEnd"/>
      <w:r w:rsidRPr="00F76972">
        <w:rPr>
          <w:lang w:val="es-BO"/>
        </w:rPr>
        <w:t xml:space="preserve"> (CLV) como Métrica E</w:t>
      </w:r>
      <w:r>
        <w:rPr>
          <w:lang w:val="es-BO"/>
        </w:rPr>
        <w:t>stratégica</w:t>
      </w:r>
      <w:bookmarkEnd w:id="24"/>
    </w:p>
    <w:p w14:paraId="18C0FEA5" w14:textId="49043C08" w:rsidR="004F1430" w:rsidRPr="004F1430" w:rsidRDefault="00F65F56" w:rsidP="00F65F56">
      <w:pPr>
        <w:pStyle w:val="NormalWeb"/>
        <w:jc w:val="both"/>
        <w:rPr>
          <w:rFonts w:ascii="Garamond" w:hAnsi="Garamond"/>
          <w:sz w:val="23"/>
          <w:szCs w:val="23"/>
          <w:lang w:val="es-BO"/>
        </w:rPr>
      </w:pPr>
      <w:r w:rsidRPr="00DB3001">
        <w:rPr>
          <w:rFonts w:ascii="Garamond" w:hAnsi="Garamond"/>
          <w:sz w:val="23"/>
          <w:szCs w:val="23"/>
          <w:lang w:val="es-BO"/>
        </w:rPr>
        <w:t xml:space="preserve">El </w:t>
      </w:r>
      <w:proofErr w:type="spellStart"/>
      <w:r w:rsidRPr="00DB3001">
        <w:rPr>
          <w:rStyle w:val="Strong"/>
          <w:rFonts w:ascii="Garamond" w:hAnsi="Garamond"/>
          <w:sz w:val="23"/>
          <w:szCs w:val="23"/>
          <w:lang w:val="es-BO"/>
        </w:rPr>
        <w:t>Customer</w:t>
      </w:r>
      <w:proofErr w:type="spellEnd"/>
      <w:r w:rsidRPr="00DB3001">
        <w:rPr>
          <w:rStyle w:val="Strong"/>
          <w:rFonts w:ascii="Garamond" w:hAnsi="Garamond"/>
          <w:sz w:val="23"/>
          <w:szCs w:val="23"/>
          <w:lang w:val="es-BO"/>
        </w:rPr>
        <w:t xml:space="preserve"> </w:t>
      </w:r>
      <w:proofErr w:type="spellStart"/>
      <w:r w:rsidRPr="00DB3001">
        <w:rPr>
          <w:rStyle w:val="Strong"/>
          <w:rFonts w:ascii="Garamond" w:hAnsi="Garamond"/>
          <w:sz w:val="23"/>
          <w:szCs w:val="23"/>
          <w:lang w:val="es-BO"/>
        </w:rPr>
        <w:t>Lifetime</w:t>
      </w:r>
      <w:proofErr w:type="spellEnd"/>
      <w:r w:rsidRPr="00DB3001">
        <w:rPr>
          <w:rStyle w:val="Strong"/>
          <w:rFonts w:ascii="Garamond" w:hAnsi="Garamond"/>
          <w:sz w:val="23"/>
          <w:szCs w:val="23"/>
          <w:lang w:val="es-BO"/>
        </w:rPr>
        <w:t xml:space="preserve"> </w:t>
      </w:r>
      <w:proofErr w:type="spellStart"/>
      <w:r w:rsidRPr="00DB3001">
        <w:rPr>
          <w:rStyle w:val="Strong"/>
          <w:rFonts w:ascii="Garamond" w:hAnsi="Garamond"/>
          <w:sz w:val="23"/>
          <w:szCs w:val="23"/>
          <w:lang w:val="es-BO"/>
        </w:rPr>
        <w:t>Value</w:t>
      </w:r>
      <w:proofErr w:type="spellEnd"/>
      <w:r w:rsidRPr="00DB3001">
        <w:rPr>
          <w:rStyle w:val="Strong"/>
          <w:rFonts w:ascii="Garamond" w:hAnsi="Garamond"/>
          <w:sz w:val="23"/>
          <w:szCs w:val="23"/>
          <w:lang w:val="es-BO"/>
        </w:rPr>
        <w:t xml:space="preserve"> (CLV)</w:t>
      </w:r>
      <w:r w:rsidRPr="00DB3001">
        <w:rPr>
          <w:rFonts w:ascii="Garamond" w:hAnsi="Garamond"/>
          <w:sz w:val="23"/>
          <w:szCs w:val="23"/>
          <w:lang w:val="es-BO"/>
        </w:rPr>
        <w:t xml:space="preserve">, o Valor del Ciclo de Vida del Cliente, es una métrica estratégica que permite cuantificar el valor económico total que un cliente aportará a una empresa durante toda su relación comercial. Esta medida ha cobrado gran relevancia en contextos donde la fidelización y la personalización han reemplazado al enfoque puramente transaccional. Estimar correctamente el CLV permite a las empresas optimizar la asignación de recursos, maximizar la rentabilidad de su base de clientes y diseñar estrategias de adquisición, retención y crecimiento más efectivas </w:t>
      </w:r>
      <w:sdt>
        <w:sdtPr>
          <w:rPr>
            <w:rFonts w:ascii="Garamond" w:hAnsi="Garamond"/>
            <w:sz w:val="23"/>
            <w:szCs w:val="23"/>
            <w:lang w:val="es-BO"/>
          </w:rPr>
          <w:id w:val="-2050908389"/>
          <w:citation/>
        </w:sdtPr>
        <w:sdtContent>
          <w:r>
            <w:rPr>
              <w:rFonts w:ascii="Garamond" w:hAnsi="Garamond"/>
              <w:sz w:val="23"/>
              <w:szCs w:val="23"/>
              <w:lang w:val="es-BO"/>
            </w:rPr>
            <w:fldChar w:fldCharType="begin"/>
          </w:r>
          <w:r w:rsidRPr="00A90B60">
            <w:rPr>
              <w:rFonts w:ascii="Garamond" w:hAnsi="Garamond"/>
              <w:sz w:val="23"/>
              <w:szCs w:val="23"/>
              <w:lang w:val="es-BO"/>
            </w:rPr>
            <w:instrText xml:space="preserve"> CITATION Kot12 \l 1033 </w:instrText>
          </w:r>
          <w:r>
            <w:rPr>
              <w:rFonts w:ascii="Garamond" w:hAnsi="Garamond"/>
              <w:sz w:val="23"/>
              <w:szCs w:val="23"/>
              <w:lang w:val="es-BO"/>
            </w:rPr>
            <w:fldChar w:fldCharType="separate"/>
          </w:r>
          <w:r w:rsidRPr="00A90B60">
            <w:rPr>
              <w:rFonts w:ascii="Garamond" w:hAnsi="Garamond"/>
              <w:noProof/>
              <w:sz w:val="23"/>
              <w:szCs w:val="23"/>
              <w:lang w:val="es-BO"/>
            </w:rPr>
            <w:t>(Kotler &amp; Keller, 2012)</w:t>
          </w:r>
          <w:r>
            <w:rPr>
              <w:rFonts w:ascii="Garamond" w:hAnsi="Garamond"/>
              <w:sz w:val="23"/>
              <w:szCs w:val="23"/>
              <w:lang w:val="es-BO"/>
            </w:rPr>
            <w:fldChar w:fldCharType="end"/>
          </w:r>
        </w:sdtContent>
      </w:sdt>
      <w:r w:rsidRPr="00DB3001">
        <w:rPr>
          <w:rFonts w:ascii="Garamond" w:hAnsi="Garamond"/>
          <w:sz w:val="23"/>
          <w:szCs w:val="23"/>
          <w:lang w:val="es-BO"/>
        </w:rPr>
        <w:t>.</w:t>
      </w:r>
    </w:p>
    <w:p w14:paraId="2A7A91CF" w14:textId="1DD51018" w:rsidR="004443A0" w:rsidRDefault="004443A0" w:rsidP="00296F3C">
      <w:pPr>
        <w:pStyle w:val="Heading3"/>
        <w:numPr>
          <w:ilvl w:val="2"/>
          <w:numId w:val="3"/>
        </w:numPr>
      </w:pPr>
      <w:bookmarkStart w:id="25" w:name="_Toc199924532"/>
      <w:r w:rsidRPr="004443A0">
        <w:t xml:space="preserve">Importancia del </w:t>
      </w:r>
      <w:r w:rsidR="006366EF">
        <w:t>CLV en la gestión Comercial</w:t>
      </w:r>
      <w:bookmarkEnd w:id="25"/>
    </w:p>
    <w:p w14:paraId="4ABC3F16" w14:textId="727CEC86" w:rsidR="00DB3001" w:rsidRPr="00DB3001" w:rsidRDefault="00DB3001" w:rsidP="00DB3001">
      <w:pPr>
        <w:pStyle w:val="NormalWeb"/>
        <w:jc w:val="both"/>
        <w:rPr>
          <w:rFonts w:ascii="Garamond" w:hAnsi="Garamond"/>
          <w:sz w:val="23"/>
          <w:szCs w:val="23"/>
          <w:lang w:val="es-BO"/>
        </w:rPr>
      </w:pPr>
      <w:r w:rsidRPr="00DB3001">
        <w:rPr>
          <w:rFonts w:ascii="Garamond" w:hAnsi="Garamond"/>
          <w:sz w:val="23"/>
          <w:szCs w:val="23"/>
          <w:lang w:val="es-BO"/>
        </w:rPr>
        <w:t>Uno de los principales aportes del CLV es que trasciende la visión de valor inmediato de una transacción aislada y promueve una perspectiva de largo plazo. En lugar de centrarse únicamente en cuánto compró un cliente en la última visita, el CLV permite responder preguntas clave como: ¿cuánto puede llegar a comprar este cliente en los próximos meses o años?, ¿cuánto cuesta mantenerlo activo?, ¿cuándo deja de ser rentable? Esta visión resulta especialmente relevante en industrias de productos duraderos o especializados, como Acería Guadix S.A., donde las relaciones comerciales se construyen a lo largo del tiempo</w:t>
      </w:r>
      <w:sdt>
        <w:sdtPr>
          <w:rPr>
            <w:rFonts w:ascii="Garamond" w:hAnsi="Garamond"/>
            <w:sz w:val="23"/>
            <w:szCs w:val="23"/>
            <w:lang w:val="es-BO"/>
          </w:rPr>
          <w:id w:val="1121954202"/>
          <w:citation/>
        </w:sdtPr>
        <w:sdtContent>
          <w:r w:rsidR="00A90B60">
            <w:rPr>
              <w:rFonts w:ascii="Garamond" w:hAnsi="Garamond"/>
              <w:sz w:val="23"/>
              <w:szCs w:val="23"/>
              <w:lang w:val="es-BO"/>
            </w:rPr>
            <w:fldChar w:fldCharType="begin"/>
          </w:r>
          <w:r w:rsidR="00A90B60" w:rsidRPr="00A90B60">
            <w:rPr>
              <w:rFonts w:ascii="Garamond" w:hAnsi="Garamond"/>
              <w:sz w:val="23"/>
              <w:szCs w:val="23"/>
              <w:lang w:val="es-BO"/>
            </w:rPr>
            <w:instrText xml:space="preserve"> CITATION Sch13 \l 1033 </w:instrText>
          </w:r>
          <w:r w:rsidR="00A90B60">
            <w:rPr>
              <w:rFonts w:ascii="Garamond" w:hAnsi="Garamond"/>
              <w:sz w:val="23"/>
              <w:szCs w:val="23"/>
              <w:lang w:val="es-BO"/>
            </w:rPr>
            <w:fldChar w:fldCharType="separate"/>
          </w:r>
          <w:r w:rsidR="00A90B60" w:rsidRPr="00A90B60">
            <w:rPr>
              <w:rFonts w:ascii="Garamond" w:hAnsi="Garamond"/>
              <w:noProof/>
              <w:sz w:val="23"/>
              <w:szCs w:val="23"/>
              <w:lang w:val="es-BO"/>
            </w:rPr>
            <w:t xml:space="preserve"> (Schmarzo, Big Data: Understanding How Data Powers Big Business, 2013)</w:t>
          </w:r>
          <w:r w:rsidR="00A90B60">
            <w:rPr>
              <w:rFonts w:ascii="Garamond" w:hAnsi="Garamond"/>
              <w:sz w:val="23"/>
              <w:szCs w:val="23"/>
              <w:lang w:val="es-BO"/>
            </w:rPr>
            <w:fldChar w:fldCharType="end"/>
          </w:r>
        </w:sdtContent>
      </w:sdt>
      <w:r w:rsidRPr="00DB3001">
        <w:rPr>
          <w:rFonts w:ascii="Garamond" w:hAnsi="Garamond"/>
          <w:sz w:val="23"/>
          <w:szCs w:val="23"/>
          <w:lang w:val="es-BO"/>
        </w:rPr>
        <w:t>.</w:t>
      </w:r>
    </w:p>
    <w:p w14:paraId="32CD0769" w14:textId="0BD76847" w:rsidR="00DB3001" w:rsidRPr="00DB3001" w:rsidRDefault="00DB3001" w:rsidP="00DB3001">
      <w:pPr>
        <w:pStyle w:val="NormalWeb"/>
        <w:jc w:val="both"/>
        <w:rPr>
          <w:rFonts w:ascii="Garamond" w:hAnsi="Garamond"/>
          <w:sz w:val="23"/>
          <w:szCs w:val="23"/>
          <w:lang w:val="es-BO"/>
        </w:rPr>
      </w:pPr>
      <w:r w:rsidRPr="00DB3001">
        <w:rPr>
          <w:rFonts w:ascii="Garamond" w:hAnsi="Garamond"/>
          <w:sz w:val="23"/>
          <w:szCs w:val="23"/>
          <w:lang w:val="es-BO"/>
        </w:rPr>
        <w:t>Desde el punto de vista operativo, el CLV facilita la segmentación de clientes según su rentabilidad proyectada. Es posible clasificar a los clientes en tres grupos principales: alto CLV (alta prioridad de atención), CLV medio (potencial de crecimiento) y bajo CLV (riesgo de pérdida o bajo retorno). Esta clasificación permite implementar campañas dirigidas y estrategias de fidelización más eficientes</w:t>
      </w:r>
      <w:r w:rsidR="00A90B60">
        <w:rPr>
          <w:rFonts w:ascii="Garamond" w:hAnsi="Garamond"/>
          <w:sz w:val="23"/>
          <w:szCs w:val="23"/>
          <w:lang w:val="es-BO"/>
        </w:rPr>
        <w:t xml:space="preserve"> </w:t>
      </w:r>
      <w:sdt>
        <w:sdtPr>
          <w:rPr>
            <w:rFonts w:ascii="Garamond" w:hAnsi="Garamond"/>
            <w:sz w:val="23"/>
            <w:szCs w:val="23"/>
            <w:lang w:val="es-BO"/>
          </w:rPr>
          <w:id w:val="-2141484310"/>
          <w:citation/>
        </w:sdtPr>
        <w:sdtContent>
          <w:r w:rsidR="00A90B60">
            <w:rPr>
              <w:rFonts w:ascii="Garamond" w:hAnsi="Garamond"/>
              <w:sz w:val="23"/>
              <w:szCs w:val="23"/>
              <w:lang w:val="es-BO"/>
            </w:rPr>
            <w:fldChar w:fldCharType="begin"/>
          </w:r>
          <w:r w:rsidR="00A90B60" w:rsidRPr="00A90B60">
            <w:rPr>
              <w:rFonts w:ascii="Garamond" w:hAnsi="Garamond"/>
              <w:sz w:val="23"/>
              <w:szCs w:val="23"/>
              <w:lang w:val="es-BO"/>
            </w:rPr>
            <w:instrText xml:space="preserve"> CITATION Rei03 \l 1033 </w:instrText>
          </w:r>
          <w:r w:rsidR="00A90B60">
            <w:rPr>
              <w:rFonts w:ascii="Garamond" w:hAnsi="Garamond"/>
              <w:sz w:val="23"/>
              <w:szCs w:val="23"/>
              <w:lang w:val="es-BO"/>
            </w:rPr>
            <w:fldChar w:fldCharType="separate"/>
          </w:r>
          <w:r w:rsidR="00A90B60" w:rsidRPr="00A90B60">
            <w:rPr>
              <w:rFonts w:ascii="Garamond" w:hAnsi="Garamond"/>
              <w:noProof/>
              <w:sz w:val="23"/>
              <w:szCs w:val="23"/>
              <w:lang w:val="es-BO"/>
            </w:rPr>
            <w:t>(Reinartz &amp; Kumar, 2003)</w:t>
          </w:r>
          <w:r w:rsidR="00A90B60">
            <w:rPr>
              <w:rFonts w:ascii="Garamond" w:hAnsi="Garamond"/>
              <w:sz w:val="23"/>
              <w:szCs w:val="23"/>
              <w:lang w:val="es-BO"/>
            </w:rPr>
            <w:fldChar w:fldCharType="end"/>
          </w:r>
        </w:sdtContent>
      </w:sdt>
      <w:r w:rsidRPr="00DB3001">
        <w:rPr>
          <w:rFonts w:ascii="Garamond" w:hAnsi="Garamond"/>
          <w:sz w:val="23"/>
          <w:szCs w:val="23"/>
          <w:lang w:val="es-BO"/>
        </w:rPr>
        <w:t xml:space="preserve"> </w:t>
      </w:r>
      <w:sdt>
        <w:sdtPr>
          <w:rPr>
            <w:rFonts w:ascii="Garamond" w:hAnsi="Garamond"/>
            <w:sz w:val="23"/>
            <w:szCs w:val="23"/>
            <w:lang w:val="es-BO"/>
          </w:rPr>
          <w:id w:val="1667814730"/>
          <w:citation/>
        </w:sdtPr>
        <w:sdtContent>
          <w:r w:rsidR="00726D2F">
            <w:rPr>
              <w:rFonts w:ascii="Garamond" w:hAnsi="Garamond"/>
              <w:sz w:val="23"/>
              <w:szCs w:val="23"/>
              <w:lang w:val="es-BO"/>
            </w:rPr>
            <w:fldChar w:fldCharType="begin"/>
          </w:r>
          <w:r w:rsidR="00726D2F" w:rsidRPr="00726D2F">
            <w:rPr>
              <w:rFonts w:ascii="Garamond" w:hAnsi="Garamond"/>
              <w:sz w:val="23"/>
              <w:szCs w:val="23"/>
              <w:lang w:val="es-BO"/>
            </w:rPr>
            <w:instrText xml:space="preserve"> CITATION Gup03 \l 1033 </w:instrText>
          </w:r>
          <w:r w:rsidR="00726D2F">
            <w:rPr>
              <w:rFonts w:ascii="Garamond" w:hAnsi="Garamond"/>
              <w:sz w:val="23"/>
              <w:szCs w:val="23"/>
              <w:lang w:val="es-BO"/>
            </w:rPr>
            <w:fldChar w:fldCharType="separate"/>
          </w:r>
          <w:r w:rsidR="00726D2F" w:rsidRPr="00726D2F">
            <w:rPr>
              <w:rFonts w:ascii="Garamond" w:hAnsi="Garamond"/>
              <w:noProof/>
              <w:sz w:val="23"/>
              <w:szCs w:val="23"/>
              <w:lang w:val="es-BO"/>
            </w:rPr>
            <w:t>(Gupta &amp; Lehmann, Customers as assets, 2003)</w:t>
          </w:r>
          <w:r w:rsidR="00726D2F">
            <w:rPr>
              <w:rFonts w:ascii="Garamond" w:hAnsi="Garamond"/>
              <w:sz w:val="23"/>
              <w:szCs w:val="23"/>
              <w:lang w:val="es-BO"/>
            </w:rPr>
            <w:fldChar w:fldCharType="end"/>
          </w:r>
        </w:sdtContent>
      </w:sdt>
      <w:r w:rsidR="00726D2F">
        <w:rPr>
          <w:rFonts w:ascii="Garamond" w:hAnsi="Garamond"/>
          <w:sz w:val="23"/>
          <w:szCs w:val="23"/>
          <w:lang w:val="es-BO"/>
        </w:rPr>
        <w:t>.</w:t>
      </w:r>
    </w:p>
    <w:p w14:paraId="7EA20781" w14:textId="19321FA4" w:rsidR="00DB3001" w:rsidRPr="00DB3001" w:rsidRDefault="00DB3001" w:rsidP="00DB3001">
      <w:pPr>
        <w:pStyle w:val="NormalWeb"/>
        <w:jc w:val="both"/>
        <w:rPr>
          <w:rFonts w:ascii="Garamond" w:hAnsi="Garamond"/>
          <w:sz w:val="23"/>
          <w:szCs w:val="23"/>
          <w:lang w:val="es-BO"/>
        </w:rPr>
      </w:pPr>
      <w:r w:rsidRPr="00DB3001">
        <w:rPr>
          <w:rFonts w:ascii="Garamond" w:hAnsi="Garamond"/>
          <w:sz w:val="23"/>
          <w:szCs w:val="23"/>
          <w:lang w:val="es-BO"/>
        </w:rPr>
        <w:t xml:space="preserve">Además, el CLV es útil como indicador para la toma de decisiones en diversas áreas organizacionales. En </w:t>
      </w:r>
      <w:r w:rsidRPr="00DB3001">
        <w:rPr>
          <w:rStyle w:val="Strong"/>
          <w:rFonts w:ascii="Garamond" w:hAnsi="Garamond"/>
          <w:sz w:val="23"/>
          <w:szCs w:val="23"/>
          <w:lang w:val="es-BO"/>
        </w:rPr>
        <w:t>marketing</w:t>
      </w:r>
      <w:r w:rsidRPr="00DB3001">
        <w:rPr>
          <w:rFonts w:ascii="Garamond" w:hAnsi="Garamond"/>
          <w:sz w:val="23"/>
          <w:szCs w:val="23"/>
          <w:lang w:val="es-BO"/>
        </w:rPr>
        <w:t xml:space="preserve">, permite evaluar el retorno de inversión (ROI) de campañas de adquisición; en </w:t>
      </w:r>
      <w:r w:rsidRPr="00DB3001">
        <w:rPr>
          <w:rStyle w:val="Strong"/>
          <w:rFonts w:ascii="Garamond" w:hAnsi="Garamond"/>
          <w:sz w:val="23"/>
          <w:szCs w:val="23"/>
          <w:lang w:val="es-BO"/>
        </w:rPr>
        <w:t>ventas</w:t>
      </w:r>
      <w:r w:rsidRPr="00DB3001">
        <w:rPr>
          <w:rFonts w:ascii="Garamond" w:hAnsi="Garamond"/>
          <w:sz w:val="23"/>
          <w:szCs w:val="23"/>
          <w:lang w:val="es-BO"/>
        </w:rPr>
        <w:t xml:space="preserve">, ayuda </w:t>
      </w:r>
      <w:r w:rsidRPr="00DB3001">
        <w:rPr>
          <w:rFonts w:ascii="Garamond" w:hAnsi="Garamond"/>
          <w:sz w:val="23"/>
          <w:szCs w:val="23"/>
          <w:lang w:val="es-BO"/>
        </w:rPr>
        <w:lastRenderedPageBreak/>
        <w:t xml:space="preserve">a priorizar cuentas clave y definir incentivos; y en </w:t>
      </w:r>
      <w:r w:rsidRPr="00DB3001">
        <w:rPr>
          <w:rStyle w:val="Strong"/>
          <w:rFonts w:ascii="Garamond" w:hAnsi="Garamond"/>
          <w:sz w:val="23"/>
          <w:szCs w:val="23"/>
          <w:lang w:val="es-BO"/>
        </w:rPr>
        <w:t>finanzas</w:t>
      </w:r>
      <w:r w:rsidRPr="00DB3001">
        <w:rPr>
          <w:rFonts w:ascii="Garamond" w:hAnsi="Garamond"/>
          <w:sz w:val="23"/>
          <w:szCs w:val="23"/>
          <w:lang w:val="es-BO"/>
        </w:rPr>
        <w:t xml:space="preserve">, permite estimar ingresos futuros con mayor precisión y analizar la rentabilidad de segmentos específicos </w:t>
      </w:r>
      <w:sdt>
        <w:sdtPr>
          <w:rPr>
            <w:rFonts w:ascii="Garamond" w:hAnsi="Garamond"/>
            <w:sz w:val="23"/>
            <w:szCs w:val="23"/>
            <w:lang w:val="es-BO"/>
          </w:rPr>
          <w:id w:val="1329715366"/>
          <w:citation/>
        </w:sdtPr>
        <w:sdtContent>
          <w:r w:rsidR="00D5054C">
            <w:rPr>
              <w:rFonts w:ascii="Garamond" w:hAnsi="Garamond"/>
              <w:sz w:val="23"/>
              <w:szCs w:val="23"/>
              <w:lang w:val="es-BO"/>
            </w:rPr>
            <w:fldChar w:fldCharType="begin"/>
          </w:r>
          <w:r w:rsidR="00D5054C" w:rsidRPr="00D5054C">
            <w:rPr>
              <w:rFonts w:ascii="Garamond" w:hAnsi="Garamond"/>
              <w:sz w:val="23"/>
              <w:szCs w:val="23"/>
              <w:lang w:val="es-BO"/>
            </w:rPr>
            <w:instrText xml:space="preserve"> CITATION Ber98 \l 1033 </w:instrText>
          </w:r>
          <w:r w:rsidR="00D5054C">
            <w:rPr>
              <w:rFonts w:ascii="Garamond" w:hAnsi="Garamond"/>
              <w:sz w:val="23"/>
              <w:szCs w:val="23"/>
              <w:lang w:val="es-BO"/>
            </w:rPr>
            <w:fldChar w:fldCharType="separate"/>
          </w:r>
          <w:r w:rsidR="00D5054C" w:rsidRPr="00D5054C">
            <w:rPr>
              <w:rFonts w:ascii="Garamond" w:hAnsi="Garamond"/>
              <w:noProof/>
              <w:sz w:val="23"/>
              <w:szCs w:val="23"/>
              <w:lang w:val="es-BO"/>
            </w:rPr>
            <w:t>(Berger &amp; Nasr, 1998)</w:t>
          </w:r>
          <w:r w:rsidR="00D5054C">
            <w:rPr>
              <w:rFonts w:ascii="Garamond" w:hAnsi="Garamond"/>
              <w:sz w:val="23"/>
              <w:szCs w:val="23"/>
              <w:lang w:val="es-BO"/>
            </w:rPr>
            <w:fldChar w:fldCharType="end"/>
          </w:r>
        </w:sdtContent>
      </w:sdt>
      <w:r w:rsidRPr="00DB3001">
        <w:rPr>
          <w:rFonts w:ascii="Garamond" w:hAnsi="Garamond"/>
          <w:sz w:val="23"/>
          <w:szCs w:val="23"/>
          <w:lang w:val="es-BO"/>
        </w:rPr>
        <w:t>.</w:t>
      </w:r>
    </w:p>
    <w:p w14:paraId="2906E131" w14:textId="3C4C16A6" w:rsidR="00DB3001" w:rsidRPr="00DB3001" w:rsidRDefault="00DB3001" w:rsidP="00DB3001">
      <w:pPr>
        <w:pStyle w:val="NormalWeb"/>
        <w:jc w:val="both"/>
        <w:rPr>
          <w:rFonts w:ascii="Garamond" w:hAnsi="Garamond"/>
          <w:sz w:val="23"/>
          <w:szCs w:val="23"/>
          <w:lang w:val="es-BO"/>
        </w:rPr>
      </w:pPr>
      <w:r w:rsidRPr="00DB3001">
        <w:rPr>
          <w:rFonts w:ascii="Garamond" w:hAnsi="Garamond"/>
          <w:sz w:val="23"/>
          <w:szCs w:val="23"/>
          <w:lang w:val="es-BO"/>
        </w:rPr>
        <w:t xml:space="preserve">Otra de sus aplicaciones destacadas es la estimación del </w:t>
      </w:r>
      <w:proofErr w:type="spellStart"/>
      <w:r w:rsidRPr="00DB3001">
        <w:rPr>
          <w:rStyle w:val="Strong"/>
          <w:rFonts w:ascii="Garamond" w:hAnsi="Garamond"/>
          <w:sz w:val="23"/>
          <w:szCs w:val="23"/>
          <w:lang w:val="es-BO"/>
        </w:rPr>
        <w:t>customer</w:t>
      </w:r>
      <w:proofErr w:type="spellEnd"/>
      <w:r w:rsidRPr="00DB3001">
        <w:rPr>
          <w:rStyle w:val="Strong"/>
          <w:rFonts w:ascii="Garamond" w:hAnsi="Garamond"/>
          <w:sz w:val="23"/>
          <w:szCs w:val="23"/>
          <w:lang w:val="es-BO"/>
        </w:rPr>
        <w:t xml:space="preserve"> </w:t>
      </w:r>
      <w:proofErr w:type="spellStart"/>
      <w:r w:rsidRPr="00DB3001">
        <w:rPr>
          <w:rStyle w:val="Strong"/>
          <w:rFonts w:ascii="Garamond" w:hAnsi="Garamond"/>
          <w:sz w:val="23"/>
          <w:szCs w:val="23"/>
          <w:lang w:val="es-BO"/>
        </w:rPr>
        <w:t>equity</w:t>
      </w:r>
      <w:proofErr w:type="spellEnd"/>
      <w:r w:rsidRPr="00DB3001">
        <w:rPr>
          <w:rFonts w:ascii="Garamond" w:hAnsi="Garamond"/>
          <w:sz w:val="23"/>
          <w:szCs w:val="23"/>
          <w:lang w:val="es-BO"/>
        </w:rPr>
        <w:t xml:space="preserve">, que representa la suma del CLV de todos los clientes actuales. Esta métrica puede utilizarse incluso para valorar financieramente a la empresa o evaluar oportunidades de inversión basadas en el valor futuro de su cartera de clientes </w:t>
      </w:r>
      <w:sdt>
        <w:sdtPr>
          <w:rPr>
            <w:rFonts w:ascii="Garamond" w:hAnsi="Garamond"/>
            <w:sz w:val="23"/>
            <w:szCs w:val="23"/>
            <w:lang w:val="es-BO"/>
          </w:rPr>
          <w:id w:val="1346058522"/>
          <w:citation/>
        </w:sdtPr>
        <w:sdtContent>
          <w:r w:rsidR="00C1393B">
            <w:rPr>
              <w:rFonts w:ascii="Garamond" w:hAnsi="Garamond"/>
              <w:sz w:val="23"/>
              <w:szCs w:val="23"/>
              <w:lang w:val="es-BO"/>
            </w:rPr>
            <w:fldChar w:fldCharType="begin"/>
          </w:r>
          <w:r w:rsidR="00C1393B" w:rsidRPr="00C1393B">
            <w:rPr>
              <w:rFonts w:ascii="Garamond" w:hAnsi="Garamond"/>
              <w:sz w:val="23"/>
              <w:szCs w:val="23"/>
              <w:lang w:val="es-BO"/>
            </w:rPr>
            <w:instrText xml:space="preserve"> CITATION Kot12 \l 1033 </w:instrText>
          </w:r>
          <w:r w:rsidR="00C1393B">
            <w:rPr>
              <w:rFonts w:ascii="Garamond" w:hAnsi="Garamond"/>
              <w:sz w:val="23"/>
              <w:szCs w:val="23"/>
              <w:lang w:val="es-BO"/>
            </w:rPr>
            <w:fldChar w:fldCharType="separate"/>
          </w:r>
          <w:r w:rsidR="00C1393B" w:rsidRPr="00C1393B">
            <w:rPr>
              <w:rFonts w:ascii="Garamond" w:hAnsi="Garamond"/>
              <w:noProof/>
              <w:sz w:val="23"/>
              <w:szCs w:val="23"/>
              <w:lang w:val="es-BO"/>
            </w:rPr>
            <w:t>(Kotler &amp; Keller, 2012)</w:t>
          </w:r>
          <w:r w:rsidR="00C1393B">
            <w:rPr>
              <w:rFonts w:ascii="Garamond" w:hAnsi="Garamond"/>
              <w:sz w:val="23"/>
              <w:szCs w:val="23"/>
              <w:lang w:val="es-BO"/>
            </w:rPr>
            <w:fldChar w:fldCharType="end"/>
          </w:r>
        </w:sdtContent>
      </w:sdt>
      <w:r w:rsidRPr="00DB3001">
        <w:rPr>
          <w:rFonts w:ascii="Garamond" w:hAnsi="Garamond"/>
          <w:sz w:val="23"/>
          <w:szCs w:val="23"/>
          <w:lang w:val="es-BO"/>
        </w:rPr>
        <w:t>.</w:t>
      </w:r>
    </w:p>
    <w:p w14:paraId="07F9DC10" w14:textId="7AAB0061" w:rsidR="00DB3001" w:rsidRPr="00DB3001" w:rsidRDefault="00DB3001" w:rsidP="00DB3001">
      <w:pPr>
        <w:pStyle w:val="NormalWeb"/>
        <w:jc w:val="both"/>
        <w:rPr>
          <w:rFonts w:ascii="Garamond" w:hAnsi="Garamond"/>
          <w:sz w:val="23"/>
          <w:szCs w:val="23"/>
          <w:lang w:val="es-BO"/>
        </w:rPr>
      </w:pPr>
      <w:r w:rsidRPr="00DB3001">
        <w:rPr>
          <w:rFonts w:ascii="Garamond" w:hAnsi="Garamond"/>
          <w:sz w:val="23"/>
          <w:szCs w:val="23"/>
          <w:lang w:val="es-BO"/>
        </w:rPr>
        <w:t>Desde el punto de vista tecnológico, el CLV puede integrarse en tableros ejecutivos (</w:t>
      </w:r>
      <w:proofErr w:type="spellStart"/>
      <w:r w:rsidRPr="00DB3001">
        <w:rPr>
          <w:rFonts w:ascii="Garamond" w:hAnsi="Garamond"/>
          <w:sz w:val="23"/>
          <w:szCs w:val="23"/>
          <w:lang w:val="es-BO"/>
        </w:rPr>
        <w:t>dashboards</w:t>
      </w:r>
      <w:proofErr w:type="spellEnd"/>
      <w:r w:rsidRPr="00DB3001">
        <w:rPr>
          <w:rFonts w:ascii="Garamond" w:hAnsi="Garamond"/>
          <w:sz w:val="23"/>
          <w:szCs w:val="23"/>
          <w:lang w:val="es-BO"/>
        </w:rPr>
        <w:t xml:space="preserve">), sistemas de inteligencia de negocios (BI) y motores de recomendación, mejorando la capacidad de la organización para tomar decisiones informadas y en tiempo real. En combinación con indicadores como satisfacción, </w:t>
      </w:r>
      <w:proofErr w:type="spellStart"/>
      <w:r w:rsidRPr="00DB3001">
        <w:rPr>
          <w:rFonts w:ascii="Garamond" w:hAnsi="Garamond"/>
          <w:sz w:val="23"/>
          <w:szCs w:val="23"/>
          <w:lang w:val="es-BO"/>
        </w:rPr>
        <w:t>engagement</w:t>
      </w:r>
      <w:proofErr w:type="spellEnd"/>
      <w:r w:rsidRPr="00DB3001">
        <w:rPr>
          <w:rFonts w:ascii="Garamond" w:hAnsi="Garamond"/>
          <w:sz w:val="23"/>
          <w:szCs w:val="23"/>
          <w:lang w:val="es-BO"/>
        </w:rPr>
        <w:t xml:space="preserve"> o historial de servicio, se genera un perfil más completo del cliente </w:t>
      </w:r>
      <w:sdt>
        <w:sdtPr>
          <w:rPr>
            <w:rFonts w:ascii="Garamond" w:hAnsi="Garamond"/>
            <w:sz w:val="23"/>
            <w:szCs w:val="23"/>
            <w:lang w:val="es-BO"/>
          </w:rPr>
          <w:id w:val="-721668262"/>
          <w:citation/>
        </w:sdtPr>
        <w:sdtContent>
          <w:r w:rsidR="00BD7BF1">
            <w:rPr>
              <w:rFonts w:ascii="Garamond" w:hAnsi="Garamond"/>
              <w:sz w:val="23"/>
              <w:szCs w:val="23"/>
              <w:lang w:val="es-BO"/>
            </w:rPr>
            <w:fldChar w:fldCharType="begin"/>
          </w:r>
          <w:r w:rsidR="00BD7BF1" w:rsidRPr="00BD7BF1">
            <w:rPr>
              <w:rFonts w:ascii="Garamond" w:hAnsi="Garamond"/>
              <w:sz w:val="23"/>
              <w:szCs w:val="23"/>
              <w:lang w:val="es-BO"/>
            </w:rPr>
            <w:instrText xml:space="preserve"> CITATION Rus04 \l 1033 </w:instrText>
          </w:r>
          <w:r w:rsidR="00BD7BF1">
            <w:rPr>
              <w:rFonts w:ascii="Garamond" w:hAnsi="Garamond"/>
              <w:sz w:val="23"/>
              <w:szCs w:val="23"/>
              <w:lang w:val="es-BO"/>
            </w:rPr>
            <w:fldChar w:fldCharType="separate"/>
          </w:r>
          <w:r w:rsidR="00BD7BF1" w:rsidRPr="00BD7BF1">
            <w:rPr>
              <w:rFonts w:ascii="Garamond" w:hAnsi="Garamond"/>
              <w:noProof/>
              <w:sz w:val="23"/>
              <w:szCs w:val="23"/>
              <w:lang w:val="es-BO"/>
            </w:rPr>
            <w:t>(Rust, Zeithaml, &amp; Lemon, 2004)</w:t>
          </w:r>
          <w:r w:rsidR="00BD7BF1">
            <w:rPr>
              <w:rFonts w:ascii="Garamond" w:hAnsi="Garamond"/>
              <w:sz w:val="23"/>
              <w:szCs w:val="23"/>
              <w:lang w:val="es-BO"/>
            </w:rPr>
            <w:fldChar w:fldCharType="end"/>
          </w:r>
        </w:sdtContent>
      </w:sdt>
      <w:r w:rsidRPr="00DB3001">
        <w:rPr>
          <w:rFonts w:ascii="Garamond" w:hAnsi="Garamond"/>
          <w:sz w:val="23"/>
          <w:szCs w:val="23"/>
          <w:lang w:val="es-BO"/>
        </w:rPr>
        <w:t>.</w:t>
      </w:r>
    </w:p>
    <w:p w14:paraId="177BFB53" w14:textId="5BAE42AB" w:rsidR="00DB3001" w:rsidRPr="00DB3001" w:rsidRDefault="00DB3001" w:rsidP="00DB3001">
      <w:pPr>
        <w:pStyle w:val="NormalWeb"/>
        <w:jc w:val="both"/>
        <w:rPr>
          <w:rFonts w:ascii="Garamond" w:hAnsi="Garamond"/>
          <w:sz w:val="23"/>
          <w:szCs w:val="23"/>
          <w:lang w:val="es-BO"/>
        </w:rPr>
      </w:pPr>
      <w:r w:rsidRPr="00DB3001">
        <w:rPr>
          <w:rFonts w:ascii="Garamond" w:hAnsi="Garamond"/>
          <w:sz w:val="23"/>
          <w:szCs w:val="23"/>
          <w:lang w:val="es-BO"/>
        </w:rPr>
        <w:t xml:space="preserve">En el caso de empresas industriales como </w:t>
      </w:r>
      <w:r w:rsidRPr="00DB3001">
        <w:rPr>
          <w:rStyle w:val="Strong"/>
          <w:rFonts w:ascii="Garamond" w:hAnsi="Garamond"/>
          <w:sz w:val="23"/>
          <w:szCs w:val="23"/>
          <w:lang w:val="es-BO"/>
        </w:rPr>
        <w:t>Acería Guadix S.A.</w:t>
      </w:r>
      <w:r w:rsidRPr="00DB3001">
        <w:rPr>
          <w:rFonts w:ascii="Garamond" w:hAnsi="Garamond"/>
          <w:sz w:val="23"/>
          <w:szCs w:val="23"/>
          <w:lang w:val="es-BO"/>
        </w:rPr>
        <w:t xml:space="preserve">, donde las compras son menos </w:t>
      </w:r>
      <w:r w:rsidR="008D0ECC" w:rsidRPr="00DB3001">
        <w:rPr>
          <w:rFonts w:ascii="Garamond" w:hAnsi="Garamond"/>
          <w:sz w:val="23"/>
          <w:szCs w:val="23"/>
          <w:lang w:val="es-BO"/>
        </w:rPr>
        <w:t>frecuentes,</w:t>
      </w:r>
      <w:r w:rsidRPr="00DB3001">
        <w:rPr>
          <w:rFonts w:ascii="Garamond" w:hAnsi="Garamond"/>
          <w:sz w:val="23"/>
          <w:szCs w:val="23"/>
          <w:lang w:val="es-BO"/>
        </w:rPr>
        <w:t xml:space="preserve"> pero de mayor valor, el CLV se vuelve especialmente relevante. Ayuda a decidir qué clientes merecen seguimiento personalizado, qué contratos deben renovarse y qué relaciones podrían fortalecerse en función de su rentabilidad proyectada (</w:t>
      </w:r>
      <w:proofErr w:type="spellStart"/>
      <w:r w:rsidRPr="00DB3001">
        <w:rPr>
          <w:rFonts w:ascii="Garamond" w:hAnsi="Garamond"/>
          <w:sz w:val="23"/>
          <w:szCs w:val="23"/>
          <w:lang w:val="es-BO"/>
        </w:rPr>
        <w:t>Reinartz</w:t>
      </w:r>
      <w:proofErr w:type="spellEnd"/>
      <w:r w:rsidRPr="00DB3001">
        <w:rPr>
          <w:rFonts w:ascii="Garamond" w:hAnsi="Garamond"/>
          <w:sz w:val="23"/>
          <w:szCs w:val="23"/>
          <w:lang w:val="es-BO"/>
        </w:rPr>
        <w:t xml:space="preserve"> &amp; Kumar, 2003; </w:t>
      </w:r>
      <w:proofErr w:type="spellStart"/>
      <w:r w:rsidRPr="00DB3001">
        <w:rPr>
          <w:rFonts w:ascii="Garamond" w:hAnsi="Garamond"/>
          <w:sz w:val="23"/>
          <w:szCs w:val="23"/>
          <w:lang w:val="es-BO"/>
        </w:rPr>
        <w:t>Fader</w:t>
      </w:r>
      <w:proofErr w:type="spellEnd"/>
      <w:r w:rsidRPr="00DB3001">
        <w:rPr>
          <w:rFonts w:ascii="Garamond" w:hAnsi="Garamond"/>
          <w:sz w:val="23"/>
          <w:szCs w:val="23"/>
          <w:lang w:val="es-BO"/>
        </w:rPr>
        <w:t xml:space="preserve"> &amp; </w:t>
      </w:r>
      <w:proofErr w:type="spellStart"/>
      <w:r w:rsidRPr="00DB3001">
        <w:rPr>
          <w:rFonts w:ascii="Garamond" w:hAnsi="Garamond"/>
          <w:sz w:val="23"/>
          <w:szCs w:val="23"/>
          <w:lang w:val="es-BO"/>
        </w:rPr>
        <w:t>Hardie</w:t>
      </w:r>
      <w:proofErr w:type="spellEnd"/>
      <w:r w:rsidRPr="00DB3001">
        <w:rPr>
          <w:rFonts w:ascii="Garamond" w:hAnsi="Garamond"/>
          <w:sz w:val="23"/>
          <w:szCs w:val="23"/>
          <w:lang w:val="es-BO"/>
        </w:rPr>
        <w:t>, 2005).</w:t>
      </w:r>
    </w:p>
    <w:p w14:paraId="0A656AC2" w14:textId="0779F410" w:rsidR="00DB3001" w:rsidRPr="00DB3001" w:rsidRDefault="00DB3001" w:rsidP="00DB3001">
      <w:pPr>
        <w:pStyle w:val="NormalWeb"/>
        <w:jc w:val="both"/>
        <w:rPr>
          <w:rFonts w:ascii="Garamond" w:hAnsi="Garamond"/>
          <w:sz w:val="23"/>
          <w:szCs w:val="23"/>
          <w:lang w:val="es-BO"/>
        </w:rPr>
      </w:pPr>
      <w:r w:rsidRPr="00DB3001">
        <w:rPr>
          <w:rFonts w:ascii="Garamond" w:hAnsi="Garamond"/>
          <w:sz w:val="23"/>
          <w:szCs w:val="23"/>
          <w:lang w:val="es-BO"/>
        </w:rPr>
        <w:t xml:space="preserve">No obstante, aplicar CLV con precisión presenta desafíos. Su estimación depende en gran medida de la calidad de los datos históricos, la regularidad de las compras, y la correcta elección del modelo matemático. Asimismo, deben considerarse factores externos que pueden alterar el comportamiento del cliente, como cambios regulatorios, coyuntura económica o transformaciones tecnológicas </w:t>
      </w:r>
      <w:sdt>
        <w:sdtPr>
          <w:rPr>
            <w:rFonts w:ascii="Garamond" w:hAnsi="Garamond"/>
            <w:sz w:val="23"/>
            <w:szCs w:val="23"/>
            <w:lang w:val="es-BO"/>
          </w:rPr>
          <w:id w:val="456853093"/>
          <w:citation/>
        </w:sdtPr>
        <w:sdtContent>
          <w:r w:rsidR="00BD7BF1">
            <w:rPr>
              <w:rFonts w:ascii="Garamond" w:hAnsi="Garamond"/>
              <w:sz w:val="23"/>
              <w:szCs w:val="23"/>
              <w:lang w:val="es-BO"/>
            </w:rPr>
            <w:fldChar w:fldCharType="begin"/>
          </w:r>
          <w:r w:rsidR="00BD7BF1" w:rsidRPr="00BD7BF1">
            <w:rPr>
              <w:rFonts w:ascii="Garamond" w:hAnsi="Garamond"/>
              <w:sz w:val="23"/>
              <w:szCs w:val="23"/>
              <w:lang w:val="es-BO"/>
            </w:rPr>
            <w:instrText xml:space="preserve"> CITATION Gup03 \l 1033 </w:instrText>
          </w:r>
          <w:r w:rsidR="00BD7BF1">
            <w:rPr>
              <w:rFonts w:ascii="Garamond" w:hAnsi="Garamond"/>
              <w:sz w:val="23"/>
              <w:szCs w:val="23"/>
              <w:lang w:val="es-BO"/>
            </w:rPr>
            <w:fldChar w:fldCharType="separate"/>
          </w:r>
          <w:r w:rsidR="00BD7BF1" w:rsidRPr="00BD7BF1">
            <w:rPr>
              <w:rFonts w:ascii="Garamond" w:hAnsi="Garamond"/>
              <w:noProof/>
              <w:sz w:val="23"/>
              <w:szCs w:val="23"/>
              <w:lang w:val="es-BO"/>
            </w:rPr>
            <w:t>(Gupta &amp; Lehmann, Customers as assets, 2003)</w:t>
          </w:r>
          <w:r w:rsidR="00BD7BF1">
            <w:rPr>
              <w:rFonts w:ascii="Garamond" w:hAnsi="Garamond"/>
              <w:sz w:val="23"/>
              <w:szCs w:val="23"/>
              <w:lang w:val="es-BO"/>
            </w:rPr>
            <w:fldChar w:fldCharType="end"/>
          </w:r>
        </w:sdtContent>
      </w:sdt>
      <w:r w:rsidRPr="00DB3001">
        <w:rPr>
          <w:rFonts w:ascii="Garamond" w:hAnsi="Garamond"/>
          <w:sz w:val="23"/>
          <w:szCs w:val="23"/>
          <w:lang w:val="es-BO"/>
        </w:rPr>
        <w:t>.</w:t>
      </w:r>
    </w:p>
    <w:p w14:paraId="6FBD5284" w14:textId="7EBB5526" w:rsidR="00DB3001" w:rsidRPr="00DB3001" w:rsidRDefault="00DB3001" w:rsidP="00DB3001">
      <w:pPr>
        <w:pStyle w:val="NormalWeb"/>
        <w:jc w:val="both"/>
        <w:rPr>
          <w:rFonts w:ascii="Garamond" w:hAnsi="Garamond"/>
          <w:sz w:val="23"/>
          <w:szCs w:val="23"/>
          <w:lang w:val="es-BO"/>
        </w:rPr>
      </w:pPr>
      <w:r w:rsidRPr="00DB3001">
        <w:rPr>
          <w:rFonts w:ascii="Garamond" w:hAnsi="Garamond"/>
          <w:sz w:val="23"/>
          <w:szCs w:val="23"/>
          <w:lang w:val="es-BO"/>
        </w:rPr>
        <w:t xml:space="preserve">En conclusión, el CLV es una herramienta fundamental para transformar datos en decisiones estratégicas. Su implementación, como se propone en este proyecto, permite evolucionar de una gestión comercial reactiva a una predictiva, enfocada en maximizar el valor a largo plazo de cada cliente, alineando esfuerzos comerciales con objetivos sostenibles y medibles </w:t>
      </w:r>
      <w:sdt>
        <w:sdtPr>
          <w:rPr>
            <w:rFonts w:ascii="Garamond" w:hAnsi="Garamond"/>
            <w:sz w:val="23"/>
            <w:szCs w:val="23"/>
            <w:lang w:val="es-BO"/>
          </w:rPr>
          <w:id w:val="28463239"/>
          <w:citation/>
        </w:sdtPr>
        <w:sdtContent>
          <w:r w:rsidR="00BD7BF1">
            <w:rPr>
              <w:rFonts w:ascii="Garamond" w:hAnsi="Garamond"/>
              <w:sz w:val="23"/>
              <w:szCs w:val="23"/>
              <w:lang w:val="es-BO"/>
            </w:rPr>
            <w:fldChar w:fldCharType="begin"/>
          </w:r>
          <w:r w:rsidR="00BD7BF1" w:rsidRPr="00BD7BF1">
            <w:rPr>
              <w:rFonts w:ascii="Garamond" w:hAnsi="Garamond"/>
              <w:sz w:val="23"/>
              <w:szCs w:val="23"/>
              <w:lang w:val="es-BO"/>
            </w:rPr>
            <w:instrText xml:space="preserve"> CITATION Kum16 \l 1033 </w:instrText>
          </w:r>
          <w:r w:rsidR="00BD7BF1">
            <w:rPr>
              <w:rFonts w:ascii="Garamond" w:hAnsi="Garamond"/>
              <w:sz w:val="23"/>
              <w:szCs w:val="23"/>
              <w:lang w:val="es-BO"/>
            </w:rPr>
            <w:fldChar w:fldCharType="separate"/>
          </w:r>
          <w:r w:rsidR="00BD7BF1" w:rsidRPr="00BD7BF1">
            <w:rPr>
              <w:rFonts w:ascii="Garamond" w:hAnsi="Garamond"/>
              <w:noProof/>
              <w:sz w:val="23"/>
              <w:szCs w:val="23"/>
              <w:lang w:val="es-BO"/>
            </w:rPr>
            <w:t>(Kumar &amp; Reinartz, 2016)</w:t>
          </w:r>
          <w:r w:rsidR="00BD7BF1">
            <w:rPr>
              <w:rFonts w:ascii="Garamond" w:hAnsi="Garamond"/>
              <w:sz w:val="23"/>
              <w:szCs w:val="23"/>
              <w:lang w:val="es-BO"/>
            </w:rPr>
            <w:fldChar w:fldCharType="end"/>
          </w:r>
        </w:sdtContent>
      </w:sdt>
      <w:r w:rsidRPr="00DB3001">
        <w:rPr>
          <w:rFonts w:ascii="Garamond" w:hAnsi="Garamond"/>
          <w:sz w:val="23"/>
          <w:szCs w:val="23"/>
          <w:lang w:val="es-BO"/>
        </w:rPr>
        <w:t>.</w:t>
      </w:r>
    </w:p>
    <w:p w14:paraId="758990AE" w14:textId="27734518" w:rsidR="004443A0" w:rsidRDefault="004443A0" w:rsidP="005A413A">
      <w:pPr>
        <w:pStyle w:val="Heading3"/>
        <w:numPr>
          <w:ilvl w:val="2"/>
          <w:numId w:val="3"/>
        </w:numPr>
        <w:rPr>
          <w:lang w:val="es-BO"/>
        </w:rPr>
      </w:pPr>
      <w:bookmarkStart w:id="26" w:name="_Toc199924533"/>
      <w:r w:rsidRPr="004443A0">
        <w:rPr>
          <w:lang w:val="es-BO"/>
        </w:rPr>
        <w:t xml:space="preserve">Segmentación de Clientes basada en </w:t>
      </w:r>
      <w:r w:rsidR="008D0ECC">
        <w:rPr>
          <w:lang w:val="es-BO"/>
        </w:rPr>
        <w:t>CLV y Recurrencia</w:t>
      </w:r>
      <w:bookmarkEnd w:id="26"/>
    </w:p>
    <w:p w14:paraId="6B6570AE" w14:textId="6EE5F915" w:rsidR="0058162B" w:rsidRPr="0058162B" w:rsidRDefault="0058162B" w:rsidP="0058162B">
      <w:pPr>
        <w:pStyle w:val="NormalWeb"/>
        <w:jc w:val="both"/>
        <w:rPr>
          <w:rFonts w:ascii="Garamond" w:hAnsi="Garamond"/>
          <w:sz w:val="23"/>
          <w:szCs w:val="23"/>
          <w:lang w:val="es-BO"/>
        </w:rPr>
      </w:pPr>
      <w:r w:rsidRPr="0058162B">
        <w:rPr>
          <w:rFonts w:ascii="Garamond" w:hAnsi="Garamond"/>
          <w:sz w:val="23"/>
          <w:szCs w:val="23"/>
          <w:lang w:val="es-BO"/>
        </w:rPr>
        <w:t xml:space="preserve">La segmentación de clientes basada en </w:t>
      </w:r>
      <w:proofErr w:type="spellStart"/>
      <w:r w:rsidRPr="0058162B">
        <w:rPr>
          <w:rFonts w:ascii="Garamond" w:hAnsi="Garamond"/>
          <w:b/>
          <w:bCs/>
          <w:sz w:val="23"/>
          <w:szCs w:val="23"/>
          <w:lang w:val="es-BO"/>
        </w:rPr>
        <w:t>Customer</w:t>
      </w:r>
      <w:proofErr w:type="spellEnd"/>
      <w:r w:rsidRPr="0058162B">
        <w:rPr>
          <w:rFonts w:ascii="Garamond" w:hAnsi="Garamond"/>
          <w:b/>
          <w:bCs/>
          <w:sz w:val="23"/>
          <w:szCs w:val="23"/>
          <w:lang w:val="es-BO"/>
        </w:rPr>
        <w:t xml:space="preserve"> </w:t>
      </w:r>
      <w:proofErr w:type="spellStart"/>
      <w:r w:rsidRPr="0058162B">
        <w:rPr>
          <w:rFonts w:ascii="Garamond" w:hAnsi="Garamond"/>
          <w:b/>
          <w:bCs/>
          <w:sz w:val="23"/>
          <w:szCs w:val="23"/>
          <w:lang w:val="es-BO"/>
        </w:rPr>
        <w:t>Lifetime</w:t>
      </w:r>
      <w:proofErr w:type="spellEnd"/>
      <w:r w:rsidRPr="0058162B">
        <w:rPr>
          <w:rFonts w:ascii="Garamond" w:hAnsi="Garamond"/>
          <w:b/>
          <w:bCs/>
          <w:sz w:val="23"/>
          <w:szCs w:val="23"/>
          <w:lang w:val="es-BO"/>
        </w:rPr>
        <w:t xml:space="preserve"> </w:t>
      </w:r>
      <w:proofErr w:type="spellStart"/>
      <w:r w:rsidRPr="0058162B">
        <w:rPr>
          <w:rFonts w:ascii="Garamond" w:hAnsi="Garamond"/>
          <w:b/>
          <w:bCs/>
          <w:sz w:val="23"/>
          <w:szCs w:val="23"/>
          <w:lang w:val="es-BO"/>
        </w:rPr>
        <w:t>Value</w:t>
      </w:r>
      <w:proofErr w:type="spellEnd"/>
      <w:r w:rsidRPr="0058162B">
        <w:rPr>
          <w:rFonts w:ascii="Garamond" w:hAnsi="Garamond"/>
          <w:b/>
          <w:bCs/>
          <w:sz w:val="23"/>
          <w:szCs w:val="23"/>
          <w:lang w:val="es-BO"/>
        </w:rPr>
        <w:t xml:space="preserve"> (CLV)</w:t>
      </w:r>
      <w:r w:rsidRPr="0058162B">
        <w:rPr>
          <w:rFonts w:ascii="Garamond" w:hAnsi="Garamond"/>
          <w:sz w:val="23"/>
          <w:szCs w:val="23"/>
          <w:lang w:val="es-BO"/>
        </w:rPr>
        <w:t xml:space="preserve"> y </w:t>
      </w:r>
      <w:r w:rsidRPr="0058162B">
        <w:rPr>
          <w:rFonts w:ascii="Garamond" w:hAnsi="Garamond"/>
          <w:b/>
          <w:bCs/>
          <w:sz w:val="23"/>
          <w:szCs w:val="23"/>
          <w:lang w:val="es-BO"/>
        </w:rPr>
        <w:t>recurrencia de compra</w:t>
      </w:r>
      <w:r w:rsidRPr="0058162B">
        <w:rPr>
          <w:rFonts w:ascii="Garamond" w:hAnsi="Garamond"/>
          <w:sz w:val="23"/>
          <w:szCs w:val="23"/>
          <w:lang w:val="es-BO"/>
        </w:rPr>
        <w:t xml:space="preserve"> es una técnica avanzada que permite clasificar a los consumidores no solo según su historial, sino también con base en su valor proyectado y su comportamiento futuro estimado. Esta metodología supera los enfoques tradicionales de segmentación demográfica o geográfica, al integrar modelos predictivos que estiman cuántas veces comprará un cliente y cuánto valor económico generará para la empresa a lo largo del tiempo </w:t>
      </w:r>
      <w:sdt>
        <w:sdtPr>
          <w:rPr>
            <w:rFonts w:ascii="Garamond" w:hAnsi="Garamond"/>
            <w:sz w:val="23"/>
            <w:szCs w:val="23"/>
            <w:lang w:val="es-BO"/>
          </w:rPr>
          <w:id w:val="724109945"/>
          <w:citation/>
        </w:sdtPr>
        <w:sdtContent>
          <w:r w:rsidR="002D6727">
            <w:rPr>
              <w:rFonts w:ascii="Garamond" w:hAnsi="Garamond"/>
              <w:sz w:val="23"/>
              <w:szCs w:val="23"/>
              <w:lang w:val="es-BO"/>
            </w:rPr>
            <w:fldChar w:fldCharType="begin"/>
          </w:r>
          <w:r w:rsidR="002D6727" w:rsidRPr="002D6727">
            <w:rPr>
              <w:rFonts w:ascii="Garamond" w:hAnsi="Garamond"/>
              <w:sz w:val="23"/>
              <w:szCs w:val="23"/>
              <w:lang w:val="es-BO"/>
            </w:rPr>
            <w:instrText xml:space="preserve"> CITATION Wed12 \l 1033 </w:instrText>
          </w:r>
          <w:r w:rsidR="002D6727">
            <w:rPr>
              <w:rFonts w:ascii="Garamond" w:hAnsi="Garamond"/>
              <w:sz w:val="23"/>
              <w:szCs w:val="23"/>
              <w:lang w:val="es-BO"/>
            </w:rPr>
            <w:fldChar w:fldCharType="separate"/>
          </w:r>
          <w:r w:rsidR="002D6727" w:rsidRPr="002D6727">
            <w:rPr>
              <w:rFonts w:ascii="Garamond" w:hAnsi="Garamond"/>
              <w:noProof/>
              <w:sz w:val="23"/>
              <w:szCs w:val="23"/>
              <w:lang w:val="es-BO"/>
            </w:rPr>
            <w:t>(Wedel &amp; Kamakura, 2012)</w:t>
          </w:r>
          <w:r w:rsidR="002D6727">
            <w:rPr>
              <w:rFonts w:ascii="Garamond" w:hAnsi="Garamond"/>
              <w:sz w:val="23"/>
              <w:szCs w:val="23"/>
              <w:lang w:val="es-BO"/>
            </w:rPr>
            <w:fldChar w:fldCharType="end"/>
          </w:r>
        </w:sdtContent>
      </w:sdt>
      <w:r w:rsidRPr="0058162B">
        <w:rPr>
          <w:rFonts w:ascii="Garamond" w:hAnsi="Garamond"/>
          <w:sz w:val="23"/>
          <w:szCs w:val="23"/>
          <w:lang w:val="es-BO"/>
        </w:rPr>
        <w:t>.</w:t>
      </w:r>
    </w:p>
    <w:p w14:paraId="2DA0AE96" w14:textId="623BCC59" w:rsidR="0058162B" w:rsidRPr="0058162B" w:rsidRDefault="0058162B" w:rsidP="0058162B">
      <w:pPr>
        <w:pStyle w:val="NormalWeb"/>
        <w:jc w:val="both"/>
        <w:rPr>
          <w:rFonts w:ascii="Garamond" w:hAnsi="Garamond"/>
          <w:sz w:val="23"/>
          <w:szCs w:val="23"/>
          <w:lang w:val="es-BO"/>
        </w:rPr>
      </w:pPr>
      <w:r w:rsidRPr="0058162B">
        <w:rPr>
          <w:rFonts w:ascii="Garamond" w:hAnsi="Garamond"/>
          <w:sz w:val="23"/>
          <w:szCs w:val="23"/>
          <w:lang w:val="es-BO"/>
        </w:rPr>
        <w:t xml:space="preserve">El uso de modelos BTYD como </w:t>
      </w:r>
      <w:r w:rsidRPr="0058162B">
        <w:rPr>
          <w:rFonts w:ascii="Garamond" w:hAnsi="Garamond"/>
          <w:b/>
          <w:bCs/>
          <w:sz w:val="23"/>
          <w:szCs w:val="23"/>
          <w:lang w:val="es-BO"/>
        </w:rPr>
        <w:t>Pareto/NBD</w:t>
      </w:r>
      <w:r w:rsidRPr="0058162B">
        <w:rPr>
          <w:rFonts w:ascii="Garamond" w:hAnsi="Garamond"/>
          <w:sz w:val="23"/>
          <w:szCs w:val="23"/>
          <w:lang w:val="es-BO"/>
        </w:rPr>
        <w:t xml:space="preserve"> y </w:t>
      </w:r>
      <w:r w:rsidRPr="0058162B">
        <w:rPr>
          <w:rFonts w:ascii="Garamond" w:hAnsi="Garamond"/>
          <w:b/>
          <w:bCs/>
          <w:sz w:val="23"/>
          <w:szCs w:val="23"/>
          <w:lang w:val="es-BO"/>
        </w:rPr>
        <w:t>Gamma-Gamma</w:t>
      </w:r>
      <w:r w:rsidRPr="0058162B">
        <w:rPr>
          <w:rFonts w:ascii="Garamond" w:hAnsi="Garamond"/>
          <w:sz w:val="23"/>
          <w:szCs w:val="23"/>
          <w:lang w:val="es-BO"/>
        </w:rPr>
        <w:t xml:space="preserve"> permite generar esta segmentación a partir de variables transaccionales simples, como fechas de compra y montos. Estos modelos calculan, entre otros, la probabilidad de que el cliente continúe activo, el número esperado de compras en un horizonte determinado, y el CLV estimado, lo cual habilita una clasificación más estratégica y alineada con los objetivos de rentabilidad empresarial </w:t>
      </w:r>
      <w:sdt>
        <w:sdtPr>
          <w:rPr>
            <w:rFonts w:ascii="Garamond" w:hAnsi="Garamond"/>
            <w:sz w:val="23"/>
            <w:szCs w:val="23"/>
            <w:lang w:val="es-BO"/>
          </w:rPr>
          <w:id w:val="1505171577"/>
          <w:citation/>
        </w:sdtPr>
        <w:sdtContent>
          <w:r w:rsidR="00CB1AAE">
            <w:rPr>
              <w:rFonts w:ascii="Garamond" w:hAnsi="Garamond"/>
              <w:sz w:val="23"/>
              <w:szCs w:val="23"/>
              <w:lang w:val="es-BO"/>
            </w:rPr>
            <w:fldChar w:fldCharType="begin"/>
          </w:r>
          <w:r w:rsidR="00CB1AAE" w:rsidRPr="00CB1AAE">
            <w:rPr>
              <w:rFonts w:ascii="Garamond" w:hAnsi="Garamond"/>
              <w:sz w:val="23"/>
              <w:szCs w:val="23"/>
              <w:lang w:val="es-BO"/>
            </w:rPr>
            <w:instrText xml:space="preserve"> CITATION Fad05 \l 1033 </w:instrText>
          </w:r>
          <w:r w:rsidR="00CB1AAE">
            <w:rPr>
              <w:rFonts w:ascii="Garamond" w:hAnsi="Garamond"/>
              <w:sz w:val="23"/>
              <w:szCs w:val="23"/>
              <w:lang w:val="es-BO"/>
            </w:rPr>
            <w:fldChar w:fldCharType="separate"/>
          </w:r>
          <w:r w:rsidR="00CB1AAE" w:rsidRPr="00CB1AAE">
            <w:rPr>
              <w:rFonts w:ascii="Garamond" w:hAnsi="Garamond"/>
              <w:noProof/>
              <w:sz w:val="23"/>
              <w:szCs w:val="23"/>
              <w:lang w:val="es-BO"/>
            </w:rPr>
            <w:t>(Fader, Hardie, &amp; Lee, "Counting your customers" the easy way: An alternative to the Pareto/NBD model, 2005)</w:t>
          </w:r>
          <w:r w:rsidR="00CB1AAE">
            <w:rPr>
              <w:rFonts w:ascii="Garamond" w:hAnsi="Garamond"/>
              <w:sz w:val="23"/>
              <w:szCs w:val="23"/>
              <w:lang w:val="es-BO"/>
            </w:rPr>
            <w:fldChar w:fldCharType="end"/>
          </w:r>
        </w:sdtContent>
      </w:sdt>
      <w:r w:rsidRPr="0058162B">
        <w:rPr>
          <w:rFonts w:ascii="Garamond" w:hAnsi="Garamond"/>
          <w:sz w:val="23"/>
          <w:szCs w:val="23"/>
          <w:lang w:val="es-BO"/>
        </w:rPr>
        <w:t>.</w:t>
      </w:r>
    </w:p>
    <w:p w14:paraId="08566F36" w14:textId="3B277B9E" w:rsidR="0058162B" w:rsidRPr="0058162B" w:rsidRDefault="0058162B" w:rsidP="0058162B">
      <w:pPr>
        <w:pStyle w:val="NormalWeb"/>
        <w:jc w:val="both"/>
        <w:rPr>
          <w:rFonts w:ascii="Garamond" w:hAnsi="Garamond"/>
          <w:sz w:val="23"/>
          <w:szCs w:val="23"/>
          <w:lang w:val="es-BO"/>
        </w:rPr>
      </w:pPr>
      <w:r w:rsidRPr="0058162B">
        <w:rPr>
          <w:rFonts w:ascii="Garamond" w:hAnsi="Garamond"/>
          <w:sz w:val="23"/>
          <w:szCs w:val="23"/>
          <w:lang w:val="es-BO"/>
        </w:rPr>
        <w:lastRenderedPageBreak/>
        <w:t xml:space="preserve">La segmentación basada en estos modelos permite identificar al menos cuatro grupos clave: (1) clientes de alto CLV y alta recurrencia, que deben ser fidelizados activamente; (2) clientes de alto </w:t>
      </w:r>
      <w:r w:rsidR="009F75B0" w:rsidRPr="0058162B">
        <w:rPr>
          <w:rFonts w:ascii="Garamond" w:hAnsi="Garamond"/>
          <w:sz w:val="23"/>
          <w:szCs w:val="23"/>
          <w:lang w:val="es-BO"/>
        </w:rPr>
        <w:t>CLV,</w:t>
      </w:r>
      <w:r w:rsidRPr="0058162B">
        <w:rPr>
          <w:rFonts w:ascii="Garamond" w:hAnsi="Garamond"/>
          <w:sz w:val="23"/>
          <w:szCs w:val="23"/>
          <w:lang w:val="es-BO"/>
        </w:rPr>
        <w:t xml:space="preserve"> pero baja probabilidad de recompra, que requieren estrategias de reactivación; (3) clientes frecuentes de bajo CLV, que podrían representar ingresos constantes; y (4) clientes de bajo CLV y baja frecuencia, que podrían no justificar una atención prioritaria. Esta clasificación ha demostrado mejorar la eficiencia de campañas de marketing en más de un 20% en estudios aplicados en sectores como </w:t>
      </w:r>
      <w:proofErr w:type="spellStart"/>
      <w:r w:rsidRPr="0058162B">
        <w:rPr>
          <w:rFonts w:ascii="Garamond" w:hAnsi="Garamond"/>
          <w:sz w:val="23"/>
          <w:szCs w:val="23"/>
          <w:lang w:val="es-BO"/>
        </w:rPr>
        <w:t>retail</w:t>
      </w:r>
      <w:proofErr w:type="spellEnd"/>
      <w:r w:rsidRPr="0058162B">
        <w:rPr>
          <w:rFonts w:ascii="Garamond" w:hAnsi="Garamond"/>
          <w:sz w:val="23"/>
          <w:szCs w:val="23"/>
          <w:lang w:val="es-BO"/>
        </w:rPr>
        <w:t xml:space="preserve">, telecomunicaciones y banca </w:t>
      </w:r>
      <w:sdt>
        <w:sdtPr>
          <w:rPr>
            <w:rFonts w:ascii="Garamond" w:hAnsi="Garamond"/>
            <w:sz w:val="23"/>
            <w:szCs w:val="23"/>
            <w:lang w:val="es-BO"/>
          </w:rPr>
          <w:id w:val="144405057"/>
          <w:citation/>
        </w:sdtPr>
        <w:sdtContent>
          <w:r w:rsidR="00CB1AAE">
            <w:rPr>
              <w:rFonts w:ascii="Garamond" w:hAnsi="Garamond"/>
              <w:sz w:val="23"/>
              <w:szCs w:val="23"/>
              <w:lang w:val="es-BO"/>
            </w:rPr>
            <w:fldChar w:fldCharType="begin"/>
          </w:r>
          <w:r w:rsidR="00CB1AAE" w:rsidRPr="00CB1AAE">
            <w:rPr>
              <w:rFonts w:ascii="Garamond" w:hAnsi="Garamond"/>
              <w:sz w:val="23"/>
              <w:szCs w:val="23"/>
              <w:lang w:val="es-BO"/>
            </w:rPr>
            <w:instrText xml:space="preserve"> CITATION Kum16 \l 1033 </w:instrText>
          </w:r>
          <w:r w:rsidR="00CB1AAE">
            <w:rPr>
              <w:rFonts w:ascii="Garamond" w:hAnsi="Garamond"/>
              <w:sz w:val="23"/>
              <w:szCs w:val="23"/>
              <w:lang w:val="es-BO"/>
            </w:rPr>
            <w:fldChar w:fldCharType="separate"/>
          </w:r>
          <w:r w:rsidR="00CB1AAE" w:rsidRPr="00CB1AAE">
            <w:rPr>
              <w:rFonts w:ascii="Garamond" w:hAnsi="Garamond"/>
              <w:noProof/>
              <w:sz w:val="23"/>
              <w:szCs w:val="23"/>
              <w:lang w:val="es-BO"/>
            </w:rPr>
            <w:t>(Kumar &amp; Reinartz, 2016)</w:t>
          </w:r>
          <w:r w:rsidR="00CB1AAE">
            <w:rPr>
              <w:rFonts w:ascii="Garamond" w:hAnsi="Garamond"/>
              <w:sz w:val="23"/>
              <w:szCs w:val="23"/>
              <w:lang w:val="es-BO"/>
            </w:rPr>
            <w:fldChar w:fldCharType="end"/>
          </w:r>
        </w:sdtContent>
      </w:sdt>
      <w:r w:rsidRPr="0058162B">
        <w:rPr>
          <w:rFonts w:ascii="Garamond" w:hAnsi="Garamond"/>
          <w:sz w:val="23"/>
          <w:szCs w:val="23"/>
          <w:lang w:val="es-BO"/>
        </w:rPr>
        <w:t>.</w:t>
      </w:r>
    </w:p>
    <w:p w14:paraId="76F51F5D" w14:textId="63167DFD" w:rsidR="0058162B" w:rsidRPr="0058162B" w:rsidRDefault="0058162B" w:rsidP="0058162B">
      <w:pPr>
        <w:pStyle w:val="NormalWeb"/>
        <w:jc w:val="both"/>
        <w:rPr>
          <w:rFonts w:ascii="Garamond" w:hAnsi="Garamond"/>
          <w:sz w:val="23"/>
          <w:szCs w:val="23"/>
          <w:lang w:val="es-BO"/>
        </w:rPr>
      </w:pPr>
      <w:r w:rsidRPr="0058162B">
        <w:rPr>
          <w:rFonts w:ascii="Garamond" w:hAnsi="Garamond"/>
          <w:sz w:val="23"/>
          <w:szCs w:val="23"/>
          <w:lang w:val="es-BO"/>
        </w:rPr>
        <w:t xml:space="preserve">En contextos industriales como el de </w:t>
      </w:r>
      <w:r w:rsidRPr="0058162B">
        <w:rPr>
          <w:rFonts w:ascii="Garamond" w:hAnsi="Garamond"/>
          <w:b/>
          <w:bCs/>
          <w:sz w:val="23"/>
          <w:szCs w:val="23"/>
          <w:lang w:val="es-BO"/>
        </w:rPr>
        <w:t>Acería Guadix S.A.</w:t>
      </w:r>
      <w:r w:rsidRPr="0058162B">
        <w:rPr>
          <w:rFonts w:ascii="Garamond" w:hAnsi="Garamond"/>
          <w:sz w:val="23"/>
          <w:szCs w:val="23"/>
          <w:lang w:val="es-BO"/>
        </w:rPr>
        <w:t xml:space="preserve">, donde las compras no son </w:t>
      </w:r>
      <w:r w:rsidR="009F75B0" w:rsidRPr="0058162B">
        <w:rPr>
          <w:rFonts w:ascii="Garamond" w:hAnsi="Garamond"/>
          <w:sz w:val="23"/>
          <w:szCs w:val="23"/>
          <w:lang w:val="es-BO"/>
        </w:rPr>
        <w:t>masivas,</w:t>
      </w:r>
      <w:r w:rsidRPr="0058162B">
        <w:rPr>
          <w:rFonts w:ascii="Garamond" w:hAnsi="Garamond"/>
          <w:sz w:val="23"/>
          <w:szCs w:val="23"/>
          <w:lang w:val="es-BO"/>
        </w:rPr>
        <w:t xml:space="preserve"> pero sí recurrentes y de alto valor, esta segmentación permite focalizar los esfuerzos del equipo comercial. Por ejemplo, se puede priorizar el contacto con clientes de alto valor proyectado cuya próxima compra se estima en los próximos meses, o diseñar acciones de retención específicas para cuentas en riesgo de </w:t>
      </w:r>
      <w:r w:rsidR="009F75B0" w:rsidRPr="0058162B">
        <w:rPr>
          <w:rFonts w:ascii="Garamond" w:hAnsi="Garamond"/>
          <w:sz w:val="23"/>
          <w:szCs w:val="23"/>
          <w:lang w:val="es-BO"/>
        </w:rPr>
        <w:t>abandono,</w:t>
      </w:r>
      <w:r w:rsidRPr="0058162B">
        <w:rPr>
          <w:rFonts w:ascii="Garamond" w:hAnsi="Garamond"/>
          <w:sz w:val="23"/>
          <w:szCs w:val="23"/>
          <w:lang w:val="es-BO"/>
        </w:rPr>
        <w:t xml:space="preserve"> pero con alto CLV </w:t>
      </w:r>
      <w:sdt>
        <w:sdtPr>
          <w:rPr>
            <w:rFonts w:ascii="Garamond" w:hAnsi="Garamond"/>
            <w:sz w:val="23"/>
            <w:szCs w:val="23"/>
            <w:lang w:val="es-BO"/>
          </w:rPr>
          <w:id w:val="-836684254"/>
          <w:citation/>
        </w:sdtPr>
        <w:sdtContent>
          <w:r w:rsidR="009F75B0">
            <w:rPr>
              <w:rFonts w:ascii="Garamond" w:hAnsi="Garamond"/>
              <w:sz w:val="23"/>
              <w:szCs w:val="23"/>
              <w:lang w:val="es-BO"/>
            </w:rPr>
            <w:fldChar w:fldCharType="begin"/>
          </w:r>
          <w:r w:rsidR="009F75B0" w:rsidRPr="009F75B0">
            <w:rPr>
              <w:rFonts w:ascii="Garamond" w:hAnsi="Garamond"/>
              <w:sz w:val="23"/>
              <w:szCs w:val="23"/>
              <w:lang w:val="es-BO"/>
            </w:rPr>
            <w:instrText xml:space="preserve"> CITATION Gup03 \l 1033 </w:instrText>
          </w:r>
          <w:r w:rsidR="009F75B0">
            <w:rPr>
              <w:rFonts w:ascii="Garamond" w:hAnsi="Garamond"/>
              <w:sz w:val="23"/>
              <w:szCs w:val="23"/>
              <w:lang w:val="es-BO"/>
            </w:rPr>
            <w:fldChar w:fldCharType="separate"/>
          </w:r>
          <w:r w:rsidR="009F75B0" w:rsidRPr="009F75B0">
            <w:rPr>
              <w:rFonts w:ascii="Garamond" w:hAnsi="Garamond"/>
              <w:noProof/>
              <w:sz w:val="23"/>
              <w:szCs w:val="23"/>
              <w:lang w:val="es-BO"/>
            </w:rPr>
            <w:t>(Gupta &amp; Lehmann, Customers as assets, 2003)</w:t>
          </w:r>
          <w:r w:rsidR="009F75B0">
            <w:rPr>
              <w:rFonts w:ascii="Garamond" w:hAnsi="Garamond"/>
              <w:sz w:val="23"/>
              <w:szCs w:val="23"/>
              <w:lang w:val="es-BO"/>
            </w:rPr>
            <w:fldChar w:fldCharType="end"/>
          </w:r>
        </w:sdtContent>
      </w:sdt>
      <w:r w:rsidRPr="0058162B">
        <w:rPr>
          <w:rFonts w:ascii="Garamond" w:hAnsi="Garamond"/>
          <w:sz w:val="23"/>
          <w:szCs w:val="23"/>
          <w:lang w:val="es-BO"/>
        </w:rPr>
        <w:t>.</w:t>
      </w:r>
    </w:p>
    <w:p w14:paraId="34C12E31" w14:textId="3BBF7CA6" w:rsidR="0058162B" w:rsidRPr="0058162B" w:rsidRDefault="0058162B" w:rsidP="0058162B">
      <w:pPr>
        <w:pStyle w:val="NormalWeb"/>
        <w:jc w:val="both"/>
        <w:rPr>
          <w:rFonts w:ascii="Garamond" w:hAnsi="Garamond"/>
          <w:sz w:val="23"/>
          <w:szCs w:val="23"/>
          <w:lang w:val="es-BO"/>
        </w:rPr>
      </w:pPr>
      <w:r w:rsidRPr="0058162B">
        <w:rPr>
          <w:rFonts w:ascii="Garamond" w:hAnsi="Garamond"/>
          <w:sz w:val="23"/>
          <w:szCs w:val="23"/>
          <w:lang w:val="es-BO"/>
        </w:rPr>
        <w:t xml:space="preserve">Además, esta segmentación es </w:t>
      </w:r>
      <w:r w:rsidRPr="0058162B">
        <w:rPr>
          <w:rFonts w:ascii="Garamond" w:hAnsi="Garamond"/>
          <w:b/>
          <w:bCs/>
          <w:sz w:val="23"/>
          <w:szCs w:val="23"/>
          <w:lang w:val="es-BO"/>
        </w:rPr>
        <w:t>dinámica</w:t>
      </w:r>
      <w:r w:rsidRPr="0058162B">
        <w:rPr>
          <w:rFonts w:ascii="Garamond" w:hAnsi="Garamond"/>
          <w:sz w:val="23"/>
          <w:szCs w:val="23"/>
          <w:lang w:val="es-BO"/>
        </w:rPr>
        <w:t xml:space="preserve">: se puede actualizar periódicamente conforme se registran nuevas transacciones, adaptando las estrategias a cambios reales en el comportamiento del cliente. Esto permite tomar decisiones oportunas y personalizadas, optimizando los recursos del área comercial. </w:t>
      </w:r>
      <w:r w:rsidR="000E3445">
        <w:rPr>
          <w:rFonts w:ascii="Garamond" w:hAnsi="Garamond"/>
          <w:sz w:val="23"/>
          <w:szCs w:val="23"/>
          <w:lang w:val="es-BO"/>
        </w:rPr>
        <w:t xml:space="preserve">Se </w:t>
      </w:r>
      <w:r w:rsidRPr="0058162B">
        <w:rPr>
          <w:rFonts w:ascii="Garamond" w:hAnsi="Garamond"/>
          <w:sz w:val="23"/>
          <w:szCs w:val="23"/>
          <w:lang w:val="es-BO"/>
        </w:rPr>
        <w:t>resalta que el valor predictivo de estos modelos es mayor cuando se utilizan para actualizar la clasificación del cliente de forma continua</w:t>
      </w:r>
      <w:r w:rsidR="00E9559C">
        <w:rPr>
          <w:rFonts w:ascii="Garamond" w:hAnsi="Garamond"/>
          <w:sz w:val="23"/>
          <w:szCs w:val="23"/>
          <w:lang w:val="es-BO"/>
        </w:rPr>
        <w:t xml:space="preserve"> </w:t>
      </w:r>
      <w:sdt>
        <w:sdtPr>
          <w:rPr>
            <w:rFonts w:ascii="Garamond" w:hAnsi="Garamond"/>
            <w:sz w:val="23"/>
            <w:szCs w:val="23"/>
            <w:lang w:val="es-BO"/>
          </w:rPr>
          <w:id w:val="1162742678"/>
          <w:citation/>
        </w:sdtPr>
        <w:sdtContent>
          <w:r w:rsidR="00E9559C">
            <w:rPr>
              <w:rFonts w:ascii="Garamond" w:hAnsi="Garamond"/>
              <w:sz w:val="23"/>
              <w:szCs w:val="23"/>
              <w:lang w:val="es-BO"/>
            </w:rPr>
            <w:fldChar w:fldCharType="begin"/>
          </w:r>
          <w:r w:rsidR="00E9559C" w:rsidRPr="00E9559C">
            <w:rPr>
              <w:rFonts w:ascii="Garamond" w:hAnsi="Garamond"/>
              <w:sz w:val="23"/>
              <w:szCs w:val="23"/>
              <w:lang w:val="es-BO"/>
            </w:rPr>
            <w:instrText xml:space="preserve"> CITATION Fad09 \l 1033 </w:instrText>
          </w:r>
          <w:r w:rsidR="00E9559C">
            <w:rPr>
              <w:rFonts w:ascii="Garamond" w:hAnsi="Garamond"/>
              <w:sz w:val="23"/>
              <w:szCs w:val="23"/>
              <w:lang w:val="es-BO"/>
            </w:rPr>
            <w:fldChar w:fldCharType="separate"/>
          </w:r>
          <w:r w:rsidR="00E9559C" w:rsidRPr="00E9559C">
            <w:rPr>
              <w:rFonts w:ascii="Garamond" w:hAnsi="Garamond"/>
              <w:noProof/>
              <w:sz w:val="23"/>
              <w:szCs w:val="23"/>
              <w:lang w:val="es-BO"/>
            </w:rPr>
            <w:t>(Fader &amp; Hardie, 2009)</w:t>
          </w:r>
          <w:r w:rsidR="00E9559C">
            <w:rPr>
              <w:rFonts w:ascii="Garamond" w:hAnsi="Garamond"/>
              <w:sz w:val="23"/>
              <w:szCs w:val="23"/>
              <w:lang w:val="es-BO"/>
            </w:rPr>
            <w:fldChar w:fldCharType="end"/>
          </w:r>
        </w:sdtContent>
      </w:sdt>
      <w:r w:rsidRPr="0058162B">
        <w:rPr>
          <w:rFonts w:ascii="Garamond" w:hAnsi="Garamond"/>
          <w:sz w:val="23"/>
          <w:szCs w:val="23"/>
          <w:lang w:val="es-BO"/>
        </w:rPr>
        <w:t>.</w:t>
      </w:r>
    </w:p>
    <w:p w14:paraId="7215EDEE" w14:textId="75B90B6E" w:rsidR="0058162B" w:rsidRPr="0058162B" w:rsidRDefault="0058162B" w:rsidP="0058162B">
      <w:pPr>
        <w:pStyle w:val="NormalWeb"/>
        <w:jc w:val="both"/>
        <w:rPr>
          <w:rFonts w:ascii="Garamond" w:hAnsi="Garamond"/>
          <w:sz w:val="23"/>
          <w:szCs w:val="23"/>
          <w:lang w:val="es-BO"/>
        </w:rPr>
      </w:pPr>
      <w:r w:rsidRPr="0058162B">
        <w:rPr>
          <w:rFonts w:ascii="Garamond" w:hAnsi="Garamond"/>
          <w:sz w:val="23"/>
          <w:szCs w:val="23"/>
          <w:lang w:val="es-BO"/>
        </w:rPr>
        <w:t xml:space="preserve">La incorporación de visualizaciones, como gráficos de dispersión entre CLV y probabilidad de recompra, o </w:t>
      </w:r>
      <w:proofErr w:type="spellStart"/>
      <w:r w:rsidRPr="0058162B">
        <w:rPr>
          <w:rFonts w:ascii="Garamond" w:hAnsi="Garamond"/>
          <w:sz w:val="23"/>
          <w:szCs w:val="23"/>
          <w:lang w:val="es-BO"/>
        </w:rPr>
        <w:t>dashboards</w:t>
      </w:r>
      <w:proofErr w:type="spellEnd"/>
      <w:r w:rsidRPr="0058162B">
        <w:rPr>
          <w:rFonts w:ascii="Garamond" w:hAnsi="Garamond"/>
          <w:sz w:val="23"/>
          <w:szCs w:val="23"/>
          <w:lang w:val="es-BO"/>
        </w:rPr>
        <w:t xml:space="preserve"> que agrupan clientes por segmento, facilita la interpretación de los datos y la acción rápida del equipo comercial. Incluso es posible automatizar alertas cuando un cliente cambia de segmento, permitiendo intervenciones precisas y fundamentadas en datos objetivos </w:t>
      </w:r>
      <w:sdt>
        <w:sdtPr>
          <w:rPr>
            <w:rFonts w:ascii="Garamond" w:hAnsi="Garamond"/>
            <w:sz w:val="23"/>
            <w:szCs w:val="23"/>
            <w:lang w:val="es-BO"/>
          </w:rPr>
          <w:id w:val="1451514210"/>
          <w:citation/>
        </w:sdtPr>
        <w:sdtContent>
          <w:r w:rsidR="00E9559C">
            <w:rPr>
              <w:rFonts w:ascii="Garamond" w:hAnsi="Garamond"/>
              <w:sz w:val="23"/>
              <w:szCs w:val="23"/>
              <w:lang w:val="es-BO"/>
            </w:rPr>
            <w:fldChar w:fldCharType="begin"/>
          </w:r>
          <w:r w:rsidR="00E9559C" w:rsidRPr="00E9559C">
            <w:rPr>
              <w:rFonts w:ascii="Garamond" w:hAnsi="Garamond"/>
              <w:sz w:val="23"/>
              <w:szCs w:val="23"/>
              <w:lang w:val="es-BO"/>
            </w:rPr>
            <w:instrText xml:space="preserve"> CITATION Ber00 \l 1033 </w:instrText>
          </w:r>
          <w:r w:rsidR="00E9559C">
            <w:rPr>
              <w:rFonts w:ascii="Garamond" w:hAnsi="Garamond"/>
              <w:sz w:val="23"/>
              <w:szCs w:val="23"/>
              <w:lang w:val="es-BO"/>
            </w:rPr>
            <w:fldChar w:fldCharType="separate"/>
          </w:r>
          <w:r w:rsidR="00E9559C" w:rsidRPr="00E9559C">
            <w:rPr>
              <w:rFonts w:ascii="Garamond" w:hAnsi="Garamond"/>
              <w:noProof/>
              <w:sz w:val="23"/>
              <w:szCs w:val="23"/>
              <w:lang w:val="es-BO"/>
            </w:rPr>
            <w:t>(Berson, Smith, &amp; Thearling, 2000)</w:t>
          </w:r>
          <w:r w:rsidR="00E9559C">
            <w:rPr>
              <w:rFonts w:ascii="Garamond" w:hAnsi="Garamond"/>
              <w:sz w:val="23"/>
              <w:szCs w:val="23"/>
              <w:lang w:val="es-BO"/>
            </w:rPr>
            <w:fldChar w:fldCharType="end"/>
          </w:r>
        </w:sdtContent>
      </w:sdt>
      <w:r w:rsidRPr="0058162B">
        <w:rPr>
          <w:rFonts w:ascii="Garamond" w:hAnsi="Garamond"/>
          <w:sz w:val="23"/>
          <w:szCs w:val="23"/>
          <w:lang w:val="es-BO"/>
        </w:rPr>
        <w:t>.</w:t>
      </w:r>
    </w:p>
    <w:p w14:paraId="4E55C563" w14:textId="5FC8FA0A" w:rsidR="0058162B" w:rsidRPr="0058162B" w:rsidRDefault="0058162B" w:rsidP="0058162B">
      <w:pPr>
        <w:pStyle w:val="NormalWeb"/>
        <w:jc w:val="both"/>
        <w:rPr>
          <w:rFonts w:ascii="Garamond" w:hAnsi="Garamond"/>
          <w:sz w:val="23"/>
          <w:szCs w:val="23"/>
          <w:lang w:val="es-BO"/>
        </w:rPr>
      </w:pPr>
      <w:r w:rsidRPr="0058162B">
        <w:rPr>
          <w:rFonts w:ascii="Garamond" w:hAnsi="Garamond"/>
          <w:sz w:val="23"/>
          <w:szCs w:val="23"/>
          <w:lang w:val="es-BO"/>
        </w:rPr>
        <w:t xml:space="preserve">En síntesis, la segmentación basada en CLV y recurrencia ofrece una visión estratégica del cliente, alineada con la rentabilidad y el comportamiento proyectado. Representa una herramienta clave para empresas que buscan maximizar el valor de su cartera de clientes mediante decisiones informadas, personalización de estrategias y gestión eficiente de recursos comerciales </w:t>
      </w:r>
      <w:sdt>
        <w:sdtPr>
          <w:rPr>
            <w:rFonts w:ascii="Garamond" w:hAnsi="Garamond"/>
            <w:sz w:val="23"/>
            <w:szCs w:val="23"/>
            <w:lang w:val="es-BO"/>
          </w:rPr>
          <w:id w:val="1718782871"/>
          <w:citation/>
        </w:sdtPr>
        <w:sdtContent>
          <w:r w:rsidR="00626466">
            <w:rPr>
              <w:rFonts w:ascii="Garamond" w:hAnsi="Garamond"/>
              <w:sz w:val="23"/>
              <w:szCs w:val="23"/>
              <w:lang w:val="es-BO"/>
            </w:rPr>
            <w:fldChar w:fldCharType="begin"/>
          </w:r>
          <w:r w:rsidR="00626466" w:rsidRPr="00626466">
            <w:rPr>
              <w:rFonts w:ascii="Garamond" w:hAnsi="Garamond"/>
              <w:sz w:val="23"/>
              <w:szCs w:val="23"/>
              <w:lang w:val="es-BO"/>
            </w:rPr>
            <w:instrText xml:space="preserve"> CITATION Rei03 \l 1033 </w:instrText>
          </w:r>
          <w:r w:rsidR="00626466">
            <w:rPr>
              <w:rFonts w:ascii="Garamond" w:hAnsi="Garamond"/>
              <w:sz w:val="23"/>
              <w:szCs w:val="23"/>
              <w:lang w:val="es-BO"/>
            </w:rPr>
            <w:fldChar w:fldCharType="separate"/>
          </w:r>
          <w:r w:rsidR="00626466" w:rsidRPr="00626466">
            <w:rPr>
              <w:rFonts w:ascii="Garamond" w:hAnsi="Garamond"/>
              <w:noProof/>
              <w:sz w:val="23"/>
              <w:szCs w:val="23"/>
              <w:lang w:val="es-BO"/>
            </w:rPr>
            <w:t>(Reinartz &amp; Kumar, 2003)</w:t>
          </w:r>
          <w:r w:rsidR="00626466">
            <w:rPr>
              <w:rFonts w:ascii="Garamond" w:hAnsi="Garamond"/>
              <w:sz w:val="23"/>
              <w:szCs w:val="23"/>
              <w:lang w:val="es-BO"/>
            </w:rPr>
            <w:fldChar w:fldCharType="end"/>
          </w:r>
        </w:sdtContent>
      </w:sdt>
      <w:r w:rsidRPr="0058162B">
        <w:rPr>
          <w:rFonts w:ascii="Garamond" w:hAnsi="Garamond"/>
          <w:sz w:val="23"/>
          <w:szCs w:val="23"/>
          <w:lang w:val="es-BO"/>
        </w:rPr>
        <w:t>.</w:t>
      </w:r>
    </w:p>
    <w:p w14:paraId="2103C213" w14:textId="5C98FEE9" w:rsidR="004443A0" w:rsidRDefault="004443A0" w:rsidP="00626466">
      <w:pPr>
        <w:pStyle w:val="Heading2"/>
        <w:numPr>
          <w:ilvl w:val="1"/>
          <w:numId w:val="3"/>
        </w:numPr>
        <w:ind w:left="630" w:hanging="630"/>
        <w:rPr>
          <w:lang w:val="es-BO"/>
        </w:rPr>
      </w:pPr>
      <w:bookmarkStart w:id="27" w:name="_Toc199924534"/>
      <w:r w:rsidRPr="004443A0">
        <w:rPr>
          <w:lang w:val="es-BO"/>
        </w:rPr>
        <w:t>Aplicaciones Prácticas en Empresas Industriales</w:t>
      </w:r>
      <w:bookmarkEnd w:id="27"/>
    </w:p>
    <w:p w14:paraId="29C8D090" w14:textId="2A252B10"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t xml:space="preserve">Tradicionalmente, el uso de modelos predictivos de comportamiento del cliente ha estado vinculado a industrias como el comercio electrónico, los servicios financieros o el </w:t>
      </w:r>
      <w:proofErr w:type="spellStart"/>
      <w:r w:rsidRPr="00882CE5">
        <w:rPr>
          <w:rFonts w:ascii="Garamond" w:hAnsi="Garamond"/>
          <w:sz w:val="23"/>
          <w:szCs w:val="23"/>
          <w:lang w:val="es-BO"/>
        </w:rPr>
        <w:t>retail</w:t>
      </w:r>
      <w:proofErr w:type="spellEnd"/>
      <w:r w:rsidRPr="00882CE5">
        <w:rPr>
          <w:rFonts w:ascii="Garamond" w:hAnsi="Garamond"/>
          <w:sz w:val="23"/>
          <w:szCs w:val="23"/>
          <w:lang w:val="es-BO"/>
        </w:rPr>
        <w:t xml:space="preserve">. No obstante, en la última década se ha evidenciado un creciente interés en el sector industrial por incorporar técnicas de ciencia de datos con fines comerciales. Este interés surge de la necesidad de optimizar procesos, anticipar demandas específicas de productos y mantener relaciones comerciales más estrechas y efectivas con clientes de largo plazo </w:t>
      </w:r>
      <w:sdt>
        <w:sdtPr>
          <w:rPr>
            <w:rFonts w:ascii="Garamond" w:hAnsi="Garamond"/>
            <w:sz w:val="23"/>
            <w:szCs w:val="23"/>
            <w:lang w:val="es-BO"/>
          </w:rPr>
          <w:id w:val="2088575920"/>
          <w:citation/>
        </w:sdtPr>
        <w:sdtContent>
          <w:r>
            <w:rPr>
              <w:rFonts w:ascii="Garamond" w:hAnsi="Garamond"/>
              <w:sz w:val="23"/>
              <w:szCs w:val="23"/>
              <w:lang w:val="es-BO"/>
            </w:rPr>
            <w:fldChar w:fldCharType="begin"/>
          </w:r>
          <w:r w:rsidRPr="00882CE5">
            <w:rPr>
              <w:rFonts w:ascii="Garamond" w:hAnsi="Garamond"/>
              <w:sz w:val="23"/>
              <w:szCs w:val="23"/>
              <w:lang w:val="es-BO"/>
            </w:rPr>
            <w:instrText xml:space="preserve"> CITATION Cho17 \l 1033 </w:instrText>
          </w:r>
          <w:r>
            <w:rPr>
              <w:rFonts w:ascii="Garamond" w:hAnsi="Garamond"/>
              <w:sz w:val="23"/>
              <w:szCs w:val="23"/>
              <w:lang w:val="es-BO"/>
            </w:rPr>
            <w:fldChar w:fldCharType="separate"/>
          </w:r>
          <w:r w:rsidRPr="00882CE5">
            <w:rPr>
              <w:rFonts w:ascii="Garamond" w:hAnsi="Garamond"/>
              <w:noProof/>
              <w:sz w:val="23"/>
              <w:szCs w:val="23"/>
              <w:lang w:val="es-BO"/>
            </w:rPr>
            <w:t>(Chong, Lo, &amp; Weng, 2017)</w:t>
          </w:r>
          <w:r>
            <w:rPr>
              <w:rFonts w:ascii="Garamond" w:hAnsi="Garamond"/>
              <w:sz w:val="23"/>
              <w:szCs w:val="23"/>
              <w:lang w:val="es-BO"/>
            </w:rPr>
            <w:fldChar w:fldCharType="end"/>
          </w:r>
        </w:sdtContent>
      </w:sdt>
      <w:r>
        <w:rPr>
          <w:rFonts w:ascii="Garamond" w:hAnsi="Garamond"/>
          <w:sz w:val="23"/>
          <w:szCs w:val="23"/>
          <w:lang w:val="es-BO"/>
        </w:rPr>
        <w:t>.</w:t>
      </w:r>
    </w:p>
    <w:p w14:paraId="17F5F636" w14:textId="37384FDB"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t xml:space="preserve">En entornos industriales donde los ciclos de compra suelen ser más largos y las transacciones de mayor volumen, los modelos BTYD —como </w:t>
      </w:r>
      <w:r w:rsidRPr="00882CE5">
        <w:rPr>
          <w:rStyle w:val="Strong"/>
          <w:rFonts w:ascii="Garamond" w:hAnsi="Garamond"/>
          <w:sz w:val="23"/>
          <w:szCs w:val="23"/>
          <w:lang w:val="es-BO"/>
        </w:rPr>
        <w:t>Pareto/NBD</w:t>
      </w:r>
      <w:r w:rsidRPr="00882CE5">
        <w:rPr>
          <w:rFonts w:ascii="Garamond" w:hAnsi="Garamond"/>
          <w:sz w:val="23"/>
          <w:szCs w:val="23"/>
          <w:lang w:val="es-BO"/>
        </w:rPr>
        <w:t xml:space="preserve"> y </w:t>
      </w:r>
      <w:r w:rsidRPr="00882CE5">
        <w:rPr>
          <w:rStyle w:val="Strong"/>
          <w:rFonts w:ascii="Garamond" w:hAnsi="Garamond"/>
          <w:sz w:val="23"/>
          <w:szCs w:val="23"/>
          <w:lang w:val="es-BO"/>
        </w:rPr>
        <w:t>Gamma-Gamma</w:t>
      </w:r>
      <w:r w:rsidRPr="00882CE5">
        <w:rPr>
          <w:rFonts w:ascii="Garamond" w:hAnsi="Garamond"/>
          <w:sz w:val="23"/>
          <w:szCs w:val="23"/>
          <w:lang w:val="es-BO"/>
        </w:rPr>
        <w:t xml:space="preserve">— resultan especialmente adecuados. Estos modelos permiten estimar tanto la frecuencia de futuras compras como el valor económico asociado a cada cliente. Esta capacidad predictiva se convierte en una herramienta estratégica para alinear la producción con la demanda, optimizar el inventario y priorizar recursos comerciales en cuentas de alto valor </w:t>
      </w:r>
      <w:sdt>
        <w:sdtPr>
          <w:rPr>
            <w:rFonts w:ascii="Garamond" w:hAnsi="Garamond"/>
            <w:sz w:val="23"/>
            <w:szCs w:val="23"/>
            <w:lang w:val="es-BO"/>
          </w:rPr>
          <w:id w:val="-164710378"/>
          <w:citation/>
        </w:sdtPr>
        <w:sdtContent>
          <w:r>
            <w:rPr>
              <w:rFonts w:ascii="Garamond" w:hAnsi="Garamond"/>
              <w:sz w:val="23"/>
              <w:szCs w:val="23"/>
              <w:lang w:val="es-BO"/>
            </w:rPr>
            <w:fldChar w:fldCharType="begin"/>
          </w:r>
          <w:r w:rsidRPr="00882CE5">
            <w:rPr>
              <w:rFonts w:ascii="Garamond" w:hAnsi="Garamond"/>
              <w:sz w:val="23"/>
              <w:szCs w:val="23"/>
              <w:lang w:val="es-BO"/>
            </w:rPr>
            <w:instrText xml:space="preserve"> CITATION Fad05 \l 1033 </w:instrText>
          </w:r>
          <w:r>
            <w:rPr>
              <w:rFonts w:ascii="Garamond" w:hAnsi="Garamond"/>
              <w:sz w:val="23"/>
              <w:szCs w:val="23"/>
              <w:lang w:val="es-BO"/>
            </w:rPr>
            <w:fldChar w:fldCharType="separate"/>
          </w:r>
          <w:r w:rsidRPr="00882CE5">
            <w:rPr>
              <w:rFonts w:ascii="Garamond" w:hAnsi="Garamond"/>
              <w:noProof/>
              <w:sz w:val="23"/>
              <w:szCs w:val="23"/>
              <w:lang w:val="es-BO"/>
            </w:rPr>
            <w:t>(Fader, Hardie, &amp; Lee, "Counting your customers" the easy way: An alternative to the Pareto/NBD model, 2005)</w:t>
          </w:r>
          <w:r>
            <w:rPr>
              <w:rFonts w:ascii="Garamond" w:hAnsi="Garamond"/>
              <w:sz w:val="23"/>
              <w:szCs w:val="23"/>
              <w:lang w:val="es-BO"/>
            </w:rPr>
            <w:fldChar w:fldCharType="end"/>
          </w:r>
        </w:sdtContent>
      </w:sdt>
      <w:r w:rsidRPr="00882CE5">
        <w:rPr>
          <w:rFonts w:ascii="Garamond" w:hAnsi="Garamond"/>
          <w:sz w:val="23"/>
          <w:szCs w:val="23"/>
          <w:lang w:val="es-BO"/>
        </w:rPr>
        <w:t>.</w:t>
      </w:r>
    </w:p>
    <w:p w14:paraId="51F33D8C" w14:textId="2709B169"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lastRenderedPageBreak/>
        <w:t xml:space="preserve">Por ejemplo, una empresa dedicada a la fabricación de repuestos para maquinaria pesada puede utilizar modelos BTYD para predecir cuántas veces al año un cliente específico necesitará una pieza determinada. Esta información permite a los equipos de ventas planificar campañas de seguimiento, ofrecer renovaciones anticipadas, condiciones preferenciales o incluso servicios preventivos, incrementando la fidelización del cliente y asegurando un flujo de ingresos más estable </w:t>
      </w:r>
      <w:sdt>
        <w:sdtPr>
          <w:rPr>
            <w:rFonts w:ascii="Garamond" w:hAnsi="Garamond"/>
            <w:sz w:val="23"/>
            <w:szCs w:val="23"/>
            <w:lang w:val="es-BO"/>
          </w:rPr>
          <w:id w:val="253553837"/>
          <w:citation/>
        </w:sdtPr>
        <w:sdtContent>
          <w:r>
            <w:rPr>
              <w:rFonts w:ascii="Garamond" w:hAnsi="Garamond"/>
              <w:sz w:val="23"/>
              <w:szCs w:val="23"/>
              <w:lang w:val="es-BO"/>
            </w:rPr>
            <w:fldChar w:fldCharType="begin"/>
          </w:r>
          <w:r w:rsidRPr="00882CE5">
            <w:rPr>
              <w:rFonts w:ascii="Garamond" w:hAnsi="Garamond"/>
              <w:sz w:val="23"/>
              <w:szCs w:val="23"/>
              <w:lang w:val="es-BO"/>
            </w:rPr>
            <w:instrText xml:space="preserve"> CITATION Hof16 \l 1033 </w:instrText>
          </w:r>
          <w:r>
            <w:rPr>
              <w:rFonts w:ascii="Garamond" w:hAnsi="Garamond"/>
              <w:sz w:val="23"/>
              <w:szCs w:val="23"/>
              <w:lang w:val="es-BO"/>
            </w:rPr>
            <w:fldChar w:fldCharType="separate"/>
          </w:r>
          <w:r w:rsidRPr="00882CE5">
            <w:rPr>
              <w:rFonts w:ascii="Garamond" w:hAnsi="Garamond"/>
              <w:noProof/>
              <w:sz w:val="23"/>
              <w:szCs w:val="23"/>
              <w:lang w:val="es-BO"/>
            </w:rPr>
            <w:t>(Hofacker, Malthouse, &amp; Sultan, 2016)</w:t>
          </w:r>
          <w:r>
            <w:rPr>
              <w:rFonts w:ascii="Garamond" w:hAnsi="Garamond"/>
              <w:sz w:val="23"/>
              <w:szCs w:val="23"/>
              <w:lang w:val="es-BO"/>
            </w:rPr>
            <w:fldChar w:fldCharType="end"/>
          </w:r>
        </w:sdtContent>
      </w:sdt>
      <w:r w:rsidRPr="00882CE5">
        <w:rPr>
          <w:rFonts w:ascii="Garamond" w:hAnsi="Garamond"/>
          <w:sz w:val="23"/>
          <w:szCs w:val="23"/>
          <w:lang w:val="es-BO"/>
        </w:rPr>
        <w:t>.</w:t>
      </w:r>
    </w:p>
    <w:p w14:paraId="7B8D0C15" w14:textId="57C57161"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t xml:space="preserve">Diversos sectores industriales ya han comenzado a adoptar este tipo de modelado. En industrias como la manufactura de autopartes, materiales de construcción o insumos químicos, donde los productos tienen una vida útil predecible o requieren mantenimiento recurrente, los modelos BTYD se han utilizado para desarrollar sistemas de mantenimiento predictivo y programas de fidelización basados en recurrencia de compra </w:t>
      </w:r>
      <w:sdt>
        <w:sdtPr>
          <w:rPr>
            <w:rFonts w:ascii="Garamond" w:hAnsi="Garamond"/>
            <w:sz w:val="23"/>
            <w:szCs w:val="23"/>
            <w:lang w:val="es-BO"/>
          </w:rPr>
          <w:id w:val="1345903820"/>
          <w:citation/>
        </w:sdtPr>
        <w:sdtContent>
          <w:r>
            <w:rPr>
              <w:rFonts w:ascii="Garamond" w:hAnsi="Garamond"/>
              <w:sz w:val="23"/>
              <w:szCs w:val="23"/>
              <w:lang w:val="es-BO"/>
            </w:rPr>
            <w:fldChar w:fldCharType="begin"/>
          </w:r>
          <w:r w:rsidRPr="00882CE5">
            <w:rPr>
              <w:rFonts w:ascii="Garamond" w:hAnsi="Garamond"/>
              <w:sz w:val="23"/>
              <w:szCs w:val="23"/>
              <w:lang w:val="es-BO"/>
            </w:rPr>
            <w:instrText xml:space="preserve"> CITATION Wue16 \l 1033 </w:instrText>
          </w:r>
          <w:r>
            <w:rPr>
              <w:rFonts w:ascii="Garamond" w:hAnsi="Garamond"/>
              <w:sz w:val="23"/>
              <w:szCs w:val="23"/>
              <w:lang w:val="es-BO"/>
            </w:rPr>
            <w:fldChar w:fldCharType="separate"/>
          </w:r>
          <w:r w:rsidRPr="00882CE5">
            <w:rPr>
              <w:rFonts w:ascii="Garamond" w:hAnsi="Garamond"/>
              <w:noProof/>
              <w:sz w:val="23"/>
              <w:szCs w:val="23"/>
              <w:lang w:val="es-BO"/>
            </w:rPr>
            <w:t>(Wuest, Weimer, Irgens, &amp; Thoben, 2016)</w:t>
          </w:r>
          <w:r>
            <w:rPr>
              <w:rFonts w:ascii="Garamond" w:hAnsi="Garamond"/>
              <w:sz w:val="23"/>
              <w:szCs w:val="23"/>
              <w:lang w:val="es-BO"/>
            </w:rPr>
            <w:fldChar w:fldCharType="end"/>
          </w:r>
        </w:sdtContent>
      </w:sdt>
      <w:r w:rsidRPr="00882CE5">
        <w:rPr>
          <w:rFonts w:ascii="Garamond" w:hAnsi="Garamond"/>
          <w:sz w:val="23"/>
          <w:szCs w:val="23"/>
          <w:lang w:val="es-BO"/>
        </w:rPr>
        <w:t>.</w:t>
      </w:r>
    </w:p>
    <w:p w14:paraId="6D1574DE" w14:textId="2516F5AE"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t xml:space="preserve">Un ejemplo ilustrativo es el caso de una empresa alemana de componentes industriales que, tras implementar el modelo Pareto/NBD, logró reducir sus costos de almacenamiento en un 18%, gracias a una mejor sincronización entre producción y demanda estimada. Además, sus tasas de retención de clientes aumentaron un 12% al implementar alertas basadas en inactividad prevista, lo que permitió ejecutar acciones comerciales a tiempo </w:t>
      </w:r>
      <w:sdt>
        <w:sdtPr>
          <w:rPr>
            <w:rFonts w:ascii="Garamond" w:hAnsi="Garamond"/>
            <w:sz w:val="23"/>
            <w:szCs w:val="23"/>
            <w:lang w:val="es-BO"/>
          </w:rPr>
          <w:id w:val="921610828"/>
          <w:citation/>
        </w:sdtPr>
        <w:sdtContent>
          <w:r w:rsidR="00067A65">
            <w:rPr>
              <w:rFonts w:ascii="Garamond" w:hAnsi="Garamond"/>
              <w:sz w:val="23"/>
              <w:szCs w:val="23"/>
              <w:lang w:val="es-BO"/>
            </w:rPr>
            <w:fldChar w:fldCharType="begin"/>
          </w:r>
          <w:r w:rsidR="00067A65" w:rsidRPr="00067A65">
            <w:rPr>
              <w:rFonts w:ascii="Garamond" w:hAnsi="Garamond"/>
              <w:sz w:val="23"/>
              <w:szCs w:val="23"/>
              <w:lang w:val="es-BO"/>
            </w:rPr>
            <w:instrText xml:space="preserve"> CITATION Zha20 \l 1033 </w:instrText>
          </w:r>
          <w:r w:rsidR="00067A65">
            <w:rPr>
              <w:rFonts w:ascii="Garamond" w:hAnsi="Garamond"/>
              <w:sz w:val="23"/>
              <w:szCs w:val="23"/>
              <w:lang w:val="es-BO"/>
            </w:rPr>
            <w:fldChar w:fldCharType="separate"/>
          </w:r>
          <w:r w:rsidR="00067A65" w:rsidRPr="00067A65">
            <w:rPr>
              <w:rFonts w:ascii="Garamond" w:hAnsi="Garamond"/>
              <w:noProof/>
              <w:sz w:val="23"/>
              <w:szCs w:val="23"/>
              <w:lang w:val="es-BO"/>
            </w:rPr>
            <w:t>(Zhang, Xu, &amp; Wang, 2020)</w:t>
          </w:r>
          <w:r w:rsidR="00067A65">
            <w:rPr>
              <w:rFonts w:ascii="Garamond" w:hAnsi="Garamond"/>
              <w:sz w:val="23"/>
              <w:szCs w:val="23"/>
              <w:lang w:val="es-BO"/>
            </w:rPr>
            <w:fldChar w:fldCharType="end"/>
          </w:r>
        </w:sdtContent>
      </w:sdt>
      <w:r w:rsidRPr="00882CE5">
        <w:rPr>
          <w:rFonts w:ascii="Garamond" w:hAnsi="Garamond"/>
          <w:sz w:val="23"/>
          <w:szCs w:val="23"/>
          <w:lang w:val="es-BO"/>
        </w:rPr>
        <w:t>.</w:t>
      </w:r>
    </w:p>
    <w:p w14:paraId="6B315092" w14:textId="328C6736"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t xml:space="preserve">En el contexto boliviano, aunque la adopción de herramientas analíticas aún es incipiente, se han documentado casos de éxito. </w:t>
      </w:r>
      <w:sdt>
        <w:sdtPr>
          <w:rPr>
            <w:rFonts w:ascii="Garamond" w:hAnsi="Garamond"/>
            <w:sz w:val="23"/>
            <w:szCs w:val="23"/>
            <w:lang w:val="es-BO"/>
          </w:rPr>
          <w:id w:val="-1398124894"/>
          <w:citation/>
        </w:sdtPr>
        <w:sdtContent>
          <w:r w:rsidR="00C773C1">
            <w:rPr>
              <w:rFonts w:ascii="Garamond" w:hAnsi="Garamond"/>
              <w:sz w:val="23"/>
              <w:szCs w:val="23"/>
              <w:lang w:val="es-BO"/>
            </w:rPr>
            <w:fldChar w:fldCharType="begin"/>
          </w:r>
          <w:r w:rsidR="00C773C1" w:rsidRPr="00C773C1">
            <w:rPr>
              <w:rFonts w:ascii="Garamond" w:hAnsi="Garamond"/>
              <w:sz w:val="23"/>
              <w:szCs w:val="23"/>
              <w:lang w:val="es-BO"/>
            </w:rPr>
            <w:instrText xml:space="preserve"> CITATION Arc21 \l 1033 </w:instrText>
          </w:r>
          <w:r w:rsidR="00C773C1">
            <w:rPr>
              <w:rFonts w:ascii="Garamond" w:hAnsi="Garamond"/>
              <w:sz w:val="23"/>
              <w:szCs w:val="23"/>
              <w:lang w:val="es-BO"/>
            </w:rPr>
            <w:fldChar w:fldCharType="separate"/>
          </w:r>
          <w:r w:rsidR="00C773C1" w:rsidRPr="00C773C1">
            <w:rPr>
              <w:rFonts w:ascii="Garamond" w:hAnsi="Garamond"/>
              <w:noProof/>
              <w:sz w:val="23"/>
              <w:szCs w:val="23"/>
              <w:lang w:val="es-BO"/>
            </w:rPr>
            <w:t>(Arce, 2021)</w:t>
          </w:r>
          <w:r w:rsidR="00C773C1">
            <w:rPr>
              <w:rFonts w:ascii="Garamond" w:hAnsi="Garamond"/>
              <w:sz w:val="23"/>
              <w:szCs w:val="23"/>
              <w:lang w:val="es-BO"/>
            </w:rPr>
            <w:fldChar w:fldCharType="end"/>
          </w:r>
        </w:sdtContent>
      </w:sdt>
      <w:r w:rsidR="00C773C1">
        <w:rPr>
          <w:rFonts w:ascii="Garamond" w:hAnsi="Garamond"/>
          <w:sz w:val="23"/>
          <w:szCs w:val="23"/>
          <w:lang w:val="es-BO"/>
        </w:rPr>
        <w:t xml:space="preserve"> </w:t>
      </w:r>
      <w:r w:rsidRPr="00882CE5">
        <w:rPr>
          <w:rFonts w:ascii="Garamond" w:hAnsi="Garamond"/>
          <w:sz w:val="23"/>
          <w:szCs w:val="23"/>
          <w:lang w:val="es-BO"/>
        </w:rPr>
        <w:t xml:space="preserve">desarrolló un sistema de recomendación de productos basado en recurrencia de compra en una empresa de tecnología industrial, lo cual permitió sugerir repuestos antes de la aparición de fallas. </w:t>
      </w:r>
      <w:sdt>
        <w:sdtPr>
          <w:rPr>
            <w:rFonts w:ascii="Garamond" w:hAnsi="Garamond"/>
            <w:sz w:val="23"/>
            <w:szCs w:val="23"/>
            <w:lang w:val="es-BO"/>
          </w:rPr>
          <w:id w:val="1163197514"/>
          <w:citation/>
        </w:sdtPr>
        <w:sdtContent>
          <w:r w:rsidR="00C773C1">
            <w:rPr>
              <w:rFonts w:ascii="Garamond" w:hAnsi="Garamond"/>
              <w:sz w:val="23"/>
              <w:szCs w:val="23"/>
              <w:lang w:val="es-BO"/>
            </w:rPr>
            <w:fldChar w:fldCharType="begin"/>
          </w:r>
          <w:r w:rsidR="00C773C1" w:rsidRPr="00D70A6B">
            <w:rPr>
              <w:rFonts w:ascii="Garamond" w:hAnsi="Garamond"/>
              <w:sz w:val="23"/>
              <w:szCs w:val="23"/>
              <w:lang w:val="es-BO"/>
            </w:rPr>
            <w:instrText xml:space="preserve"> CITATION Roj22 \l 1033 </w:instrText>
          </w:r>
          <w:r w:rsidR="00C773C1">
            <w:rPr>
              <w:rFonts w:ascii="Garamond" w:hAnsi="Garamond"/>
              <w:sz w:val="23"/>
              <w:szCs w:val="23"/>
              <w:lang w:val="es-BO"/>
            </w:rPr>
            <w:fldChar w:fldCharType="separate"/>
          </w:r>
          <w:r w:rsidR="00C773C1" w:rsidRPr="00C773C1">
            <w:rPr>
              <w:rFonts w:ascii="Garamond" w:hAnsi="Garamond"/>
              <w:noProof/>
              <w:sz w:val="23"/>
              <w:szCs w:val="23"/>
              <w:lang w:val="es-BO"/>
            </w:rPr>
            <w:t>(Rojas, 2022)</w:t>
          </w:r>
          <w:r w:rsidR="00C773C1">
            <w:rPr>
              <w:rFonts w:ascii="Garamond" w:hAnsi="Garamond"/>
              <w:sz w:val="23"/>
              <w:szCs w:val="23"/>
              <w:lang w:val="es-BO"/>
            </w:rPr>
            <w:fldChar w:fldCharType="end"/>
          </w:r>
        </w:sdtContent>
      </w:sdt>
      <w:r w:rsidRPr="00882CE5">
        <w:rPr>
          <w:rFonts w:ascii="Garamond" w:hAnsi="Garamond"/>
          <w:sz w:val="23"/>
          <w:szCs w:val="23"/>
          <w:lang w:val="es-BO"/>
        </w:rPr>
        <w:t>, por su parte, combinó modelos BTYD con métodos de series temporales para prever la demanda de motores industriales, incrementando la capacidad de respuesta ante cambios del mercado.</w:t>
      </w:r>
    </w:p>
    <w:p w14:paraId="5DECEED8" w14:textId="40E8EC1C"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t xml:space="preserve">Para empresas como </w:t>
      </w:r>
      <w:r w:rsidRPr="00882CE5">
        <w:rPr>
          <w:rStyle w:val="Strong"/>
          <w:rFonts w:ascii="Garamond" w:hAnsi="Garamond"/>
          <w:sz w:val="23"/>
          <w:szCs w:val="23"/>
          <w:lang w:val="es-BO"/>
        </w:rPr>
        <w:t>Acería Guadix S.A.</w:t>
      </w:r>
      <w:r w:rsidRPr="00882CE5">
        <w:rPr>
          <w:rFonts w:ascii="Garamond" w:hAnsi="Garamond"/>
          <w:sz w:val="23"/>
          <w:szCs w:val="23"/>
          <w:lang w:val="es-BO"/>
        </w:rPr>
        <w:t xml:space="preserve">, que trabajan con clientes recurrentes y productos especializados, estos modelos permiten migrar de una gestión comercial reactiva a una planificación proactiva. La implementación puede realizarse aprovechando bases de datos existentes como facturación o historial de compras, lo cual hace que la inversión en ciencia de datos sea progresiva, medible y con alto retorno </w:t>
      </w:r>
      <w:sdt>
        <w:sdtPr>
          <w:rPr>
            <w:rFonts w:ascii="Garamond" w:hAnsi="Garamond"/>
            <w:sz w:val="23"/>
            <w:szCs w:val="23"/>
            <w:lang w:val="es-BO"/>
          </w:rPr>
          <w:id w:val="-134336485"/>
          <w:citation/>
        </w:sdtPr>
        <w:sdtContent>
          <w:r w:rsidR="00C773C1">
            <w:rPr>
              <w:rFonts w:ascii="Garamond" w:hAnsi="Garamond"/>
              <w:sz w:val="23"/>
              <w:szCs w:val="23"/>
              <w:lang w:val="es-BO"/>
            </w:rPr>
            <w:fldChar w:fldCharType="begin"/>
          </w:r>
          <w:r w:rsidR="00C773C1" w:rsidRPr="00C773C1">
            <w:rPr>
              <w:rFonts w:ascii="Garamond" w:hAnsi="Garamond"/>
              <w:sz w:val="23"/>
              <w:szCs w:val="23"/>
              <w:lang w:val="es-BO"/>
            </w:rPr>
            <w:instrText xml:space="preserve"> CITATION Ber00 \l 1033 </w:instrText>
          </w:r>
          <w:r w:rsidR="00C773C1">
            <w:rPr>
              <w:rFonts w:ascii="Garamond" w:hAnsi="Garamond"/>
              <w:sz w:val="23"/>
              <w:szCs w:val="23"/>
              <w:lang w:val="es-BO"/>
            </w:rPr>
            <w:fldChar w:fldCharType="separate"/>
          </w:r>
          <w:r w:rsidR="00C773C1" w:rsidRPr="00C773C1">
            <w:rPr>
              <w:rFonts w:ascii="Garamond" w:hAnsi="Garamond"/>
              <w:noProof/>
              <w:sz w:val="23"/>
              <w:szCs w:val="23"/>
              <w:lang w:val="es-BO"/>
            </w:rPr>
            <w:t>(Berson, Smith, &amp; Thearling, 2000)</w:t>
          </w:r>
          <w:r w:rsidR="00C773C1">
            <w:rPr>
              <w:rFonts w:ascii="Garamond" w:hAnsi="Garamond"/>
              <w:sz w:val="23"/>
              <w:szCs w:val="23"/>
              <w:lang w:val="es-BO"/>
            </w:rPr>
            <w:fldChar w:fldCharType="end"/>
          </w:r>
        </w:sdtContent>
      </w:sdt>
      <w:r w:rsidRPr="00882CE5">
        <w:rPr>
          <w:rFonts w:ascii="Garamond" w:hAnsi="Garamond"/>
          <w:sz w:val="23"/>
          <w:szCs w:val="23"/>
          <w:lang w:val="es-BO"/>
        </w:rPr>
        <w:t>.</w:t>
      </w:r>
    </w:p>
    <w:p w14:paraId="6593AD68" w14:textId="47A2AA25"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t xml:space="preserve">Un punto a favor es que los modelos BTYD no requieren datos sensibles o personales del cliente, sino que operan únicamente con registros transaccionales básicos como fechas, montos o cantidades. Esto es especialmente útil en contextos industriales donde la digitalización aún está en proceso o donde el acceso a datos sociodemográficos es limitado </w:t>
      </w:r>
      <w:sdt>
        <w:sdtPr>
          <w:rPr>
            <w:rFonts w:ascii="Garamond" w:hAnsi="Garamond"/>
            <w:sz w:val="23"/>
            <w:szCs w:val="23"/>
            <w:lang w:val="es-BO"/>
          </w:rPr>
          <w:id w:val="1191025406"/>
          <w:citation/>
        </w:sdtPr>
        <w:sdtContent>
          <w:r w:rsidR="00C773C1">
            <w:rPr>
              <w:rFonts w:ascii="Garamond" w:hAnsi="Garamond"/>
              <w:sz w:val="23"/>
              <w:szCs w:val="23"/>
              <w:lang w:val="es-BO"/>
            </w:rPr>
            <w:fldChar w:fldCharType="begin"/>
          </w:r>
          <w:r w:rsidR="00C773C1" w:rsidRPr="00C773C1">
            <w:rPr>
              <w:rFonts w:ascii="Garamond" w:hAnsi="Garamond"/>
              <w:sz w:val="23"/>
              <w:szCs w:val="23"/>
              <w:lang w:val="es-BO"/>
            </w:rPr>
            <w:instrText xml:space="preserve"> CITATION Fad09 \l 1033 </w:instrText>
          </w:r>
          <w:r w:rsidR="00C773C1">
            <w:rPr>
              <w:rFonts w:ascii="Garamond" w:hAnsi="Garamond"/>
              <w:sz w:val="23"/>
              <w:szCs w:val="23"/>
              <w:lang w:val="es-BO"/>
            </w:rPr>
            <w:fldChar w:fldCharType="separate"/>
          </w:r>
          <w:r w:rsidR="00C773C1" w:rsidRPr="00C773C1">
            <w:rPr>
              <w:rFonts w:ascii="Garamond" w:hAnsi="Garamond"/>
              <w:noProof/>
              <w:sz w:val="23"/>
              <w:szCs w:val="23"/>
              <w:lang w:val="es-BO"/>
            </w:rPr>
            <w:t>(Fader &amp; Hardie, 2009)</w:t>
          </w:r>
          <w:r w:rsidR="00C773C1">
            <w:rPr>
              <w:rFonts w:ascii="Garamond" w:hAnsi="Garamond"/>
              <w:sz w:val="23"/>
              <w:szCs w:val="23"/>
              <w:lang w:val="es-BO"/>
            </w:rPr>
            <w:fldChar w:fldCharType="end"/>
          </w:r>
        </w:sdtContent>
      </w:sdt>
      <w:r w:rsidRPr="00882CE5">
        <w:rPr>
          <w:rFonts w:ascii="Garamond" w:hAnsi="Garamond"/>
          <w:sz w:val="23"/>
          <w:szCs w:val="23"/>
          <w:lang w:val="es-BO"/>
        </w:rPr>
        <w:t>.</w:t>
      </w:r>
    </w:p>
    <w:p w14:paraId="6D705FEC" w14:textId="158ED128"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t xml:space="preserve">Desde una perspectiva estratégica, las aplicaciones prácticas incluyen: automatización de campañas comerciales personalizadas basadas en fechas estimadas de recompra; priorización de cuentas clave según el </w:t>
      </w:r>
      <w:r w:rsidRPr="00882CE5">
        <w:rPr>
          <w:rStyle w:val="Strong"/>
          <w:rFonts w:ascii="Garamond" w:hAnsi="Garamond"/>
          <w:sz w:val="23"/>
          <w:szCs w:val="23"/>
          <w:lang w:val="es-BO"/>
        </w:rPr>
        <w:t>CLV</w:t>
      </w:r>
      <w:r w:rsidRPr="00882CE5">
        <w:rPr>
          <w:rFonts w:ascii="Garamond" w:hAnsi="Garamond"/>
          <w:sz w:val="23"/>
          <w:szCs w:val="23"/>
          <w:lang w:val="es-BO"/>
        </w:rPr>
        <w:t xml:space="preserve"> estimado; alertas por riesgo de abandono de clientes valiosos; y planificación de producción e inventario en función de la demanda proyectada. Estas acciones fortalecen la eficiencia operativa y promueven una cultura empresarial basada en decisiones sustentadas en datos </w:t>
      </w:r>
      <w:sdt>
        <w:sdtPr>
          <w:rPr>
            <w:rFonts w:ascii="Garamond" w:hAnsi="Garamond"/>
            <w:sz w:val="23"/>
            <w:szCs w:val="23"/>
            <w:lang w:val="es-BO"/>
          </w:rPr>
          <w:id w:val="-1448536503"/>
          <w:citation/>
        </w:sdtPr>
        <w:sdtContent>
          <w:r w:rsidR="00DE25C3">
            <w:rPr>
              <w:rFonts w:ascii="Garamond" w:hAnsi="Garamond"/>
              <w:sz w:val="23"/>
              <w:szCs w:val="23"/>
              <w:lang w:val="es-BO"/>
            </w:rPr>
            <w:fldChar w:fldCharType="begin"/>
          </w:r>
          <w:r w:rsidR="00DE25C3" w:rsidRPr="00DE25C3">
            <w:rPr>
              <w:rFonts w:ascii="Garamond" w:hAnsi="Garamond"/>
              <w:sz w:val="23"/>
              <w:szCs w:val="23"/>
              <w:lang w:val="es-BO"/>
            </w:rPr>
            <w:instrText xml:space="preserve"> CITATION Kum16 \l 1033 </w:instrText>
          </w:r>
          <w:r w:rsidR="00DE25C3">
            <w:rPr>
              <w:rFonts w:ascii="Garamond" w:hAnsi="Garamond"/>
              <w:sz w:val="23"/>
              <w:szCs w:val="23"/>
              <w:lang w:val="es-BO"/>
            </w:rPr>
            <w:fldChar w:fldCharType="separate"/>
          </w:r>
          <w:r w:rsidR="00DE25C3" w:rsidRPr="00DE25C3">
            <w:rPr>
              <w:rFonts w:ascii="Garamond" w:hAnsi="Garamond"/>
              <w:noProof/>
              <w:sz w:val="23"/>
              <w:szCs w:val="23"/>
              <w:lang w:val="es-BO"/>
            </w:rPr>
            <w:t>(Kumar &amp; Reinartz, 2016)</w:t>
          </w:r>
          <w:r w:rsidR="00DE25C3">
            <w:rPr>
              <w:rFonts w:ascii="Garamond" w:hAnsi="Garamond"/>
              <w:sz w:val="23"/>
              <w:szCs w:val="23"/>
              <w:lang w:val="es-BO"/>
            </w:rPr>
            <w:fldChar w:fldCharType="end"/>
          </w:r>
        </w:sdtContent>
      </w:sdt>
      <w:r w:rsidRPr="00882CE5">
        <w:rPr>
          <w:rFonts w:ascii="Garamond" w:hAnsi="Garamond"/>
          <w:sz w:val="23"/>
          <w:szCs w:val="23"/>
          <w:lang w:val="es-BO"/>
        </w:rPr>
        <w:t>.</w:t>
      </w:r>
    </w:p>
    <w:p w14:paraId="4E2EEB37" w14:textId="1E91428F" w:rsidR="004443A0" w:rsidRDefault="004443A0" w:rsidP="00E35927">
      <w:pPr>
        <w:pStyle w:val="Heading2"/>
        <w:numPr>
          <w:ilvl w:val="1"/>
          <w:numId w:val="3"/>
        </w:numPr>
        <w:jc w:val="both"/>
        <w:rPr>
          <w:lang w:val="es-BO"/>
        </w:rPr>
      </w:pPr>
      <w:bookmarkStart w:id="28" w:name="_Toc199924535"/>
      <w:r w:rsidRPr="004443A0">
        <w:rPr>
          <w:lang w:val="es-BO"/>
        </w:rPr>
        <w:lastRenderedPageBreak/>
        <w:t>Integración de Modelos Predictivos en Estrategias Comerciales</w:t>
      </w:r>
      <w:bookmarkEnd w:id="28"/>
    </w:p>
    <w:p w14:paraId="2B490952" w14:textId="367FBC62" w:rsidR="005C1184" w:rsidRPr="005C1184" w:rsidRDefault="005C1184" w:rsidP="005C1184">
      <w:pPr>
        <w:pStyle w:val="NormalWeb"/>
        <w:ind w:left="1080"/>
        <w:jc w:val="both"/>
        <w:rPr>
          <w:rFonts w:ascii="Garamond" w:hAnsi="Garamond"/>
          <w:sz w:val="23"/>
          <w:szCs w:val="23"/>
          <w:lang w:val="es-BO"/>
        </w:rPr>
      </w:pPr>
      <w:r w:rsidRPr="005C1184">
        <w:rPr>
          <w:rFonts w:ascii="Garamond" w:hAnsi="Garamond"/>
          <w:sz w:val="23"/>
          <w:szCs w:val="23"/>
          <w:lang w:val="es-BO"/>
        </w:rPr>
        <w:t xml:space="preserve">La utilidad de los modelos predictivos trasciende el análisis cuantitativo al convertirse en un elemento clave para la formulación de estrategias comerciales basadas en datos. Cuando se integran de manera efectiva con la toma de decisiones empresariales, estas herramientas permiten transformar estimaciones estadísticas en acciones concretas como la personalización de ofertas, la optimización de campañas y la gestión proactiva del ciclo de vida del cliente </w:t>
      </w:r>
      <w:sdt>
        <w:sdtPr>
          <w:rPr>
            <w:rFonts w:ascii="Garamond" w:hAnsi="Garamond"/>
            <w:sz w:val="23"/>
            <w:szCs w:val="23"/>
            <w:lang w:val="es-BO"/>
          </w:rPr>
          <w:id w:val="-330216191"/>
          <w:citation/>
        </w:sdtPr>
        <w:sdtContent>
          <w:r w:rsidR="008B3250">
            <w:rPr>
              <w:rFonts w:ascii="Garamond" w:hAnsi="Garamond"/>
              <w:sz w:val="23"/>
              <w:szCs w:val="23"/>
              <w:lang w:val="es-BO"/>
            </w:rPr>
            <w:fldChar w:fldCharType="begin"/>
          </w:r>
          <w:r w:rsidR="008B3250" w:rsidRPr="008B3250">
            <w:rPr>
              <w:rFonts w:ascii="Garamond" w:hAnsi="Garamond"/>
              <w:sz w:val="23"/>
              <w:szCs w:val="23"/>
              <w:lang w:val="es-BO"/>
            </w:rPr>
            <w:instrText xml:space="preserve"> CITATION Dav07 \l 1033 </w:instrText>
          </w:r>
          <w:r w:rsidR="008B3250">
            <w:rPr>
              <w:rFonts w:ascii="Garamond" w:hAnsi="Garamond"/>
              <w:sz w:val="23"/>
              <w:szCs w:val="23"/>
              <w:lang w:val="es-BO"/>
            </w:rPr>
            <w:fldChar w:fldCharType="separate"/>
          </w:r>
          <w:r w:rsidR="008B3250" w:rsidRPr="008B3250">
            <w:rPr>
              <w:rFonts w:ascii="Garamond" w:hAnsi="Garamond"/>
              <w:noProof/>
              <w:sz w:val="23"/>
              <w:szCs w:val="23"/>
              <w:lang w:val="es-BO"/>
            </w:rPr>
            <w:t>(Davenport &amp; Harris, 2007)</w:t>
          </w:r>
          <w:r w:rsidR="008B3250">
            <w:rPr>
              <w:rFonts w:ascii="Garamond" w:hAnsi="Garamond"/>
              <w:sz w:val="23"/>
              <w:szCs w:val="23"/>
              <w:lang w:val="es-BO"/>
            </w:rPr>
            <w:fldChar w:fldCharType="end"/>
          </w:r>
        </w:sdtContent>
      </w:sdt>
      <w:r w:rsidRPr="005C1184">
        <w:rPr>
          <w:rFonts w:ascii="Garamond" w:hAnsi="Garamond"/>
          <w:sz w:val="23"/>
          <w:szCs w:val="23"/>
          <w:lang w:val="es-BO"/>
        </w:rPr>
        <w:t>. Esta sinergia entre analítica y estrategia proporciona ventajas competitivas sostenibles, especialmente en entornos industriales donde la planificación comercial debe ser precisa y oportuna.</w:t>
      </w:r>
    </w:p>
    <w:p w14:paraId="2BF74856" w14:textId="50AA0D5E" w:rsidR="005C1184" w:rsidRPr="005C1184" w:rsidRDefault="005C1184" w:rsidP="005C1184">
      <w:pPr>
        <w:pStyle w:val="NormalWeb"/>
        <w:ind w:left="1080"/>
        <w:jc w:val="both"/>
        <w:rPr>
          <w:rFonts w:ascii="Garamond" w:hAnsi="Garamond"/>
          <w:sz w:val="23"/>
          <w:szCs w:val="23"/>
          <w:lang w:val="es-BO"/>
        </w:rPr>
      </w:pPr>
      <w:r w:rsidRPr="005C1184">
        <w:rPr>
          <w:rFonts w:ascii="Garamond" w:hAnsi="Garamond"/>
          <w:sz w:val="23"/>
          <w:szCs w:val="23"/>
          <w:lang w:val="es-BO"/>
        </w:rPr>
        <w:t xml:space="preserve">Una de las principales aplicaciones consiste en la priorización de esfuerzos comerciales según la probabilidad de recompra y el valor proyectado de cada cliente. Al identificar a aquellos con alta probabilidad de realizar una compra en los próximos 30 o 60 días, los equipos de ventas pueden ejecutar acciones personalizadas como ofertas dirigidas, recordatorios automatizados o beneficios por fidelidad. De igual manera, conocer el </w:t>
      </w:r>
      <w:proofErr w:type="spellStart"/>
      <w:r w:rsidRPr="005C1184">
        <w:rPr>
          <w:rFonts w:ascii="Garamond" w:hAnsi="Garamond"/>
          <w:sz w:val="23"/>
          <w:szCs w:val="23"/>
          <w:lang w:val="es-BO"/>
        </w:rPr>
        <w:t>Customer</w:t>
      </w:r>
      <w:proofErr w:type="spellEnd"/>
      <w:r w:rsidRPr="005C1184">
        <w:rPr>
          <w:rFonts w:ascii="Garamond" w:hAnsi="Garamond"/>
          <w:sz w:val="23"/>
          <w:szCs w:val="23"/>
          <w:lang w:val="es-BO"/>
        </w:rPr>
        <w:t xml:space="preserve"> </w:t>
      </w:r>
      <w:proofErr w:type="spellStart"/>
      <w:r w:rsidRPr="005C1184">
        <w:rPr>
          <w:rFonts w:ascii="Garamond" w:hAnsi="Garamond"/>
          <w:sz w:val="23"/>
          <w:szCs w:val="23"/>
          <w:lang w:val="es-BO"/>
        </w:rPr>
        <w:t>Lifetime</w:t>
      </w:r>
      <w:proofErr w:type="spellEnd"/>
      <w:r w:rsidRPr="005C1184">
        <w:rPr>
          <w:rFonts w:ascii="Garamond" w:hAnsi="Garamond"/>
          <w:sz w:val="23"/>
          <w:szCs w:val="23"/>
          <w:lang w:val="es-BO"/>
        </w:rPr>
        <w:t xml:space="preserve"> </w:t>
      </w:r>
      <w:proofErr w:type="spellStart"/>
      <w:r w:rsidRPr="005C1184">
        <w:rPr>
          <w:rFonts w:ascii="Garamond" w:hAnsi="Garamond"/>
          <w:sz w:val="23"/>
          <w:szCs w:val="23"/>
          <w:lang w:val="es-BO"/>
        </w:rPr>
        <w:t>Value</w:t>
      </w:r>
      <w:proofErr w:type="spellEnd"/>
      <w:r w:rsidRPr="005C1184">
        <w:rPr>
          <w:rFonts w:ascii="Garamond" w:hAnsi="Garamond"/>
          <w:sz w:val="23"/>
          <w:szCs w:val="23"/>
          <w:lang w:val="es-BO"/>
        </w:rPr>
        <w:t xml:space="preserve"> (CLV) permite asignar presupuesto y atención a los clientes más rentables, optimizando los recursos de marketing y mejorando la eficiencia operativa </w:t>
      </w:r>
      <w:sdt>
        <w:sdtPr>
          <w:rPr>
            <w:rFonts w:ascii="Garamond" w:hAnsi="Garamond"/>
            <w:sz w:val="23"/>
            <w:szCs w:val="23"/>
            <w:lang w:val="es-BO"/>
          </w:rPr>
          <w:id w:val="-1551141580"/>
          <w:citation/>
        </w:sdtPr>
        <w:sdtContent>
          <w:r w:rsidR="008B3250">
            <w:rPr>
              <w:rFonts w:ascii="Garamond" w:hAnsi="Garamond"/>
              <w:sz w:val="23"/>
              <w:szCs w:val="23"/>
              <w:lang w:val="es-BO"/>
            </w:rPr>
            <w:fldChar w:fldCharType="begin"/>
          </w:r>
          <w:r w:rsidR="008B3250" w:rsidRPr="008B3250">
            <w:rPr>
              <w:rFonts w:ascii="Garamond" w:hAnsi="Garamond"/>
              <w:sz w:val="23"/>
              <w:szCs w:val="23"/>
              <w:lang w:val="es-BO"/>
            </w:rPr>
            <w:instrText xml:space="preserve"> CITATION Cho16 \l 1033 </w:instrText>
          </w:r>
          <w:r w:rsidR="008B3250">
            <w:rPr>
              <w:rFonts w:ascii="Garamond" w:hAnsi="Garamond"/>
              <w:sz w:val="23"/>
              <w:szCs w:val="23"/>
              <w:lang w:val="es-BO"/>
            </w:rPr>
            <w:fldChar w:fldCharType="separate"/>
          </w:r>
          <w:r w:rsidR="008B3250" w:rsidRPr="008B3250">
            <w:rPr>
              <w:rFonts w:ascii="Garamond" w:hAnsi="Garamond"/>
              <w:noProof/>
              <w:sz w:val="23"/>
              <w:szCs w:val="23"/>
              <w:lang w:val="es-BO"/>
            </w:rPr>
            <w:t>(Chopra &amp; Meindl, 2016)</w:t>
          </w:r>
          <w:r w:rsidR="008B3250">
            <w:rPr>
              <w:rFonts w:ascii="Garamond" w:hAnsi="Garamond"/>
              <w:sz w:val="23"/>
              <w:szCs w:val="23"/>
              <w:lang w:val="es-BO"/>
            </w:rPr>
            <w:fldChar w:fldCharType="end"/>
          </w:r>
        </w:sdtContent>
      </w:sdt>
      <w:r w:rsidRPr="005C1184">
        <w:rPr>
          <w:rFonts w:ascii="Garamond" w:hAnsi="Garamond"/>
          <w:sz w:val="23"/>
          <w:szCs w:val="23"/>
          <w:lang w:val="es-BO"/>
        </w:rPr>
        <w:t>.</w:t>
      </w:r>
    </w:p>
    <w:p w14:paraId="489ED1E6" w14:textId="76A512DD" w:rsidR="005C1184" w:rsidRPr="005C1184" w:rsidRDefault="005C1184" w:rsidP="005C1184">
      <w:pPr>
        <w:pStyle w:val="NormalWeb"/>
        <w:ind w:left="1080"/>
        <w:jc w:val="both"/>
        <w:rPr>
          <w:rFonts w:ascii="Garamond" w:hAnsi="Garamond"/>
          <w:sz w:val="23"/>
          <w:szCs w:val="23"/>
          <w:lang w:val="es-BO"/>
        </w:rPr>
      </w:pPr>
      <w:r w:rsidRPr="005C1184">
        <w:rPr>
          <w:rFonts w:ascii="Garamond" w:hAnsi="Garamond"/>
          <w:sz w:val="23"/>
          <w:szCs w:val="23"/>
          <w:lang w:val="es-BO"/>
        </w:rPr>
        <w:t xml:space="preserve">Los modelos BTYD, como Pareto/NBD y Gamma-Gamma, ofrecen un marco analítico sólido que alimenta </w:t>
      </w:r>
      <w:proofErr w:type="spellStart"/>
      <w:r w:rsidRPr="005C1184">
        <w:rPr>
          <w:rFonts w:ascii="Garamond" w:hAnsi="Garamond"/>
          <w:sz w:val="23"/>
          <w:szCs w:val="23"/>
          <w:lang w:val="es-BO"/>
        </w:rPr>
        <w:t>dashboards</w:t>
      </w:r>
      <w:proofErr w:type="spellEnd"/>
      <w:r w:rsidRPr="005C1184">
        <w:rPr>
          <w:rFonts w:ascii="Garamond" w:hAnsi="Garamond"/>
          <w:sz w:val="23"/>
          <w:szCs w:val="23"/>
          <w:lang w:val="es-BO"/>
        </w:rPr>
        <w:t xml:space="preserve">, reportes gerenciales y sistemas de recomendación. Empresas orientadas a datos han demostrado que la integración de estos modelos contribuye significativamente a incrementar la tasa de retención de clientes, la frecuencia de recompra y la rentabilidad global por segmento. Este enfoque es coherente con la visión contemporánea del marketing científico, que promueve decisiones basadas en métricas objetivas más que en intuiciones </w:t>
      </w:r>
      <w:sdt>
        <w:sdtPr>
          <w:rPr>
            <w:rFonts w:ascii="Garamond" w:hAnsi="Garamond"/>
            <w:sz w:val="23"/>
            <w:szCs w:val="23"/>
            <w:lang w:val="es-BO"/>
          </w:rPr>
          <w:id w:val="-2015840718"/>
          <w:citation/>
        </w:sdtPr>
        <w:sdtContent>
          <w:r w:rsidR="008B3250">
            <w:rPr>
              <w:rFonts w:ascii="Garamond" w:hAnsi="Garamond"/>
              <w:sz w:val="23"/>
              <w:szCs w:val="23"/>
              <w:lang w:val="es-BO"/>
            </w:rPr>
            <w:fldChar w:fldCharType="begin"/>
          </w:r>
          <w:r w:rsidR="008B3250" w:rsidRPr="008B3250">
            <w:rPr>
              <w:rFonts w:ascii="Garamond" w:hAnsi="Garamond"/>
              <w:sz w:val="23"/>
              <w:szCs w:val="23"/>
              <w:lang w:val="es-BO"/>
            </w:rPr>
            <w:instrText xml:space="preserve"> CITATION Fad09 \l 1033 </w:instrText>
          </w:r>
          <w:r w:rsidR="008B3250">
            <w:rPr>
              <w:rFonts w:ascii="Garamond" w:hAnsi="Garamond"/>
              <w:sz w:val="23"/>
              <w:szCs w:val="23"/>
              <w:lang w:val="es-BO"/>
            </w:rPr>
            <w:fldChar w:fldCharType="separate"/>
          </w:r>
          <w:r w:rsidR="008B3250" w:rsidRPr="008B3250">
            <w:rPr>
              <w:rFonts w:ascii="Garamond" w:hAnsi="Garamond"/>
              <w:noProof/>
              <w:sz w:val="23"/>
              <w:szCs w:val="23"/>
              <w:lang w:val="es-BO"/>
            </w:rPr>
            <w:t>(Fader &amp; Hardie, 2009)</w:t>
          </w:r>
          <w:r w:rsidR="008B3250">
            <w:rPr>
              <w:rFonts w:ascii="Garamond" w:hAnsi="Garamond"/>
              <w:sz w:val="23"/>
              <w:szCs w:val="23"/>
              <w:lang w:val="es-BO"/>
            </w:rPr>
            <w:fldChar w:fldCharType="end"/>
          </w:r>
        </w:sdtContent>
      </w:sdt>
      <w:r w:rsidRPr="005C1184">
        <w:rPr>
          <w:rFonts w:ascii="Garamond" w:hAnsi="Garamond"/>
          <w:sz w:val="23"/>
          <w:szCs w:val="23"/>
          <w:lang w:val="es-BO"/>
        </w:rPr>
        <w:t>.</w:t>
      </w:r>
    </w:p>
    <w:p w14:paraId="0FE74969" w14:textId="56CA3998" w:rsidR="005C1184" w:rsidRPr="005C1184" w:rsidRDefault="005C1184" w:rsidP="005C1184">
      <w:pPr>
        <w:pStyle w:val="NormalWeb"/>
        <w:ind w:left="1080"/>
        <w:jc w:val="both"/>
        <w:rPr>
          <w:rFonts w:ascii="Garamond" w:hAnsi="Garamond"/>
          <w:sz w:val="23"/>
          <w:szCs w:val="23"/>
          <w:lang w:val="es-BO"/>
        </w:rPr>
      </w:pPr>
      <w:r w:rsidRPr="005C1184">
        <w:rPr>
          <w:rFonts w:ascii="Garamond" w:hAnsi="Garamond"/>
          <w:sz w:val="23"/>
          <w:szCs w:val="23"/>
          <w:lang w:val="es-BO"/>
        </w:rPr>
        <w:t xml:space="preserve">En síntesis, la adopción de modelos predictivos como parte del sistema de inteligencia comercial de una empresa permite pasar de un enfoque reactivo a uno anticipatorio. Las organizaciones que logran institucionalizar la analítica dentro de sus procesos de planificación y ejecución comercial están mejor preparadas para adaptarse a cambios en la demanda, anticipar riesgos y capitalizar oportunidades con agilidad y precisión </w:t>
      </w:r>
      <w:sdt>
        <w:sdtPr>
          <w:rPr>
            <w:rFonts w:ascii="Garamond" w:hAnsi="Garamond"/>
            <w:sz w:val="23"/>
            <w:szCs w:val="23"/>
            <w:lang w:val="es-BO"/>
          </w:rPr>
          <w:id w:val="340366340"/>
          <w:citation/>
        </w:sdtPr>
        <w:sdtContent>
          <w:r w:rsidR="00287F79">
            <w:rPr>
              <w:rFonts w:ascii="Garamond" w:hAnsi="Garamond"/>
              <w:sz w:val="23"/>
              <w:szCs w:val="23"/>
              <w:lang w:val="es-BO"/>
            </w:rPr>
            <w:fldChar w:fldCharType="begin"/>
          </w:r>
          <w:r w:rsidR="00287F79" w:rsidRPr="00287F79">
            <w:rPr>
              <w:rFonts w:ascii="Garamond" w:hAnsi="Garamond"/>
              <w:sz w:val="23"/>
              <w:szCs w:val="23"/>
              <w:lang w:val="es-BO"/>
            </w:rPr>
            <w:instrText xml:space="preserve"> CITATION Pro13 \l 1033 </w:instrText>
          </w:r>
          <w:r w:rsidR="00287F79">
            <w:rPr>
              <w:rFonts w:ascii="Garamond" w:hAnsi="Garamond"/>
              <w:sz w:val="23"/>
              <w:szCs w:val="23"/>
              <w:lang w:val="es-BO"/>
            </w:rPr>
            <w:fldChar w:fldCharType="separate"/>
          </w:r>
          <w:r w:rsidR="00287F79" w:rsidRPr="00287F79">
            <w:rPr>
              <w:rFonts w:ascii="Garamond" w:hAnsi="Garamond"/>
              <w:noProof/>
              <w:sz w:val="23"/>
              <w:szCs w:val="23"/>
              <w:lang w:val="es-BO"/>
            </w:rPr>
            <w:t>(Provost &amp; Fawcett, 2013)</w:t>
          </w:r>
          <w:r w:rsidR="00287F79">
            <w:rPr>
              <w:rFonts w:ascii="Garamond" w:hAnsi="Garamond"/>
              <w:sz w:val="23"/>
              <w:szCs w:val="23"/>
              <w:lang w:val="es-BO"/>
            </w:rPr>
            <w:fldChar w:fldCharType="end"/>
          </w:r>
        </w:sdtContent>
      </w:sdt>
      <w:r w:rsidRPr="005C1184">
        <w:rPr>
          <w:rFonts w:ascii="Garamond" w:hAnsi="Garamond"/>
          <w:sz w:val="23"/>
          <w:szCs w:val="23"/>
          <w:lang w:val="es-BO"/>
        </w:rPr>
        <w:t>. En este sentido, los modelos BTYD y el CLV deben entenderse no solo como herramientas estadísticas, sino como catalizadores de transformación estratégica.</w:t>
      </w:r>
    </w:p>
    <w:p w14:paraId="3DC3184A" w14:textId="3A8895F9" w:rsidR="004443A0" w:rsidRDefault="004443A0" w:rsidP="00287F79">
      <w:pPr>
        <w:pStyle w:val="Heading2"/>
        <w:numPr>
          <w:ilvl w:val="1"/>
          <w:numId w:val="3"/>
        </w:numPr>
        <w:rPr>
          <w:lang w:val="es-BO"/>
        </w:rPr>
      </w:pPr>
      <w:bookmarkStart w:id="29" w:name="_Toc199924536"/>
      <w:r w:rsidRPr="004443A0">
        <w:rPr>
          <w:lang w:val="es-BO"/>
        </w:rPr>
        <w:t>Visualización y Comunicación de Resultados en Modelos Predictivos</w:t>
      </w:r>
      <w:bookmarkEnd w:id="29"/>
    </w:p>
    <w:p w14:paraId="4B9E3CCC" w14:textId="48C2DE63" w:rsidR="00157316" w:rsidRPr="00157316" w:rsidRDefault="00157316" w:rsidP="00D863C9">
      <w:pPr>
        <w:pStyle w:val="NormalWeb"/>
        <w:ind w:left="1080"/>
        <w:jc w:val="both"/>
        <w:rPr>
          <w:rFonts w:ascii="Garamond" w:hAnsi="Garamond"/>
          <w:sz w:val="23"/>
          <w:szCs w:val="23"/>
          <w:lang w:val="es-BO"/>
        </w:rPr>
      </w:pPr>
      <w:r w:rsidRPr="00157316">
        <w:rPr>
          <w:rFonts w:ascii="Garamond" w:hAnsi="Garamond"/>
          <w:sz w:val="23"/>
          <w:szCs w:val="23"/>
          <w:lang w:val="es-BO"/>
        </w:rPr>
        <w:t xml:space="preserve">Una etapa crítica en los proyectos de ciencia de datos es la visualización y comunicación clara de los resultados obtenidos a través del análisis. No basta con desarrollar modelos estadísticamente robustos o lograr segmentaciones precisas si los hallazgos no pueden ser comprendidos y utilizados por los tomadores de decisiones. En el contexto de modelos BTYD, como Pareto/NBD, y Gamma-Gamma, la visualización de variables clave como la probabilidad de actividad, el número esperado de compras futuras y el </w:t>
      </w:r>
      <w:proofErr w:type="spellStart"/>
      <w:r w:rsidRPr="00157316">
        <w:rPr>
          <w:rFonts w:ascii="Garamond" w:hAnsi="Garamond"/>
          <w:sz w:val="23"/>
          <w:szCs w:val="23"/>
          <w:lang w:val="es-BO"/>
        </w:rPr>
        <w:t>Customer</w:t>
      </w:r>
      <w:proofErr w:type="spellEnd"/>
      <w:r w:rsidRPr="00157316">
        <w:rPr>
          <w:rFonts w:ascii="Garamond" w:hAnsi="Garamond"/>
          <w:sz w:val="23"/>
          <w:szCs w:val="23"/>
          <w:lang w:val="es-BO"/>
        </w:rPr>
        <w:t xml:space="preserve"> </w:t>
      </w:r>
      <w:proofErr w:type="spellStart"/>
      <w:r w:rsidRPr="00157316">
        <w:rPr>
          <w:rFonts w:ascii="Garamond" w:hAnsi="Garamond"/>
          <w:sz w:val="23"/>
          <w:szCs w:val="23"/>
          <w:lang w:val="es-BO"/>
        </w:rPr>
        <w:t>Lifetime</w:t>
      </w:r>
      <w:proofErr w:type="spellEnd"/>
      <w:r w:rsidRPr="00157316">
        <w:rPr>
          <w:rFonts w:ascii="Garamond" w:hAnsi="Garamond"/>
          <w:sz w:val="23"/>
          <w:szCs w:val="23"/>
          <w:lang w:val="es-BO"/>
        </w:rPr>
        <w:t xml:space="preserve"> </w:t>
      </w:r>
      <w:proofErr w:type="spellStart"/>
      <w:r w:rsidRPr="00157316">
        <w:rPr>
          <w:rFonts w:ascii="Garamond" w:hAnsi="Garamond"/>
          <w:sz w:val="23"/>
          <w:szCs w:val="23"/>
          <w:lang w:val="es-BO"/>
        </w:rPr>
        <w:lastRenderedPageBreak/>
        <w:t>Value</w:t>
      </w:r>
      <w:proofErr w:type="spellEnd"/>
      <w:r w:rsidRPr="00157316">
        <w:rPr>
          <w:rFonts w:ascii="Garamond" w:hAnsi="Garamond"/>
          <w:sz w:val="23"/>
          <w:szCs w:val="23"/>
          <w:lang w:val="es-BO"/>
        </w:rPr>
        <w:t xml:space="preserve"> (CLV) es fundamental para traducir resultados técnicos en conocimiento accionable </w:t>
      </w:r>
      <w:sdt>
        <w:sdtPr>
          <w:rPr>
            <w:rFonts w:ascii="Garamond" w:hAnsi="Garamond"/>
            <w:sz w:val="23"/>
            <w:szCs w:val="23"/>
            <w:lang w:val="es-BO"/>
          </w:rPr>
          <w:id w:val="-1035733703"/>
          <w:citation/>
        </w:sdtPr>
        <w:sdtContent>
          <w:r w:rsidR="00D863C9">
            <w:rPr>
              <w:rFonts w:ascii="Garamond" w:hAnsi="Garamond"/>
              <w:sz w:val="23"/>
              <w:szCs w:val="23"/>
              <w:lang w:val="es-BO"/>
            </w:rPr>
            <w:fldChar w:fldCharType="begin"/>
          </w:r>
          <w:r w:rsidR="00D863C9" w:rsidRPr="00D863C9">
            <w:rPr>
              <w:rFonts w:ascii="Garamond" w:hAnsi="Garamond"/>
              <w:sz w:val="23"/>
              <w:szCs w:val="23"/>
              <w:lang w:val="es-BO"/>
            </w:rPr>
            <w:instrText xml:space="preserve"> CITATION Pro13 \l 1033 </w:instrText>
          </w:r>
          <w:r w:rsidR="00D863C9">
            <w:rPr>
              <w:rFonts w:ascii="Garamond" w:hAnsi="Garamond"/>
              <w:sz w:val="23"/>
              <w:szCs w:val="23"/>
              <w:lang w:val="es-BO"/>
            </w:rPr>
            <w:fldChar w:fldCharType="separate"/>
          </w:r>
          <w:r w:rsidR="00D863C9" w:rsidRPr="00D863C9">
            <w:rPr>
              <w:rFonts w:ascii="Garamond" w:hAnsi="Garamond"/>
              <w:noProof/>
              <w:sz w:val="23"/>
              <w:szCs w:val="23"/>
              <w:lang w:val="es-BO"/>
            </w:rPr>
            <w:t>(Provost &amp; Fawcett, 2013)</w:t>
          </w:r>
          <w:r w:rsidR="00D863C9">
            <w:rPr>
              <w:rFonts w:ascii="Garamond" w:hAnsi="Garamond"/>
              <w:sz w:val="23"/>
              <w:szCs w:val="23"/>
              <w:lang w:val="es-BO"/>
            </w:rPr>
            <w:fldChar w:fldCharType="end"/>
          </w:r>
        </w:sdtContent>
      </w:sdt>
      <w:r w:rsidRPr="00157316">
        <w:rPr>
          <w:rFonts w:ascii="Garamond" w:hAnsi="Garamond"/>
          <w:sz w:val="23"/>
          <w:szCs w:val="23"/>
          <w:lang w:val="es-BO"/>
        </w:rPr>
        <w:t>.</w:t>
      </w:r>
    </w:p>
    <w:p w14:paraId="637E9EA2" w14:textId="1D5FA58C" w:rsidR="00157316" w:rsidRPr="00157316" w:rsidRDefault="00157316" w:rsidP="00D863C9">
      <w:pPr>
        <w:pStyle w:val="NormalWeb"/>
        <w:ind w:left="1080"/>
        <w:jc w:val="both"/>
        <w:rPr>
          <w:rFonts w:ascii="Garamond" w:hAnsi="Garamond"/>
          <w:sz w:val="23"/>
          <w:szCs w:val="23"/>
          <w:lang w:val="es-BO"/>
        </w:rPr>
      </w:pPr>
      <w:r w:rsidRPr="00157316">
        <w:rPr>
          <w:rFonts w:ascii="Garamond" w:hAnsi="Garamond"/>
          <w:sz w:val="23"/>
          <w:szCs w:val="23"/>
          <w:lang w:val="es-BO"/>
        </w:rPr>
        <w:t>Gráficos especializados —como la matriz de frecuencia-recencia, los histogramas de predicciones de compra, los mapas de calor de retención y las gráficas de dispersión que vinculan CLV con probabilidad de retención— se han consolidado como herramientas esenciales para el análisis del comportamiento del cliente. Estas representaciones facilitan la identificación de patrones, segmentos de alto valor y clientes en riesgo. Su implementación en tableros de control (</w:t>
      </w:r>
      <w:proofErr w:type="spellStart"/>
      <w:r w:rsidRPr="00157316">
        <w:rPr>
          <w:rFonts w:ascii="Garamond" w:hAnsi="Garamond"/>
          <w:sz w:val="23"/>
          <w:szCs w:val="23"/>
          <w:lang w:val="es-BO"/>
        </w:rPr>
        <w:t>dashboards</w:t>
      </w:r>
      <w:proofErr w:type="spellEnd"/>
      <w:r w:rsidRPr="00157316">
        <w:rPr>
          <w:rFonts w:ascii="Garamond" w:hAnsi="Garamond"/>
          <w:sz w:val="23"/>
          <w:szCs w:val="23"/>
          <w:lang w:val="es-BO"/>
        </w:rPr>
        <w:t xml:space="preserve">) mediante herramientas como </w:t>
      </w:r>
      <w:proofErr w:type="spellStart"/>
      <w:r w:rsidRPr="00157316">
        <w:rPr>
          <w:rFonts w:ascii="Garamond" w:hAnsi="Garamond"/>
          <w:sz w:val="23"/>
          <w:szCs w:val="23"/>
          <w:lang w:val="es-BO"/>
        </w:rPr>
        <w:t>Tableau</w:t>
      </w:r>
      <w:proofErr w:type="spellEnd"/>
      <w:r w:rsidRPr="00157316">
        <w:rPr>
          <w:rFonts w:ascii="Garamond" w:hAnsi="Garamond"/>
          <w:sz w:val="23"/>
          <w:szCs w:val="23"/>
          <w:lang w:val="es-BO"/>
        </w:rPr>
        <w:t xml:space="preserve">, </w:t>
      </w:r>
      <w:proofErr w:type="spellStart"/>
      <w:r w:rsidRPr="00157316">
        <w:rPr>
          <w:rFonts w:ascii="Garamond" w:hAnsi="Garamond"/>
          <w:sz w:val="23"/>
          <w:szCs w:val="23"/>
          <w:lang w:val="es-BO"/>
        </w:rPr>
        <w:t>Power</w:t>
      </w:r>
      <w:proofErr w:type="spellEnd"/>
      <w:r w:rsidRPr="00157316">
        <w:rPr>
          <w:rFonts w:ascii="Garamond" w:hAnsi="Garamond"/>
          <w:sz w:val="23"/>
          <w:szCs w:val="23"/>
          <w:lang w:val="es-BO"/>
        </w:rPr>
        <w:t xml:space="preserve"> BI o </w:t>
      </w:r>
      <w:proofErr w:type="spellStart"/>
      <w:r w:rsidRPr="00157316">
        <w:rPr>
          <w:rFonts w:ascii="Garamond" w:hAnsi="Garamond"/>
          <w:sz w:val="23"/>
          <w:szCs w:val="23"/>
          <w:lang w:val="es-BO"/>
        </w:rPr>
        <w:t>Dash</w:t>
      </w:r>
      <w:proofErr w:type="spellEnd"/>
      <w:r w:rsidRPr="00157316">
        <w:rPr>
          <w:rFonts w:ascii="Garamond" w:hAnsi="Garamond"/>
          <w:sz w:val="23"/>
          <w:szCs w:val="23"/>
          <w:lang w:val="es-BO"/>
        </w:rPr>
        <w:t xml:space="preserve"> permite visualizaciones interactivas que integran información en tiempo real para respaldar decisiones rápidas y basadas en datos </w:t>
      </w:r>
      <w:sdt>
        <w:sdtPr>
          <w:rPr>
            <w:rFonts w:ascii="Garamond" w:hAnsi="Garamond"/>
            <w:sz w:val="23"/>
            <w:szCs w:val="23"/>
            <w:lang w:val="es-BO"/>
          </w:rPr>
          <w:id w:val="-324658457"/>
          <w:citation/>
        </w:sdtPr>
        <w:sdtContent>
          <w:r w:rsidR="00D863C9">
            <w:rPr>
              <w:rFonts w:ascii="Garamond" w:hAnsi="Garamond"/>
              <w:sz w:val="23"/>
              <w:szCs w:val="23"/>
              <w:lang w:val="es-BO"/>
            </w:rPr>
            <w:fldChar w:fldCharType="begin"/>
          </w:r>
          <w:r w:rsidR="00D863C9" w:rsidRPr="00D863C9">
            <w:rPr>
              <w:rFonts w:ascii="Garamond" w:hAnsi="Garamond"/>
              <w:sz w:val="23"/>
              <w:szCs w:val="23"/>
              <w:lang w:val="es-BO"/>
            </w:rPr>
            <w:instrText xml:space="preserve"> CITATION Few12 \l 1033 </w:instrText>
          </w:r>
          <w:r w:rsidR="00D863C9">
            <w:rPr>
              <w:rFonts w:ascii="Garamond" w:hAnsi="Garamond"/>
              <w:sz w:val="23"/>
              <w:szCs w:val="23"/>
              <w:lang w:val="es-BO"/>
            </w:rPr>
            <w:fldChar w:fldCharType="separate"/>
          </w:r>
          <w:r w:rsidR="00D863C9" w:rsidRPr="00D863C9">
            <w:rPr>
              <w:rFonts w:ascii="Garamond" w:hAnsi="Garamond"/>
              <w:noProof/>
              <w:sz w:val="23"/>
              <w:szCs w:val="23"/>
              <w:lang w:val="es-BO"/>
            </w:rPr>
            <w:t>(Few, 2012)</w:t>
          </w:r>
          <w:r w:rsidR="00D863C9">
            <w:rPr>
              <w:rFonts w:ascii="Garamond" w:hAnsi="Garamond"/>
              <w:sz w:val="23"/>
              <w:szCs w:val="23"/>
              <w:lang w:val="es-BO"/>
            </w:rPr>
            <w:fldChar w:fldCharType="end"/>
          </w:r>
        </w:sdtContent>
      </w:sdt>
      <w:r w:rsidRPr="00157316">
        <w:rPr>
          <w:rFonts w:ascii="Garamond" w:hAnsi="Garamond"/>
          <w:sz w:val="23"/>
          <w:szCs w:val="23"/>
          <w:lang w:val="es-BO"/>
        </w:rPr>
        <w:t>.</w:t>
      </w:r>
    </w:p>
    <w:p w14:paraId="2B55BAAC" w14:textId="004872BB" w:rsidR="004443A0" w:rsidRPr="004443A0" w:rsidRDefault="00157316" w:rsidP="00157316">
      <w:pPr>
        <w:pStyle w:val="NormalWeb"/>
        <w:ind w:left="1080"/>
        <w:jc w:val="both"/>
        <w:rPr>
          <w:rFonts w:ascii="Garamond" w:hAnsi="Garamond"/>
          <w:b/>
          <w:bCs/>
          <w:sz w:val="23"/>
          <w:szCs w:val="23"/>
          <w:lang w:val="es-BO"/>
        </w:rPr>
      </w:pPr>
      <w:r w:rsidRPr="00157316">
        <w:rPr>
          <w:rFonts w:ascii="Garamond" w:hAnsi="Garamond"/>
          <w:sz w:val="23"/>
          <w:szCs w:val="23"/>
          <w:lang w:val="es-BO"/>
        </w:rPr>
        <w:t xml:space="preserve">La visualización no solo contribuye a la comprensión técnica del análisis, sino que también cumple una función pedagógica dentro de la organización. Permite que áreas no especializadas —como marketing, ventas o logística— accedan y comprendan la lógica detrás de las proyecciones, facilitando una cultura de datos compartida y alineada con los objetivos estratégicos. Esta capacidad de comunicar evidencia cuantitativa de manera intuitiva es clave para promover la colaboración interdisciplinaria, acelerar la adopción de modelos analíticos y aumentar el impacto de la ciencia de datos en los procesos de negocio </w:t>
      </w:r>
      <w:sdt>
        <w:sdtPr>
          <w:rPr>
            <w:rFonts w:ascii="Garamond" w:hAnsi="Garamond"/>
            <w:sz w:val="23"/>
            <w:szCs w:val="23"/>
            <w:lang w:val="es-BO"/>
          </w:rPr>
          <w:id w:val="-1952856732"/>
          <w:citation/>
        </w:sdtPr>
        <w:sdtContent>
          <w:r w:rsidR="00D863C9">
            <w:rPr>
              <w:rFonts w:ascii="Garamond" w:hAnsi="Garamond"/>
              <w:sz w:val="23"/>
              <w:szCs w:val="23"/>
              <w:lang w:val="es-BO"/>
            </w:rPr>
            <w:fldChar w:fldCharType="begin"/>
          </w:r>
          <w:r w:rsidR="00D863C9" w:rsidRPr="00D863C9">
            <w:rPr>
              <w:rFonts w:ascii="Garamond" w:hAnsi="Garamond"/>
              <w:sz w:val="23"/>
              <w:szCs w:val="23"/>
              <w:lang w:val="es-BO"/>
            </w:rPr>
            <w:instrText xml:space="preserve"> CITATION Kna15 \l 1033 </w:instrText>
          </w:r>
          <w:r w:rsidR="00D863C9">
            <w:rPr>
              <w:rFonts w:ascii="Garamond" w:hAnsi="Garamond"/>
              <w:sz w:val="23"/>
              <w:szCs w:val="23"/>
              <w:lang w:val="es-BO"/>
            </w:rPr>
            <w:fldChar w:fldCharType="separate"/>
          </w:r>
          <w:r w:rsidR="00D863C9" w:rsidRPr="00D863C9">
            <w:rPr>
              <w:rFonts w:ascii="Garamond" w:hAnsi="Garamond"/>
              <w:noProof/>
              <w:sz w:val="23"/>
              <w:szCs w:val="23"/>
              <w:lang w:val="es-BO"/>
            </w:rPr>
            <w:t>(Knaflic, 2015)</w:t>
          </w:r>
          <w:r w:rsidR="00D863C9">
            <w:rPr>
              <w:rFonts w:ascii="Garamond" w:hAnsi="Garamond"/>
              <w:sz w:val="23"/>
              <w:szCs w:val="23"/>
              <w:lang w:val="es-BO"/>
            </w:rPr>
            <w:fldChar w:fldCharType="end"/>
          </w:r>
        </w:sdtContent>
      </w:sdt>
      <w:r w:rsidRPr="00157316">
        <w:rPr>
          <w:rFonts w:ascii="Garamond" w:hAnsi="Garamond"/>
          <w:sz w:val="23"/>
          <w:szCs w:val="23"/>
          <w:lang w:val="es-BO"/>
        </w:rPr>
        <w:t>.</w:t>
      </w:r>
    </w:p>
    <w:p w14:paraId="6DC1F763" w14:textId="4030F632" w:rsidR="004443A0" w:rsidRDefault="004443A0" w:rsidP="00E35927">
      <w:pPr>
        <w:pStyle w:val="Heading2"/>
        <w:numPr>
          <w:ilvl w:val="1"/>
          <w:numId w:val="3"/>
        </w:numPr>
        <w:jc w:val="both"/>
        <w:rPr>
          <w:lang w:val="es-BO"/>
        </w:rPr>
      </w:pPr>
      <w:bookmarkStart w:id="30" w:name="_Toc199924537"/>
      <w:r w:rsidRPr="004443A0">
        <w:rPr>
          <w:lang w:val="es-BO"/>
        </w:rPr>
        <w:t>Consideraciones Éticas y de Privacidad en el Uso de Datos de Clientes</w:t>
      </w:r>
      <w:bookmarkEnd w:id="30"/>
    </w:p>
    <w:p w14:paraId="5959A96C" w14:textId="7E445C3C" w:rsidR="00B33327" w:rsidRPr="00B33327" w:rsidRDefault="00B33327" w:rsidP="00B33327">
      <w:pPr>
        <w:pStyle w:val="NormalWeb"/>
        <w:ind w:left="720"/>
        <w:rPr>
          <w:rFonts w:ascii="Garamond" w:hAnsi="Garamond"/>
          <w:sz w:val="23"/>
          <w:szCs w:val="23"/>
          <w:lang w:val="es-BO"/>
        </w:rPr>
      </w:pPr>
      <w:r w:rsidRPr="00B33327">
        <w:rPr>
          <w:rFonts w:ascii="Garamond" w:hAnsi="Garamond"/>
          <w:sz w:val="23"/>
          <w:szCs w:val="23"/>
          <w:lang w:val="es-BO"/>
        </w:rPr>
        <w:t xml:space="preserve">A medida que las organizaciones integran modelos de ciencia de datos para predecir el comportamiento de sus clientes, surge la necesidad de reflexionar sobre las </w:t>
      </w:r>
      <w:r w:rsidRPr="00B33327">
        <w:rPr>
          <w:rStyle w:val="Strong"/>
          <w:rFonts w:ascii="Garamond" w:hAnsi="Garamond"/>
          <w:sz w:val="23"/>
          <w:szCs w:val="23"/>
          <w:lang w:val="es-BO"/>
        </w:rPr>
        <w:t>implicaciones éticas y de privacidad</w:t>
      </w:r>
      <w:r w:rsidRPr="00B33327">
        <w:rPr>
          <w:rFonts w:ascii="Garamond" w:hAnsi="Garamond"/>
          <w:sz w:val="23"/>
          <w:szCs w:val="23"/>
          <w:lang w:val="es-BO"/>
        </w:rPr>
        <w:t xml:space="preserve"> del uso de datos. Aunque los modelos BTYD y Gamma-Gamma suelen emplear datos transaccionales anonimizados —como fechas y montos de compra—, el uso de esta información con fines comerciales conlleva responsabilidades sobre su tratamiento, especialmente cuando se trata de patrones individuales que pueden influir en decisiones comerciales personalizadas </w:t>
      </w:r>
      <w:sdt>
        <w:sdtPr>
          <w:rPr>
            <w:rFonts w:ascii="Garamond" w:hAnsi="Garamond"/>
            <w:sz w:val="23"/>
            <w:szCs w:val="23"/>
            <w:lang w:val="es-BO"/>
          </w:rPr>
          <w:id w:val="1461926570"/>
          <w:citation/>
        </w:sdtPr>
        <w:sdtContent>
          <w:r w:rsidR="000528BC">
            <w:rPr>
              <w:rFonts w:ascii="Garamond" w:hAnsi="Garamond"/>
              <w:sz w:val="23"/>
              <w:szCs w:val="23"/>
              <w:lang w:val="es-BO"/>
            </w:rPr>
            <w:fldChar w:fldCharType="begin"/>
          </w:r>
          <w:r w:rsidR="000528BC" w:rsidRPr="000528BC">
            <w:rPr>
              <w:rFonts w:ascii="Garamond" w:hAnsi="Garamond"/>
              <w:sz w:val="23"/>
              <w:szCs w:val="23"/>
              <w:lang w:val="es-BO"/>
            </w:rPr>
            <w:instrText xml:space="preserve"> CITATION ONe16 \l 1033 </w:instrText>
          </w:r>
          <w:r w:rsidR="000528BC">
            <w:rPr>
              <w:rFonts w:ascii="Garamond" w:hAnsi="Garamond"/>
              <w:sz w:val="23"/>
              <w:szCs w:val="23"/>
              <w:lang w:val="es-BO"/>
            </w:rPr>
            <w:fldChar w:fldCharType="separate"/>
          </w:r>
          <w:r w:rsidR="000528BC" w:rsidRPr="000528BC">
            <w:rPr>
              <w:rFonts w:ascii="Garamond" w:hAnsi="Garamond"/>
              <w:noProof/>
              <w:sz w:val="23"/>
              <w:szCs w:val="23"/>
              <w:lang w:val="es-BO"/>
            </w:rPr>
            <w:t>(O'Neil, 2016)</w:t>
          </w:r>
          <w:r w:rsidR="000528BC">
            <w:rPr>
              <w:rFonts w:ascii="Garamond" w:hAnsi="Garamond"/>
              <w:sz w:val="23"/>
              <w:szCs w:val="23"/>
              <w:lang w:val="es-BO"/>
            </w:rPr>
            <w:fldChar w:fldCharType="end"/>
          </w:r>
        </w:sdtContent>
      </w:sdt>
      <w:r w:rsidRPr="00B33327">
        <w:rPr>
          <w:rFonts w:ascii="Garamond" w:hAnsi="Garamond"/>
          <w:sz w:val="23"/>
          <w:szCs w:val="23"/>
          <w:lang w:val="es-BO"/>
        </w:rPr>
        <w:t>.</w:t>
      </w:r>
    </w:p>
    <w:p w14:paraId="5FC578F0" w14:textId="1357F076" w:rsidR="00B33327" w:rsidRPr="00B33327" w:rsidRDefault="00B33327" w:rsidP="00B33327">
      <w:pPr>
        <w:pStyle w:val="NormalWeb"/>
        <w:ind w:left="720"/>
        <w:rPr>
          <w:rFonts w:ascii="Garamond" w:hAnsi="Garamond"/>
          <w:sz w:val="23"/>
          <w:szCs w:val="23"/>
          <w:lang w:val="es-BO"/>
        </w:rPr>
      </w:pPr>
      <w:r w:rsidRPr="00B33327">
        <w:rPr>
          <w:rFonts w:ascii="Garamond" w:hAnsi="Garamond"/>
          <w:sz w:val="23"/>
          <w:szCs w:val="23"/>
          <w:lang w:val="es-BO"/>
        </w:rPr>
        <w:t xml:space="preserve">El uso ético de los datos requiere garantizar que la información sea </w:t>
      </w:r>
      <w:r w:rsidRPr="00B33327">
        <w:rPr>
          <w:rStyle w:val="Strong"/>
          <w:rFonts w:ascii="Garamond" w:hAnsi="Garamond"/>
          <w:sz w:val="23"/>
          <w:szCs w:val="23"/>
          <w:lang w:val="es-BO"/>
        </w:rPr>
        <w:t>recolectada con consentimiento explícito</w:t>
      </w:r>
      <w:r w:rsidRPr="00B33327">
        <w:rPr>
          <w:rFonts w:ascii="Garamond" w:hAnsi="Garamond"/>
          <w:sz w:val="23"/>
          <w:szCs w:val="23"/>
          <w:lang w:val="es-BO"/>
        </w:rPr>
        <w:t xml:space="preserve">, procesada con transparencia, y almacenada con mecanismos de seguridad adecuados. Asimismo, es esencial que las empresas comuniquen de forma clara el propósito del análisis, asegurando que el cliente comprenda cómo se utilizarán sus datos y qué beneficios puede obtener a cambio. Esta transparencia es clave para construir relaciones de confianza y reducir la percepción de vigilancia o manipulación </w:t>
      </w:r>
      <w:sdt>
        <w:sdtPr>
          <w:rPr>
            <w:rFonts w:ascii="Garamond" w:hAnsi="Garamond"/>
            <w:sz w:val="23"/>
            <w:szCs w:val="23"/>
            <w:lang w:val="es-BO"/>
          </w:rPr>
          <w:id w:val="-1942131916"/>
          <w:citation/>
        </w:sdtPr>
        <w:sdtContent>
          <w:r w:rsidR="001E1F7F">
            <w:rPr>
              <w:rFonts w:ascii="Garamond" w:hAnsi="Garamond"/>
              <w:sz w:val="23"/>
              <w:szCs w:val="23"/>
              <w:lang w:val="es-BO"/>
            </w:rPr>
            <w:fldChar w:fldCharType="begin"/>
          </w:r>
          <w:r w:rsidR="001E1F7F" w:rsidRPr="001E1F7F">
            <w:rPr>
              <w:rFonts w:ascii="Garamond" w:hAnsi="Garamond"/>
              <w:sz w:val="23"/>
              <w:szCs w:val="23"/>
              <w:lang w:val="es-BO"/>
            </w:rPr>
            <w:instrText xml:space="preserve"> CITATION Zub19 \l 1033 </w:instrText>
          </w:r>
          <w:r w:rsidR="001E1F7F">
            <w:rPr>
              <w:rFonts w:ascii="Garamond" w:hAnsi="Garamond"/>
              <w:sz w:val="23"/>
              <w:szCs w:val="23"/>
              <w:lang w:val="es-BO"/>
            </w:rPr>
            <w:fldChar w:fldCharType="separate"/>
          </w:r>
          <w:r w:rsidR="001E1F7F" w:rsidRPr="001E1F7F">
            <w:rPr>
              <w:rFonts w:ascii="Garamond" w:hAnsi="Garamond"/>
              <w:noProof/>
              <w:sz w:val="23"/>
              <w:szCs w:val="23"/>
              <w:lang w:val="es-BO"/>
            </w:rPr>
            <w:t>(Zuboff, 2019)</w:t>
          </w:r>
          <w:r w:rsidR="001E1F7F">
            <w:rPr>
              <w:rFonts w:ascii="Garamond" w:hAnsi="Garamond"/>
              <w:sz w:val="23"/>
              <w:szCs w:val="23"/>
              <w:lang w:val="es-BO"/>
            </w:rPr>
            <w:fldChar w:fldCharType="end"/>
          </w:r>
        </w:sdtContent>
      </w:sdt>
      <w:r w:rsidRPr="00B33327">
        <w:rPr>
          <w:rFonts w:ascii="Garamond" w:hAnsi="Garamond"/>
          <w:sz w:val="23"/>
          <w:szCs w:val="23"/>
          <w:lang w:val="es-BO"/>
        </w:rPr>
        <w:t>.</w:t>
      </w:r>
    </w:p>
    <w:p w14:paraId="0B857BB7" w14:textId="7F25DD0A" w:rsidR="004443A0" w:rsidRDefault="00B33327" w:rsidP="00B33327">
      <w:pPr>
        <w:pStyle w:val="NormalWeb"/>
        <w:ind w:left="720"/>
        <w:rPr>
          <w:rFonts w:ascii="Garamond" w:hAnsi="Garamond"/>
          <w:sz w:val="23"/>
          <w:szCs w:val="23"/>
          <w:lang w:val="es-BO"/>
        </w:rPr>
      </w:pPr>
      <w:r w:rsidRPr="00B33327">
        <w:rPr>
          <w:rFonts w:ascii="Garamond" w:hAnsi="Garamond"/>
          <w:sz w:val="23"/>
          <w:szCs w:val="23"/>
          <w:lang w:val="es-BO"/>
        </w:rPr>
        <w:t xml:space="preserve">El cumplimiento de las regulaciones locales e internacionales sobre protección de datos también es un componente indispensable. Marcos normativos como el </w:t>
      </w:r>
      <w:r w:rsidRPr="00B33327">
        <w:rPr>
          <w:rStyle w:val="Strong"/>
          <w:rFonts w:ascii="Garamond" w:hAnsi="Garamond"/>
          <w:sz w:val="23"/>
          <w:szCs w:val="23"/>
          <w:lang w:val="es-BO"/>
        </w:rPr>
        <w:t>Reglamento General de Protección de Datos (GDPR)</w:t>
      </w:r>
      <w:r w:rsidRPr="00B33327">
        <w:rPr>
          <w:rFonts w:ascii="Garamond" w:hAnsi="Garamond"/>
          <w:sz w:val="23"/>
          <w:szCs w:val="23"/>
          <w:lang w:val="es-BO"/>
        </w:rPr>
        <w:t xml:space="preserve"> en Europa, la </w:t>
      </w:r>
      <w:r w:rsidRPr="00B33327">
        <w:rPr>
          <w:rStyle w:val="Strong"/>
          <w:rFonts w:ascii="Garamond" w:hAnsi="Garamond"/>
          <w:sz w:val="23"/>
          <w:szCs w:val="23"/>
          <w:lang w:val="es-BO"/>
        </w:rPr>
        <w:t>Ley 29733 en Perú</w:t>
      </w:r>
      <w:r w:rsidRPr="00B33327">
        <w:rPr>
          <w:rFonts w:ascii="Garamond" w:hAnsi="Garamond"/>
          <w:sz w:val="23"/>
          <w:szCs w:val="23"/>
          <w:lang w:val="es-BO"/>
        </w:rPr>
        <w:t xml:space="preserve">, o la </w:t>
      </w:r>
      <w:r w:rsidRPr="00B33327">
        <w:rPr>
          <w:rStyle w:val="Strong"/>
          <w:rFonts w:ascii="Garamond" w:hAnsi="Garamond"/>
          <w:sz w:val="23"/>
          <w:szCs w:val="23"/>
          <w:lang w:val="es-BO"/>
        </w:rPr>
        <w:t>Ley 653 de Protección de Datos Personales en Bolivia</w:t>
      </w:r>
      <w:r w:rsidRPr="00B33327">
        <w:rPr>
          <w:rFonts w:ascii="Garamond" w:hAnsi="Garamond"/>
          <w:sz w:val="23"/>
          <w:szCs w:val="23"/>
          <w:lang w:val="es-BO"/>
        </w:rPr>
        <w:t xml:space="preserve">, obligan a las organizaciones a proporcionar derechos de acceso, corrección y eliminación de información personal. Por ello, la implementación de modelos predictivos debe incluir protocolos de gobernanza de datos, gestión de accesos, registros de auditoría y mecanismos de </w:t>
      </w:r>
      <w:proofErr w:type="spellStart"/>
      <w:r w:rsidRPr="00B33327">
        <w:rPr>
          <w:rFonts w:ascii="Garamond" w:hAnsi="Garamond"/>
          <w:sz w:val="23"/>
          <w:szCs w:val="23"/>
          <w:lang w:val="es-BO"/>
        </w:rPr>
        <w:t>anonimización</w:t>
      </w:r>
      <w:proofErr w:type="spellEnd"/>
      <w:r w:rsidRPr="00B33327">
        <w:rPr>
          <w:rFonts w:ascii="Garamond" w:hAnsi="Garamond"/>
          <w:sz w:val="23"/>
          <w:szCs w:val="23"/>
          <w:lang w:val="es-BO"/>
        </w:rPr>
        <w:t xml:space="preserve">, con el fin de asegurar que el procesamiento sea legal, ético y seguro </w:t>
      </w:r>
      <w:sdt>
        <w:sdtPr>
          <w:rPr>
            <w:rFonts w:ascii="Garamond" w:hAnsi="Garamond"/>
            <w:sz w:val="23"/>
            <w:szCs w:val="23"/>
            <w:lang w:val="es-BO"/>
          </w:rPr>
          <w:id w:val="96687693"/>
          <w:citation/>
        </w:sdtPr>
        <w:sdtContent>
          <w:r w:rsidR="00916BFE">
            <w:rPr>
              <w:rFonts w:ascii="Garamond" w:hAnsi="Garamond"/>
              <w:sz w:val="23"/>
              <w:szCs w:val="23"/>
              <w:lang w:val="es-BO"/>
            </w:rPr>
            <w:fldChar w:fldCharType="begin"/>
          </w:r>
          <w:r w:rsidR="00916BFE" w:rsidRPr="00916BFE">
            <w:rPr>
              <w:rFonts w:ascii="Garamond" w:hAnsi="Garamond"/>
              <w:sz w:val="23"/>
              <w:szCs w:val="23"/>
              <w:lang w:val="es-BO"/>
            </w:rPr>
            <w:instrText xml:space="preserve"> CITATION Gel11 \l 1033 </w:instrText>
          </w:r>
          <w:r w:rsidR="00916BFE">
            <w:rPr>
              <w:rFonts w:ascii="Garamond" w:hAnsi="Garamond"/>
              <w:sz w:val="23"/>
              <w:szCs w:val="23"/>
              <w:lang w:val="es-BO"/>
            </w:rPr>
            <w:fldChar w:fldCharType="separate"/>
          </w:r>
          <w:r w:rsidR="00916BFE" w:rsidRPr="00916BFE">
            <w:rPr>
              <w:rFonts w:ascii="Garamond" w:hAnsi="Garamond"/>
              <w:noProof/>
              <w:sz w:val="23"/>
              <w:szCs w:val="23"/>
              <w:lang w:val="es-BO"/>
            </w:rPr>
            <w:t>(Gellman &amp; Dixon, 2011)</w:t>
          </w:r>
          <w:r w:rsidR="00916BFE">
            <w:rPr>
              <w:rFonts w:ascii="Garamond" w:hAnsi="Garamond"/>
              <w:sz w:val="23"/>
              <w:szCs w:val="23"/>
              <w:lang w:val="es-BO"/>
            </w:rPr>
            <w:fldChar w:fldCharType="end"/>
          </w:r>
        </w:sdtContent>
      </w:sdt>
      <w:r w:rsidRPr="00B33327">
        <w:rPr>
          <w:rFonts w:ascii="Garamond" w:hAnsi="Garamond"/>
          <w:sz w:val="23"/>
          <w:szCs w:val="23"/>
          <w:lang w:val="es-BO"/>
        </w:rPr>
        <w:t>.</w:t>
      </w:r>
    </w:p>
    <w:p w14:paraId="20FE0BFA" w14:textId="042B77F4" w:rsidR="00D607EE" w:rsidRDefault="00D1786C" w:rsidP="004944C2">
      <w:pPr>
        <w:pStyle w:val="Heading2"/>
        <w:numPr>
          <w:ilvl w:val="1"/>
          <w:numId w:val="3"/>
        </w:numPr>
        <w:ind w:left="810"/>
        <w:rPr>
          <w:lang w:val="es-BO"/>
        </w:rPr>
      </w:pPr>
      <w:bookmarkStart w:id="31" w:name="_Toc199924538"/>
      <w:r>
        <w:rPr>
          <w:lang w:val="es-BO"/>
        </w:rPr>
        <w:lastRenderedPageBreak/>
        <w:t xml:space="preserve">Contexto Empresarial: Acería Guadix S.A. y la relevancia de la Analítica </w:t>
      </w:r>
      <w:r w:rsidR="004944C2">
        <w:rPr>
          <w:lang w:val="es-BO"/>
        </w:rPr>
        <w:t>Predictiva</w:t>
      </w:r>
      <w:bookmarkEnd w:id="31"/>
    </w:p>
    <w:p w14:paraId="5FC9D7B9" w14:textId="2AC1B2D5" w:rsidR="00951834" w:rsidRPr="00951834" w:rsidRDefault="00951834" w:rsidP="00951834">
      <w:pPr>
        <w:rPr>
          <w:rFonts w:ascii="Garamond" w:hAnsi="Garamond"/>
          <w:sz w:val="23"/>
          <w:szCs w:val="23"/>
          <w:lang w:val="es-BO"/>
        </w:rPr>
      </w:pPr>
      <w:r w:rsidRPr="00951834">
        <w:rPr>
          <w:rFonts w:ascii="Garamond" w:hAnsi="Garamond"/>
          <w:sz w:val="23"/>
          <w:szCs w:val="23"/>
          <w:lang w:val="es-BO"/>
        </w:rPr>
        <w:t xml:space="preserve">Acería Guadix S.A. es una empresa boliviana especializada en la fabricación y comercialización de repuestos industriales para maquinaria de alto tonelaje, con foco en el sector minero y de procesamiento de minerales. Sus principales clientes son cooperativas y empresas mineras que operan en el occidente del país, muchas de ellas con relaciones comerciales estables y transacciones periódicas de gran valor. En Bolivia, el sector manufacturero representa aproximadamente el 10% del PIB, con una participación relevante de industrias metalmecánicas orientadas al abastecimiento de minería e infraestructura pesada </w:t>
      </w:r>
      <w:sdt>
        <w:sdtPr>
          <w:rPr>
            <w:rFonts w:ascii="Garamond" w:hAnsi="Garamond"/>
            <w:sz w:val="23"/>
            <w:szCs w:val="23"/>
            <w:lang w:val="es-BO"/>
          </w:rPr>
          <w:id w:val="259953521"/>
          <w:citation/>
        </w:sdtPr>
        <w:sdtContent>
          <w:r>
            <w:rPr>
              <w:rFonts w:ascii="Garamond" w:hAnsi="Garamond"/>
              <w:sz w:val="23"/>
              <w:szCs w:val="23"/>
              <w:lang w:val="es-BO"/>
            </w:rPr>
            <w:fldChar w:fldCharType="begin"/>
          </w:r>
          <w:r w:rsidRPr="00951834">
            <w:rPr>
              <w:rFonts w:ascii="Garamond" w:hAnsi="Garamond"/>
              <w:sz w:val="23"/>
              <w:szCs w:val="23"/>
              <w:lang w:val="es-BO"/>
            </w:rPr>
            <w:instrText xml:space="preserve"> CITATION Ins22 \l 1033 </w:instrText>
          </w:r>
          <w:r>
            <w:rPr>
              <w:rFonts w:ascii="Garamond" w:hAnsi="Garamond"/>
              <w:sz w:val="23"/>
              <w:szCs w:val="23"/>
              <w:lang w:val="es-BO"/>
            </w:rPr>
            <w:fldChar w:fldCharType="separate"/>
          </w:r>
          <w:r w:rsidRPr="00951834">
            <w:rPr>
              <w:rFonts w:ascii="Garamond" w:hAnsi="Garamond"/>
              <w:noProof/>
              <w:sz w:val="23"/>
              <w:szCs w:val="23"/>
              <w:lang w:val="es-BO"/>
            </w:rPr>
            <w:t>((INE), 2022)</w:t>
          </w:r>
          <w:r>
            <w:rPr>
              <w:rFonts w:ascii="Garamond" w:hAnsi="Garamond"/>
              <w:sz w:val="23"/>
              <w:szCs w:val="23"/>
              <w:lang w:val="es-BO"/>
            </w:rPr>
            <w:fldChar w:fldCharType="end"/>
          </w:r>
        </w:sdtContent>
      </w:sdt>
    </w:p>
    <w:p w14:paraId="2B39B422" w14:textId="77777777" w:rsidR="004D138E" w:rsidRDefault="00951834" w:rsidP="00951834">
      <w:pPr>
        <w:rPr>
          <w:rFonts w:ascii="Garamond" w:hAnsi="Garamond"/>
          <w:sz w:val="23"/>
          <w:szCs w:val="23"/>
          <w:lang w:val="es-BO"/>
        </w:rPr>
      </w:pPr>
      <w:r w:rsidRPr="00951834">
        <w:rPr>
          <w:rFonts w:ascii="Garamond" w:hAnsi="Garamond"/>
          <w:sz w:val="23"/>
          <w:szCs w:val="23"/>
          <w:lang w:val="es-BO"/>
        </w:rPr>
        <w:t xml:space="preserve">Como ocurre en muchas pequeñas y medianas empresas industriales de América Latina, Acería Guadix S.A. ha gestionado históricamente su relación con los clientes de forma reactiva, sin un sistema formal que permita anticipar compras futuras o evaluar de forma cuantitativa la rentabilidad de cada cliente. Esta situación es común entre empresas que, pese a tener históricos transaccionales ricos, no han incorporado prácticas de analítica avanzada en sus procesos comerciales </w:t>
      </w:r>
      <w:sdt>
        <w:sdtPr>
          <w:rPr>
            <w:rFonts w:ascii="Garamond" w:hAnsi="Garamond"/>
            <w:sz w:val="23"/>
            <w:szCs w:val="23"/>
            <w:lang w:val="es-BO"/>
          </w:rPr>
          <w:id w:val="-1208334021"/>
          <w:citation/>
        </w:sdtPr>
        <w:sdtContent>
          <w:r w:rsidR="001A0AA9">
            <w:rPr>
              <w:rFonts w:ascii="Garamond" w:hAnsi="Garamond"/>
              <w:sz w:val="23"/>
              <w:szCs w:val="23"/>
              <w:lang w:val="es-BO"/>
            </w:rPr>
            <w:fldChar w:fldCharType="begin"/>
          </w:r>
          <w:r w:rsidR="001A0AA9" w:rsidRPr="001A0AA9">
            <w:rPr>
              <w:rFonts w:ascii="Garamond" w:hAnsi="Garamond"/>
              <w:sz w:val="23"/>
              <w:szCs w:val="23"/>
              <w:lang w:val="es-BO"/>
            </w:rPr>
            <w:instrText xml:space="preserve"> CITATION Zam21 \l 1033 </w:instrText>
          </w:r>
          <w:r w:rsidR="001A0AA9">
            <w:rPr>
              <w:rFonts w:ascii="Garamond" w:hAnsi="Garamond"/>
              <w:sz w:val="23"/>
              <w:szCs w:val="23"/>
              <w:lang w:val="es-BO"/>
            </w:rPr>
            <w:fldChar w:fldCharType="separate"/>
          </w:r>
          <w:r w:rsidR="001A0AA9" w:rsidRPr="001A0AA9">
            <w:rPr>
              <w:rFonts w:ascii="Garamond" w:hAnsi="Garamond"/>
              <w:noProof/>
              <w:sz w:val="23"/>
              <w:szCs w:val="23"/>
              <w:lang w:val="es-BO"/>
            </w:rPr>
            <w:t>(Zambrano, 2021)</w:t>
          </w:r>
          <w:r w:rsidR="001A0AA9">
            <w:rPr>
              <w:rFonts w:ascii="Garamond" w:hAnsi="Garamond"/>
              <w:sz w:val="23"/>
              <w:szCs w:val="23"/>
              <w:lang w:val="es-BO"/>
            </w:rPr>
            <w:fldChar w:fldCharType="end"/>
          </w:r>
        </w:sdtContent>
      </w:sdt>
      <w:r w:rsidRPr="00951834">
        <w:rPr>
          <w:rFonts w:ascii="Garamond" w:hAnsi="Garamond"/>
          <w:sz w:val="23"/>
          <w:szCs w:val="23"/>
          <w:lang w:val="es-BO"/>
        </w:rPr>
        <w:t>.</w:t>
      </w:r>
    </w:p>
    <w:p w14:paraId="60B2B4F3" w14:textId="4708CFF4" w:rsidR="00951834" w:rsidRPr="00951834" w:rsidRDefault="00951834" w:rsidP="00951834">
      <w:pPr>
        <w:rPr>
          <w:rFonts w:ascii="Garamond" w:hAnsi="Garamond"/>
          <w:sz w:val="23"/>
          <w:szCs w:val="23"/>
          <w:lang w:val="es-BO"/>
        </w:rPr>
      </w:pPr>
      <w:r w:rsidRPr="00951834">
        <w:rPr>
          <w:rFonts w:ascii="Garamond" w:hAnsi="Garamond"/>
          <w:sz w:val="23"/>
          <w:szCs w:val="23"/>
          <w:lang w:val="es-BO"/>
        </w:rPr>
        <w:t>La incorporación de modelos predictivos como los de la familia BTYD (</w:t>
      </w:r>
      <w:proofErr w:type="spellStart"/>
      <w:r w:rsidRPr="00951834">
        <w:rPr>
          <w:rFonts w:ascii="Garamond" w:hAnsi="Garamond"/>
          <w:sz w:val="23"/>
          <w:szCs w:val="23"/>
          <w:lang w:val="es-BO"/>
        </w:rPr>
        <w:t>Buy</w:t>
      </w:r>
      <w:proofErr w:type="spellEnd"/>
      <w:r w:rsidRPr="00951834">
        <w:rPr>
          <w:rFonts w:ascii="Garamond" w:hAnsi="Garamond"/>
          <w:sz w:val="23"/>
          <w:szCs w:val="23"/>
          <w:lang w:val="es-BO"/>
        </w:rPr>
        <w:t xml:space="preserve"> ‘</w:t>
      </w:r>
      <w:proofErr w:type="spellStart"/>
      <w:r w:rsidRPr="00951834">
        <w:rPr>
          <w:rFonts w:ascii="Garamond" w:hAnsi="Garamond"/>
          <w:sz w:val="23"/>
          <w:szCs w:val="23"/>
          <w:lang w:val="es-BO"/>
        </w:rPr>
        <w:t>Til</w:t>
      </w:r>
      <w:proofErr w:type="spellEnd"/>
      <w:r w:rsidRPr="00951834">
        <w:rPr>
          <w:rFonts w:ascii="Garamond" w:hAnsi="Garamond"/>
          <w:sz w:val="23"/>
          <w:szCs w:val="23"/>
          <w:lang w:val="es-BO"/>
        </w:rPr>
        <w:t xml:space="preserve"> </w:t>
      </w:r>
      <w:proofErr w:type="spellStart"/>
      <w:r w:rsidRPr="00951834">
        <w:rPr>
          <w:rFonts w:ascii="Garamond" w:hAnsi="Garamond"/>
          <w:sz w:val="23"/>
          <w:szCs w:val="23"/>
          <w:lang w:val="es-BO"/>
        </w:rPr>
        <w:t>You</w:t>
      </w:r>
      <w:proofErr w:type="spellEnd"/>
      <w:r w:rsidRPr="00951834">
        <w:rPr>
          <w:rFonts w:ascii="Garamond" w:hAnsi="Garamond"/>
          <w:sz w:val="23"/>
          <w:szCs w:val="23"/>
          <w:lang w:val="es-BO"/>
        </w:rPr>
        <w:t xml:space="preserve"> Die), y en particular el modelo Pareto/NBD, ofrece una alternativa robusta para estimar la frecuencia esperada de compras y la probabilidad de que un cliente siga activo. Estos modelos se ajustan especialmente bien a entornos industriales donde las compras no son frecuentes, pero sí significativas en valor, y donde no existe una señal explícita que indique el abandono del cliente </w:t>
      </w:r>
      <w:sdt>
        <w:sdtPr>
          <w:rPr>
            <w:rFonts w:ascii="Garamond" w:hAnsi="Garamond"/>
            <w:sz w:val="23"/>
            <w:szCs w:val="23"/>
            <w:lang w:val="es-BO"/>
          </w:rPr>
          <w:id w:val="1415597714"/>
          <w:citation/>
        </w:sdtPr>
        <w:sdtContent>
          <w:r w:rsidR="005E763A">
            <w:rPr>
              <w:rFonts w:ascii="Garamond" w:hAnsi="Garamond"/>
              <w:sz w:val="23"/>
              <w:szCs w:val="23"/>
              <w:lang w:val="es-BO"/>
            </w:rPr>
            <w:fldChar w:fldCharType="begin"/>
          </w:r>
          <w:r w:rsidR="005E763A" w:rsidRPr="005E763A">
            <w:rPr>
              <w:rFonts w:ascii="Garamond" w:hAnsi="Garamond"/>
              <w:sz w:val="23"/>
              <w:szCs w:val="23"/>
              <w:lang w:val="es-BO"/>
            </w:rPr>
            <w:instrText xml:space="preserve"> CITATION Fad05 \l 1033 </w:instrText>
          </w:r>
          <w:r w:rsidR="005E763A">
            <w:rPr>
              <w:rFonts w:ascii="Garamond" w:hAnsi="Garamond"/>
              <w:sz w:val="23"/>
              <w:szCs w:val="23"/>
              <w:lang w:val="es-BO"/>
            </w:rPr>
            <w:fldChar w:fldCharType="separate"/>
          </w:r>
          <w:r w:rsidR="005E763A" w:rsidRPr="005E763A">
            <w:rPr>
              <w:rFonts w:ascii="Garamond" w:hAnsi="Garamond"/>
              <w:noProof/>
              <w:sz w:val="23"/>
              <w:szCs w:val="23"/>
              <w:lang w:val="es-BO"/>
            </w:rPr>
            <w:t>(Fader, Hardie, &amp; Lee, "Counting your customers" the easy way: An alternative to the Pareto/NBD model, 2005)</w:t>
          </w:r>
          <w:r w:rsidR="005E763A">
            <w:rPr>
              <w:rFonts w:ascii="Garamond" w:hAnsi="Garamond"/>
              <w:sz w:val="23"/>
              <w:szCs w:val="23"/>
              <w:lang w:val="es-BO"/>
            </w:rPr>
            <w:fldChar w:fldCharType="end"/>
          </w:r>
        </w:sdtContent>
      </w:sdt>
      <w:r w:rsidRPr="00951834">
        <w:rPr>
          <w:rFonts w:ascii="Garamond" w:hAnsi="Garamond"/>
          <w:sz w:val="23"/>
          <w:szCs w:val="23"/>
          <w:lang w:val="es-BO"/>
        </w:rPr>
        <w:t>.</w:t>
      </w:r>
    </w:p>
    <w:p w14:paraId="74AF6825" w14:textId="22BB3A71" w:rsidR="00951834" w:rsidRPr="00951834" w:rsidRDefault="00951834" w:rsidP="00951834">
      <w:pPr>
        <w:rPr>
          <w:rFonts w:ascii="Garamond" w:hAnsi="Garamond"/>
          <w:sz w:val="23"/>
          <w:szCs w:val="23"/>
          <w:lang w:val="es-BO"/>
        </w:rPr>
      </w:pPr>
      <w:r w:rsidRPr="00951834">
        <w:rPr>
          <w:rFonts w:ascii="Garamond" w:hAnsi="Garamond"/>
          <w:sz w:val="23"/>
          <w:szCs w:val="23"/>
          <w:lang w:val="es-BO"/>
        </w:rPr>
        <w:t xml:space="preserve">Además, la integración del modelo Gamma-Gamma permite calcular el </w:t>
      </w:r>
      <w:proofErr w:type="spellStart"/>
      <w:r w:rsidRPr="00951834">
        <w:rPr>
          <w:rFonts w:ascii="Garamond" w:hAnsi="Garamond"/>
          <w:sz w:val="23"/>
          <w:szCs w:val="23"/>
          <w:lang w:val="es-BO"/>
        </w:rPr>
        <w:t>Customer</w:t>
      </w:r>
      <w:proofErr w:type="spellEnd"/>
      <w:r w:rsidRPr="00951834">
        <w:rPr>
          <w:rFonts w:ascii="Garamond" w:hAnsi="Garamond"/>
          <w:sz w:val="23"/>
          <w:szCs w:val="23"/>
          <w:lang w:val="es-BO"/>
        </w:rPr>
        <w:t xml:space="preserve"> </w:t>
      </w:r>
      <w:proofErr w:type="spellStart"/>
      <w:r w:rsidRPr="00951834">
        <w:rPr>
          <w:rFonts w:ascii="Garamond" w:hAnsi="Garamond"/>
          <w:sz w:val="23"/>
          <w:szCs w:val="23"/>
          <w:lang w:val="es-BO"/>
        </w:rPr>
        <w:t>Lifetime</w:t>
      </w:r>
      <w:proofErr w:type="spellEnd"/>
      <w:r w:rsidRPr="00951834">
        <w:rPr>
          <w:rFonts w:ascii="Garamond" w:hAnsi="Garamond"/>
          <w:sz w:val="23"/>
          <w:szCs w:val="23"/>
          <w:lang w:val="es-BO"/>
        </w:rPr>
        <w:t xml:space="preserve"> </w:t>
      </w:r>
      <w:proofErr w:type="spellStart"/>
      <w:r w:rsidRPr="00951834">
        <w:rPr>
          <w:rFonts w:ascii="Garamond" w:hAnsi="Garamond"/>
          <w:sz w:val="23"/>
          <w:szCs w:val="23"/>
          <w:lang w:val="es-BO"/>
        </w:rPr>
        <w:t>Value</w:t>
      </w:r>
      <w:proofErr w:type="spellEnd"/>
      <w:r w:rsidRPr="00951834">
        <w:rPr>
          <w:rFonts w:ascii="Garamond" w:hAnsi="Garamond"/>
          <w:sz w:val="23"/>
          <w:szCs w:val="23"/>
          <w:lang w:val="es-BO"/>
        </w:rPr>
        <w:t xml:space="preserve"> (CLV) de cada cliente, una métrica que facilita la priorización de esfuerzos comerciales en función del valor económico esperado de la relación a largo plazo. Esta capacidad de combinar recurrencia con rentabilidad proyectada permite tomar decisiones estratégicas como asignar recursos de ventas, planificar inventario o diseñar campañas de retención basadas en datos reales </w:t>
      </w:r>
      <w:sdt>
        <w:sdtPr>
          <w:rPr>
            <w:rFonts w:ascii="Garamond" w:hAnsi="Garamond"/>
            <w:sz w:val="23"/>
            <w:szCs w:val="23"/>
            <w:lang w:val="es-BO"/>
          </w:rPr>
          <w:id w:val="1145392540"/>
          <w:citation/>
        </w:sdtPr>
        <w:sdtContent>
          <w:r w:rsidR="005E763A">
            <w:rPr>
              <w:rFonts w:ascii="Garamond" w:hAnsi="Garamond"/>
              <w:sz w:val="23"/>
              <w:szCs w:val="23"/>
              <w:lang w:val="es-BO"/>
            </w:rPr>
            <w:fldChar w:fldCharType="begin"/>
          </w:r>
          <w:r w:rsidR="005E763A" w:rsidRPr="005E763A">
            <w:rPr>
              <w:rFonts w:ascii="Garamond" w:hAnsi="Garamond"/>
              <w:sz w:val="23"/>
              <w:szCs w:val="23"/>
              <w:lang w:val="es-BO"/>
            </w:rPr>
            <w:instrText xml:space="preserve"> CITATION Cho17 \l 1033 </w:instrText>
          </w:r>
          <w:r w:rsidR="005E763A">
            <w:rPr>
              <w:rFonts w:ascii="Garamond" w:hAnsi="Garamond"/>
              <w:sz w:val="23"/>
              <w:szCs w:val="23"/>
              <w:lang w:val="es-BO"/>
            </w:rPr>
            <w:fldChar w:fldCharType="separate"/>
          </w:r>
          <w:r w:rsidR="005E763A" w:rsidRPr="005E763A">
            <w:rPr>
              <w:rFonts w:ascii="Garamond" w:hAnsi="Garamond"/>
              <w:noProof/>
              <w:sz w:val="23"/>
              <w:szCs w:val="23"/>
              <w:lang w:val="es-BO"/>
            </w:rPr>
            <w:t>(Chong, Lo, &amp; Weng, 2017)</w:t>
          </w:r>
          <w:r w:rsidR="005E763A">
            <w:rPr>
              <w:rFonts w:ascii="Garamond" w:hAnsi="Garamond"/>
              <w:sz w:val="23"/>
              <w:szCs w:val="23"/>
              <w:lang w:val="es-BO"/>
            </w:rPr>
            <w:fldChar w:fldCharType="end"/>
          </w:r>
        </w:sdtContent>
      </w:sdt>
      <w:r w:rsidRPr="00951834">
        <w:rPr>
          <w:rFonts w:ascii="Garamond" w:hAnsi="Garamond"/>
          <w:sz w:val="23"/>
          <w:szCs w:val="23"/>
          <w:lang w:val="es-BO"/>
        </w:rPr>
        <w:t>.</w:t>
      </w:r>
    </w:p>
    <w:p w14:paraId="19AE813C" w14:textId="3DC6323F" w:rsidR="004944C2" w:rsidRPr="00951834" w:rsidRDefault="00951834" w:rsidP="00951834">
      <w:pPr>
        <w:rPr>
          <w:rFonts w:ascii="Garamond" w:hAnsi="Garamond"/>
          <w:sz w:val="23"/>
          <w:szCs w:val="23"/>
          <w:lang w:val="es-BO"/>
        </w:rPr>
      </w:pPr>
      <w:r w:rsidRPr="00951834">
        <w:rPr>
          <w:rFonts w:ascii="Garamond" w:hAnsi="Garamond"/>
          <w:sz w:val="23"/>
          <w:szCs w:val="23"/>
          <w:lang w:val="es-BO"/>
        </w:rPr>
        <w:t xml:space="preserve">Para Acería Guadix S.A., implementar estas herramientas representa no solo una mejora técnica, sino también una evolución cultural hacia una gestión comercial más predictiva, sistemática y basada en evidencia. Dado que los modelos BTYD requieren únicamente información transaccional básica —cliente, fecha y monto de compra—, su adopción es factible incluso en organizaciones que aún se encuentran en etapas tempranas de digitalización de procesos </w:t>
      </w:r>
      <w:sdt>
        <w:sdtPr>
          <w:rPr>
            <w:rFonts w:ascii="Garamond" w:hAnsi="Garamond"/>
            <w:sz w:val="23"/>
            <w:szCs w:val="23"/>
            <w:lang w:val="es-BO"/>
          </w:rPr>
          <w:id w:val="-198622294"/>
          <w:citation/>
        </w:sdtPr>
        <w:sdtContent>
          <w:r w:rsidR="005E763A">
            <w:rPr>
              <w:rFonts w:ascii="Garamond" w:hAnsi="Garamond"/>
              <w:sz w:val="23"/>
              <w:szCs w:val="23"/>
              <w:lang w:val="es-BO"/>
            </w:rPr>
            <w:fldChar w:fldCharType="begin"/>
          </w:r>
          <w:r w:rsidR="005E763A" w:rsidRPr="005E763A">
            <w:rPr>
              <w:rFonts w:ascii="Garamond" w:hAnsi="Garamond"/>
              <w:sz w:val="23"/>
              <w:szCs w:val="23"/>
              <w:lang w:val="es-BO"/>
            </w:rPr>
            <w:instrText xml:space="preserve"> CITATION Fad13 \l 1033 </w:instrText>
          </w:r>
          <w:r w:rsidR="005E763A">
            <w:rPr>
              <w:rFonts w:ascii="Garamond" w:hAnsi="Garamond"/>
              <w:sz w:val="23"/>
              <w:szCs w:val="23"/>
              <w:lang w:val="es-BO"/>
            </w:rPr>
            <w:fldChar w:fldCharType="separate"/>
          </w:r>
          <w:r w:rsidR="005E763A" w:rsidRPr="005E763A">
            <w:rPr>
              <w:rFonts w:ascii="Garamond" w:hAnsi="Garamond"/>
              <w:noProof/>
              <w:sz w:val="23"/>
              <w:szCs w:val="23"/>
              <w:lang w:val="es-BO"/>
            </w:rPr>
            <w:t>(Fader &amp; Hardie, Customer-Base Valuation in a Contractual Setting: The Perils of Ignoring Heterogeneity, 2013)</w:t>
          </w:r>
          <w:r w:rsidR="005E763A">
            <w:rPr>
              <w:rFonts w:ascii="Garamond" w:hAnsi="Garamond"/>
              <w:sz w:val="23"/>
              <w:szCs w:val="23"/>
              <w:lang w:val="es-BO"/>
            </w:rPr>
            <w:fldChar w:fldCharType="end"/>
          </w:r>
        </w:sdtContent>
      </w:sdt>
      <w:r w:rsidRPr="00951834">
        <w:rPr>
          <w:rFonts w:ascii="Garamond" w:hAnsi="Garamond"/>
          <w:sz w:val="23"/>
          <w:szCs w:val="23"/>
          <w:lang w:val="es-BO"/>
        </w:rPr>
        <w:t>.</w:t>
      </w:r>
    </w:p>
    <w:p w14:paraId="0E102E45" w14:textId="77777777" w:rsidR="00A60810" w:rsidRDefault="00424BE6" w:rsidP="00E35927">
      <w:pPr>
        <w:pStyle w:val="Heading1"/>
        <w:numPr>
          <w:ilvl w:val="0"/>
          <w:numId w:val="3"/>
        </w:numPr>
        <w:jc w:val="both"/>
      </w:pPr>
      <w:bookmarkStart w:id="32" w:name="_Toc199924539"/>
      <w:r>
        <w:lastRenderedPageBreak/>
        <w:t>Marco metodológico</w:t>
      </w:r>
      <w:bookmarkEnd w:id="32"/>
    </w:p>
    <w:p w14:paraId="2CC8E49E" w14:textId="77777777" w:rsidR="00A60810" w:rsidRDefault="00424BE6" w:rsidP="00E35927">
      <w:pPr>
        <w:pStyle w:val="Heading2"/>
        <w:numPr>
          <w:ilvl w:val="1"/>
          <w:numId w:val="3"/>
        </w:numPr>
        <w:ind w:left="680"/>
        <w:jc w:val="both"/>
      </w:pPr>
      <w:bookmarkStart w:id="33" w:name="_Toc199924540"/>
      <w:r>
        <w:t>Área de estudio</w:t>
      </w:r>
      <w:bookmarkEnd w:id="33"/>
    </w:p>
    <w:p w14:paraId="7AE68924" w14:textId="30259E71" w:rsidR="000D09B3" w:rsidRPr="000D09B3" w:rsidRDefault="000D09B3" w:rsidP="000D09B3">
      <w:pPr>
        <w:pBdr>
          <w:top w:val="nil"/>
          <w:left w:val="nil"/>
          <w:bottom w:val="nil"/>
          <w:right w:val="nil"/>
          <w:between w:val="nil"/>
        </w:pBdr>
        <w:spacing w:after="240" w:line="312" w:lineRule="auto"/>
        <w:jc w:val="both"/>
        <w:rPr>
          <w:rFonts w:ascii="Garamond" w:eastAsia="Garamond" w:hAnsi="Garamond" w:cs="Garamond"/>
          <w:color w:val="000000"/>
          <w:sz w:val="23"/>
          <w:szCs w:val="23"/>
          <w:lang w:val="es-BO"/>
        </w:rPr>
      </w:pPr>
      <w:bookmarkStart w:id="34" w:name="_heading=h.35nkun2" w:colFirst="0" w:colLast="0"/>
      <w:bookmarkEnd w:id="34"/>
      <w:r w:rsidRPr="000D09B3">
        <w:rPr>
          <w:rFonts w:ascii="Garamond" w:eastAsia="Garamond" w:hAnsi="Garamond" w:cs="Garamond"/>
          <w:color w:val="000000"/>
          <w:sz w:val="23"/>
          <w:szCs w:val="23"/>
          <w:lang w:val="es-BO"/>
        </w:rPr>
        <w:t xml:space="preserve">El presente estudio se centra en el análisis del comportamiento de compra de clientes de la empresa </w:t>
      </w:r>
      <w:r w:rsidRPr="000D09B3">
        <w:rPr>
          <w:rFonts w:ascii="Garamond" w:eastAsia="Garamond" w:hAnsi="Garamond" w:cs="Garamond"/>
          <w:b/>
          <w:bCs/>
          <w:color w:val="000000"/>
          <w:sz w:val="23"/>
          <w:szCs w:val="23"/>
          <w:lang w:val="es-BO"/>
        </w:rPr>
        <w:t>Acería Guadix S.A.</w:t>
      </w:r>
      <w:r w:rsidRPr="000D09B3">
        <w:rPr>
          <w:rFonts w:ascii="Garamond" w:eastAsia="Garamond" w:hAnsi="Garamond" w:cs="Garamond"/>
          <w:color w:val="000000"/>
          <w:sz w:val="23"/>
          <w:szCs w:val="23"/>
          <w:lang w:val="es-BO"/>
        </w:rPr>
        <w:t xml:space="preserve">, cuya sede principal se encuentra en la ciudad de </w:t>
      </w:r>
      <w:r w:rsidRPr="000D09B3">
        <w:rPr>
          <w:rFonts w:ascii="Garamond" w:eastAsia="Garamond" w:hAnsi="Garamond" w:cs="Garamond"/>
          <w:b/>
          <w:bCs/>
          <w:color w:val="000000"/>
          <w:sz w:val="23"/>
          <w:szCs w:val="23"/>
          <w:lang w:val="es-BO"/>
        </w:rPr>
        <w:t>Santa Cruz de la Sierra</w:t>
      </w:r>
      <w:r w:rsidRPr="000D09B3">
        <w:rPr>
          <w:rFonts w:ascii="Garamond" w:eastAsia="Garamond" w:hAnsi="Garamond" w:cs="Garamond"/>
          <w:color w:val="000000"/>
          <w:sz w:val="23"/>
          <w:szCs w:val="23"/>
          <w:lang w:val="es-BO"/>
        </w:rPr>
        <w:t>, capital del departamento de Santa Cruz, Bolivia. Esta ciudad, ubicada en el oriente del país, constituye uno de los polos económicos más dinámicos de Bolivia, con fuerte desarrollo industrial, comercial y logístico. Su ubicación estratégica ha favorecido el crecimiento de sectores como la metalmecánica, manufactura pesada y servicios a la minería y construcción.</w:t>
      </w:r>
    </w:p>
    <w:p w14:paraId="792817C5" w14:textId="77777777" w:rsidR="000D09B3" w:rsidRPr="000D09B3" w:rsidRDefault="000D09B3" w:rsidP="000D09B3">
      <w:pPr>
        <w:pBdr>
          <w:top w:val="nil"/>
          <w:left w:val="nil"/>
          <w:bottom w:val="nil"/>
          <w:right w:val="nil"/>
          <w:between w:val="nil"/>
        </w:pBdr>
        <w:spacing w:after="240" w:line="312" w:lineRule="auto"/>
        <w:jc w:val="both"/>
        <w:rPr>
          <w:rFonts w:ascii="Garamond" w:eastAsia="Garamond" w:hAnsi="Garamond" w:cs="Garamond"/>
          <w:color w:val="000000"/>
          <w:sz w:val="23"/>
          <w:szCs w:val="23"/>
          <w:lang w:val="es-BO"/>
        </w:rPr>
      </w:pPr>
      <w:r w:rsidRPr="000D09B3">
        <w:rPr>
          <w:rFonts w:ascii="Garamond" w:eastAsia="Garamond" w:hAnsi="Garamond" w:cs="Garamond"/>
          <w:color w:val="000000"/>
          <w:sz w:val="23"/>
          <w:szCs w:val="23"/>
          <w:lang w:val="es-BO"/>
        </w:rPr>
        <w:t xml:space="preserve">La empresa </w:t>
      </w:r>
      <w:r w:rsidRPr="000D09B3">
        <w:rPr>
          <w:rFonts w:ascii="Garamond" w:eastAsia="Garamond" w:hAnsi="Garamond" w:cs="Garamond"/>
          <w:b/>
          <w:bCs/>
          <w:color w:val="000000"/>
          <w:sz w:val="23"/>
          <w:szCs w:val="23"/>
          <w:lang w:val="es-BO"/>
        </w:rPr>
        <w:t>Acería Guadix S.A.</w:t>
      </w:r>
      <w:r w:rsidRPr="000D09B3">
        <w:rPr>
          <w:rFonts w:ascii="Garamond" w:eastAsia="Garamond" w:hAnsi="Garamond" w:cs="Garamond"/>
          <w:color w:val="000000"/>
          <w:sz w:val="23"/>
          <w:szCs w:val="23"/>
          <w:lang w:val="es-BO"/>
        </w:rPr>
        <w:t xml:space="preserve"> fue fundada en el año </w:t>
      </w:r>
      <w:r w:rsidRPr="000D09B3">
        <w:rPr>
          <w:rFonts w:ascii="Garamond" w:eastAsia="Garamond" w:hAnsi="Garamond" w:cs="Garamond"/>
          <w:b/>
          <w:bCs/>
          <w:color w:val="000000"/>
          <w:sz w:val="23"/>
          <w:szCs w:val="23"/>
          <w:lang w:val="es-BO"/>
        </w:rPr>
        <w:t>2013</w:t>
      </w:r>
      <w:r w:rsidRPr="000D09B3">
        <w:rPr>
          <w:rFonts w:ascii="Garamond" w:eastAsia="Garamond" w:hAnsi="Garamond" w:cs="Garamond"/>
          <w:color w:val="000000"/>
          <w:sz w:val="23"/>
          <w:szCs w:val="23"/>
          <w:lang w:val="es-BO"/>
        </w:rPr>
        <w:t xml:space="preserve"> y se especializa en la fabricación y comercialización de repuestos industriales, tales como </w:t>
      </w:r>
      <w:r w:rsidRPr="000D09B3">
        <w:rPr>
          <w:rFonts w:ascii="Garamond" w:eastAsia="Garamond" w:hAnsi="Garamond" w:cs="Garamond"/>
          <w:b/>
          <w:bCs/>
          <w:color w:val="000000"/>
          <w:sz w:val="23"/>
          <w:szCs w:val="23"/>
          <w:lang w:val="es-BO"/>
        </w:rPr>
        <w:t>molinos, chancadoras, engranajes y componentes de desgaste</w:t>
      </w:r>
      <w:r w:rsidRPr="000D09B3">
        <w:rPr>
          <w:rFonts w:ascii="Garamond" w:eastAsia="Garamond" w:hAnsi="Garamond" w:cs="Garamond"/>
          <w:color w:val="000000"/>
          <w:sz w:val="23"/>
          <w:szCs w:val="23"/>
          <w:lang w:val="es-BO"/>
        </w:rPr>
        <w:t xml:space="preserve"> utilizados en maquinaria pesada. Su actividad está orientada principalmente a satisfacer la demanda de empresas mineras, cooperativas y plantas de procesamiento industrial que operan en regiones de alta actividad extractiva como </w:t>
      </w:r>
      <w:r w:rsidRPr="000D09B3">
        <w:rPr>
          <w:rFonts w:ascii="Garamond" w:eastAsia="Garamond" w:hAnsi="Garamond" w:cs="Garamond"/>
          <w:b/>
          <w:bCs/>
          <w:color w:val="000000"/>
          <w:sz w:val="23"/>
          <w:szCs w:val="23"/>
          <w:lang w:val="es-BO"/>
        </w:rPr>
        <w:t>Potosí, La Paz y Oruro</w:t>
      </w:r>
      <w:r w:rsidRPr="000D09B3">
        <w:rPr>
          <w:rFonts w:ascii="Garamond" w:eastAsia="Garamond" w:hAnsi="Garamond" w:cs="Garamond"/>
          <w:color w:val="000000"/>
          <w:sz w:val="23"/>
          <w:szCs w:val="23"/>
          <w:lang w:val="es-BO"/>
        </w:rPr>
        <w:t>.</w:t>
      </w:r>
    </w:p>
    <w:p w14:paraId="1224DDC6" w14:textId="77777777" w:rsidR="000D09B3" w:rsidRDefault="000D09B3" w:rsidP="000D09B3">
      <w:pPr>
        <w:pBdr>
          <w:top w:val="nil"/>
          <w:left w:val="nil"/>
          <w:bottom w:val="nil"/>
          <w:right w:val="nil"/>
          <w:between w:val="nil"/>
        </w:pBdr>
        <w:spacing w:after="240" w:line="312" w:lineRule="auto"/>
        <w:jc w:val="both"/>
        <w:rPr>
          <w:rFonts w:ascii="Garamond" w:eastAsia="Garamond" w:hAnsi="Garamond" w:cs="Garamond"/>
          <w:color w:val="000000"/>
          <w:sz w:val="23"/>
          <w:szCs w:val="23"/>
          <w:lang w:val="es-BO"/>
        </w:rPr>
      </w:pPr>
      <w:r w:rsidRPr="000D09B3">
        <w:rPr>
          <w:rFonts w:ascii="Garamond" w:eastAsia="Garamond" w:hAnsi="Garamond" w:cs="Garamond"/>
          <w:color w:val="000000"/>
          <w:sz w:val="23"/>
          <w:szCs w:val="23"/>
          <w:lang w:val="es-BO"/>
        </w:rPr>
        <w:t xml:space="preserve">El centro operativo de la empresa se ubica en la </w:t>
      </w:r>
      <w:r w:rsidRPr="000D09B3">
        <w:rPr>
          <w:rFonts w:ascii="Garamond" w:eastAsia="Garamond" w:hAnsi="Garamond" w:cs="Garamond"/>
          <w:b/>
          <w:bCs/>
          <w:color w:val="000000"/>
          <w:sz w:val="23"/>
          <w:szCs w:val="23"/>
          <w:lang w:val="es-BO"/>
        </w:rPr>
        <w:t>zona industrial de Santa Cruz</w:t>
      </w:r>
      <w:r w:rsidRPr="000D09B3">
        <w:rPr>
          <w:rFonts w:ascii="Garamond" w:eastAsia="Garamond" w:hAnsi="Garamond" w:cs="Garamond"/>
          <w:color w:val="000000"/>
          <w:sz w:val="23"/>
          <w:szCs w:val="23"/>
          <w:lang w:val="es-BO"/>
        </w:rPr>
        <w:t xml:space="preserve">, en un entorno con infraestructura adecuada para la distribución nacional de sus productos. Sus coordenadas geográficas aproximadas son </w:t>
      </w:r>
      <w:r w:rsidRPr="000D09B3">
        <w:rPr>
          <w:rFonts w:ascii="Garamond" w:eastAsia="Garamond" w:hAnsi="Garamond" w:cs="Garamond"/>
          <w:b/>
          <w:bCs/>
          <w:color w:val="000000"/>
          <w:sz w:val="23"/>
          <w:szCs w:val="23"/>
          <w:lang w:val="es-BO"/>
        </w:rPr>
        <w:t>-17.89870173023029 (latitud) y -63.257637004497866 (longitud)</w:t>
      </w:r>
      <w:r w:rsidRPr="000D09B3">
        <w:rPr>
          <w:rFonts w:ascii="Garamond" w:eastAsia="Garamond" w:hAnsi="Garamond" w:cs="Garamond"/>
          <w:color w:val="000000"/>
          <w:sz w:val="23"/>
          <w:szCs w:val="23"/>
          <w:lang w:val="es-BO"/>
        </w:rPr>
        <w:t>, lo que permite ubicarla fácilmente en un mapa, facilitando la logística de transporte hacia el occidente del país.</w:t>
      </w:r>
    </w:p>
    <w:p w14:paraId="007A3D31" w14:textId="77777777" w:rsidR="007A3DA5" w:rsidRDefault="007A3DA5" w:rsidP="007A3DA5">
      <w:pPr>
        <w:keepNext/>
        <w:pBdr>
          <w:top w:val="nil"/>
          <w:left w:val="nil"/>
          <w:bottom w:val="nil"/>
          <w:right w:val="nil"/>
          <w:between w:val="nil"/>
        </w:pBdr>
        <w:spacing w:after="240" w:line="312" w:lineRule="auto"/>
        <w:jc w:val="center"/>
      </w:pPr>
      <w:r w:rsidRPr="007A3DA5">
        <w:rPr>
          <w:rFonts w:ascii="Garamond" w:eastAsia="Garamond" w:hAnsi="Garamond" w:cs="Garamond"/>
          <w:noProof/>
          <w:color w:val="000000"/>
          <w:sz w:val="23"/>
          <w:szCs w:val="23"/>
          <w:lang w:val="es-BO"/>
        </w:rPr>
        <w:drawing>
          <wp:inline distT="0" distB="0" distL="0" distR="0" wp14:anchorId="1B622F14" wp14:editId="5CFB158C">
            <wp:extent cx="3867150" cy="2181932"/>
            <wp:effectExtent l="0" t="0" r="0" b="8890"/>
            <wp:docPr id="78560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07867" name=""/>
                    <pic:cNvPicPr/>
                  </pic:nvPicPr>
                  <pic:blipFill>
                    <a:blip r:embed="rId25"/>
                    <a:stretch>
                      <a:fillRect/>
                    </a:stretch>
                  </pic:blipFill>
                  <pic:spPr>
                    <a:xfrm>
                      <a:off x="0" y="0"/>
                      <a:ext cx="3876269" cy="2187077"/>
                    </a:xfrm>
                    <a:prstGeom prst="rect">
                      <a:avLst/>
                    </a:prstGeom>
                  </pic:spPr>
                </pic:pic>
              </a:graphicData>
            </a:graphic>
          </wp:inline>
        </w:drawing>
      </w:r>
    </w:p>
    <w:p w14:paraId="54F5F2E6" w14:textId="0C04DED7" w:rsidR="007A3DA5" w:rsidRPr="000D09B3" w:rsidRDefault="007A3DA5" w:rsidP="007A3DA5">
      <w:pPr>
        <w:pStyle w:val="Caption"/>
        <w:jc w:val="center"/>
        <w:rPr>
          <w:rFonts w:ascii="Garamond" w:eastAsia="Garamond" w:hAnsi="Garamond" w:cs="Garamond"/>
          <w:color w:val="000000"/>
          <w:sz w:val="23"/>
          <w:szCs w:val="23"/>
          <w:lang w:val="es-BO"/>
        </w:rPr>
      </w:pPr>
      <w:bookmarkStart w:id="35" w:name="_Toc197597223"/>
      <w:r>
        <w:t xml:space="preserve">Figura </w:t>
      </w:r>
      <w:fldSimple w:instr=" SEQ Figura \* ARABIC ">
        <w:r w:rsidR="00E40C5B">
          <w:rPr>
            <w:noProof/>
          </w:rPr>
          <w:t>1</w:t>
        </w:r>
      </w:fldSimple>
      <w:r>
        <w:t>: Mapa sede central Guadix S.A.</w:t>
      </w:r>
      <w:bookmarkEnd w:id="35"/>
    </w:p>
    <w:p w14:paraId="2B5CBC7D" w14:textId="77777777" w:rsidR="000D09B3" w:rsidRPr="000D09B3" w:rsidRDefault="000D09B3" w:rsidP="000D09B3">
      <w:pPr>
        <w:pBdr>
          <w:top w:val="nil"/>
          <w:left w:val="nil"/>
          <w:bottom w:val="nil"/>
          <w:right w:val="nil"/>
          <w:between w:val="nil"/>
        </w:pBdr>
        <w:spacing w:after="240" w:line="312" w:lineRule="auto"/>
        <w:jc w:val="both"/>
        <w:rPr>
          <w:rFonts w:ascii="Garamond" w:eastAsia="Garamond" w:hAnsi="Garamond" w:cs="Garamond"/>
          <w:color w:val="000000"/>
          <w:sz w:val="23"/>
          <w:szCs w:val="23"/>
          <w:lang w:val="es-BO"/>
        </w:rPr>
      </w:pPr>
      <w:r w:rsidRPr="000D09B3">
        <w:rPr>
          <w:rFonts w:ascii="Garamond" w:eastAsia="Garamond" w:hAnsi="Garamond" w:cs="Garamond"/>
          <w:color w:val="000000"/>
          <w:sz w:val="23"/>
          <w:szCs w:val="23"/>
          <w:lang w:val="es-BO"/>
        </w:rPr>
        <w:t xml:space="preserve">La elección de Acería Guadix S.A. como unidad de análisis responde a múltiples razones: su disposición de registros históricos de facturación organizados y estructurados, su interés institucional por modernizar la gestión comercial mediante técnicas de ciencia de datos, y su perfil de empresa industrial con relaciones </w:t>
      </w:r>
      <w:r w:rsidRPr="000D09B3">
        <w:rPr>
          <w:rFonts w:ascii="Garamond" w:eastAsia="Garamond" w:hAnsi="Garamond" w:cs="Garamond"/>
          <w:color w:val="000000"/>
          <w:sz w:val="23"/>
          <w:szCs w:val="23"/>
          <w:lang w:val="es-BO"/>
        </w:rPr>
        <w:lastRenderedPageBreak/>
        <w:t xml:space="preserve">de venta recurrentes, lo que la convierte en un caso ideal para la implementación de modelos de predicción como </w:t>
      </w:r>
      <w:r w:rsidRPr="000D09B3">
        <w:rPr>
          <w:rFonts w:ascii="Garamond" w:eastAsia="Garamond" w:hAnsi="Garamond" w:cs="Garamond"/>
          <w:b/>
          <w:bCs/>
          <w:color w:val="000000"/>
          <w:sz w:val="23"/>
          <w:szCs w:val="23"/>
          <w:lang w:val="es-BO"/>
        </w:rPr>
        <w:t>Pareto/NBD</w:t>
      </w:r>
      <w:r w:rsidRPr="000D09B3">
        <w:rPr>
          <w:rFonts w:ascii="Garamond" w:eastAsia="Garamond" w:hAnsi="Garamond" w:cs="Garamond"/>
          <w:color w:val="000000"/>
          <w:sz w:val="23"/>
          <w:szCs w:val="23"/>
          <w:lang w:val="es-BO"/>
        </w:rPr>
        <w:t xml:space="preserve"> y </w:t>
      </w:r>
      <w:r w:rsidRPr="000D09B3">
        <w:rPr>
          <w:rFonts w:ascii="Garamond" w:eastAsia="Garamond" w:hAnsi="Garamond" w:cs="Garamond"/>
          <w:b/>
          <w:bCs/>
          <w:color w:val="000000"/>
          <w:sz w:val="23"/>
          <w:szCs w:val="23"/>
          <w:lang w:val="es-BO"/>
        </w:rPr>
        <w:t>Gamma-Gamma</w:t>
      </w:r>
      <w:r w:rsidRPr="000D09B3">
        <w:rPr>
          <w:rFonts w:ascii="Garamond" w:eastAsia="Garamond" w:hAnsi="Garamond" w:cs="Garamond"/>
          <w:color w:val="000000"/>
          <w:sz w:val="23"/>
          <w:szCs w:val="23"/>
          <w:lang w:val="es-BO"/>
        </w:rPr>
        <w:t xml:space="preserve">, orientados a estimar la </w:t>
      </w:r>
      <w:r w:rsidRPr="000D09B3">
        <w:rPr>
          <w:rFonts w:ascii="Garamond" w:eastAsia="Garamond" w:hAnsi="Garamond" w:cs="Garamond"/>
          <w:b/>
          <w:bCs/>
          <w:color w:val="000000"/>
          <w:sz w:val="23"/>
          <w:szCs w:val="23"/>
          <w:lang w:val="es-BO"/>
        </w:rPr>
        <w:t xml:space="preserve">recurrencia de compra y el </w:t>
      </w:r>
      <w:proofErr w:type="spellStart"/>
      <w:r w:rsidRPr="000D09B3">
        <w:rPr>
          <w:rFonts w:ascii="Garamond" w:eastAsia="Garamond" w:hAnsi="Garamond" w:cs="Garamond"/>
          <w:b/>
          <w:bCs/>
          <w:color w:val="000000"/>
          <w:sz w:val="23"/>
          <w:szCs w:val="23"/>
          <w:lang w:val="es-BO"/>
        </w:rPr>
        <w:t>Customer</w:t>
      </w:r>
      <w:proofErr w:type="spellEnd"/>
      <w:r w:rsidRPr="000D09B3">
        <w:rPr>
          <w:rFonts w:ascii="Garamond" w:eastAsia="Garamond" w:hAnsi="Garamond" w:cs="Garamond"/>
          <w:b/>
          <w:bCs/>
          <w:color w:val="000000"/>
          <w:sz w:val="23"/>
          <w:szCs w:val="23"/>
          <w:lang w:val="es-BO"/>
        </w:rPr>
        <w:t xml:space="preserve"> </w:t>
      </w:r>
      <w:proofErr w:type="spellStart"/>
      <w:r w:rsidRPr="000D09B3">
        <w:rPr>
          <w:rFonts w:ascii="Garamond" w:eastAsia="Garamond" w:hAnsi="Garamond" w:cs="Garamond"/>
          <w:b/>
          <w:bCs/>
          <w:color w:val="000000"/>
          <w:sz w:val="23"/>
          <w:szCs w:val="23"/>
          <w:lang w:val="es-BO"/>
        </w:rPr>
        <w:t>Lifetime</w:t>
      </w:r>
      <w:proofErr w:type="spellEnd"/>
      <w:r w:rsidRPr="000D09B3">
        <w:rPr>
          <w:rFonts w:ascii="Garamond" w:eastAsia="Garamond" w:hAnsi="Garamond" w:cs="Garamond"/>
          <w:b/>
          <w:bCs/>
          <w:color w:val="000000"/>
          <w:sz w:val="23"/>
          <w:szCs w:val="23"/>
          <w:lang w:val="es-BO"/>
        </w:rPr>
        <w:t xml:space="preserve"> </w:t>
      </w:r>
      <w:proofErr w:type="spellStart"/>
      <w:r w:rsidRPr="000D09B3">
        <w:rPr>
          <w:rFonts w:ascii="Garamond" w:eastAsia="Garamond" w:hAnsi="Garamond" w:cs="Garamond"/>
          <w:b/>
          <w:bCs/>
          <w:color w:val="000000"/>
          <w:sz w:val="23"/>
          <w:szCs w:val="23"/>
          <w:lang w:val="es-BO"/>
        </w:rPr>
        <w:t>Value</w:t>
      </w:r>
      <w:proofErr w:type="spellEnd"/>
      <w:r w:rsidRPr="000D09B3">
        <w:rPr>
          <w:rFonts w:ascii="Garamond" w:eastAsia="Garamond" w:hAnsi="Garamond" w:cs="Garamond"/>
          <w:b/>
          <w:bCs/>
          <w:color w:val="000000"/>
          <w:sz w:val="23"/>
          <w:szCs w:val="23"/>
          <w:lang w:val="es-BO"/>
        </w:rPr>
        <w:t xml:space="preserve"> (CLV)</w:t>
      </w:r>
      <w:r w:rsidRPr="000D09B3">
        <w:rPr>
          <w:rFonts w:ascii="Garamond" w:eastAsia="Garamond" w:hAnsi="Garamond" w:cs="Garamond"/>
          <w:color w:val="000000"/>
          <w:sz w:val="23"/>
          <w:szCs w:val="23"/>
          <w:lang w:val="es-BO"/>
        </w:rPr>
        <w:t>.</w:t>
      </w:r>
    </w:p>
    <w:p w14:paraId="3AFB9E8D" w14:textId="7E6BE12B" w:rsidR="004443A0" w:rsidRPr="004443A0" w:rsidRDefault="000D09B3" w:rsidP="000D09B3">
      <w:pPr>
        <w:pBdr>
          <w:top w:val="nil"/>
          <w:left w:val="nil"/>
          <w:bottom w:val="nil"/>
          <w:right w:val="nil"/>
          <w:between w:val="nil"/>
        </w:pBdr>
        <w:spacing w:after="240" w:line="312" w:lineRule="auto"/>
        <w:jc w:val="both"/>
        <w:rPr>
          <w:rFonts w:ascii="Garamond" w:eastAsia="Garamond" w:hAnsi="Garamond" w:cs="Garamond"/>
          <w:color w:val="000000"/>
          <w:sz w:val="23"/>
          <w:szCs w:val="23"/>
          <w:lang w:val="es-BO"/>
        </w:rPr>
      </w:pPr>
      <w:r w:rsidRPr="000D09B3">
        <w:rPr>
          <w:rFonts w:ascii="Garamond" w:eastAsia="Garamond" w:hAnsi="Garamond" w:cs="Garamond"/>
          <w:color w:val="000000"/>
          <w:sz w:val="23"/>
          <w:szCs w:val="23"/>
          <w:lang w:val="es-BO"/>
        </w:rPr>
        <w:t>Este proyecto se desarrolla en un entorno real con datos empresariales verificados, lo que le otorga valor aplicado, relevancia metodológica y la posibilidad de escalar las soluciones propuestas a otros contextos industriales similares en Bolivia.</w:t>
      </w:r>
    </w:p>
    <w:p w14:paraId="22A86CA4" w14:textId="7BA65F62" w:rsidR="00A60810" w:rsidRDefault="00424BE6" w:rsidP="00E35927">
      <w:pPr>
        <w:pStyle w:val="Heading2"/>
        <w:numPr>
          <w:ilvl w:val="1"/>
          <w:numId w:val="3"/>
        </w:numPr>
        <w:ind w:left="680"/>
        <w:jc w:val="both"/>
      </w:pPr>
      <w:bookmarkStart w:id="36" w:name="_Toc199924541"/>
      <w:r>
        <w:lastRenderedPageBreak/>
        <w:t>Flujograma metodológico</w:t>
      </w:r>
      <w:bookmarkEnd w:id="36"/>
    </w:p>
    <w:p w14:paraId="4D0439C0" w14:textId="70DC923C" w:rsidR="007A5DBF" w:rsidRDefault="00B708AF" w:rsidP="009A7B75">
      <w:pPr>
        <w:keepNext/>
        <w:pBdr>
          <w:top w:val="nil"/>
          <w:left w:val="nil"/>
          <w:bottom w:val="nil"/>
          <w:right w:val="nil"/>
          <w:between w:val="nil"/>
        </w:pBdr>
        <w:jc w:val="center"/>
      </w:pPr>
      <w:bookmarkStart w:id="37" w:name="_heading=h.44sinio" w:colFirst="0" w:colLast="0"/>
      <w:bookmarkEnd w:id="37"/>
      <w:r w:rsidRPr="00B708AF">
        <w:rPr>
          <w:noProof/>
        </w:rPr>
        <w:drawing>
          <wp:inline distT="0" distB="0" distL="0" distR="0" wp14:anchorId="58E2FEC8" wp14:editId="3756A113">
            <wp:extent cx="2543175" cy="6095391"/>
            <wp:effectExtent l="0" t="0" r="0" b="635"/>
            <wp:docPr id="114239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95856" name=""/>
                    <pic:cNvPicPr/>
                  </pic:nvPicPr>
                  <pic:blipFill>
                    <a:blip r:embed="rId26">
                      <a:extLst>
                        <a:ext uri="{BEBA8EAE-BF5A-486C-A8C5-ECC9F3942E4B}">
                          <a14:imgProps xmlns:a14="http://schemas.microsoft.com/office/drawing/2010/main">
                            <a14:imgLayer r:embed="rId27">
                              <a14:imgEffect>
                                <a14:backgroundRemoval t="112" b="95638" l="9920" r="89008">
                                  <a14:foregroundMark x1="41287" y1="3579" x2="50134" y2="3803"/>
                                  <a14:foregroundMark x1="37802" y1="16219" x2="37802" y2="16219"/>
                                  <a14:foregroundMark x1="37802" y1="7942" x2="37802" y2="7942"/>
                                  <a14:foregroundMark x1="43432" y1="5257" x2="36997" y2="10515"/>
                                  <a14:foregroundMark x1="59249" y1="5928" x2="60590" y2="18009"/>
                                  <a14:foregroundMark x1="25737" y1="11074" x2="26273" y2="15660"/>
                                  <a14:foregroundMark x1="34853" y1="12528" x2="38070" y2="6711"/>
                                  <a14:foregroundMark x1="65416" y1="6264" x2="71850" y2="49329"/>
                                  <a14:foregroundMark x1="71850" y1="49329" x2="69437" y2="59620"/>
                                  <a14:foregroundMark x1="69437" y1="59620" x2="68097" y2="60738"/>
                                  <a14:foregroundMark x1="69973" y1="22819" x2="69973" y2="5928"/>
                                  <a14:foregroundMark x1="38606" y1="58277" x2="27614" y2="90940"/>
                                  <a14:foregroundMark x1="27614" y1="90940" x2="46381" y2="99217"/>
                                  <a14:foregroundMark x1="46381" y1="99217" x2="72118" y2="98434"/>
                                  <a14:foregroundMark x1="72118" y1="98434" x2="79088" y2="90268"/>
                                  <a14:foregroundMark x1="79088" y1="90268" x2="79357" y2="63087"/>
                                  <a14:foregroundMark x1="79357" y1="63087" x2="73995" y2="55257"/>
                                  <a14:foregroundMark x1="73995" y1="55257" x2="73727" y2="55145"/>
                                  <a14:foregroundMark x1="28954" y1="92506" x2="49598" y2="99776"/>
                                  <a14:foregroundMark x1="49598" y1="99776" x2="74531" y2="95638"/>
                                  <a14:foregroundMark x1="74531" y1="95638" x2="76676" y2="91834"/>
                                  <a14:foregroundMark x1="30831" y1="11074" x2="15013" y2="45078"/>
                                  <a14:foregroundMark x1="15013" y1="45078" x2="18499" y2="60179"/>
                                  <a14:foregroundMark x1="18499" y1="60179" x2="32440" y2="69016"/>
                                  <a14:foregroundMark x1="32440" y1="69016" x2="32708" y2="69351"/>
                                  <a14:foregroundMark x1="79893" y1="9396" x2="72922" y2="447"/>
                                  <a14:foregroundMark x1="72922" y1="447" x2="40483" y2="112"/>
                                  <a14:foregroundMark x1="40483" y1="112" x2="22788" y2="6823"/>
                                  <a14:foregroundMark x1="22788" y1="6823" x2="25201" y2="12081"/>
                                </a14:backgroundRemoval>
                              </a14:imgEffect>
                            </a14:imgLayer>
                          </a14:imgProps>
                        </a:ext>
                      </a:extLst>
                    </a:blip>
                    <a:stretch>
                      <a:fillRect/>
                    </a:stretch>
                  </pic:blipFill>
                  <pic:spPr>
                    <a:xfrm>
                      <a:off x="0" y="0"/>
                      <a:ext cx="2544608" cy="6098826"/>
                    </a:xfrm>
                    <a:prstGeom prst="rect">
                      <a:avLst/>
                    </a:prstGeom>
                  </pic:spPr>
                </pic:pic>
              </a:graphicData>
            </a:graphic>
          </wp:inline>
        </w:drawing>
      </w:r>
    </w:p>
    <w:p w14:paraId="52373647" w14:textId="331B54F3" w:rsidR="004443A0" w:rsidRPr="007A5DBF" w:rsidRDefault="007A5DBF" w:rsidP="009A7B75">
      <w:pPr>
        <w:pStyle w:val="Caption"/>
        <w:jc w:val="center"/>
        <w:rPr>
          <w:color w:val="auto"/>
          <w:sz w:val="22"/>
          <w:szCs w:val="22"/>
        </w:rPr>
      </w:pPr>
      <w:bookmarkStart w:id="38" w:name="_Toc197286918"/>
      <w:bookmarkStart w:id="39" w:name="_Toc197597224"/>
      <w:r>
        <w:t xml:space="preserve">Figura </w:t>
      </w:r>
      <w:fldSimple w:instr=" SEQ Figura \* ARABIC ">
        <w:r w:rsidR="00E40C5B">
          <w:rPr>
            <w:noProof/>
          </w:rPr>
          <w:t>2</w:t>
        </w:r>
      </w:fldSimple>
      <w:r>
        <w:t xml:space="preserve">:  </w:t>
      </w:r>
      <w:r w:rsidRPr="006F338B">
        <w:t>Flujograma metodológico</w:t>
      </w:r>
      <w:bookmarkEnd w:id="38"/>
      <w:bookmarkEnd w:id="39"/>
    </w:p>
    <w:p w14:paraId="7F54E176" w14:textId="77777777" w:rsidR="004443A0" w:rsidRDefault="004443A0" w:rsidP="00E35927">
      <w:pPr>
        <w:pStyle w:val="Heading4"/>
        <w:jc w:val="both"/>
      </w:pPr>
      <w:r>
        <w:rPr>
          <w:rStyle w:val="Strong"/>
          <w:b/>
          <w:bCs w:val="0"/>
        </w:rPr>
        <w:t>Pasos metodológicos propuestos:</w:t>
      </w:r>
    </w:p>
    <w:p w14:paraId="47CD6A29" w14:textId="7686E32C" w:rsidR="00AC19E9" w:rsidRPr="00AC19E9" w:rsidRDefault="00AC19E9" w:rsidP="00E9016D">
      <w:pPr>
        <w:numPr>
          <w:ilvl w:val="0"/>
          <w:numId w:val="15"/>
        </w:numPr>
        <w:rPr>
          <w:rFonts w:ascii="Garamond" w:hAnsi="Garamond"/>
          <w:sz w:val="23"/>
          <w:szCs w:val="23"/>
          <w:lang w:val="es-BO"/>
        </w:rPr>
      </w:pPr>
      <w:r w:rsidRPr="00AC19E9">
        <w:rPr>
          <w:rFonts w:ascii="Garamond" w:hAnsi="Garamond"/>
          <w:b/>
          <w:bCs/>
          <w:sz w:val="23"/>
          <w:szCs w:val="23"/>
          <w:lang w:val="es-BO"/>
        </w:rPr>
        <w:t>Recolección y limpieza de datos</w:t>
      </w:r>
      <w:r w:rsidRPr="00AC19E9">
        <w:rPr>
          <w:rFonts w:ascii="Garamond" w:hAnsi="Garamond"/>
          <w:sz w:val="23"/>
          <w:szCs w:val="23"/>
          <w:lang w:val="es-BO"/>
        </w:rPr>
        <w:br/>
        <w:t xml:space="preserve">Se inicia con la recopilación de los registros históricos de facturación de Acería Guadix S.A., seguidos de un proceso de limpieza y transformación de los datos. Este paso incluye la estandarización de nombres, validación de fechas, detección de duplicados y conversión de </w:t>
      </w:r>
      <w:r w:rsidRPr="00AC19E9">
        <w:rPr>
          <w:rFonts w:ascii="Garamond" w:hAnsi="Garamond"/>
          <w:sz w:val="23"/>
          <w:szCs w:val="23"/>
          <w:lang w:val="es-BO"/>
        </w:rPr>
        <w:lastRenderedPageBreak/>
        <w:t>montos a formato numérico. Solo cuando los datos alcanzan un nivel adecuado de completitud y coherencia, se continúa con la siguiente etapa.</w:t>
      </w:r>
    </w:p>
    <w:p w14:paraId="2E6E8036" w14:textId="42DE6C5E" w:rsidR="00AC19E9" w:rsidRPr="00AC19E9" w:rsidRDefault="00AC19E9" w:rsidP="00E9016D">
      <w:pPr>
        <w:numPr>
          <w:ilvl w:val="0"/>
          <w:numId w:val="15"/>
        </w:numPr>
        <w:spacing w:before="100" w:beforeAutospacing="1" w:after="100" w:afterAutospacing="1" w:line="240" w:lineRule="auto"/>
        <w:rPr>
          <w:rFonts w:ascii="Garamond" w:hAnsi="Garamond"/>
          <w:sz w:val="23"/>
          <w:szCs w:val="23"/>
          <w:lang w:val="es-BO"/>
        </w:rPr>
      </w:pPr>
      <w:r w:rsidRPr="00AC19E9">
        <w:rPr>
          <w:rFonts w:ascii="Garamond" w:hAnsi="Garamond"/>
          <w:b/>
          <w:bCs/>
          <w:sz w:val="23"/>
          <w:szCs w:val="23"/>
          <w:lang w:val="es-BO"/>
        </w:rPr>
        <w:t>Evaluación de disponibilidad de datos</w:t>
      </w:r>
      <w:r w:rsidRPr="00AC19E9">
        <w:rPr>
          <w:rFonts w:ascii="Garamond" w:hAnsi="Garamond"/>
          <w:sz w:val="23"/>
          <w:szCs w:val="23"/>
          <w:lang w:val="es-BO"/>
        </w:rPr>
        <w:br/>
        <w:t>Antes de continuar con el análisis, se verifica si los datos cumplen con las condiciones mínimas requeridas (por ejemplo, más de una transacción por cliente y ausencia de valores críticos faltantes). En caso contrario, se retorna al paso de limpieza y estructuración.</w:t>
      </w:r>
    </w:p>
    <w:p w14:paraId="60396A56" w14:textId="4C2DF92B" w:rsidR="00AC19E9" w:rsidRPr="00AC19E9" w:rsidRDefault="00AC19E9" w:rsidP="00E9016D">
      <w:pPr>
        <w:numPr>
          <w:ilvl w:val="0"/>
          <w:numId w:val="15"/>
        </w:numPr>
        <w:spacing w:before="100" w:beforeAutospacing="1" w:after="100" w:afterAutospacing="1" w:line="240" w:lineRule="auto"/>
        <w:rPr>
          <w:rFonts w:ascii="Garamond" w:hAnsi="Garamond"/>
          <w:sz w:val="23"/>
          <w:szCs w:val="23"/>
          <w:lang w:val="es-BO"/>
        </w:rPr>
      </w:pPr>
      <w:r w:rsidRPr="00AC19E9">
        <w:rPr>
          <w:rFonts w:ascii="Garamond" w:hAnsi="Garamond"/>
          <w:b/>
          <w:bCs/>
          <w:sz w:val="23"/>
          <w:szCs w:val="23"/>
          <w:lang w:val="es-BO"/>
        </w:rPr>
        <w:t>Generación de tabla resumen</w:t>
      </w:r>
      <w:r w:rsidRPr="00AC19E9">
        <w:rPr>
          <w:rFonts w:ascii="Garamond" w:hAnsi="Garamond"/>
          <w:sz w:val="23"/>
          <w:szCs w:val="23"/>
          <w:lang w:val="es-BO"/>
        </w:rPr>
        <w:br/>
        <w:t>Se construye una tabla que resume por cliente las métricas de frecuencia de compra, recencia (tiempo desde la última compra), antigüedad en el sistema (T) y valor monetario promedio. Esta tabla sirve como base para alimentar los modelos BTYD y estimar el valor de vida del cliente (CLV).</w:t>
      </w:r>
    </w:p>
    <w:p w14:paraId="15B15377" w14:textId="74E0BAC0" w:rsidR="00AC19E9" w:rsidRPr="00AC19E9" w:rsidRDefault="00AC19E9" w:rsidP="00E9016D">
      <w:pPr>
        <w:numPr>
          <w:ilvl w:val="0"/>
          <w:numId w:val="15"/>
        </w:numPr>
        <w:spacing w:before="100" w:beforeAutospacing="1" w:after="100" w:afterAutospacing="1" w:line="240" w:lineRule="auto"/>
        <w:rPr>
          <w:rFonts w:ascii="Garamond" w:hAnsi="Garamond"/>
          <w:sz w:val="23"/>
          <w:szCs w:val="23"/>
          <w:lang w:val="es-BO"/>
        </w:rPr>
      </w:pPr>
      <w:r w:rsidRPr="00AC19E9">
        <w:rPr>
          <w:rFonts w:ascii="Garamond" w:hAnsi="Garamond"/>
          <w:b/>
          <w:bCs/>
          <w:sz w:val="23"/>
          <w:szCs w:val="23"/>
          <w:lang w:val="es-BO"/>
        </w:rPr>
        <w:t>Implementación del modelo Pareto/NBD</w:t>
      </w:r>
      <w:r w:rsidRPr="00AC19E9">
        <w:rPr>
          <w:rFonts w:ascii="Garamond" w:hAnsi="Garamond"/>
          <w:sz w:val="23"/>
          <w:szCs w:val="23"/>
          <w:lang w:val="es-BO"/>
        </w:rPr>
        <w:br/>
        <w:t>A partir de las métricas de comportamiento obtenidas, se entrena el modelo Pareto/NBD, el cual permite predecir la probabilidad de que un cliente siga activo y la cantidad de compras que realizará en un periodo futuro (por ejemplo, 180 días).</w:t>
      </w:r>
    </w:p>
    <w:p w14:paraId="4EDBB720" w14:textId="49520A83" w:rsidR="00AC19E9" w:rsidRPr="00AC19E9" w:rsidRDefault="00AC19E9" w:rsidP="00707BE9">
      <w:pPr>
        <w:numPr>
          <w:ilvl w:val="0"/>
          <w:numId w:val="15"/>
        </w:numPr>
        <w:tabs>
          <w:tab w:val="clear" w:pos="720"/>
          <w:tab w:val="num" w:pos="450"/>
        </w:tabs>
        <w:spacing w:before="100" w:beforeAutospacing="1" w:after="100" w:afterAutospacing="1" w:line="240" w:lineRule="auto"/>
        <w:rPr>
          <w:rFonts w:ascii="Garamond" w:hAnsi="Garamond"/>
          <w:sz w:val="23"/>
          <w:szCs w:val="23"/>
          <w:lang w:val="en-US"/>
        </w:rPr>
      </w:pPr>
      <w:r w:rsidRPr="00AC19E9">
        <w:rPr>
          <w:rFonts w:ascii="Garamond" w:hAnsi="Garamond"/>
          <w:b/>
          <w:bCs/>
          <w:sz w:val="23"/>
          <w:szCs w:val="23"/>
          <w:lang w:val="es-BO"/>
        </w:rPr>
        <w:t>Estimación del CLV con Gamma-Gamma</w:t>
      </w:r>
      <w:r w:rsidRPr="00AC19E9">
        <w:rPr>
          <w:rFonts w:ascii="Garamond" w:hAnsi="Garamond"/>
          <w:sz w:val="23"/>
          <w:szCs w:val="23"/>
          <w:lang w:val="es-BO"/>
        </w:rPr>
        <w:br/>
        <w:t xml:space="preserve">Con el modelo Gamma-Gamma se estima el valor monetario esperado por cliente, combinando frecuencia de compra con el valor promedio de transacción. </w:t>
      </w:r>
      <w:r w:rsidRPr="00AC19E9">
        <w:rPr>
          <w:rFonts w:ascii="Garamond" w:hAnsi="Garamond"/>
          <w:sz w:val="23"/>
          <w:szCs w:val="23"/>
          <w:lang w:val="en-US"/>
        </w:rPr>
        <w:t xml:space="preserve">Esto </w:t>
      </w:r>
      <w:proofErr w:type="spellStart"/>
      <w:r w:rsidRPr="00AC19E9">
        <w:rPr>
          <w:rFonts w:ascii="Garamond" w:hAnsi="Garamond"/>
          <w:sz w:val="23"/>
          <w:szCs w:val="23"/>
          <w:lang w:val="en-US"/>
        </w:rPr>
        <w:t>permite</w:t>
      </w:r>
      <w:proofErr w:type="spellEnd"/>
      <w:r w:rsidRPr="00AC19E9">
        <w:rPr>
          <w:rFonts w:ascii="Garamond" w:hAnsi="Garamond"/>
          <w:sz w:val="23"/>
          <w:szCs w:val="23"/>
          <w:lang w:val="en-US"/>
        </w:rPr>
        <w:t xml:space="preserve"> </w:t>
      </w:r>
      <w:proofErr w:type="spellStart"/>
      <w:r w:rsidRPr="00AC19E9">
        <w:rPr>
          <w:rFonts w:ascii="Garamond" w:hAnsi="Garamond"/>
          <w:sz w:val="23"/>
          <w:szCs w:val="23"/>
          <w:lang w:val="en-US"/>
        </w:rPr>
        <w:t>calcular</w:t>
      </w:r>
      <w:proofErr w:type="spellEnd"/>
      <w:r w:rsidRPr="00AC19E9">
        <w:rPr>
          <w:rFonts w:ascii="Garamond" w:hAnsi="Garamond"/>
          <w:sz w:val="23"/>
          <w:szCs w:val="23"/>
          <w:lang w:val="en-US"/>
        </w:rPr>
        <w:t xml:space="preserve"> </w:t>
      </w:r>
      <w:proofErr w:type="spellStart"/>
      <w:r w:rsidRPr="00AC19E9">
        <w:rPr>
          <w:rFonts w:ascii="Garamond" w:hAnsi="Garamond"/>
          <w:sz w:val="23"/>
          <w:szCs w:val="23"/>
          <w:lang w:val="en-US"/>
        </w:rPr>
        <w:t>el</w:t>
      </w:r>
      <w:proofErr w:type="spellEnd"/>
      <w:r w:rsidRPr="00AC19E9">
        <w:rPr>
          <w:rFonts w:ascii="Garamond" w:hAnsi="Garamond"/>
          <w:sz w:val="23"/>
          <w:szCs w:val="23"/>
          <w:lang w:val="en-US"/>
        </w:rPr>
        <w:t xml:space="preserve"> Customer Lifetime Value (CLV) individual.</w:t>
      </w:r>
    </w:p>
    <w:p w14:paraId="5E0D179F" w14:textId="3A2DE8BF" w:rsidR="00AC19E9" w:rsidRPr="00AC19E9" w:rsidRDefault="00AC19E9" w:rsidP="00E9016D">
      <w:pPr>
        <w:numPr>
          <w:ilvl w:val="0"/>
          <w:numId w:val="15"/>
        </w:numPr>
        <w:spacing w:before="100" w:beforeAutospacing="1" w:after="100" w:afterAutospacing="1" w:line="240" w:lineRule="auto"/>
        <w:rPr>
          <w:rFonts w:ascii="Garamond" w:hAnsi="Garamond"/>
          <w:sz w:val="23"/>
          <w:szCs w:val="23"/>
          <w:lang w:val="es-BO"/>
        </w:rPr>
      </w:pPr>
      <w:r w:rsidRPr="00AC19E9">
        <w:rPr>
          <w:rFonts w:ascii="Garamond" w:hAnsi="Garamond"/>
          <w:b/>
          <w:bCs/>
          <w:sz w:val="23"/>
          <w:szCs w:val="23"/>
          <w:lang w:val="es-BO"/>
        </w:rPr>
        <w:t>Validación del modelo</w:t>
      </w:r>
      <w:r w:rsidRPr="00AC19E9">
        <w:rPr>
          <w:rFonts w:ascii="Garamond" w:hAnsi="Garamond"/>
          <w:sz w:val="23"/>
          <w:szCs w:val="23"/>
          <w:lang w:val="es-BO"/>
        </w:rPr>
        <w:br/>
        <w:t>Se realiza una evaluación cuantitativa de la precisión del modelo mediante métricas como el Error Cuadrático Medio (MSE), además de validaciones visuales como la matriz frecuencia-recencia y la matriz de probabilidad de actividad.</w:t>
      </w:r>
    </w:p>
    <w:p w14:paraId="3750162A" w14:textId="4DC7144C" w:rsidR="00AC19E9" w:rsidRPr="00AC19E9" w:rsidRDefault="00AC19E9" w:rsidP="00E9016D">
      <w:pPr>
        <w:numPr>
          <w:ilvl w:val="0"/>
          <w:numId w:val="15"/>
        </w:numPr>
        <w:spacing w:before="100" w:beforeAutospacing="1" w:after="100" w:afterAutospacing="1" w:line="240" w:lineRule="auto"/>
        <w:rPr>
          <w:rFonts w:ascii="Garamond" w:hAnsi="Garamond"/>
          <w:sz w:val="23"/>
          <w:szCs w:val="23"/>
          <w:lang w:val="es-BO"/>
        </w:rPr>
      </w:pPr>
      <w:r w:rsidRPr="00AC19E9">
        <w:rPr>
          <w:rFonts w:ascii="Garamond" w:hAnsi="Garamond"/>
          <w:b/>
          <w:bCs/>
          <w:sz w:val="23"/>
          <w:szCs w:val="23"/>
          <w:lang w:val="es-BO"/>
        </w:rPr>
        <w:t>Estimación de recompras futuras</w:t>
      </w:r>
      <w:r w:rsidRPr="00AC19E9">
        <w:rPr>
          <w:rFonts w:ascii="Garamond" w:hAnsi="Garamond"/>
          <w:sz w:val="23"/>
          <w:szCs w:val="23"/>
          <w:lang w:val="es-BO"/>
        </w:rPr>
        <w:br/>
        <w:t>Con base en las predicciones del modelo Pareto/NBD, se estiman las próximas compras por cliente, incluyendo fechas probables y cantidades esperadas. Esta información se consolida en una tabla que integra variables clave para acciones comerciales.</w:t>
      </w:r>
    </w:p>
    <w:p w14:paraId="05036B49" w14:textId="77777777" w:rsidR="00707BE9" w:rsidRDefault="00AC19E9" w:rsidP="001A43E0">
      <w:pPr>
        <w:numPr>
          <w:ilvl w:val="0"/>
          <w:numId w:val="15"/>
        </w:numPr>
        <w:spacing w:before="100" w:beforeAutospacing="1" w:after="100" w:afterAutospacing="1" w:line="240" w:lineRule="auto"/>
        <w:rPr>
          <w:rFonts w:ascii="Garamond" w:hAnsi="Garamond"/>
          <w:sz w:val="23"/>
          <w:szCs w:val="23"/>
          <w:lang w:val="es-BO"/>
        </w:rPr>
      </w:pPr>
      <w:r w:rsidRPr="00AC19E9">
        <w:rPr>
          <w:rFonts w:ascii="Garamond" w:hAnsi="Garamond"/>
          <w:b/>
          <w:bCs/>
          <w:sz w:val="23"/>
          <w:szCs w:val="23"/>
          <w:lang w:val="es-BO"/>
        </w:rPr>
        <w:t>Elaboración de reportes y visualizaciones</w:t>
      </w:r>
      <w:r w:rsidRPr="00AC19E9">
        <w:rPr>
          <w:rFonts w:ascii="Garamond" w:hAnsi="Garamond"/>
          <w:sz w:val="23"/>
          <w:szCs w:val="23"/>
          <w:lang w:val="es-BO"/>
        </w:rPr>
        <w:br/>
        <w:t>Finalmente, se desarrollan reportes analíticos con visualizaciones y segmentaciones gráficas que permiten clasificar a los clientes en categorías estratégicas: activos, en riesgo o de alto valor económico. Estos resultados están destinados a ser utilizados por el área comercial para la toma de decisiones informadas.</w:t>
      </w:r>
    </w:p>
    <w:p w14:paraId="79B2F43A" w14:textId="6592CD08" w:rsidR="00707BE9" w:rsidRDefault="00707BE9" w:rsidP="00707BE9">
      <w:pPr>
        <w:pStyle w:val="Heading2"/>
        <w:numPr>
          <w:ilvl w:val="1"/>
          <w:numId w:val="3"/>
        </w:numPr>
        <w:ind w:left="450" w:hanging="450"/>
        <w:jc w:val="both"/>
      </w:pPr>
      <w:bookmarkStart w:id="40" w:name="_Toc199924542"/>
      <w:r>
        <w:t>Fuentes de Información</w:t>
      </w:r>
      <w:bookmarkEnd w:id="40"/>
    </w:p>
    <w:p w14:paraId="45DD6B61" w14:textId="77777777" w:rsidR="004443A0" w:rsidRPr="004443A0" w:rsidRDefault="004443A0" w:rsidP="00E35927">
      <w:pPr>
        <w:pStyle w:val="Heading3"/>
        <w:jc w:val="both"/>
        <w:rPr>
          <w:lang w:val="es-BO"/>
        </w:rPr>
      </w:pPr>
      <w:bookmarkStart w:id="41" w:name="_Toc199924543"/>
      <w:r w:rsidRPr="004443A0">
        <w:rPr>
          <w:lang w:val="es-BO"/>
        </w:rPr>
        <w:t>3.3.1. Datos de Facturación Histórica</w:t>
      </w:r>
      <w:bookmarkEnd w:id="41"/>
    </w:p>
    <w:p w14:paraId="5A6D3B7B" w14:textId="77777777" w:rsidR="004443A0" w:rsidRPr="004443A0" w:rsidRDefault="004443A0" w:rsidP="00E35927">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 xml:space="preserve">Los datos utilizados en este estudio fueron obtenidos del área de facturación de </w:t>
      </w:r>
      <w:proofErr w:type="spellStart"/>
      <w:r w:rsidRPr="004443A0">
        <w:rPr>
          <w:rFonts w:ascii="Garamond" w:eastAsia="Garamond" w:hAnsi="Garamond" w:cs="Garamond"/>
          <w:b/>
          <w:bCs/>
          <w:color w:val="000000"/>
          <w:sz w:val="23"/>
          <w:szCs w:val="23"/>
          <w:lang w:val="es-BO"/>
        </w:rPr>
        <w:t>Aceria</w:t>
      </w:r>
      <w:proofErr w:type="spellEnd"/>
      <w:r w:rsidRPr="004443A0">
        <w:rPr>
          <w:rFonts w:ascii="Garamond" w:eastAsia="Garamond" w:hAnsi="Garamond" w:cs="Garamond"/>
          <w:b/>
          <w:bCs/>
          <w:color w:val="000000"/>
          <w:sz w:val="23"/>
          <w:szCs w:val="23"/>
          <w:lang w:val="es-BO"/>
        </w:rPr>
        <w:t xml:space="preserve"> Guadix S.A.</w:t>
      </w:r>
      <w:r w:rsidRPr="004443A0">
        <w:rPr>
          <w:rFonts w:ascii="Garamond" w:eastAsia="Garamond" w:hAnsi="Garamond" w:cs="Garamond"/>
          <w:color w:val="000000"/>
          <w:sz w:val="23"/>
          <w:szCs w:val="23"/>
          <w:lang w:val="es-BO"/>
        </w:rPr>
        <w:t xml:space="preserve">, específicamente de archivos en formato Excel estructurados por hojas mensuales y organizados por cliente, producto, fecha de emisión, fecha de entrega, monto facturado, y otros campos complementarios. La información corresponde al período comprendido entre </w:t>
      </w:r>
      <w:r w:rsidRPr="004443A0">
        <w:rPr>
          <w:rFonts w:ascii="Garamond" w:eastAsia="Garamond" w:hAnsi="Garamond" w:cs="Garamond"/>
          <w:b/>
          <w:bCs/>
          <w:color w:val="000000"/>
          <w:sz w:val="23"/>
          <w:szCs w:val="23"/>
          <w:lang w:val="es-BO"/>
        </w:rPr>
        <w:t>enero de 2021 y abril de 2025</w:t>
      </w:r>
      <w:r w:rsidRPr="004443A0">
        <w:rPr>
          <w:rFonts w:ascii="Garamond" w:eastAsia="Garamond" w:hAnsi="Garamond" w:cs="Garamond"/>
          <w:color w:val="000000"/>
          <w:sz w:val="23"/>
          <w:szCs w:val="23"/>
          <w:lang w:val="es-BO"/>
        </w:rPr>
        <w:t>.</w:t>
      </w:r>
    </w:p>
    <w:p w14:paraId="2B8FD652" w14:textId="77777777" w:rsidR="004443A0" w:rsidRPr="004443A0" w:rsidRDefault="004443A0" w:rsidP="00E35927">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Los parámetros extraídos de esta base incluyen:</w:t>
      </w:r>
    </w:p>
    <w:p w14:paraId="481DCC33" w14:textId="77777777" w:rsidR="004443A0" w:rsidRPr="004443A0" w:rsidRDefault="004443A0" w:rsidP="00E35927">
      <w:pPr>
        <w:numPr>
          <w:ilvl w:val="0"/>
          <w:numId w:val="16"/>
        </w:numPr>
        <w:pBdr>
          <w:top w:val="nil"/>
          <w:left w:val="nil"/>
          <w:bottom w:val="nil"/>
          <w:right w:val="nil"/>
          <w:between w:val="nil"/>
        </w:pBdr>
        <w:spacing w:before="240" w:after="240"/>
        <w:jc w:val="both"/>
        <w:rPr>
          <w:rFonts w:ascii="Garamond" w:eastAsia="Garamond" w:hAnsi="Garamond" w:cs="Garamond"/>
          <w:color w:val="000000"/>
          <w:sz w:val="23"/>
          <w:szCs w:val="23"/>
          <w:lang w:val="en-US"/>
        </w:rPr>
      </w:pPr>
      <w:proofErr w:type="spellStart"/>
      <w:r w:rsidRPr="004443A0">
        <w:rPr>
          <w:rFonts w:ascii="Garamond" w:eastAsia="Garamond" w:hAnsi="Garamond" w:cs="Garamond"/>
          <w:color w:val="000000"/>
          <w:sz w:val="23"/>
          <w:szCs w:val="23"/>
          <w:lang w:val="en-US"/>
        </w:rPr>
        <w:t>Identificador</w:t>
      </w:r>
      <w:proofErr w:type="spellEnd"/>
      <w:r w:rsidRPr="004443A0">
        <w:rPr>
          <w:rFonts w:ascii="Garamond" w:eastAsia="Garamond" w:hAnsi="Garamond" w:cs="Garamond"/>
          <w:color w:val="000000"/>
          <w:sz w:val="23"/>
          <w:szCs w:val="23"/>
          <w:lang w:val="en-US"/>
        </w:rPr>
        <w:t xml:space="preserve"> </w:t>
      </w:r>
      <w:proofErr w:type="spellStart"/>
      <w:r w:rsidRPr="004443A0">
        <w:rPr>
          <w:rFonts w:ascii="Garamond" w:eastAsia="Garamond" w:hAnsi="Garamond" w:cs="Garamond"/>
          <w:color w:val="000000"/>
          <w:sz w:val="23"/>
          <w:szCs w:val="23"/>
          <w:lang w:val="en-US"/>
        </w:rPr>
        <w:t>único</w:t>
      </w:r>
      <w:proofErr w:type="spellEnd"/>
      <w:r w:rsidRPr="004443A0">
        <w:rPr>
          <w:rFonts w:ascii="Garamond" w:eastAsia="Garamond" w:hAnsi="Garamond" w:cs="Garamond"/>
          <w:color w:val="000000"/>
          <w:sz w:val="23"/>
          <w:szCs w:val="23"/>
          <w:lang w:val="en-US"/>
        </w:rPr>
        <w:t xml:space="preserve"> de </w:t>
      </w:r>
      <w:proofErr w:type="spellStart"/>
      <w:r w:rsidRPr="004443A0">
        <w:rPr>
          <w:rFonts w:ascii="Garamond" w:eastAsia="Garamond" w:hAnsi="Garamond" w:cs="Garamond"/>
          <w:color w:val="000000"/>
          <w:sz w:val="23"/>
          <w:szCs w:val="23"/>
          <w:lang w:val="en-US"/>
        </w:rPr>
        <w:t>cliente</w:t>
      </w:r>
      <w:proofErr w:type="spellEnd"/>
    </w:p>
    <w:p w14:paraId="3A2F9426" w14:textId="77777777" w:rsidR="004443A0" w:rsidRPr="004443A0" w:rsidRDefault="004443A0" w:rsidP="00E35927">
      <w:pPr>
        <w:numPr>
          <w:ilvl w:val="0"/>
          <w:numId w:val="16"/>
        </w:numPr>
        <w:pBdr>
          <w:top w:val="nil"/>
          <w:left w:val="nil"/>
          <w:bottom w:val="nil"/>
          <w:right w:val="nil"/>
          <w:between w:val="nil"/>
        </w:pBdr>
        <w:spacing w:before="240" w:after="240"/>
        <w:jc w:val="both"/>
        <w:rPr>
          <w:rFonts w:ascii="Garamond" w:eastAsia="Garamond" w:hAnsi="Garamond" w:cs="Garamond"/>
          <w:color w:val="000000"/>
          <w:sz w:val="23"/>
          <w:szCs w:val="23"/>
          <w:lang w:val="en-US"/>
        </w:rPr>
      </w:pPr>
      <w:proofErr w:type="spellStart"/>
      <w:r w:rsidRPr="004443A0">
        <w:rPr>
          <w:rFonts w:ascii="Garamond" w:eastAsia="Garamond" w:hAnsi="Garamond" w:cs="Garamond"/>
          <w:color w:val="000000"/>
          <w:sz w:val="23"/>
          <w:szCs w:val="23"/>
          <w:lang w:val="en-US"/>
        </w:rPr>
        <w:lastRenderedPageBreak/>
        <w:t>Fechas</w:t>
      </w:r>
      <w:proofErr w:type="spellEnd"/>
      <w:r w:rsidRPr="004443A0">
        <w:rPr>
          <w:rFonts w:ascii="Garamond" w:eastAsia="Garamond" w:hAnsi="Garamond" w:cs="Garamond"/>
          <w:color w:val="000000"/>
          <w:sz w:val="23"/>
          <w:szCs w:val="23"/>
          <w:lang w:val="en-US"/>
        </w:rPr>
        <w:t xml:space="preserve"> de </w:t>
      </w:r>
      <w:proofErr w:type="spellStart"/>
      <w:r w:rsidRPr="004443A0">
        <w:rPr>
          <w:rFonts w:ascii="Garamond" w:eastAsia="Garamond" w:hAnsi="Garamond" w:cs="Garamond"/>
          <w:color w:val="000000"/>
          <w:sz w:val="23"/>
          <w:szCs w:val="23"/>
          <w:lang w:val="en-US"/>
        </w:rPr>
        <w:t>cada</w:t>
      </w:r>
      <w:proofErr w:type="spellEnd"/>
      <w:r w:rsidRPr="004443A0">
        <w:rPr>
          <w:rFonts w:ascii="Garamond" w:eastAsia="Garamond" w:hAnsi="Garamond" w:cs="Garamond"/>
          <w:color w:val="000000"/>
          <w:sz w:val="23"/>
          <w:szCs w:val="23"/>
          <w:lang w:val="en-US"/>
        </w:rPr>
        <w:t xml:space="preserve"> </w:t>
      </w:r>
      <w:proofErr w:type="spellStart"/>
      <w:r w:rsidRPr="004443A0">
        <w:rPr>
          <w:rFonts w:ascii="Garamond" w:eastAsia="Garamond" w:hAnsi="Garamond" w:cs="Garamond"/>
          <w:color w:val="000000"/>
          <w:sz w:val="23"/>
          <w:szCs w:val="23"/>
          <w:lang w:val="en-US"/>
        </w:rPr>
        <w:t>transacción</w:t>
      </w:r>
      <w:proofErr w:type="spellEnd"/>
    </w:p>
    <w:p w14:paraId="4E53448E" w14:textId="77777777" w:rsidR="004443A0" w:rsidRPr="004443A0" w:rsidRDefault="004443A0" w:rsidP="00E35927">
      <w:pPr>
        <w:numPr>
          <w:ilvl w:val="0"/>
          <w:numId w:val="16"/>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Monto total neto de la venta</w:t>
      </w:r>
    </w:p>
    <w:p w14:paraId="6B79D1C0" w14:textId="77777777" w:rsidR="004443A0" w:rsidRPr="004443A0" w:rsidRDefault="004443A0" w:rsidP="00E35927">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 xml:space="preserve">Estos parámetros son utilizados para construir las variables de entrada de los modelos </w:t>
      </w:r>
      <w:r w:rsidRPr="004443A0">
        <w:rPr>
          <w:rFonts w:ascii="Garamond" w:eastAsia="Garamond" w:hAnsi="Garamond" w:cs="Garamond"/>
          <w:b/>
          <w:bCs/>
          <w:color w:val="000000"/>
          <w:sz w:val="23"/>
          <w:szCs w:val="23"/>
          <w:lang w:val="es-BO"/>
        </w:rPr>
        <w:t>BTYD (</w:t>
      </w:r>
      <w:proofErr w:type="spellStart"/>
      <w:r w:rsidRPr="004443A0">
        <w:rPr>
          <w:rFonts w:ascii="Garamond" w:eastAsia="Garamond" w:hAnsi="Garamond" w:cs="Garamond"/>
          <w:b/>
          <w:bCs/>
          <w:color w:val="000000"/>
          <w:sz w:val="23"/>
          <w:szCs w:val="23"/>
          <w:lang w:val="es-BO"/>
        </w:rPr>
        <w:t>Buy</w:t>
      </w:r>
      <w:proofErr w:type="spellEnd"/>
      <w:r w:rsidRPr="004443A0">
        <w:rPr>
          <w:rFonts w:ascii="Garamond" w:eastAsia="Garamond" w:hAnsi="Garamond" w:cs="Garamond"/>
          <w:b/>
          <w:bCs/>
          <w:color w:val="000000"/>
          <w:sz w:val="23"/>
          <w:szCs w:val="23"/>
          <w:lang w:val="es-BO"/>
        </w:rPr>
        <w:t xml:space="preserve"> ‘</w:t>
      </w:r>
      <w:proofErr w:type="spellStart"/>
      <w:r w:rsidRPr="004443A0">
        <w:rPr>
          <w:rFonts w:ascii="Garamond" w:eastAsia="Garamond" w:hAnsi="Garamond" w:cs="Garamond"/>
          <w:b/>
          <w:bCs/>
          <w:color w:val="000000"/>
          <w:sz w:val="23"/>
          <w:szCs w:val="23"/>
          <w:lang w:val="es-BO"/>
        </w:rPr>
        <w:t>Til</w:t>
      </w:r>
      <w:proofErr w:type="spellEnd"/>
      <w:r w:rsidRPr="004443A0">
        <w:rPr>
          <w:rFonts w:ascii="Garamond" w:eastAsia="Garamond" w:hAnsi="Garamond" w:cs="Garamond"/>
          <w:b/>
          <w:bCs/>
          <w:color w:val="000000"/>
          <w:sz w:val="23"/>
          <w:szCs w:val="23"/>
          <w:lang w:val="es-BO"/>
        </w:rPr>
        <w:t xml:space="preserve"> </w:t>
      </w:r>
      <w:proofErr w:type="spellStart"/>
      <w:r w:rsidRPr="004443A0">
        <w:rPr>
          <w:rFonts w:ascii="Garamond" w:eastAsia="Garamond" w:hAnsi="Garamond" w:cs="Garamond"/>
          <w:b/>
          <w:bCs/>
          <w:color w:val="000000"/>
          <w:sz w:val="23"/>
          <w:szCs w:val="23"/>
          <w:lang w:val="es-BO"/>
        </w:rPr>
        <w:t>You</w:t>
      </w:r>
      <w:proofErr w:type="spellEnd"/>
      <w:r w:rsidRPr="004443A0">
        <w:rPr>
          <w:rFonts w:ascii="Garamond" w:eastAsia="Garamond" w:hAnsi="Garamond" w:cs="Garamond"/>
          <w:b/>
          <w:bCs/>
          <w:color w:val="000000"/>
          <w:sz w:val="23"/>
          <w:szCs w:val="23"/>
          <w:lang w:val="es-BO"/>
        </w:rPr>
        <w:t xml:space="preserve"> Die)</w:t>
      </w:r>
      <w:r w:rsidRPr="004443A0">
        <w:rPr>
          <w:rFonts w:ascii="Garamond" w:eastAsia="Garamond" w:hAnsi="Garamond" w:cs="Garamond"/>
          <w:color w:val="000000"/>
          <w:sz w:val="23"/>
          <w:szCs w:val="23"/>
          <w:lang w:val="es-BO"/>
        </w:rPr>
        <w:t xml:space="preserve">, tales como la </w:t>
      </w:r>
      <w:r w:rsidRPr="004443A0">
        <w:rPr>
          <w:rFonts w:ascii="Garamond" w:eastAsia="Garamond" w:hAnsi="Garamond" w:cs="Garamond"/>
          <w:b/>
          <w:bCs/>
          <w:color w:val="000000"/>
          <w:sz w:val="23"/>
          <w:szCs w:val="23"/>
          <w:lang w:val="es-BO"/>
        </w:rPr>
        <w:t>frecuencia de compra</w:t>
      </w:r>
      <w:r w:rsidRPr="004443A0">
        <w:rPr>
          <w:rFonts w:ascii="Garamond" w:eastAsia="Garamond" w:hAnsi="Garamond" w:cs="Garamond"/>
          <w:color w:val="000000"/>
          <w:sz w:val="23"/>
          <w:szCs w:val="23"/>
          <w:lang w:val="es-BO"/>
        </w:rPr>
        <w:t xml:space="preserve">, </w:t>
      </w:r>
      <w:r w:rsidRPr="004443A0">
        <w:rPr>
          <w:rFonts w:ascii="Garamond" w:eastAsia="Garamond" w:hAnsi="Garamond" w:cs="Garamond"/>
          <w:b/>
          <w:bCs/>
          <w:color w:val="000000"/>
          <w:sz w:val="23"/>
          <w:szCs w:val="23"/>
          <w:lang w:val="es-BO"/>
        </w:rPr>
        <w:t>recencia</w:t>
      </w:r>
      <w:r w:rsidRPr="004443A0">
        <w:rPr>
          <w:rFonts w:ascii="Garamond" w:eastAsia="Garamond" w:hAnsi="Garamond" w:cs="Garamond"/>
          <w:color w:val="000000"/>
          <w:sz w:val="23"/>
          <w:szCs w:val="23"/>
          <w:lang w:val="es-BO"/>
        </w:rPr>
        <w:t xml:space="preserve">, </w:t>
      </w:r>
      <w:r w:rsidRPr="004443A0">
        <w:rPr>
          <w:rFonts w:ascii="Garamond" w:eastAsia="Garamond" w:hAnsi="Garamond" w:cs="Garamond"/>
          <w:b/>
          <w:bCs/>
          <w:color w:val="000000"/>
          <w:sz w:val="23"/>
          <w:szCs w:val="23"/>
          <w:lang w:val="es-BO"/>
        </w:rPr>
        <w:t>antigüedad</w:t>
      </w:r>
      <w:r w:rsidRPr="004443A0">
        <w:rPr>
          <w:rFonts w:ascii="Garamond" w:eastAsia="Garamond" w:hAnsi="Garamond" w:cs="Garamond"/>
          <w:color w:val="000000"/>
          <w:sz w:val="23"/>
          <w:szCs w:val="23"/>
          <w:lang w:val="es-BO"/>
        </w:rPr>
        <w:t xml:space="preserve"> y </w:t>
      </w:r>
      <w:r w:rsidRPr="004443A0">
        <w:rPr>
          <w:rFonts w:ascii="Garamond" w:eastAsia="Garamond" w:hAnsi="Garamond" w:cs="Garamond"/>
          <w:b/>
          <w:bCs/>
          <w:color w:val="000000"/>
          <w:sz w:val="23"/>
          <w:szCs w:val="23"/>
          <w:lang w:val="es-BO"/>
        </w:rPr>
        <w:t>valor monetario promedio</w:t>
      </w:r>
      <w:r w:rsidRPr="004443A0">
        <w:rPr>
          <w:rFonts w:ascii="Garamond" w:eastAsia="Garamond" w:hAnsi="Garamond" w:cs="Garamond"/>
          <w:color w:val="000000"/>
          <w:sz w:val="23"/>
          <w:szCs w:val="23"/>
          <w:lang w:val="es-BO"/>
        </w:rPr>
        <w:t xml:space="preserve"> por cliente.</w:t>
      </w:r>
    </w:p>
    <w:p w14:paraId="3B70AE9B" w14:textId="77777777" w:rsidR="004443A0" w:rsidRPr="004443A0" w:rsidRDefault="004443A0" w:rsidP="00E35927">
      <w:pPr>
        <w:pStyle w:val="Heading3"/>
        <w:jc w:val="both"/>
        <w:rPr>
          <w:lang w:val="es-BO"/>
        </w:rPr>
      </w:pPr>
      <w:bookmarkStart w:id="42" w:name="_Toc199924544"/>
      <w:r w:rsidRPr="004443A0">
        <w:rPr>
          <w:lang w:val="es-BO"/>
        </w:rPr>
        <w:t>3.3.2. Datos Complementarios Internos</w:t>
      </w:r>
      <w:bookmarkEnd w:id="42"/>
    </w:p>
    <w:p w14:paraId="6CE753E3" w14:textId="77777777" w:rsidR="004443A0" w:rsidRPr="004443A0" w:rsidRDefault="004443A0" w:rsidP="00E35927">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 xml:space="preserve">Adicionalmente, se utilizó información interna de tipo cualitativo proporcionada por el personal del área comercial de la empresa, relacionada con comportamientos típicos de recompra, estacionalidad de demanda por tipo de repuesto, y categorización interna de clientes según región o volumen de consumo. Esta información no fue usada directamente en los modelos, pero permitió </w:t>
      </w:r>
      <w:r w:rsidRPr="004443A0">
        <w:rPr>
          <w:rFonts w:ascii="Garamond" w:eastAsia="Garamond" w:hAnsi="Garamond" w:cs="Garamond"/>
          <w:b/>
          <w:bCs/>
          <w:color w:val="000000"/>
          <w:sz w:val="23"/>
          <w:szCs w:val="23"/>
          <w:lang w:val="es-BO"/>
        </w:rPr>
        <w:t>validar los resultados obtenidos y contextualizar la interpretación comercial</w:t>
      </w:r>
      <w:r w:rsidRPr="004443A0">
        <w:rPr>
          <w:rFonts w:ascii="Garamond" w:eastAsia="Garamond" w:hAnsi="Garamond" w:cs="Garamond"/>
          <w:color w:val="000000"/>
          <w:sz w:val="23"/>
          <w:szCs w:val="23"/>
          <w:lang w:val="es-BO"/>
        </w:rPr>
        <w:t xml:space="preserve"> de los segmentos proyectados.</w:t>
      </w:r>
    </w:p>
    <w:p w14:paraId="12D45CC0" w14:textId="77777777" w:rsidR="001A43E0" w:rsidRDefault="001A43E0" w:rsidP="001A43E0">
      <w:pPr>
        <w:pStyle w:val="Heading2"/>
        <w:ind w:left="0" w:firstLine="0"/>
        <w:jc w:val="both"/>
        <w:rPr>
          <w:lang w:val="es-BO"/>
        </w:rPr>
      </w:pPr>
    </w:p>
    <w:p w14:paraId="6E3F7D76" w14:textId="720D73A4" w:rsidR="004443A0" w:rsidRPr="004443A0" w:rsidRDefault="009C0DDA" w:rsidP="00707BE9">
      <w:pPr>
        <w:pStyle w:val="Heading2"/>
        <w:numPr>
          <w:ilvl w:val="1"/>
          <w:numId w:val="3"/>
        </w:numPr>
        <w:ind w:left="540" w:hanging="540"/>
        <w:jc w:val="both"/>
        <w:rPr>
          <w:lang w:val="es-BO"/>
        </w:rPr>
      </w:pPr>
      <w:bookmarkStart w:id="43" w:name="_Toc199924545"/>
      <w:r>
        <w:rPr>
          <w:lang w:val="es-BO"/>
        </w:rPr>
        <w:t>Recolección, limpieza</w:t>
      </w:r>
      <w:r w:rsidR="004443A0" w:rsidRPr="004443A0">
        <w:rPr>
          <w:lang w:val="es-BO"/>
        </w:rPr>
        <w:t xml:space="preserve"> y </w:t>
      </w:r>
      <w:r>
        <w:rPr>
          <w:lang w:val="es-BO"/>
        </w:rPr>
        <w:t xml:space="preserve">transformación </w:t>
      </w:r>
      <w:r w:rsidR="004443A0" w:rsidRPr="004443A0">
        <w:rPr>
          <w:lang w:val="es-BO"/>
        </w:rPr>
        <w:t>de los Datos</w:t>
      </w:r>
      <w:bookmarkEnd w:id="43"/>
    </w:p>
    <w:p w14:paraId="0DD40464" w14:textId="4DDC7E84" w:rsidR="004443A0" w:rsidRDefault="004443A0" w:rsidP="00E35927">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 xml:space="preserve">La etapa de preparación de datos es crucial para garantizar la calidad y consistencia del análisis posterior. En este proyecto se trabajó con un conjunto de datos transaccionales históricos provenientes del sistema de facturación de la empresa </w:t>
      </w:r>
      <w:r w:rsidR="00A2720D" w:rsidRPr="004443A0">
        <w:rPr>
          <w:rFonts w:ascii="Garamond" w:eastAsia="Garamond" w:hAnsi="Garamond" w:cs="Garamond"/>
          <w:color w:val="000000"/>
          <w:sz w:val="23"/>
          <w:szCs w:val="23"/>
          <w:lang w:val="es-BO"/>
        </w:rPr>
        <w:t>acería</w:t>
      </w:r>
      <w:r w:rsidRPr="004443A0">
        <w:rPr>
          <w:rFonts w:ascii="Garamond" w:eastAsia="Garamond" w:hAnsi="Garamond" w:cs="Garamond"/>
          <w:color w:val="000000"/>
          <w:sz w:val="23"/>
          <w:szCs w:val="23"/>
          <w:lang w:val="es-BO"/>
        </w:rPr>
        <w:t xml:space="preserve"> Guadix S.A., el cual contiene registros individuales de ventas a clientes desde 2021 hasta abril de 2025.</w:t>
      </w:r>
      <w:r>
        <w:rPr>
          <w:rFonts w:ascii="Garamond" w:eastAsia="Garamond" w:hAnsi="Garamond" w:cs="Garamond"/>
          <w:color w:val="000000"/>
          <w:sz w:val="23"/>
          <w:szCs w:val="23"/>
          <w:lang w:val="es-BO"/>
        </w:rPr>
        <w:t xml:space="preserve"> (Tabla </w:t>
      </w:r>
      <w:r w:rsidR="005B2DB2">
        <w:rPr>
          <w:rFonts w:ascii="Garamond" w:eastAsia="Garamond" w:hAnsi="Garamond" w:cs="Garamond"/>
          <w:color w:val="000000"/>
          <w:sz w:val="23"/>
          <w:szCs w:val="23"/>
          <w:lang w:val="es-BO"/>
        </w:rPr>
        <w:t>1</w:t>
      </w:r>
      <w:r>
        <w:rPr>
          <w:rFonts w:ascii="Garamond" w:eastAsia="Garamond" w:hAnsi="Garamond" w:cs="Garamond"/>
          <w:color w:val="000000"/>
          <w:sz w:val="23"/>
          <w:szCs w:val="23"/>
          <w:lang w:val="es-BO"/>
        </w:rPr>
        <w:t xml:space="preserve">). </w:t>
      </w:r>
    </w:p>
    <w:p w14:paraId="298C66AA" w14:textId="28AD0BEE" w:rsidR="005B2DB2" w:rsidRDefault="005B2DB2" w:rsidP="005B2DB2">
      <w:pPr>
        <w:pStyle w:val="Caption"/>
        <w:keepNext/>
        <w:jc w:val="center"/>
      </w:pPr>
      <w:bookmarkStart w:id="44" w:name="_Toc197597259"/>
      <w:r>
        <w:t xml:space="preserve">Tabla </w:t>
      </w:r>
      <w:fldSimple w:instr=" SEQ Tabla \* ARABIC ">
        <w:r w:rsidR="00E40C5B">
          <w:rPr>
            <w:noProof/>
          </w:rPr>
          <w:t>1</w:t>
        </w:r>
      </w:fldSimple>
      <w:r>
        <w:t>: Muestra de datos</w:t>
      </w:r>
      <w:bookmarkEnd w:id="44"/>
    </w:p>
    <w:p w14:paraId="76F94861" w14:textId="17842A9B" w:rsidR="004443A0" w:rsidRDefault="004443A0" w:rsidP="005B2DB2">
      <w:pPr>
        <w:keepNext/>
        <w:pBdr>
          <w:top w:val="nil"/>
          <w:left w:val="nil"/>
          <w:bottom w:val="nil"/>
          <w:right w:val="nil"/>
          <w:between w:val="nil"/>
        </w:pBdr>
        <w:spacing w:before="240" w:after="240"/>
        <w:jc w:val="center"/>
      </w:pPr>
      <w:r>
        <w:rPr>
          <w:noProof/>
        </w:rPr>
        <w:drawing>
          <wp:inline distT="0" distB="0" distL="0" distR="0" wp14:anchorId="5D59209E" wp14:editId="7AC6B113">
            <wp:extent cx="4952381" cy="1961905"/>
            <wp:effectExtent l="0" t="0" r="635" b="635"/>
            <wp:docPr id="1692088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88425" name="Picture 1" descr="A screenshot of a computer&#10;&#10;AI-generated content may be incorrect."/>
                    <pic:cNvPicPr/>
                  </pic:nvPicPr>
                  <pic:blipFill>
                    <a:blip r:embed="rId28"/>
                    <a:stretch>
                      <a:fillRect/>
                    </a:stretch>
                  </pic:blipFill>
                  <pic:spPr>
                    <a:xfrm>
                      <a:off x="0" y="0"/>
                      <a:ext cx="4952381" cy="1961905"/>
                    </a:xfrm>
                    <a:prstGeom prst="rect">
                      <a:avLst/>
                    </a:prstGeom>
                  </pic:spPr>
                </pic:pic>
              </a:graphicData>
            </a:graphic>
          </wp:inline>
        </w:drawing>
      </w:r>
    </w:p>
    <w:p w14:paraId="029C1402" w14:textId="290E50DA" w:rsidR="00443E81" w:rsidRPr="007163B8" w:rsidRDefault="00443E81" w:rsidP="005B2DB2">
      <w:pPr>
        <w:keepNext/>
        <w:pBdr>
          <w:top w:val="nil"/>
          <w:left w:val="nil"/>
          <w:bottom w:val="nil"/>
          <w:right w:val="nil"/>
          <w:between w:val="nil"/>
        </w:pBdr>
        <w:spacing w:before="240" w:after="240"/>
        <w:jc w:val="center"/>
        <w:rPr>
          <w:sz w:val="18"/>
          <w:szCs w:val="18"/>
        </w:rPr>
      </w:pPr>
      <w:r w:rsidRPr="007163B8">
        <w:rPr>
          <w:sz w:val="18"/>
          <w:szCs w:val="18"/>
        </w:rPr>
        <w:t>Fuente</w:t>
      </w:r>
      <w:r w:rsidR="007163B8" w:rsidRPr="007163B8">
        <w:rPr>
          <w:sz w:val="18"/>
          <w:szCs w:val="18"/>
        </w:rPr>
        <w:t>: Elaboración</w:t>
      </w:r>
      <w:r w:rsidRPr="007163B8">
        <w:rPr>
          <w:sz w:val="18"/>
          <w:szCs w:val="18"/>
        </w:rPr>
        <w:t xml:space="preserve"> propia</w:t>
      </w:r>
    </w:p>
    <w:p w14:paraId="19B93B56" w14:textId="77777777" w:rsidR="004443A0" w:rsidRPr="004443A0" w:rsidRDefault="004443A0" w:rsidP="00E35927">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Se aplicó un proceso de transformación y limpieza estructurada que incluyó las siguientes acciones:</w:t>
      </w:r>
    </w:p>
    <w:p w14:paraId="7225FEE6" w14:textId="77777777" w:rsidR="004443A0" w:rsidRPr="004443A0" w:rsidRDefault="004443A0" w:rsidP="00E35927">
      <w:pPr>
        <w:numPr>
          <w:ilvl w:val="0"/>
          <w:numId w:val="20"/>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b/>
          <w:bCs/>
          <w:color w:val="000000"/>
          <w:sz w:val="23"/>
          <w:szCs w:val="23"/>
          <w:lang w:val="es-BO"/>
        </w:rPr>
        <w:lastRenderedPageBreak/>
        <w:t>Estandarización de fechas y nombres de cliente</w:t>
      </w:r>
      <w:r w:rsidRPr="004443A0">
        <w:rPr>
          <w:rFonts w:ascii="Garamond" w:eastAsia="Garamond" w:hAnsi="Garamond" w:cs="Garamond"/>
          <w:color w:val="000000"/>
          <w:sz w:val="23"/>
          <w:szCs w:val="23"/>
          <w:lang w:val="es-BO"/>
        </w:rPr>
        <w:t>: Se homogenizó el formato de fechas al estándar internacional ISO (YYYY-MM-DD) y se normalizaron los nombres de clientes eliminando inconsistencias por mayúsculas, espacios, acentos y caracteres especiales, con el fin de evitar duplicidades.</w:t>
      </w:r>
    </w:p>
    <w:p w14:paraId="36B0A149" w14:textId="007B3E01" w:rsidR="004443A0" w:rsidRPr="004443A0" w:rsidRDefault="004443A0" w:rsidP="00E35927">
      <w:pPr>
        <w:numPr>
          <w:ilvl w:val="0"/>
          <w:numId w:val="20"/>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b/>
          <w:bCs/>
          <w:color w:val="000000"/>
          <w:sz w:val="23"/>
          <w:szCs w:val="23"/>
          <w:lang w:val="es-BO"/>
        </w:rPr>
        <w:t>Unificación de registros de transacción por cliente</w:t>
      </w:r>
      <w:r w:rsidRPr="004443A0">
        <w:rPr>
          <w:rFonts w:ascii="Garamond" w:eastAsia="Garamond" w:hAnsi="Garamond" w:cs="Garamond"/>
          <w:color w:val="000000"/>
          <w:sz w:val="23"/>
          <w:szCs w:val="23"/>
          <w:lang w:val="es-BO"/>
        </w:rPr>
        <w:t>: Todas las ventas realizadas a un mismo cliente fueron vinculadas correctamente, aun cuando presentaban variaciones menores en la escritura de su nombre comercial.</w:t>
      </w:r>
    </w:p>
    <w:p w14:paraId="31283E5E" w14:textId="61B1BD70" w:rsidR="004443A0" w:rsidRPr="004443A0" w:rsidRDefault="004443A0" w:rsidP="00E35927">
      <w:pPr>
        <w:numPr>
          <w:ilvl w:val="0"/>
          <w:numId w:val="20"/>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b/>
          <w:bCs/>
          <w:color w:val="000000"/>
          <w:sz w:val="23"/>
          <w:szCs w:val="23"/>
          <w:lang w:val="es-BO"/>
        </w:rPr>
        <w:t>Conversión de datos monetarios</w:t>
      </w:r>
      <w:r w:rsidRPr="004443A0">
        <w:rPr>
          <w:rFonts w:ascii="Garamond" w:eastAsia="Garamond" w:hAnsi="Garamond" w:cs="Garamond"/>
          <w:color w:val="000000"/>
          <w:sz w:val="23"/>
          <w:szCs w:val="23"/>
          <w:lang w:val="es-BO"/>
        </w:rPr>
        <w:t>: Se eliminaron símbolos, separadores erróneos o registros vacíos, asegurando que todos los montos estén en formato numérico decimal y expresados en bolivianos (Bs).</w:t>
      </w:r>
    </w:p>
    <w:p w14:paraId="6FED759C" w14:textId="1A822F17" w:rsidR="004443A0" w:rsidRDefault="004443A0" w:rsidP="00E35927">
      <w:pPr>
        <w:numPr>
          <w:ilvl w:val="0"/>
          <w:numId w:val="20"/>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b/>
          <w:bCs/>
          <w:color w:val="000000"/>
          <w:sz w:val="23"/>
          <w:szCs w:val="23"/>
          <w:lang w:val="es-BO"/>
        </w:rPr>
        <w:t>Verificación y análisis de los montos</w:t>
      </w:r>
      <w:r w:rsidRPr="004443A0">
        <w:rPr>
          <w:rFonts w:ascii="Garamond" w:eastAsia="Garamond" w:hAnsi="Garamond" w:cs="Garamond"/>
          <w:color w:val="000000"/>
          <w:sz w:val="23"/>
          <w:szCs w:val="23"/>
          <w:lang w:val="es-BO"/>
        </w:rPr>
        <w:t xml:space="preserve">: A través de un gráfico de </w:t>
      </w:r>
      <w:proofErr w:type="spellStart"/>
      <w:r w:rsidRPr="004443A0">
        <w:rPr>
          <w:rFonts w:ascii="Garamond" w:eastAsia="Garamond" w:hAnsi="Garamond" w:cs="Garamond"/>
          <w:color w:val="000000"/>
          <w:sz w:val="23"/>
          <w:szCs w:val="23"/>
          <w:lang w:val="es-BO"/>
        </w:rPr>
        <w:t>boxplot</w:t>
      </w:r>
      <w:proofErr w:type="spellEnd"/>
      <w:r w:rsidRPr="004443A0">
        <w:rPr>
          <w:rFonts w:ascii="Garamond" w:eastAsia="Garamond" w:hAnsi="Garamond" w:cs="Garamond"/>
          <w:color w:val="000000"/>
          <w:sz w:val="23"/>
          <w:szCs w:val="23"/>
          <w:lang w:val="es-BO"/>
        </w:rPr>
        <w:t xml:space="preserve"> (Figura </w:t>
      </w:r>
      <w:r w:rsidR="005B2DB2">
        <w:rPr>
          <w:rFonts w:ascii="Garamond" w:eastAsia="Garamond" w:hAnsi="Garamond" w:cs="Garamond"/>
          <w:color w:val="000000"/>
          <w:sz w:val="23"/>
          <w:szCs w:val="23"/>
          <w:lang w:val="es-BO"/>
        </w:rPr>
        <w:t>3</w:t>
      </w:r>
      <w:r w:rsidRPr="004443A0">
        <w:rPr>
          <w:rFonts w:ascii="Garamond" w:eastAsia="Garamond" w:hAnsi="Garamond" w:cs="Garamond"/>
          <w:color w:val="000000"/>
          <w:sz w:val="23"/>
          <w:szCs w:val="23"/>
          <w:lang w:val="es-BO"/>
        </w:rPr>
        <w:t xml:space="preserve">), se identificó la presencia de valores altos considerados </w:t>
      </w:r>
      <w:proofErr w:type="spellStart"/>
      <w:r w:rsidRPr="004443A0">
        <w:rPr>
          <w:rFonts w:ascii="Garamond" w:eastAsia="Garamond" w:hAnsi="Garamond" w:cs="Garamond"/>
          <w:color w:val="000000"/>
          <w:sz w:val="23"/>
          <w:szCs w:val="23"/>
          <w:lang w:val="es-BO"/>
        </w:rPr>
        <w:t>outliers</w:t>
      </w:r>
      <w:proofErr w:type="spellEnd"/>
      <w:r w:rsidRPr="004443A0">
        <w:rPr>
          <w:rFonts w:ascii="Garamond" w:eastAsia="Garamond" w:hAnsi="Garamond" w:cs="Garamond"/>
          <w:color w:val="000000"/>
          <w:sz w:val="23"/>
          <w:szCs w:val="23"/>
          <w:lang w:val="es-BO"/>
        </w:rPr>
        <w:t xml:space="preserve"> estadísticos. Sin embargo, al tratarse de una empresa industrial que comercializa repuestos y maquinaria de alto valor unitario, estos montos fueron considerados representativos y no se excluyeron del análisis.</w:t>
      </w:r>
    </w:p>
    <w:p w14:paraId="3DD16172" w14:textId="77777777" w:rsidR="007A5DBF" w:rsidRDefault="004443A0" w:rsidP="00E35927">
      <w:pPr>
        <w:keepNext/>
        <w:pBdr>
          <w:top w:val="nil"/>
          <w:left w:val="nil"/>
          <w:bottom w:val="nil"/>
          <w:right w:val="nil"/>
          <w:between w:val="nil"/>
        </w:pBdr>
        <w:spacing w:before="240" w:after="240"/>
        <w:ind w:left="360"/>
        <w:jc w:val="both"/>
      </w:pPr>
      <w:r>
        <w:rPr>
          <w:noProof/>
        </w:rPr>
        <w:drawing>
          <wp:inline distT="0" distB="0" distL="0" distR="0" wp14:anchorId="4C4A9CA0" wp14:editId="40ABFC51">
            <wp:extent cx="5210175" cy="3845560"/>
            <wp:effectExtent l="0" t="0" r="9525" b="2540"/>
            <wp:docPr id="1645992024"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92024" name="Picture 1" descr="A graph with numbers and lines&#10;&#10;AI-generated content may be incorrect."/>
                    <pic:cNvPicPr/>
                  </pic:nvPicPr>
                  <pic:blipFill rotWithShape="1">
                    <a:blip r:embed="rId29"/>
                    <a:srcRect t="10229" r="10989"/>
                    <a:stretch/>
                  </pic:blipFill>
                  <pic:spPr bwMode="auto">
                    <a:xfrm>
                      <a:off x="0" y="0"/>
                      <a:ext cx="5210175" cy="3845560"/>
                    </a:xfrm>
                    <a:prstGeom prst="rect">
                      <a:avLst/>
                    </a:prstGeom>
                    <a:ln>
                      <a:noFill/>
                    </a:ln>
                    <a:extLst>
                      <a:ext uri="{53640926-AAD7-44D8-BBD7-CCE9431645EC}">
                        <a14:shadowObscured xmlns:a14="http://schemas.microsoft.com/office/drawing/2010/main"/>
                      </a:ext>
                    </a:extLst>
                  </pic:spPr>
                </pic:pic>
              </a:graphicData>
            </a:graphic>
          </wp:inline>
        </w:drawing>
      </w:r>
    </w:p>
    <w:p w14:paraId="00508DBD" w14:textId="187283A7" w:rsidR="004443A0" w:rsidRPr="004443A0" w:rsidRDefault="007A5DBF" w:rsidP="009A7B75">
      <w:pPr>
        <w:pStyle w:val="Caption"/>
        <w:jc w:val="center"/>
        <w:rPr>
          <w:rFonts w:ascii="Garamond" w:eastAsia="Garamond" w:hAnsi="Garamond" w:cs="Garamond"/>
          <w:color w:val="000000"/>
          <w:sz w:val="23"/>
          <w:szCs w:val="23"/>
          <w:lang w:val="es-BO"/>
        </w:rPr>
      </w:pPr>
      <w:bookmarkStart w:id="45" w:name="_Toc197597225"/>
      <w:r>
        <w:t xml:space="preserve">Figura </w:t>
      </w:r>
      <w:fldSimple w:instr=" SEQ Figura \* ARABIC ">
        <w:r w:rsidR="00E40C5B">
          <w:rPr>
            <w:noProof/>
          </w:rPr>
          <w:t>3</w:t>
        </w:r>
      </w:fldSimple>
      <w:r>
        <w:t xml:space="preserve">: </w:t>
      </w:r>
      <w:r w:rsidRPr="004B01AF">
        <w:t>Distribución de montos por transacción (</w:t>
      </w:r>
      <w:proofErr w:type="spellStart"/>
      <w:r w:rsidRPr="004B01AF">
        <w:t>boxplot</w:t>
      </w:r>
      <w:proofErr w:type="spellEnd"/>
      <w:r w:rsidRPr="004B01AF">
        <w:t>)</w:t>
      </w:r>
      <w:bookmarkEnd w:id="45"/>
    </w:p>
    <w:p w14:paraId="03C5DD3C" w14:textId="77777777" w:rsidR="004443A0" w:rsidRPr="004443A0" w:rsidRDefault="004443A0" w:rsidP="00E35927">
      <w:pPr>
        <w:numPr>
          <w:ilvl w:val="0"/>
          <w:numId w:val="20"/>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b/>
          <w:bCs/>
          <w:color w:val="000000"/>
          <w:sz w:val="23"/>
          <w:szCs w:val="23"/>
          <w:lang w:val="es-BO"/>
        </w:rPr>
        <w:t>Análisis temporal y de concentración</w:t>
      </w:r>
      <w:r w:rsidRPr="004443A0">
        <w:rPr>
          <w:rFonts w:ascii="Garamond" w:eastAsia="Garamond" w:hAnsi="Garamond" w:cs="Garamond"/>
          <w:color w:val="000000"/>
          <w:sz w:val="23"/>
          <w:szCs w:val="23"/>
          <w:lang w:val="es-BO"/>
        </w:rPr>
        <w:t>:</w:t>
      </w:r>
    </w:p>
    <w:p w14:paraId="58C4E824" w14:textId="3D14602F" w:rsidR="004443A0" w:rsidRDefault="004443A0" w:rsidP="00E35927">
      <w:pPr>
        <w:numPr>
          <w:ilvl w:val="1"/>
          <w:numId w:val="20"/>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lastRenderedPageBreak/>
        <w:t xml:space="preserve">En la Figura </w:t>
      </w:r>
      <w:r w:rsidR="003E1671">
        <w:rPr>
          <w:rFonts w:ascii="Garamond" w:eastAsia="Garamond" w:hAnsi="Garamond" w:cs="Garamond"/>
          <w:color w:val="000000"/>
          <w:sz w:val="23"/>
          <w:szCs w:val="23"/>
          <w:lang w:val="es-BO"/>
        </w:rPr>
        <w:t>4</w:t>
      </w:r>
      <w:r w:rsidRPr="004443A0">
        <w:rPr>
          <w:rFonts w:ascii="Garamond" w:eastAsia="Garamond" w:hAnsi="Garamond" w:cs="Garamond"/>
          <w:color w:val="000000"/>
          <w:sz w:val="23"/>
          <w:szCs w:val="23"/>
          <w:lang w:val="es-BO"/>
        </w:rPr>
        <w:t xml:space="preserve"> se muestra la evolución mensual del monto total vendido, donde se observan variaciones significativas, con picos que podrían corresponder a cierres de contratos importantes o ciclos de mantenimiento de clientes.</w:t>
      </w:r>
    </w:p>
    <w:p w14:paraId="0EAA0602" w14:textId="77777777" w:rsidR="008B4965" w:rsidRDefault="004443A0" w:rsidP="00E35927">
      <w:pPr>
        <w:keepNext/>
        <w:pBdr>
          <w:top w:val="nil"/>
          <w:left w:val="nil"/>
          <w:bottom w:val="nil"/>
          <w:right w:val="nil"/>
          <w:between w:val="nil"/>
        </w:pBdr>
        <w:spacing w:before="240" w:after="240"/>
        <w:ind w:left="1080"/>
        <w:jc w:val="both"/>
      </w:pPr>
      <w:r>
        <w:rPr>
          <w:noProof/>
        </w:rPr>
        <w:drawing>
          <wp:inline distT="0" distB="0" distL="0" distR="0" wp14:anchorId="15A40648" wp14:editId="6D6B0EBD">
            <wp:extent cx="5853430" cy="2541905"/>
            <wp:effectExtent l="0" t="0" r="0" b="0"/>
            <wp:docPr id="662125554" name="Picture 1"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25554" name="Picture 1" descr="A graph with blue lines and numbers&#10;&#10;AI-generated content may be incorrect."/>
                    <pic:cNvPicPr/>
                  </pic:nvPicPr>
                  <pic:blipFill rotWithShape="1">
                    <a:blip r:embed="rId30"/>
                    <a:srcRect t="7295"/>
                    <a:stretch/>
                  </pic:blipFill>
                  <pic:spPr bwMode="auto">
                    <a:xfrm>
                      <a:off x="0" y="0"/>
                      <a:ext cx="5853430" cy="2541905"/>
                    </a:xfrm>
                    <a:prstGeom prst="rect">
                      <a:avLst/>
                    </a:prstGeom>
                    <a:ln>
                      <a:noFill/>
                    </a:ln>
                    <a:extLst>
                      <a:ext uri="{53640926-AAD7-44D8-BBD7-CCE9431645EC}">
                        <a14:shadowObscured xmlns:a14="http://schemas.microsoft.com/office/drawing/2010/main"/>
                      </a:ext>
                    </a:extLst>
                  </pic:spPr>
                </pic:pic>
              </a:graphicData>
            </a:graphic>
          </wp:inline>
        </w:drawing>
      </w:r>
    </w:p>
    <w:p w14:paraId="5421DC5A" w14:textId="652BFD4C" w:rsidR="004443A0" w:rsidRDefault="008B4965" w:rsidP="009A7B75">
      <w:pPr>
        <w:pStyle w:val="Caption"/>
        <w:jc w:val="center"/>
        <w:rPr>
          <w:rFonts w:ascii="Garamond" w:eastAsia="Garamond" w:hAnsi="Garamond" w:cs="Garamond"/>
          <w:color w:val="000000"/>
          <w:sz w:val="23"/>
          <w:szCs w:val="23"/>
          <w:lang w:val="es-BO"/>
        </w:rPr>
      </w:pPr>
      <w:bookmarkStart w:id="46" w:name="_Toc197597226"/>
      <w:r>
        <w:t xml:space="preserve">Figura </w:t>
      </w:r>
      <w:fldSimple w:instr=" SEQ Figura \* ARABIC ">
        <w:r w:rsidR="00E40C5B">
          <w:rPr>
            <w:noProof/>
          </w:rPr>
          <w:t>4</w:t>
        </w:r>
      </w:fldSimple>
      <w:r>
        <w:t xml:space="preserve">: </w:t>
      </w:r>
      <w:r w:rsidRPr="00215C6D">
        <w:t>Evolución mensual del monto total vendido</w:t>
      </w:r>
      <w:bookmarkEnd w:id="46"/>
    </w:p>
    <w:p w14:paraId="150A8067" w14:textId="05D62E89" w:rsidR="004443A0" w:rsidRDefault="004443A0" w:rsidP="00E35927">
      <w:pPr>
        <w:numPr>
          <w:ilvl w:val="1"/>
          <w:numId w:val="20"/>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 xml:space="preserve">La Figura </w:t>
      </w:r>
      <w:r w:rsidR="003E1671">
        <w:rPr>
          <w:rFonts w:ascii="Garamond" w:eastAsia="Garamond" w:hAnsi="Garamond" w:cs="Garamond"/>
          <w:color w:val="000000"/>
          <w:sz w:val="23"/>
          <w:szCs w:val="23"/>
          <w:lang w:val="es-BO"/>
        </w:rPr>
        <w:t>5</w:t>
      </w:r>
      <w:r w:rsidRPr="004443A0">
        <w:rPr>
          <w:rFonts w:ascii="Garamond" w:eastAsia="Garamond" w:hAnsi="Garamond" w:cs="Garamond"/>
          <w:color w:val="000000"/>
          <w:sz w:val="23"/>
          <w:szCs w:val="23"/>
          <w:lang w:val="es-BO"/>
        </w:rPr>
        <w:t xml:space="preserve"> presenta a los 10 principales clientes ordenados por monto acumulado de facturación. La marcada concentración de ingresos en estos clientes sugiere un patrón típico tipo Pareto (80/20), y es una señal clave para el análisis de CLV y priorización comercial.</w:t>
      </w:r>
    </w:p>
    <w:p w14:paraId="5CE249BB" w14:textId="77777777" w:rsidR="00390FF1" w:rsidRDefault="004443A0" w:rsidP="00E35927">
      <w:pPr>
        <w:keepNext/>
        <w:pBdr>
          <w:top w:val="nil"/>
          <w:left w:val="nil"/>
          <w:bottom w:val="nil"/>
          <w:right w:val="nil"/>
          <w:between w:val="nil"/>
        </w:pBdr>
        <w:spacing w:before="240" w:after="240"/>
        <w:jc w:val="both"/>
      </w:pPr>
      <w:r>
        <w:rPr>
          <w:noProof/>
        </w:rPr>
        <w:lastRenderedPageBreak/>
        <w:drawing>
          <wp:inline distT="0" distB="0" distL="0" distR="0" wp14:anchorId="292B75AD" wp14:editId="0E93D56B">
            <wp:extent cx="5853430" cy="2952750"/>
            <wp:effectExtent l="0" t="0" r="0" b="0"/>
            <wp:docPr id="203273176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31761" name="Picture 1" descr="A graph of different colored bars&#10;&#10;AI-generated content may be incorrect."/>
                    <pic:cNvPicPr/>
                  </pic:nvPicPr>
                  <pic:blipFill rotWithShape="1">
                    <a:blip r:embed="rId31"/>
                    <a:srcRect t="8284"/>
                    <a:stretch/>
                  </pic:blipFill>
                  <pic:spPr bwMode="auto">
                    <a:xfrm>
                      <a:off x="0" y="0"/>
                      <a:ext cx="5853430" cy="2952750"/>
                    </a:xfrm>
                    <a:prstGeom prst="rect">
                      <a:avLst/>
                    </a:prstGeom>
                    <a:ln>
                      <a:noFill/>
                    </a:ln>
                    <a:extLst>
                      <a:ext uri="{53640926-AAD7-44D8-BBD7-CCE9431645EC}">
                        <a14:shadowObscured xmlns:a14="http://schemas.microsoft.com/office/drawing/2010/main"/>
                      </a:ext>
                    </a:extLst>
                  </pic:spPr>
                </pic:pic>
              </a:graphicData>
            </a:graphic>
          </wp:inline>
        </w:drawing>
      </w:r>
    </w:p>
    <w:p w14:paraId="30FA2DD4" w14:textId="00EC4B59" w:rsidR="004443A0" w:rsidRDefault="00390FF1" w:rsidP="009A7B75">
      <w:pPr>
        <w:pStyle w:val="Caption"/>
        <w:jc w:val="center"/>
        <w:rPr>
          <w:rFonts w:ascii="Garamond" w:eastAsia="Garamond" w:hAnsi="Garamond" w:cs="Garamond"/>
          <w:color w:val="000000"/>
          <w:sz w:val="23"/>
          <w:szCs w:val="23"/>
          <w:lang w:val="es-BO"/>
        </w:rPr>
      </w:pPr>
      <w:bookmarkStart w:id="47" w:name="_Toc197597227"/>
      <w:r>
        <w:t xml:space="preserve">Figura </w:t>
      </w:r>
      <w:fldSimple w:instr=" SEQ Figura \* ARABIC ">
        <w:r w:rsidR="00E40C5B">
          <w:rPr>
            <w:noProof/>
          </w:rPr>
          <w:t>5</w:t>
        </w:r>
      </w:fldSimple>
      <w:r>
        <w:t>: Top 10 clientes por monto acumulado</w:t>
      </w:r>
      <w:bookmarkEnd w:id="47"/>
    </w:p>
    <w:p w14:paraId="4EECA24B" w14:textId="77777777" w:rsidR="004443A0" w:rsidRDefault="004443A0" w:rsidP="00E35927">
      <w:pPr>
        <w:numPr>
          <w:ilvl w:val="0"/>
          <w:numId w:val="20"/>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b/>
          <w:bCs/>
          <w:color w:val="000000"/>
          <w:sz w:val="23"/>
          <w:szCs w:val="23"/>
          <w:lang w:val="es-BO"/>
        </w:rPr>
        <w:t>Cálculo preliminar de métricas RFM</w:t>
      </w:r>
      <w:r w:rsidRPr="004443A0">
        <w:rPr>
          <w:rFonts w:ascii="Garamond" w:eastAsia="Garamond" w:hAnsi="Garamond" w:cs="Garamond"/>
          <w:color w:val="000000"/>
          <w:sz w:val="23"/>
          <w:szCs w:val="23"/>
          <w:lang w:val="es-BO"/>
        </w:rPr>
        <w:t xml:space="preserve">: Como paso intermedio para el modelado posterior, se calcularon las métricas de </w:t>
      </w:r>
      <w:proofErr w:type="spellStart"/>
      <w:r w:rsidRPr="004443A0">
        <w:rPr>
          <w:rFonts w:ascii="Garamond" w:eastAsia="Garamond" w:hAnsi="Garamond" w:cs="Garamond"/>
          <w:color w:val="000000"/>
          <w:sz w:val="23"/>
          <w:szCs w:val="23"/>
          <w:lang w:val="es-BO"/>
        </w:rPr>
        <w:t>Recency</w:t>
      </w:r>
      <w:proofErr w:type="spellEnd"/>
      <w:r w:rsidRPr="004443A0">
        <w:rPr>
          <w:rFonts w:ascii="Garamond" w:eastAsia="Garamond" w:hAnsi="Garamond" w:cs="Garamond"/>
          <w:color w:val="000000"/>
          <w:sz w:val="23"/>
          <w:szCs w:val="23"/>
          <w:lang w:val="es-BO"/>
        </w:rPr>
        <w:t xml:space="preserve"> (tiempo desde la última compra), </w:t>
      </w:r>
      <w:proofErr w:type="spellStart"/>
      <w:r w:rsidRPr="004443A0">
        <w:rPr>
          <w:rFonts w:ascii="Garamond" w:eastAsia="Garamond" w:hAnsi="Garamond" w:cs="Garamond"/>
          <w:color w:val="000000"/>
          <w:sz w:val="23"/>
          <w:szCs w:val="23"/>
          <w:lang w:val="es-BO"/>
        </w:rPr>
        <w:t>Frequency</w:t>
      </w:r>
      <w:proofErr w:type="spellEnd"/>
      <w:r w:rsidRPr="004443A0">
        <w:rPr>
          <w:rFonts w:ascii="Garamond" w:eastAsia="Garamond" w:hAnsi="Garamond" w:cs="Garamond"/>
          <w:color w:val="000000"/>
          <w:sz w:val="23"/>
          <w:szCs w:val="23"/>
          <w:lang w:val="es-BO"/>
        </w:rPr>
        <w:t xml:space="preserve"> (número de compras) y </w:t>
      </w:r>
      <w:proofErr w:type="spellStart"/>
      <w:r w:rsidRPr="004443A0">
        <w:rPr>
          <w:rFonts w:ascii="Garamond" w:eastAsia="Garamond" w:hAnsi="Garamond" w:cs="Garamond"/>
          <w:color w:val="000000"/>
          <w:sz w:val="23"/>
          <w:szCs w:val="23"/>
          <w:lang w:val="es-BO"/>
        </w:rPr>
        <w:t>Monetary</w:t>
      </w:r>
      <w:proofErr w:type="spellEnd"/>
      <w:r w:rsidRPr="004443A0">
        <w:rPr>
          <w:rFonts w:ascii="Garamond" w:eastAsia="Garamond" w:hAnsi="Garamond" w:cs="Garamond"/>
          <w:color w:val="000000"/>
          <w:sz w:val="23"/>
          <w:szCs w:val="23"/>
          <w:lang w:val="es-BO"/>
        </w:rPr>
        <w:t xml:space="preserve"> (monto promedio) por cliente. Este cálculo se utilizó para visualizar la estructura del comportamiento de compra antes de alimentar los modelos BTYD.</w:t>
      </w:r>
    </w:p>
    <w:p w14:paraId="33E4EEF5" w14:textId="67BDE67E" w:rsidR="004443A0" w:rsidRPr="004443A0" w:rsidRDefault="004443A0" w:rsidP="00F53AE9">
      <w:pPr>
        <w:pStyle w:val="Heading2"/>
        <w:numPr>
          <w:ilvl w:val="1"/>
          <w:numId w:val="3"/>
        </w:numPr>
        <w:ind w:left="630"/>
        <w:jc w:val="both"/>
        <w:rPr>
          <w:lang w:val="es-BO"/>
        </w:rPr>
      </w:pPr>
      <w:bookmarkStart w:id="48" w:name="_Toc199924546"/>
      <w:r>
        <w:rPr>
          <w:lang w:val="es-BO"/>
        </w:rPr>
        <w:t>Generación de tabla resumen</w:t>
      </w:r>
      <w:r w:rsidR="007B2A66">
        <w:rPr>
          <w:lang w:val="es-BO"/>
        </w:rPr>
        <w:t xml:space="preserve"> para modelación</w:t>
      </w:r>
      <w:bookmarkEnd w:id="48"/>
    </w:p>
    <w:p w14:paraId="73287393" w14:textId="754B242B" w:rsidR="00473D4C" w:rsidRPr="00473D4C" w:rsidRDefault="004443A0" w:rsidP="00473D4C">
      <w:p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Par</w:t>
      </w:r>
      <w:r w:rsidR="00473D4C" w:rsidRPr="00473D4C">
        <w:rPr>
          <w:rFonts w:ascii="Times New Roman" w:eastAsia="Times New Roman" w:hAnsi="Times New Roman" w:cs="Times New Roman"/>
          <w:sz w:val="24"/>
          <w:szCs w:val="24"/>
          <w:lang w:val="es-BO" w:eastAsia="en-US"/>
        </w:rPr>
        <w:t xml:space="preserve"> </w:t>
      </w:r>
      <w:r w:rsidR="00473D4C" w:rsidRPr="00473D4C">
        <w:rPr>
          <w:rFonts w:ascii="Garamond" w:eastAsia="Garamond" w:hAnsi="Garamond" w:cs="Garamond"/>
          <w:color w:val="000000"/>
          <w:sz w:val="23"/>
          <w:szCs w:val="23"/>
          <w:lang w:val="es-BO"/>
        </w:rPr>
        <w:t xml:space="preserve">Para alimentar el modelo predictivo Pareto/NBD, se generó una </w:t>
      </w:r>
      <w:r w:rsidR="00473D4C" w:rsidRPr="00473D4C">
        <w:rPr>
          <w:rFonts w:ascii="Garamond" w:eastAsia="Garamond" w:hAnsi="Garamond" w:cs="Garamond"/>
          <w:b/>
          <w:bCs/>
          <w:color w:val="000000"/>
          <w:sz w:val="23"/>
          <w:szCs w:val="23"/>
          <w:lang w:val="es-BO"/>
        </w:rPr>
        <w:t>tabla resumen por cliente</w:t>
      </w:r>
      <w:r w:rsidR="00473D4C" w:rsidRPr="00473D4C">
        <w:rPr>
          <w:rFonts w:ascii="Garamond" w:eastAsia="Garamond" w:hAnsi="Garamond" w:cs="Garamond"/>
          <w:color w:val="000000"/>
          <w:sz w:val="23"/>
          <w:szCs w:val="23"/>
          <w:lang w:val="es-BO"/>
        </w:rPr>
        <w:t xml:space="preserve"> que contiene las métricas mínimas requeridas: </w:t>
      </w:r>
      <w:r w:rsidR="00473D4C" w:rsidRPr="00473D4C">
        <w:rPr>
          <w:rFonts w:ascii="Garamond" w:eastAsia="Garamond" w:hAnsi="Garamond" w:cs="Garamond"/>
          <w:b/>
          <w:bCs/>
          <w:color w:val="000000"/>
          <w:sz w:val="23"/>
          <w:szCs w:val="23"/>
          <w:lang w:val="es-BO"/>
        </w:rPr>
        <w:t>frecuencia</w:t>
      </w:r>
      <w:r w:rsidR="00473D4C" w:rsidRPr="00473D4C">
        <w:rPr>
          <w:rFonts w:ascii="Garamond" w:eastAsia="Garamond" w:hAnsi="Garamond" w:cs="Garamond"/>
          <w:color w:val="000000"/>
          <w:sz w:val="23"/>
          <w:szCs w:val="23"/>
          <w:lang w:val="es-BO"/>
        </w:rPr>
        <w:t xml:space="preserve"> de compra, </w:t>
      </w:r>
      <w:r w:rsidR="00473D4C" w:rsidRPr="00473D4C">
        <w:rPr>
          <w:rFonts w:ascii="Garamond" w:eastAsia="Garamond" w:hAnsi="Garamond" w:cs="Garamond"/>
          <w:b/>
          <w:bCs/>
          <w:color w:val="000000"/>
          <w:sz w:val="23"/>
          <w:szCs w:val="23"/>
          <w:lang w:val="es-BO"/>
        </w:rPr>
        <w:t>recencia</w:t>
      </w:r>
      <w:r w:rsidR="00473D4C" w:rsidRPr="00473D4C">
        <w:rPr>
          <w:rFonts w:ascii="Garamond" w:eastAsia="Garamond" w:hAnsi="Garamond" w:cs="Garamond"/>
          <w:color w:val="000000"/>
          <w:sz w:val="23"/>
          <w:szCs w:val="23"/>
          <w:lang w:val="es-BO"/>
        </w:rPr>
        <w:t xml:space="preserve"> (tiempo desde la última compra) y </w:t>
      </w:r>
      <w:r w:rsidR="00473D4C" w:rsidRPr="00473D4C">
        <w:rPr>
          <w:rFonts w:ascii="Garamond" w:eastAsia="Garamond" w:hAnsi="Garamond" w:cs="Garamond"/>
          <w:b/>
          <w:bCs/>
          <w:color w:val="000000"/>
          <w:sz w:val="23"/>
          <w:szCs w:val="23"/>
          <w:lang w:val="es-BO"/>
        </w:rPr>
        <w:t>antigüedad (T)</w:t>
      </w:r>
      <w:r w:rsidR="00473D4C" w:rsidRPr="00473D4C">
        <w:rPr>
          <w:rFonts w:ascii="Garamond" w:eastAsia="Garamond" w:hAnsi="Garamond" w:cs="Garamond"/>
          <w:color w:val="000000"/>
          <w:sz w:val="23"/>
          <w:szCs w:val="23"/>
          <w:lang w:val="es-BO"/>
        </w:rPr>
        <w:t xml:space="preserve"> del cliente en el sistema. Esta tabla fue construida a partir del histórico de facturación de Acería Guadix S.A., correspondiente al periodo comprendido entre 2021 y 2025, tras realizar un proceso previo de depuración, transformación y normalización de los datos.</w:t>
      </w:r>
    </w:p>
    <w:p w14:paraId="71E6D2DF" w14:textId="77777777" w:rsidR="00473D4C" w:rsidRPr="00473D4C" w:rsidRDefault="00473D4C" w:rsidP="00473D4C">
      <w:pPr>
        <w:spacing w:before="240" w:after="240"/>
        <w:jc w:val="both"/>
        <w:rPr>
          <w:rFonts w:ascii="Garamond" w:eastAsia="Garamond" w:hAnsi="Garamond" w:cs="Garamond"/>
          <w:color w:val="000000"/>
          <w:sz w:val="23"/>
          <w:szCs w:val="23"/>
          <w:lang w:val="es-BO"/>
        </w:rPr>
      </w:pPr>
      <w:r w:rsidRPr="00473D4C">
        <w:rPr>
          <w:rFonts w:ascii="Garamond" w:eastAsia="Garamond" w:hAnsi="Garamond" w:cs="Garamond"/>
          <w:color w:val="000000"/>
          <w:sz w:val="23"/>
          <w:szCs w:val="23"/>
          <w:lang w:val="es-BO"/>
        </w:rPr>
        <w:t xml:space="preserve">La generación se realizó utilizando la función </w:t>
      </w:r>
      <w:proofErr w:type="spellStart"/>
      <w:r w:rsidRPr="00473D4C">
        <w:rPr>
          <w:rFonts w:ascii="Garamond" w:eastAsia="Garamond" w:hAnsi="Garamond" w:cs="Garamond"/>
          <w:color w:val="000000"/>
          <w:sz w:val="23"/>
          <w:szCs w:val="23"/>
          <w:lang w:val="es-BO"/>
        </w:rPr>
        <w:t>summary_data_from_transaction_data</w:t>
      </w:r>
      <w:proofErr w:type="spellEnd"/>
      <w:r w:rsidRPr="00473D4C">
        <w:rPr>
          <w:rFonts w:ascii="Garamond" w:eastAsia="Garamond" w:hAnsi="Garamond" w:cs="Garamond"/>
          <w:color w:val="000000"/>
          <w:sz w:val="23"/>
          <w:szCs w:val="23"/>
          <w:lang w:val="es-BO"/>
        </w:rPr>
        <w:t xml:space="preserve"> de la librería </w:t>
      </w:r>
      <w:proofErr w:type="spellStart"/>
      <w:r w:rsidRPr="00473D4C">
        <w:rPr>
          <w:rFonts w:ascii="Garamond" w:eastAsia="Garamond" w:hAnsi="Garamond" w:cs="Garamond"/>
          <w:color w:val="000000"/>
          <w:sz w:val="23"/>
          <w:szCs w:val="23"/>
          <w:lang w:val="es-BO"/>
        </w:rPr>
        <w:t>lifetimes</w:t>
      </w:r>
      <w:proofErr w:type="spellEnd"/>
      <w:r w:rsidRPr="00473D4C">
        <w:rPr>
          <w:rFonts w:ascii="Garamond" w:eastAsia="Garamond" w:hAnsi="Garamond" w:cs="Garamond"/>
          <w:color w:val="000000"/>
          <w:sz w:val="23"/>
          <w:szCs w:val="23"/>
          <w:lang w:val="es-BO"/>
        </w:rPr>
        <w:t xml:space="preserve">, la cual permite estructurar automáticamente los datos transaccionales en el formato compatible con los modelos BTYD. Esta función agrupa los datos por cliente, calcula las fechas relevantes y devuelve las variables requeridas en un único </w:t>
      </w:r>
      <w:proofErr w:type="spellStart"/>
      <w:r w:rsidRPr="00473D4C">
        <w:rPr>
          <w:rFonts w:ascii="Garamond" w:eastAsia="Garamond" w:hAnsi="Garamond" w:cs="Garamond"/>
          <w:color w:val="000000"/>
          <w:sz w:val="23"/>
          <w:szCs w:val="23"/>
          <w:lang w:val="es-BO"/>
        </w:rPr>
        <w:t>DataFrame</w:t>
      </w:r>
      <w:proofErr w:type="spellEnd"/>
      <w:r w:rsidRPr="00473D4C">
        <w:rPr>
          <w:rFonts w:ascii="Garamond" w:eastAsia="Garamond" w:hAnsi="Garamond" w:cs="Garamond"/>
          <w:color w:val="000000"/>
          <w:sz w:val="23"/>
          <w:szCs w:val="23"/>
          <w:lang w:val="es-BO"/>
        </w:rPr>
        <w:t xml:space="preserve"> estructurado.</w:t>
      </w:r>
    </w:p>
    <w:p w14:paraId="3F34BA9C" w14:textId="63C37F07" w:rsidR="00473D4C" w:rsidRPr="00473D4C" w:rsidRDefault="00A64D39" w:rsidP="00473D4C">
      <w:pPr>
        <w:spacing w:before="240" w:after="240"/>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L</w:t>
      </w:r>
      <w:r w:rsidR="00473D4C" w:rsidRPr="00473D4C">
        <w:rPr>
          <w:rFonts w:ascii="Garamond" w:eastAsia="Garamond" w:hAnsi="Garamond" w:cs="Garamond"/>
          <w:color w:val="000000"/>
          <w:sz w:val="23"/>
          <w:szCs w:val="23"/>
          <w:lang w:val="es-BO"/>
        </w:rPr>
        <w:t>a función requiere especificar</w:t>
      </w:r>
      <w:r>
        <w:rPr>
          <w:rFonts w:ascii="Garamond" w:eastAsia="Garamond" w:hAnsi="Garamond" w:cs="Garamond"/>
          <w:color w:val="000000"/>
          <w:sz w:val="23"/>
          <w:szCs w:val="23"/>
          <w:lang w:val="es-BO"/>
        </w:rPr>
        <w:t xml:space="preserve"> (Ver Figura 6)</w:t>
      </w:r>
      <w:r w:rsidR="00473D4C" w:rsidRPr="00473D4C">
        <w:rPr>
          <w:rFonts w:ascii="Garamond" w:eastAsia="Garamond" w:hAnsi="Garamond" w:cs="Garamond"/>
          <w:color w:val="000000"/>
          <w:sz w:val="23"/>
          <w:szCs w:val="23"/>
          <w:lang w:val="es-BO"/>
        </w:rPr>
        <w:t>:</w:t>
      </w:r>
    </w:p>
    <w:p w14:paraId="64E7C76A" w14:textId="77777777" w:rsidR="00473D4C" w:rsidRPr="00473D4C" w:rsidRDefault="00473D4C" w:rsidP="00473D4C">
      <w:pPr>
        <w:numPr>
          <w:ilvl w:val="0"/>
          <w:numId w:val="38"/>
        </w:numPr>
        <w:spacing w:before="240" w:after="240"/>
        <w:jc w:val="both"/>
        <w:rPr>
          <w:rFonts w:ascii="Garamond" w:eastAsia="Garamond" w:hAnsi="Garamond" w:cs="Garamond"/>
          <w:color w:val="000000"/>
          <w:sz w:val="23"/>
          <w:szCs w:val="23"/>
          <w:lang w:val="es-BO"/>
        </w:rPr>
      </w:pPr>
      <w:proofErr w:type="spellStart"/>
      <w:r w:rsidRPr="00473D4C">
        <w:rPr>
          <w:rFonts w:ascii="Garamond" w:eastAsia="Garamond" w:hAnsi="Garamond" w:cs="Garamond"/>
          <w:color w:val="000000"/>
          <w:sz w:val="23"/>
          <w:szCs w:val="23"/>
          <w:lang w:val="es-BO"/>
        </w:rPr>
        <w:t>customer_id_col</w:t>
      </w:r>
      <w:proofErr w:type="spellEnd"/>
      <w:r w:rsidRPr="00473D4C">
        <w:rPr>
          <w:rFonts w:ascii="Garamond" w:eastAsia="Garamond" w:hAnsi="Garamond" w:cs="Garamond"/>
          <w:color w:val="000000"/>
          <w:sz w:val="23"/>
          <w:szCs w:val="23"/>
          <w:lang w:val="es-BO"/>
        </w:rPr>
        <w:t>: columna que identifica de forma única a cada cliente,</w:t>
      </w:r>
    </w:p>
    <w:p w14:paraId="2ADA180F" w14:textId="77777777" w:rsidR="00473D4C" w:rsidRPr="00473D4C" w:rsidRDefault="00473D4C" w:rsidP="00473D4C">
      <w:pPr>
        <w:numPr>
          <w:ilvl w:val="0"/>
          <w:numId w:val="38"/>
        </w:numPr>
        <w:spacing w:before="240" w:after="240"/>
        <w:jc w:val="both"/>
        <w:rPr>
          <w:rFonts w:ascii="Garamond" w:eastAsia="Garamond" w:hAnsi="Garamond" w:cs="Garamond"/>
          <w:color w:val="000000"/>
          <w:sz w:val="23"/>
          <w:szCs w:val="23"/>
          <w:lang w:val="es-BO"/>
        </w:rPr>
      </w:pPr>
      <w:proofErr w:type="spellStart"/>
      <w:r w:rsidRPr="00473D4C">
        <w:rPr>
          <w:rFonts w:ascii="Garamond" w:eastAsia="Garamond" w:hAnsi="Garamond" w:cs="Garamond"/>
          <w:color w:val="000000"/>
          <w:sz w:val="23"/>
          <w:szCs w:val="23"/>
          <w:lang w:val="es-BO"/>
        </w:rPr>
        <w:t>datetime_col</w:t>
      </w:r>
      <w:proofErr w:type="spellEnd"/>
      <w:r w:rsidRPr="00473D4C">
        <w:rPr>
          <w:rFonts w:ascii="Garamond" w:eastAsia="Garamond" w:hAnsi="Garamond" w:cs="Garamond"/>
          <w:color w:val="000000"/>
          <w:sz w:val="23"/>
          <w:szCs w:val="23"/>
          <w:lang w:val="es-BO"/>
        </w:rPr>
        <w:t>: columna con las fechas de cada transacción,</w:t>
      </w:r>
    </w:p>
    <w:p w14:paraId="0BD9B62B" w14:textId="77777777" w:rsidR="00473D4C" w:rsidRPr="00473D4C" w:rsidRDefault="00473D4C" w:rsidP="00473D4C">
      <w:pPr>
        <w:numPr>
          <w:ilvl w:val="0"/>
          <w:numId w:val="38"/>
        </w:numPr>
        <w:spacing w:before="240" w:after="240"/>
        <w:jc w:val="both"/>
        <w:rPr>
          <w:rFonts w:ascii="Garamond" w:eastAsia="Garamond" w:hAnsi="Garamond" w:cs="Garamond"/>
          <w:color w:val="000000"/>
          <w:sz w:val="23"/>
          <w:szCs w:val="23"/>
          <w:lang w:val="es-BO"/>
        </w:rPr>
      </w:pPr>
      <w:proofErr w:type="spellStart"/>
      <w:r w:rsidRPr="00473D4C">
        <w:rPr>
          <w:rFonts w:ascii="Garamond" w:eastAsia="Garamond" w:hAnsi="Garamond" w:cs="Garamond"/>
          <w:color w:val="000000"/>
          <w:sz w:val="23"/>
          <w:szCs w:val="23"/>
          <w:lang w:val="es-BO"/>
        </w:rPr>
        <w:lastRenderedPageBreak/>
        <w:t>monetary_value_col</w:t>
      </w:r>
      <w:proofErr w:type="spellEnd"/>
      <w:r w:rsidRPr="00473D4C">
        <w:rPr>
          <w:rFonts w:ascii="Garamond" w:eastAsia="Garamond" w:hAnsi="Garamond" w:cs="Garamond"/>
          <w:color w:val="000000"/>
          <w:sz w:val="23"/>
          <w:szCs w:val="23"/>
          <w:lang w:val="es-BO"/>
        </w:rPr>
        <w:t>: opcional, ya que en esta etapa se enfoca únicamente en el comportamiento transaccional,</w:t>
      </w:r>
    </w:p>
    <w:p w14:paraId="3A2E445F" w14:textId="77777777" w:rsidR="00473D4C" w:rsidRDefault="00473D4C" w:rsidP="00473D4C">
      <w:pPr>
        <w:numPr>
          <w:ilvl w:val="0"/>
          <w:numId w:val="38"/>
        </w:numPr>
        <w:spacing w:before="240" w:after="240"/>
        <w:jc w:val="both"/>
        <w:rPr>
          <w:rFonts w:ascii="Garamond" w:eastAsia="Garamond" w:hAnsi="Garamond" w:cs="Garamond"/>
          <w:color w:val="000000"/>
          <w:sz w:val="23"/>
          <w:szCs w:val="23"/>
          <w:lang w:val="es-BO"/>
        </w:rPr>
      </w:pPr>
      <w:proofErr w:type="spellStart"/>
      <w:r w:rsidRPr="00473D4C">
        <w:rPr>
          <w:rFonts w:ascii="Garamond" w:eastAsia="Garamond" w:hAnsi="Garamond" w:cs="Garamond"/>
          <w:color w:val="000000"/>
          <w:sz w:val="23"/>
          <w:szCs w:val="23"/>
          <w:lang w:val="es-BO"/>
        </w:rPr>
        <w:t>observation_period_end</w:t>
      </w:r>
      <w:proofErr w:type="spellEnd"/>
      <w:r w:rsidRPr="00473D4C">
        <w:rPr>
          <w:rFonts w:ascii="Garamond" w:eastAsia="Garamond" w:hAnsi="Garamond" w:cs="Garamond"/>
          <w:color w:val="000000"/>
          <w:sz w:val="23"/>
          <w:szCs w:val="23"/>
          <w:lang w:val="es-BO"/>
        </w:rPr>
        <w:t>: fecha máxima del conjunto de datos, que define el límite de observación.</w:t>
      </w:r>
    </w:p>
    <w:p w14:paraId="7F36EDE4" w14:textId="77777777" w:rsidR="00743118" w:rsidRDefault="00743118" w:rsidP="00743118">
      <w:pPr>
        <w:keepNext/>
        <w:spacing w:before="240" w:after="240"/>
        <w:jc w:val="center"/>
      </w:pPr>
      <w:r>
        <w:rPr>
          <w:noProof/>
        </w:rPr>
        <w:drawing>
          <wp:inline distT="0" distB="0" distL="0" distR="0" wp14:anchorId="277CAD6F" wp14:editId="6A9C4E4B">
            <wp:extent cx="5229225" cy="1728515"/>
            <wp:effectExtent l="0" t="0" r="0" b="5080"/>
            <wp:docPr id="120347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79895" name=""/>
                    <pic:cNvPicPr/>
                  </pic:nvPicPr>
                  <pic:blipFill>
                    <a:blip r:embed="rId32"/>
                    <a:stretch>
                      <a:fillRect/>
                    </a:stretch>
                  </pic:blipFill>
                  <pic:spPr>
                    <a:xfrm>
                      <a:off x="0" y="0"/>
                      <a:ext cx="5245937" cy="1734039"/>
                    </a:xfrm>
                    <a:prstGeom prst="rect">
                      <a:avLst/>
                    </a:prstGeom>
                  </pic:spPr>
                </pic:pic>
              </a:graphicData>
            </a:graphic>
          </wp:inline>
        </w:drawing>
      </w:r>
    </w:p>
    <w:p w14:paraId="476D9322" w14:textId="5505B044" w:rsidR="00473D4C" w:rsidRPr="00473D4C" w:rsidRDefault="00743118" w:rsidP="00743118">
      <w:pPr>
        <w:pStyle w:val="Caption"/>
        <w:jc w:val="center"/>
        <w:rPr>
          <w:rFonts w:ascii="Garamond" w:eastAsia="Garamond" w:hAnsi="Garamond" w:cs="Garamond"/>
          <w:color w:val="000000"/>
          <w:sz w:val="23"/>
          <w:szCs w:val="23"/>
          <w:lang w:val="es-BO"/>
        </w:rPr>
      </w:pPr>
      <w:bookmarkStart w:id="49" w:name="_Toc197597228"/>
      <w:r>
        <w:t xml:space="preserve">Figura </w:t>
      </w:r>
      <w:fldSimple w:instr=" SEQ Figura \* ARABIC ">
        <w:r w:rsidR="00E40C5B">
          <w:rPr>
            <w:noProof/>
          </w:rPr>
          <w:t>6</w:t>
        </w:r>
      </w:fldSimple>
      <w:r>
        <w:t xml:space="preserve">: Generación </w:t>
      </w:r>
      <w:r w:rsidRPr="00093546">
        <w:t>de tabla resumen por cliente</w:t>
      </w:r>
      <w:bookmarkEnd w:id="49"/>
      <w:r w:rsidRPr="00093546">
        <w:t xml:space="preserve"> </w:t>
      </w:r>
    </w:p>
    <w:p w14:paraId="28F2A173" w14:textId="2F23730E" w:rsidR="004443A0" w:rsidRPr="004443A0" w:rsidRDefault="004443A0" w:rsidP="00E35927">
      <w:p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 xml:space="preserve">A continuación, se muestra una muestra representativa de los primeros cinco registros del conjunto de datos procesado (ver Figura </w:t>
      </w:r>
      <w:r w:rsidR="00D66D6F">
        <w:rPr>
          <w:rFonts w:ascii="Garamond" w:eastAsia="Garamond" w:hAnsi="Garamond" w:cs="Garamond"/>
          <w:color w:val="000000"/>
          <w:sz w:val="23"/>
          <w:szCs w:val="23"/>
          <w:lang w:val="es-BO"/>
        </w:rPr>
        <w:t>7</w:t>
      </w:r>
      <w:r w:rsidRPr="004443A0">
        <w:rPr>
          <w:rFonts w:ascii="Garamond" w:eastAsia="Garamond" w:hAnsi="Garamond" w:cs="Garamond"/>
          <w:color w:val="000000"/>
          <w:sz w:val="23"/>
          <w:szCs w:val="23"/>
          <w:lang w:val="es-BO"/>
        </w:rPr>
        <w:t xml:space="preserve">). Cada fila representa a un cliente único, y cada columna corresponde a una métrica calculada en días (para </w:t>
      </w:r>
      <w:proofErr w:type="spellStart"/>
      <w:r w:rsidRPr="004443A0">
        <w:rPr>
          <w:rFonts w:ascii="Garamond" w:eastAsia="Garamond" w:hAnsi="Garamond" w:cs="Garamond"/>
          <w:color w:val="000000"/>
          <w:sz w:val="23"/>
          <w:szCs w:val="23"/>
          <w:lang w:val="es-BO"/>
        </w:rPr>
        <w:t>recency</w:t>
      </w:r>
      <w:proofErr w:type="spellEnd"/>
      <w:r w:rsidRPr="004443A0">
        <w:rPr>
          <w:rFonts w:ascii="Garamond" w:eastAsia="Garamond" w:hAnsi="Garamond" w:cs="Garamond"/>
          <w:color w:val="000000"/>
          <w:sz w:val="23"/>
          <w:szCs w:val="23"/>
          <w:lang w:val="es-BO"/>
        </w:rPr>
        <w:t xml:space="preserve"> y T) o en número de compras (</w:t>
      </w:r>
      <w:proofErr w:type="spellStart"/>
      <w:r w:rsidRPr="004443A0">
        <w:rPr>
          <w:rFonts w:ascii="Garamond" w:eastAsia="Garamond" w:hAnsi="Garamond" w:cs="Garamond"/>
          <w:color w:val="000000"/>
          <w:sz w:val="23"/>
          <w:szCs w:val="23"/>
          <w:lang w:val="es-BO"/>
        </w:rPr>
        <w:t>frequency</w:t>
      </w:r>
      <w:proofErr w:type="spellEnd"/>
      <w:r w:rsidRPr="004443A0">
        <w:rPr>
          <w:rFonts w:ascii="Garamond" w:eastAsia="Garamond" w:hAnsi="Garamond" w:cs="Garamond"/>
          <w:color w:val="000000"/>
          <w:sz w:val="23"/>
          <w:szCs w:val="23"/>
          <w:lang w:val="es-BO"/>
        </w:rPr>
        <w:t>).</w:t>
      </w:r>
    </w:p>
    <w:p w14:paraId="7F287863" w14:textId="77777777" w:rsidR="004443A0" w:rsidRPr="004443A0" w:rsidRDefault="004443A0" w:rsidP="00E35927">
      <w:pPr>
        <w:spacing w:before="240" w:after="240"/>
        <w:jc w:val="both"/>
        <w:rPr>
          <w:rFonts w:ascii="Garamond" w:eastAsia="Garamond" w:hAnsi="Garamond" w:cs="Garamond"/>
          <w:color w:val="000000"/>
          <w:sz w:val="23"/>
          <w:szCs w:val="23"/>
          <w:lang w:val="es-BO"/>
        </w:rPr>
      </w:pPr>
    </w:p>
    <w:p w14:paraId="07AD182B" w14:textId="77777777" w:rsidR="00390FF1" w:rsidRDefault="004443A0" w:rsidP="00E35927">
      <w:pPr>
        <w:keepNext/>
        <w:spacing w:before="240" w:after="240"/>
        <w:jc w:val="both"/>
      </w:pPr>
      <w:r w:rsidRPr="004443A0">
        <w:rPr>
          <w:rFonts w:ascii="Garamond" w:eastAsia="Garamond" w:hAnsi="Garamond" w:cs="Garamond"/>
          <w:noProof/>
          <w:color w:val="000000"/>
          <w:sz w:val="23"/>
          <w:szCs w:val="23"/>
          <w:lang w:val="es-BO"/>
        </w:rPr>
        <w:drawing>
          <wp:inline distT="0" distB="0" distL="0" distR="0" wp14:anchorId="7C598F92" wp14:editId="12E5BC1E">
            <wp:extent cx="5853430" cy="1854200"/>
            <wp:effectExtent l="0" t="0" r="0" b="0"/>
            <wp:docPr id="1885140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40098" name="Picture 1" descr="A screenshot of a computer&#10;&#10;AI-generated content may be incorrect."/>
                    <pic:cNvPicPr/>
                  </pic:nvPicPr>
                  <pic:blipFill>
                    <a:blip r:embed="rId33"/>
                    <a:stretch>
                      <a:fillRect/>
                    </a:stretch>
                  </pic:blipFill>
                  <pic:spPr>
                    <a:xfrm>
                      <a:off x="0" y="0"/>
                      <a:ext cx="5853430" cy="1854200"/>
                    </a:xfrm>
                    <a:prstGeom prst="rect">
                      <a:avLst/>
                    </a:prstGeom>
                    <a:ln>
                      <a:noFill/>
                    </a:ln>
                  </pic:spPr>
                </pic:pic>
              </a:graphicData>
            </a:graphic>
          </wp:inline>
        </w:drawing>
      </w:r>
    </w:p>
    <w:p w14:paraId="4E9F7655" w14:textId="603A6A10" w:rsidR="004443A0" w:rsidRPr="004443A0" w:rsidRDefault="00390FF1" w:rsidP="009A7B75">
      <w:pPr>
        <w:pStyle w:val="Caption"/>
        <w:jc w:val="center"/>
        <w:rPr>
          <w:rFonts w:ascii="Garamond" w:eastAsia="Garamond" w:hAnsi="Garamond" w:cs="Garamond"/>
          <w:color w:val="000000"/>
          <w:sz w:val="23"/>
          <w:szCs w:val="23"/>
          <w:lang w:val="es-BO"/>
        </w:rPr>
      </w:pPr>
      <w:bookmarkStart w:id="50" w:name="_Toc197597229"/>
      <w:r>
        <w:t xml:space="preserve">Figura </w:t>
      </w:r>
      <w:fldSimple w:instr=" SEQ Figura \* ARABIC ">
        <w:r w:rsidR="00E40C5B">
          <w:rPr>
            <w:noProof/>
          </w:rPr>
          <w:t>7</w:t>
        </w:r>
      </w:fldSimple>
      <w:r>
        <w:t xml:space="preserve">: </w:t>
      </w:r>
      <w:r w:rsidRPr="00F55E04">
        <w:t>Muestra de datos (5 filas)</w:t>
      </w:r>
      <w:bookmarkEnd w:id="50"/>
    </w:p>
    <w:p w14:paraId="4267E1B8" w14:textId="77777777" w:rsidR="004443A0" w:rsidRPr="004443A0" w:rsidRDefault="004443A0" w:rsidP="00E35927">
      <w:pPr>
        <w:spacing w:before="240" w:after="240"/>
        <w:jc w:val="both"/>
        <w:rPr>
          <w:rFonts w:ascii="Garamond" w:eastAsia="Garamond" w:hAnsi="Garamond" w:cs="Garamond"/>
          <w:color w:val="000000"/>
          <w:sz w:val="23"/>
          <w:szCs w:val="23"/>
        </w:rPr>
      </w:pPr>
    </w:p>
    <w:p w14:paraId="264B208B" w14:textId="77777777" w:rsidR="004443A0" w:rsidRPr="004443A0" w:rsidRDefault="004443A0" w:rsidP="00E35927">
      <w:p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Cada columna en esta tabla tiene un rol específico en el modelo:</w:t>
      </w:r>
    </w:p>
    <w:p w14:paraId="2B2C4007" w14:textId="77777777" w:rsidR="004443A0" w:rsidRPr="004443A0" w:rsidRDefault="004443A0" w:rsidP="00E35927">
      <w:pPr>
        <w:numPr>
          <w:ilvl w:val="0"/>
          <w:numId w:val="19"/>
        </w:num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b/>
          <w:bCs/>
          <w:color w:val="000000"/>
          <w:sz w:val="23"/>
          <w:szCs w:val="23"/>
          <w:lang w:val="es-BO"/>
        </w:rPr>
        <w:lastRenderedPageBreak/>
        <w:t>cliente</w:t>
      </w:r>
      <w:r w:rsidRPr="004443A0">
        <w:rPr>
          <w:rFonts w:ascii="Garamond" w:eastAsia="Garamond" w:hAnsi="Garamond" w:cs="Garamond"/>
          <w:color w:val="000000"/>
          <w:sz w:val="23"/>
          <w:szCs w:val="23"/>
          <w:lang w:val="es-BO"/>
        </w:rPr>
        <w:t>: corresponde al nombre de la empresa o persona que figura como comprador en las facturas emitidas. Este identificador es único por cliente y permite agrupar todas sus transacciones.</w:t>
      </w:r>
    </w:p>
    <w:p w14:paraId="5BA1039D" w14:textId="77777777" w:rsidR="004443A0" w:rsidRPr="004443A0" w:rsidRDefault="004443A0" w:rsidP="00E35927">
      <w:pPr>
        <w:numPr>
          <w:ilvl w:val="0"/>
          <w:numId w:val="19"/>
        </w:numPr>
        <w:spacing w:before="240" w:after="240"/>
        <w:jc w:val="both"/>
        <w:rPr>
          <w:rFonts w:ascii="Garamond" w:eastAsia="Garamond" w:hAnsi="Garamond" w:cs="Garamond"/>
          <w:color w:val="000000"/>
          <w:sz w:val="23"/>
          <w:szCs w:val="23"/>
          <w:lang w:val="es-BO"/>
        </w:rPr>
      </w:pPr>
      <w:proofErr w:type="spellStart"/>
      <w:r w:rsidRPr="004443A0">
        <w:rPr>
          <w:rFonts w:ascii="Garamond" w:eastAsia="Garamond" w:hAnsi="Garamond" w:cs="Garamond"/>
          <w:b/>
          <w:bCs/>
          <w:color w:val="000000"/>
          <w:sz w:val="23"/>
          <w:szCs w:val="23"/>
          <w:lang w:val="es-BO"/>
        </w:rPr>
        <w:t>frequency</w:t>
      </w:r>
      <w:proofErr w:type="spellEnd"/>
      <w:r w:rsidRPr="004443A0">
        <w:rPr>
          <w:rFonts w:ascii="Garamond" w:eastAsia="Garamond" w:hAnsi="Garamond" w:cs="Garamond"/>
          <w:color w:val="000000"/>
          <w:sz w:val="23"/>
          <w:szCs w:val="23"/>
          <w:lang w:val="es-BO"/>
        </w:rPr>
        <w:t xml:space="preserve">: representa el número de </w:t>
      </w:r>
      <w:r w:rsidRPr="004443A0">
        <w:rPr>
          <w:rFonts w:ascii="Garamond" w:eastAsia="Garamond" w:hAnsi="Garamond" w:cs="Garamond"/>
          <w:b/>
          <w:bCs/>
          <w:color w:val="000000"/>
          <w:sz w:val="23"/>
          <w:szCs w:val="23"/>
          <w:lang w:val="es-BO"/>
        </w:rPr>
        <w:t>recompras</w:t>
      </w:r>
      <w:r w:rsidRPr="004443A0">
        <w:rPr>
          <w:rFonts w:ascii="Garamond" w:eastAsia="Garamond" w:hAnsi="Garamond" w:cs="Garamond"/>
          <w:color w:val="000000"/>
          <w:sz w:val="23"/>
          <w:szCs w:val="23"/>
          <w:lang w:val="es-BO"/>
        </w:rPr>
        <w:t xml:space="preserve"> realizadas por el cliente dentro del período de observación. Es decir, si un cliente ha comprado tres veces en total, su frecuencia será 2, ya que la primera compra solo sirve para establecer el inicio del ciclo. Este valor es crucial, ya que el modelo Pareto/NBD requiere al menos una recompra (</w:t>
      </w:r>
      <w:proofErr w:type="spellStart"/>
      <w:r w:rsidRPr="004443A0">
        <w:rPr>
          <w:rFonts w:ascii="Garamond" w:eastAsia="Garamond" w:hAnsi="Garamond" w:cs="Garamond"/>
          <w:color w:val="000000"/>
          <w:sz w:val="23"/>
          <w:szCs w:val="23"/>
          <w:lang w:val="es-BO"/>
        </w:rPr>
        <w:t>frequency</w:t>
      </w:r>
      <w:proofErr w:type="spellEnd"/>
      <w:r w:rsidRPr="004443A0">
        <w:rPr>
          <w:rFonts w:ascii="Garamond" w:eastAsia="Garamond" w:hAnsi="Garamond" w:cs="Garamond"/>
          <w:color w:val="000000"/>
          <w:sz w:val="23"/>
          <w:szCs w:val="23"/>
          <w:lang w:val="es-BO"/>
        </w:rPr>
        <w:t xml:space="preserve"> ≥ 1) para generar predicciones confiables.</w:t>
      </w:r>
    </w:p>
    <w:p w14:paraId="4B148B48" w14:textId="77777777" w:rsidR="004443A0" w:rsidRPr="004443A0" w:rsidRDefault="004443A0" w:rsidP="00E35927">
      <w:pPr>
        <w:numPr>
          <w:ilvl w:val="0"/>
          <w:numId w:val="19"/>
        </w:numPr>
        <w:spacing w:before="240" w:after="240"/>
        <w:jc w:val="both"/>
        <w:rPr>
          <w:rFonts w:ascii="Garamond" w:eastAsia="Garamond" w:hAnsi="Garamond" w:cs="Garamond"/>
          <w:color w:val="000000"/>
          <w:sz w:val="23"/>
          <w:szCs w:val="23"/>
          <w:lang w:val="es-BO"/>
        </w:rPr>
      </w:pPr>
      <w:proofErr w:type="spellStart"/>
      <w:r w:rsidRPr="004443A0">
        <w:rPr>
          <w:rFonts w:ascii="Garamond" w:eastAsia="Garamond" w:hAnsi="Garamond" w:cs="Garamond"/>
          <w:b/>
          <w:bCs/>
          <w:color w:val="000000"/>
          <w:sz w:val="23"/>
          <w:szCs w:val="23"/>
          <w:lang w:val="es-BO"/>
        </w:rPr>
        <w:t>recency</w:t>
      </w:r>
      <w:proofErr w:type="spellEnd"/>
      <w:r w:rsidRPr="004443A0">
        <w:rPr>
          <w:rFonts w:ascii="Garamond" w:eastAsia="Garamond" w:hAnsi="Garamond" w:cs="Garamond"/>
          <w:color w:val="000000"/>
          <w:sz w:val="23"/>
          <w:szCs w:val="23"/>
          <w:lang w:val="es-BO"/>
        </w:rPr>
        <w:t xml:space="preserve">: es la cantidad de días transcurridos </w:t>
      </w:r>
      <w:r w:rsidRPr="004443A0">
        <w:rPr>
          <w:rFonts w:ascii="Garamond" w:eastAsia="Garamond" w:hAnsi="Garamond" w:cs="Garamond"/>
          <w:b/>
          <w:bCs/>
          <w:color w:val="000000"/>
          <w:sz w:val="23"/>
          <w:szCs w:val="23"/>
          <w:lang w:val="es-BO"/>
        </w:rPr>
        <w:t>entre la primera compra y la última compra realizada</w:t>
      </w:r>
      <w:r w:rsidRPr="004443A0">
        <w:rPr>
          <w:rFonts w:ascii="Garamond" w:eastAsia="Garamond" w:hAnsi="Garamond" w:cs="Garamond"/>
          <w:color w:val="000000"/>
          <w:sz w:val="23"/>
          <w:szCs w:val="23"/>
          <w:lang w:val="es-BO"/>
        </w:rPr>
        <w:t xml:space="preserve"> dentro del período observado. Esta métrica es importante porque refleja cuán recientemente el cliente ha interactuado con la empresa. Una recencia baja sugiere una última compra más reciente, lo que podría indicar actividad continua.</w:t>
      </w:r>
    </w:p>
    <w:p w14:paraId="6E301C8D" w14:textId="77777777" w:rsidR="004443A0" w:rsidRPr="004443A0" w:rsidRDefault="004443A0" w:rsidP="00E35927">
      <w:pPr>
        <w:numPr>
          <w:ilvl w:val="0"/>
          <w:numId w:val="19"/>
        </w:num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b/>
          <w:bCs/>
          <w:color w:val="000000"/>
          <w:sz w:val="23"/>
          <w:szCs w:val="23"/>
          <w:lang w:val="es-BO"/>
        </w:rPr>
        <w:t>T</w:t>
      </w:r>
      <w:r w:rsidRPr="004443A0">
        <w:rPr>
          <w:rFonts w:ascii="Garamond" w:eastAsia="Garamond" w:hAnsi="Garamond" w:cs="Garamond"/>
          <w:color w:val="000000"/>
          <w:sz w:val="23"/>
          <w:szCs w:val="23"/>
          <w:lang w:val="es-BO"/>
        </w:rPr>
        <w:t xml:space="preserve">: representa la </w:t>
      </w:r>
      <w:r w:rsidRPr="004443A0">
        <w:rPr>
          <w:rFonts w:ascii="Garamond" w:eastAsia="Garamond" w:hAnsi="Garamond" w:cs="Garamond"/>
          <w:b/>
          <w:bCs/>
          <w:color w:val="000000"/>
          <w:sz w:val="23"/>
          <w:szCs w:val="23"/>
          <w:lang w:val="es-BO"/>
        </w:rPr>
        <w:t>antigüedad del cliente</w:t>
      </w:r>
      <w:r w:rsidRPr="004443A0">
        <w:rPr>
          <w:rFonts w:ascii="Garamond" w:eastAsia="Garamond" w:hAnsi="Garamond" w:cs="Garamond"/>
          <w:color w:val="000000"/>
          <w:sz w:val="23"/>
          <w:szCs w:val="23"/>
          <w:lang w:val="es-BO"/>
        </w:rPr>
        <w:t xml:space="preserve">, es decir, la cantidad de días entre la </w:t>
      </w:r>
      <w:r w:rsidRPr="004443A0">
        <w:rPr>
          <w:rFonts w:ascii="Garamond" w:eastAsia="Garamond" w:hAnsi="Garamond" w:cs="Garamond"/>
          <w:b/>
          <w:bCs/>
          <w:color w:val="000000"/>
          <w:sz w:val="23"/>
          <w:szCs w:val="23"/>
          <w:lang w:val="es-BO"/>
        </w:rPr>
        <w:t>primera compra</w:t>
      </w:r>
      <w:r w:rsidRPr="004443A0">
        <w:rPr>
          <w:rFonts w:ascii="Garamond" w:eastAsia="Garamond" w:hAnsi="Garamond" w:cs="Garamond"/>
          <w:color w:val="000000"/>
          <w:sz w:val="23"/>
          <w:szCs w:val="23"/>
          <w:lang w:val="es-BO"/>
        </w:rPr>
        <w:t xml:space="preserve"> del cliente y la </w:t>
      </w:r>
      <w:r w:rsidRPr="004443A0">
        <w:rPr>
          <w:rFonts w:ascii="Garamond" w:eastAsia="Garamond" w:hAnsi="Garamond" w:cs="Garamond"/>
          <w:b/>
          <w:bCs/>
          <w:color w:val="000000"/>
          <w:sz w:val="23"/>
          <w:szCs w:val="23"/>
          <w:lang w:val="es-BO"/>
        </w:rPr>
        <w:t>fecha final del período de observación</w:t>
      </w:r>
      <w:r w:rsidRPr="004443A0">
        <w:rPr>
          <w:rFonts w:ascii="Garamond" w:eastAsia="Garamond" w:hAnsi="Garamond" w:cs="Garamond"/>
          <w:color w:val="000000"/>
          <w:sz w:val="23"/>
          <w:szCs w:val="23"/>
          <w:lang w:val="es-BO"/>
        </w:rPr>
        <w:t xml:space="preserve"> (fecha de corte). Este valor es esencial para contextualizar la frecuencia y recencia: dos clientes con igual recencia pueden tener diferentes comportamientos si uno es nuevo y otro es antiguo.</w:t>
      </w:r>
    </w:p>
    <w:p w14:paraId="46C42D6E" w14:textId="77777777" w:rsidR="004443A0" w:rsidRPr="004443A0" w:rsidRDefault="004443A0" w:rsidP="00E35927">
      <w:pPr>
        <w:spacing w:before="240" w:after="240"/>
        <w:jc w:val="both"/>
        <w:rPr>
          <w:rFonts w:ascii="Garamond" w:eastAsia="Garamond" w:hAnsi="Garamond" w:cs="Garamond"/>
          <w:color w:val="000000"/>
          <w:sz w:val="23"/>
          <w:szCs w:val="23"/>
          <w:lang w:val="es-BO"/>
        </w:rPr>
      </w:pPr>
    </w:p>
    <w:p w14:paraId="6F0FB77D" w14:textId="62485AC2" w:rsidR="004443A0" w:rsidRPr="004443A0" w:rsidRDefault="000F2D82" w:rsidP="00F53AE9">
      <w:pPr>
        <w:pStyle w:val="Heading3"/>
        <w:numPr>
          <w:ilvl w:val="2"/>
          <w:numId w:val="3"/>
        </w:numPr>
        <w:rPr>
          <w:lang w:val="es-BO"/>
        </w:rPr>
      </w:pPr>
      <w:bookmarkStart w:id="51" w:name="_Toc199924547"/>
      <w:r>
        <w:rPr>
          <w:lang w:val="es-BO"/>
        </w:rPr>
        <w:t>Exploración de variables predictoras</w:t>
      </w:r>
      <w:bookmarkEnd w:id="51"/>
    </w:p>
    <w:p w14:paraId="48FF3124" w14:textId="77777777" w:rsidR="004443A0" w:rsidRPr="004443A0" w:rsidRDefault="004443A0" w:rsidP="00E35927">
      <w:p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 xml:space="preserve">Antes de entrenar los modelos predictivos, se realizó una visualización exploratoria de las variables clave: </w:t>
      </w:r>
      <w:r w:rsidRPr="004443A0">
        <w:rPr>
          <w:rFonts w:ascii="Garamond" w:eastAsia="Garamond" w:hAnsi="Garamond" w:cs="Garamond"/>
          <w:b/>
          <w:bCs/>
          <w:color w:val="000000"/>
          <w:sz w:val="23"/>
          <w:szCs w:val="23"/>
          <w:lang w:val="es-BO"/>
        </w:rPr>
        <w:t>frecuencia de compra</w:t>
      </w:r>
      <w:r w:rsidRPr="004443A0">
        <w:rPr>
          <w:rFonts w:ascii="Garamond" w:eastAsia="Garamond" w:hAnsi="Garamond" w:cs="Garamond"/>
          <w:color w:val="000000"/>
          <w:sz w:val="23"/>
          <w:szCs w:val="23"/>
          <w:lang w:val="es-BO"/>
        </w:rPr>
        <w:t xml:space="preserve"> (</w:t>
      </w:r>
      <w:proofErr w:type="spellStart"/>
      <w:r w:rsidRPr="004443A0">
        <w:rPr>
          <w:rFonts w:ascii="Garamond" w:eastAsia="Garamond" w:hAnsi="Garamond" w:cs="Garamond"/>
          <w:color w:val="000000"/>
          <w:sz w:val="23"/>
          <w:szCs w:val="23"/>
          <w:lang w:val="es-BO"/>
        </w:rPr>
        <w:t>frequency</w:t>
      </w:r>
      <w:proofErr w:type="spellEnd"/>
      <w:r w:rsidRPr="004443A0">
        <w:rPr>
          <w:rFonts w:ascii="Garamond" w:eastAsia="Garamond" w:hAnsi="Garamond" w:cs="Garamond"/>
          <w:color w:val="000000"/>
          <w:sz w:val="23"/>
          <w:szCs w:val="23"/>
          <w:lang w:val="es-BO"/>
        </w:rPr>
        <w:t xml:space="preserve">), </w:t>
      </w:r>
      <w:r w:rsidRPr="004443A0">
        <w:rPr>
          <w:rFonts w:ascii="Garamond" w:eastAsia="Garamond" w:hAnsi="Garamond" w:cs="Garamond"/>
          <w:b/>
          <w:bCs/>
          <w:color w:val="000000"/>
          <w:sz w:val="23"/>
          <w:szCs w:val="23"/>
          <w:lang w:val="es-BO"/>
        </w:rPr>
        <w:t>recencia</w:t>
      </w:r>
      <w:r w:rsidRPr="004443A0">
        <w:rPr>
          <w:rFonts w:ascii="Garamond" w:eastAsia="Garamond" w:hAnsi="Garamond" w:cs="Garamond"/>
          <w:color w:val="000000"/>
          <w:sz w:val="23"/>
          <w:szCs w:val="23"/>
          <w:lang w:val="es-BO"/>
        </w:rPr>
        <w:t xml:space="preserve"> (</w:t>
      </w:r>
      <w:proofErr w:type="spellStart"/>
      <w:r w:rsidRPr="004443A0">
        <w:rPr>
          <w:rFonts w:ascii="Garamond" w:eastAsia="Garamond" w:hAnsi="Garamond" w:cs="Garamond"/>
          <w:color w:val="000000"/>
          <w:sz w:val="23"/>
          <w:szCs w:val="23"/>
          <w:lang w:val="es-BO"/>
        </w:rPr>
        <w:t>recency</w:t>
      </w:r>
      <w:proofErr w:type="spellEnd"/>
      <w:r w:rsidRPr="004443A0">
        <w:rPr>
          <w:rFonts w:ascii="Garamond" w:eastAsia="Garamond" w:hAnsi="Garamond" w:cs="Garamond"/>
          <w:color w:val="000000"/>
          <w:sz w:val="23"/>
          <w:szCs w:val="23"/>
          <w:lang w:val="es-BO"/>
        </w:rPr>
        <w:t xml:space="preserve">) y </w:t>
      </w:r>
      <w:r w:rsidRPr="004443A0">
        <w:rPr>
          <w:rFonts w:ascii="Garamond" w:eastAsia="Garamond" w:hAnsi="Garamond" w:cs="Garamond"/>
          <w:b/>
          <w:bCs/>
          <w:color w:val="000000"/>
          <w:sz w:val="23"/>
          <w:szCs w:val="23"/>
          <w:lang w:val="es-BO"/>
        </w:rPr>
        <w:t>antigüedad del cliente</w:t>
      </w:r>
      <w:r w:rsidRPr="004443A0">
        <w:rPr>
          <w:rFonts w:ascii="Garamond" w:eastAsia="Garamond" w:hAnsi="Garamond" w:cs="Garamond"/>
          <w:color w:val="000000"/>
          <w:sz w:val="23"/>
          <w:szCs w:val="23"/>
          <w:lang w:val="es-BO"/>
        </w:rPr>
        <w:t xml:space="preserve"> (T). Estas tres variables constituyen los pilares del modelo Pareto/NBD y permiten capturar la dinámica de comportamiento de cada cliente a lo largo del tiempo.</w:t>
      </w:r>
    </w:p>
    <w:p w14:paraId="010D204D" w14:textId="07C95DD6" w:rsidR="004443A0" w:rsidRPr="004443A0" w:rsidRDefault="004443A0" w:rsidP="001B4221">
      <w:pPr>
        <w:pStyle w:val="Heading4"/>
        <w:numPr>
          <w:ilvl w:val="3"/>
          <w:numId w:val="3"/>
        </w:numPr>
        <w:rPr>
          <w:lang w:val="es-BO"/>
        </w:rPr>
      </w:pPr>
      <w:r w:rsidRPr="004443A0">
        <w:rPr>
          <w:lang w:val="es-BO"/>
        </w:rPr>
        <w:t xml:space="preserve">Frecuencia de Compra (Figura </w:t>
      </w:r>
      <w:r w:rsidR="008E506A">
        <w:rPr>
          <w:lang w:val="es-BO"/>
        </w:rPr>
        <w:t>8</w:t>
      </w:r>
      <w:r w:rsidRPr="004443A0">
        <w:rPr>
          <w:lang w:val="es-BO"/>
        </w:rPr>
        <w:t>)</w:t>
      </w:r>
    </w:p>
    <w:p w14:paraId="7104E9A5" w14:textId="6071A35F" w:rsidR="004443A0" w:rsidRPr="004443A0" w:rsidRDefault="004443A0" w:rsidP="00E35927">
      <w:p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La distribución de la frecuencia muestra que la mayoría de los clientes realizaron una sola compra, o bien ninguna recompra en el periodo de observación. Esta concentración en valores bajos es común en industrias con ciclos de recompra largos y demanda intermitente. La baja frecuencia también puede indicar una base de clientes en expansión con muchos registros nuevos o no fidelizados.</w:t>
      </w:r>
    </w:p>
    <w:p w14:paraId="047763ED" w14:textId="77777777" w:rsidR="00390FF1" w:rsidRDefault="004443A0" w:rsidP="009A7B75">
      <w:pPr>
        <w:keepNext/>
        <w:spacing w:before="240" w:after="240"/>
        <w:jc w:val="center"/>
      </w:pPr>
      <w:r w:rsidRPr="004443A0">
        <w:rPr>
          <w:rFonts w:ascii="Garamond" w:eastAsia="Garamond" w:hAnsi="Garamond" w:cs="Garamond"/>
          <w:noProof/>
          <w:color w:val="000000"/>
          <w:sz w:val="23"/>
          <w:szCs w:val="23"/>
          <w:lang w:val="es-BO"/>
        </w:rPr>
        <w:lastRenderedPageBreak/>
        <w:drawing>
          <wp:inline distT="0" distB="0" distL="0" distR="0" wp14:anchorId="126E89EB" wp14:editId="7C0EB639">
            <wp:extent cx="2343666" cy="1895475"/>
            <wp:effectExtent l="0" t="0" r="0" b="0"/>
            <wp:docPr id="162045775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57751" name="Picture 1" descr="A graph with a line going up&#10;&#10;AI-generated content may be incorrect."/>
                    <pic:cNvPicPr/>
                  </pic:nvPicPr>
                  <pic:blipFill>
                    <a:blip r:embed="rId34"/>
                    <a:stretch>
                      <a:fillRect/>
                    </a:stretch>
                  </pic:blipFill>
                  <pic:spPr>
                    <a:xfrm>
                      <a:off x="0" y="0"/>
                      <a:ext cx="2358629" cy="1907577"/>
                    </a:xfrm>
                    <a:prstGeom prst="rect">
                      <a:avLst/>
                    </a:prstGeom>
                  </pic:spPr>
                </pic:pic>
              </a:graphicData>
            </a:graphic>
          </wp:inline>
        </w:drawing>
      </w:r>
    </w:p>
    <w:p w14:paraId="648451F4" w14:textId="32D64203" w:rsidR="004443A0" w:rsidRPr="004443A0" w:rsidRDefault="00390FF1" w:rsidP="009A7B75">
      <w:pPr>
        <w:pStyle w:val="Caption"/>
        <w:jc w:val="center"/>
        <w:rPr>
          <w:rFonts w:ascii="Garamond" w:eastAsia="Garamond" w:hAnsi="Garamond" w:cs="Garamond"/>
          <w:color w:val="000000"/>
          <w:sz w:val="23"/>
          <w:szCs w:val="23"/>
          <w:lang w:val="es-BO"/>
        </w:rPr>
      </w:pPr>
      <w:bookmarkStart w:id="52" w:name="_Toc197597230"/>
      <w:r>
        <w:t xml:space="preserve">Figura </w:t>
      </w:r>
      <w:fldSimple w:instr=" SEQ Figura \* ARABIC ">
        <w:r w:rsidR="00E40C5B">
          <w:rPr>
            <w:noProof/>
          </w:rPr>
          <w:t>8</w:t>
        </w:r>
      </w:fldSimple>
      <w:r>
        <w:t>: Distribución de frecuencia de compra</w:t>
      </w:r>
      <w:bookmarkEnd w:id="52"/>
    </w:p>
    <w:p w14:paraId="6136A509" w14:textId="4B3CB64A" w:rsidR="004443A0" w:rsidRPr="001B4221" w:rsidRDefault="004443A0" w:rsidP="000F2D82">
      <w:pPr>
        <w:pStyle w:val="Heading4"/>
        <w:numPr>
          <w:ilvl w:val="3"/>
          <w:numId w:val="3"/>
        </w:numPr>
      </w:pPr>
      <w:r w:rsidRPr="001B4221">
        <w:t xml:space="preserve">Recencia (Figura </w:t>
      </w:r>
      <w:r w:rsidR="008E506A">
        <w:t>9</w:t>
      </w:r>
      <w:r w:rsidRPr="001B4221">
        <w:t>)</w:t>
      </w:r>
    </w:p>
    <w:p w14:paraId="56861E2A" w14:textId="628D2299" w:rsidR="004443A0" w:rsidRPr="004443A0" w:rsidRDefault="004443A0" w:rsidP="00E35927">
      <w:p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 xml:space="preserve">La recencia representa el tiempo transcurrido desde la última compra de cada cliente hasta la fecha de corte del análisis. En la Figura </w:t>
      </w:r>
      <w:r w:rsidR="00390FF1">
        <w:rPr>
          <w:rFonts w:ascii="Garamond" w:eastAsia="Garamond" w:hAnsi="Garamond" w:cs="Garamond"/>
          <w:color w:val="000000"/>
          <w:sz w:val="23"/>
          <w:szCs w:val="23"/>
          <w:lang w:val="es-BO"/>
        </w:rPr>
        <w:t>7</w:t>
      </w:r>
      <w:r w:rsidRPr="004443A0">
        <w:rPr>
          <w:rFonts w:ascii="Garamond" w:eastAsia="Garamond" w:hAnsi="Garamond" w:cs="Garamond"/>
          <w:color w:val="000000"/>
          <w:sz w:val="23"/>
          <w:szCs w:val="23"/>
          <w:lang w:val="es-BO"/>
        </w:rPr>
        <w:t xml:space="preserve"> se observa una alta densidad de clientes con recencia cercana a cero, lo cual puede interpretarse de dos formas: clientes activos que han comprado recientemente o clientes con una única compra realizada al inicio del periodo y que no han vuelto a comprar. Esta ambigüedad es precisamente lo que los modelos BTYD buscan resolver: estimar si estos clientes siguen activos o no.</w:t>
      </w:r>
    </w:p>
    <w:p w14:paraId="6C9D50B9" w14:textId="77777777" w:rsidR="00390FF1" w:rsidRDefault="004443A0" w:rsidP="009A7B75">
      <w:pPr>
        <w:keepNext/>
        <w:spacing w:before="240" w:after="240"/>
        <w:jc w:val="center"/>
      </w:pPr>
      <w:r w:rsidRPr="004443A0">
        <w:rPr>
          <w:rFonts w:ascii="Garamond" w:eastAsia="Garamond" w:hAnsi="Garamond" w:cs="Garamond"/>
          <w:noProof/>
          <w:color w:val="000000"/>
          <w:sz w:val="23"/>
          <w:szCs w:val="23"/>
          <w:lang w:val="es-BO"/>
        </w:rPr>
        <w:drawing>
          <wp:inline distT="0" distB="0" distL="0" distR="0" wp14:anchorId="61DE5969" wp14:editId="12ED81A4">
            <wp:extent cx="2133600" cy="1785171"/>
            <wp:effectExtent l="0" t="0" r="0" b="5715"/>
            <wp:docPr id="1852779696"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79696" name="Picture 1" descr="A graph with red lines&#10;&#10;AI-generated content may be incorrect."/>
                    <pic:cNvPicPr/>
                  </pic:nvPicPr>
                  <pic:blipFill>
                    <a:blip r:embed="rId35"/>
                    <a:stretch>
                      <a:fillRect/>
                    </a:stretch>
                  </pic:blipFill>
                  <pic:spPr>
                    <a:xfrm>
                      <a:off x="0" y="0"/>
                      <a:ext cx="2145964" cy="1795516"/>
                    </a:xfrm>
                    <a:prstGeom prst="rect">
                      <a:avLst/>
                    </a:prstGeom>
                  </pic:spPr>
                </pic:pic>
              </a:graphicData>
            </a:graphic>
          </wp:inline>
        </w:drawing>
      </w:r>
    </w:p>
    <w:p w14:paraId="72400E17" w14:textId="64BAA50E" w:rsidR="004443A0" w:rsidRPr="004443A0" w:rsidRDefault="00390FF1" w:rsidP="009A7B75">
      <w:pPr>
        <w:pStyle w:val="Caption"/>
        <w:jc w:val="center"/>
        <w:rPr>
          <w:rFonts w:ascii="Garamond" w:eastAsia="Garamond" w:hAnsi="Garamond" w:cs="Garamond"/>
          <w:color w:val="000000"/>
          <w:sz w:val="23"/>
          <w:szCs w:val="23"/>
          <w:lang w:val="es-BO"/>
        </w:rPr>
      </w:pPr>
      <w:bookmarkStart w:id="53" w:name="_Toc197597231"/>
      <w:r>
        <w:t xml:space="preserve">Figura </w:t>
      </w:r>
      <w:fldSimple w:instr=" SEQ Figura \* ARABIC ">
        <w:r w:rsidR="00E40C5B">
          <w:rPr>
            <w:noProof/>
          </w:rPr>
          <w:t>9</w:t>
        </w:r>
      </w:fldSimple>
      <w:r>
        <w:t xml:space="preserve">: </w:t>
      </w:r>
      <w:r w:rsidRPr="008F2ABE">
        <w:t>Distribución de Recencia</w:t>
      </w:r>
      <w:bookmarkEnd w:id="53"/>
    </w:p>
    <w:p w14:paraId="51F64447" w14:textId="7B7F4868" w:rsidR="004443A0" w:rsidRPr="004443A0" w:rsidRDefault="004443A0" w:rsidP="00C51F25">
      <w:pPr>
        <w:pStyle w:val="Heading4"/>
        <w:numPr>
          <w:ilvl w:val="3"/>
          <w:numId w:val="3"/>
        </w:numPr>
        <w:rPr>
          <w:lang w:val="es-BO"/>
        </w:rPr>
      </w:pPr>
      <w:r w:rsidRPr="004443A0">
        <w:rPr>
          <w:lang w:val="es-BO"/>
        </w:rPr>
        <w:t xml:space="preserve"> Antigüedad del Cliente (Figura </w:t>
      </w:r>
      <w:r w:rsidR="008E506A">
        <w:rPr>
          <w:lang w:val="es-BO"/>
        </w:rPr>
        <w:t>10</w:t>
      </w:r>
      <w:r w:rsidRPr="004443A0">
        <w:rPr>
          <w:lang w:val="es-BO"/>
        </w:rPr>
        <w:t>)</w:t>
      </w:r>
    </w:p>
    <w:p w14:paraId="5862E7A6" w14:textId="731E77D6" w:rsidR="004443A0" w:rsidRPr="004443A0" w:rsidRDefault="004443A0" w:rsidP="00E35927">
      <w:p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La antigüedad (T) refleja cuántos días han pasado desde la primera compra del cliente hasta la fecha de corte. La distribución en la Figura 3-6 evidencia una amplia variabilidad: algunos clientes son recientes, mientras que otros han estado presentes en la base durante más de dos años. Esta diversidad en los periodos de observación individuales fortalece la capacidad del modelo para estimar comportamientos diferenciados según el tipo de cliente.</w:t>
      </w:r>
    </w:p>
    <w:p w14:paraId="6BE6455A" w14:textId="77777777" w:rsidR="00390FF1" w:rsidRDefault="004443A0" w:rsidP="009A7B75">
      <w:pPr>
        <w:keepNext/>
        <w:spacing w:before="240" w:after="240"/>
        <w:jc w:val="center"/>
      </w:pPr>
      <w:r w:rsidRPr="004443A0">
        <w:rPr>
          <w:rFonts w:ascii="Garamond" w:eastAsia="Garamond" w:hAnsi="Garamond" w:cs="Garamond"/>
          <w:noProof/>
          <w:color w:val="000000"/>
          <w:sz w:val="23"/>
          <w:szCs w:val="23"/>
          <w:lang w:val="es-BO"/>
        </w:rPr>
        <w:lastRenderedPageBreak/>
        <w:drawing>
          <wp:inline distT="0" distB="0" distL="0" distR="0" wp14:anchorId="1A23A9E7" wp14:editId="6EC42897">
            <wp:extent cx="2676525" cy="2224078"/>
            <wp:effectExtent l="0" t="0" r="0" b="5080"/>
            <wp:docPr id="898601142" name="Picture 1" descr="A graph with green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01142" name="Picture 1" descr="A graph with green lines and numbers&#10;&#10;AI-generated content may be incorrect."/>
                    <pic:cNvPicPr/>
                  </pic:nvPicPr>
                  <pic:blipFill>
                    <a:blip r:embed="rId36"/>
                    <a:stretch>
                      <a:fillRect/>
                    </a:stretch>
                  </pic:blipFill>
                  <pic:spPr>
                    <a:xfrm>
                      <a:off x="0" y="0"/>
                      <a:ext cx="2695674" cy="2239990"/>
                    </a:xfrm>
                    <a:prstGeom prst="rect">
                      <a:avLst/>
                    </a:prstGeom>
                  </pic:spPr>
                </pic:pic>
              </a:graphicData>
            </a:graphic>
          </wp:inline>
        </w:drawing>
      </w:r>
    </w:p>
    <w:p w14:paraId="655DABE3" w14:textId="27CDD6C6" w:rsidR="004443A0" w:rsidRPr="004443A0" w:rsidRDefault="00390FF1" w:rsidP="009A7B75">
      <w:pPr>
        <w:pStyle w:val="Caption"/>
        <w:jc w:val="center"/>
        <w:rPr>
          <w:rFonts w:ascii="Garamond" w:eastAsia="Garamond" w:hAnsi="Garamond" w:cs="Garamond"/>
          <w:color w:val="000000"/>
          <w:sz w:val="23"/>
          <w:szCs w:val="23"/>
          <w:lang w:val="es-BO"/>
        </w:rPr>
      </w:pPr>
      <w:bookmarkStart w:id="54" w:name="_Toc197597232"/>
      <w:r>
        <w:t xml:space="preserve">Figura </w:t>
      </w:r>
      <w:fldSimple w:instr=" SEQ Figura \* ARABIC ">
        <w:r w:rsidR="00E40C5B">
          <w:rPr>
            <w:noProof/>
          </w:rPr>
          <w:t>10</w:t>
        </w:r>
      </w:fldSimple>
      <w:r>
        <w:t>: Distribución de Antigüedad</w:t>
      </w:r>
      <w:bookmarkEnd w:id="54"/>
    </w:p>
    <w:p w14:paraId="1E8533B0" w14:textId="0BEE504E" w:rsidR="004443A0" w:rsidRPr="00641742" w:rsidRDefault="004443A0" w:rsidP="00E35927">
      <w:pPr>
        <w:pBdr>
          <w:top w:val="nil"/>
          <w:left w:val="nil"/>
          <w:bottom w:val="nil"/>
          <w:right w:val="nil"/>
          <w:between w:val="nil"/>
        </w:pBdr>
        <w:spacing w:before="240" w:after="240"/>
        <w:jc w:val="both"/>
        <w:rPr>
          <w:rFonts w:ascii="Garamond" w:eastAsia="Garamond" w:hAnsi="Garamond" w:cs="Garamond"/>
          <w:color w:val="000000"/>
          <w:sz w:val="23"/>
          <w:szCs w:val="23"/>
          <w:lang w:val="es-BO"/>
        </w:rPr>
      </w:pPr>
    </w:p>
    <w:p w14:paraId="771CAD84" w14:textId="4B054336" w:rsidR="004443A0" w:rsidRPr="004443A0" w:rsidRDefault="00C51F25" w:rsidP="00C51F25">
      <w:pPr>
        <w:pStyle w:val="Heading2"/>
        <w:numPr>
          <w:ilvl w:val="1"/>
          <w:numId w:val="3"/>
        </w:numPr>
        <w:ind w:left="630"/>
        <w:jc w:val="both"/>
        <w:rPr>
          <w:lang w:val="es-BO"/>
        </w:rPr>
      </w:pPr>
      <w:bookmarkStart w:id="55" w:name="_Toc199924548"/>
      <w:r>
        <w:rPr>
          <w:lang w:val="es-BO"/>
        </w:rPr>
        <w:t>Modelado probabilístico con Pareto/NBD</w:t>
      </w:r>
      <w:bookmarkEnd w:id="55"/>
    </w:p>
    <w:p w14:paraId="24D8A0E3" w14:textId="6E0FCA92" w:rsidR="00211A8C" w:rsidRPr="00211A8C" w:rsidRDefault="00211A8C" w:rsidP="00211A8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color w:val="000000"/>
          <w:sz w:val="23"/>
          <w:szCs w:val="23"/>
          <w:lang w:val="es-BO"/>
        </w:rPr>
        <w:t xml:space="preserve">Una vez generada la tabla resumen con las métricas clave de comportamiento por cliente (frecuencia, recencia y antigüedad), se procedió a la implementación del modelo </w:t>
      </w:r>
      <w:r w:rsidRPr="00211A8C">
        <w:rPr>
          <w:rFonts w:ascii="Garamond" w:eastAsia="Garamond" w:hAnsi="Garamond" w:cs="Garamond"/>
          <w:b/>
          <w:bCs/>
          <w:color w:val="000000"/>
          <w:sz w:val="23"/>
          <w:szCs w:val="23"/>
          <w:lang w:val="es-BO"/>
        </w:rPr>
        <w:t xml:space="preserve">Pareto/NBD (Negative Binomial </w:t>
      </w:r>
      <w:proofErr w:type="spellStart"/>
      <w:r w:rsidRPr="00211A8C">
        <w:rPr>
          <w:rFonts w:ascii="Garamond" w:eastAsia="Garamond" w:hAnsi="Garamond" w:cs="Garamond"/>
          <w:b/>
          <w:bCs/>
          <w:color w:val="000000"/>
          <w:sz w:val="23"/>
          <w:szCs w:val="23"/>
          <w:lang w:val="es-BO"/>
        </w:rPr>
        <w:t>Distribution</w:t>
      </w:r>
      <w:proofErr w:type="spellEnd"/>
      <w:r w:rsidRPr="00211A8C">
        <w:rPr>
          <w:rFonts w:ascii="Garamond" w:eastAsia="Garamond" w:hAnsi="Garamond" w:cs="Garamond"/>
          <w:b/>
          <w:bCs/>
          <w:color w:val="000000"/>
          <w:sz w:val="23"/>
          <w:szCs w:val="23"/>
          <w:lang w:val="es-BO"/>
        </w:rPr>
        <w:t>)</w:t>
      </w:r>
      <w:r w:rsidRPr="00211A8C">
        <w:rPr>
          <w:rFonts w:ascii="Garamond" w:eastAsia="Garamond" w:hAnsi="Garamond" w:cs="Garamond"/>
          <w:color w:val="000000"/>
          <w:sz w:val="23"/>
          <w:szCs w:val="23"/>
          <w:lang w:val="es-BO"/>
        </w:rPr>
        <w:t>, perteneciente a la familia BTYD. Este modelo permite estimar la probabilidad de que un cliente permanezca activo y proyectar la cantidad de compras futuras dentro de un horizonte temporal determinado.</w:t>
      </w:r>
    </w:p>
    <w:p w14:paraId="25A0E1D5" w14:textId="3B700F7E" w:rsidR="00211A8C" w:rsidRDefault="00211A8C" w:rsidP="00211A8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color w:val="000000"/>
          <w:sz w:val="23"/>
          <w:szCs w:val="23"/>
          <w:lang w:val="es-BO"/>
        </w:rPr>
        <w:t xml:space="preserve">Antes del entrenamiento, se filtraron aquellos clientes que presentaban al menos una compra, es decir, </w:t>
      </w:r>
      <w:proofErr w:type="spellStart"/>
      <w:r w:rsidRPr="00211A8C">
        <w:rPr>
          <w:rFonts w:ascii="Garamond" w:eastAsia="Garamond" w:hAnsi="Garamond" w:cs="Garamond"/>
          <w:b/>
          <w:bCs/>
          <w:color w:val="000000"/>
          <w:sz w:val="23"/>
          <w:szCs w:val="23"/>
          <w:lang w:val="es-BO"/>
        </w:rPr>
        <w:t>frequency</w:t>
      </w:r>
      <w:proofErr w:type="spellEnd"/>
      <w:r w:rsidRPr="00211A8C">
        <w:rPr>
          <w:rFonts w:ascii="Garamond" w:eastAsia="Garamond" w:hAnsi="Garamond" w:cs="Garamond"/>
          <w:b/>
          <w:bCs/>
          <w:color w:val="000000"/>
          <w:sz w:val="23"/>
          <w:szCs w:val="23"/>
          <w:lang w:val="es-BO"/>
        </w:rPr>
        <w:t xml:space="preserve"> &gt; 0</w:t>
      </w:r>
      <w:r w:rsidRPr="00211A8C">
        <w:rPr>
          <w:rFonts w:ascii="Garamond" w:eastAsia="Garamond" w:hAnsi="Garamond" w:cs="Garamond"/>
          <w:color w:val="000000"/>
          <w:sz w:val="23"/>
          <w:szCs w:val="23"/>
          <w:lang w:val="es-BO"/>
        </w:rPr>
        <w:t>, dado que el modelo requiere actividad previa para estimar sus parámetros</w:t>
      </w:r>
      <w:r w:rsidR="00EB0523">
        <w:rPr>
          <w:rFonts w:ascii="Garamond" w:eastAsia="Garamond" w:hAnsi="Garamond" w:cs="Garamond"/>
          <w:color w:val="000000"/>
          <w:sz w:val="23"/>
          <w:szCs w:val="23"/>
          <w:lang w:val="es-BO"/>
        </w:rPr>
        <w:t xml:space="preserve"> (Ver Figura 11)</w:t>
      </w:r>
      <w:r w:rsidRPr="00211A8C">
        <w:rPr>
          <w:rFonts w:ascii="Garamond" w:eastAsia="Garamond" w:hAnsi="Garamond" w:cs="Garamond"/>
          <w:color w:val="000000"/>
          <w:sz w:val="23"/>
          <w:szCs w:val="23"/>
          <w:lang w:val="es-BO"/>
        </w:rPr>
        <w:t>.</w:t>
      </w:r>
    </w:p>
    <w:p w14:paraId="428CE238" w14:textId="77777777" w:rsidR="00EB0523" w:rsidRDefault="00EB0523" w:rsidP="00EB0523">
      <w:pPr>
        <w:keepNext/>
        <w:pBdr>
          <w:top w:val="nil"/>
          <w:left w:val="nil"/>
          <w:bottom w:val="nil"/>
          <w:right w:val="nil"/>
          <w:between w:val="nil"/>
        </w:pBdr>
        <w:spacing w:before="240" w:after="240"/>
        <w:jc w:val="both"/>
      </w:pPr>
      <w:r w:rsidRPr="00EB0523">
        <w:rPr>
          <w:rFonts w:ascii="Garamond" w:eastAsia="Garamond" w:hAnsi="Garamond" w:cs="Garamond"/>
          <w:noProof/>
          <w:color w:val="000000"/>
          <w:sz w:val="23"/>
          <w:szCs w:val="23"/>
          <w:lang w:val="es-BO"/>
        </w:rPr>
        <w:drawing>
          <wp:inline distT="0" distB="0" distL="0" distR="0" wp14:anchorId="1F68CB5B" wp14:editId="216082C1">
            <wp:extent cx="5853430" cy="746760"/>
            <wp:effectExtent l="0" t="0" r="0" b="0"/>
            <wp:docPr id="205962989"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2989" name="Picture 1" descr="A close-up of words&#10;&#10;AI-generated content may be incorrect."/>
                    <pic:cNvPicPr/>
                  </pic:nvPicPr>
                  <pic:blipFill>
                    <a:blip r:embed="rId37"/>
                    <a:stretch>
                      <a:fillRect/>
                    </a:stretch>
                  </pic:blipFill>
                  <pic:spPr>
                    <a:xfrm>
                      <a:off x="0" y="0"/>
                      <a:ext cx="5853430" cy="746760"/>
                    </a:xfrm>
                    <a:prstGeom prst="rect">
                      <a:avLst/>
                    </a:prstGeom>
                  </pic:spPr>
                </pic:pic>
              </a:graphicData>
            </a:graphic>
          </wp:inline>
        </w:drawing>
      </w:r>
    </w:p>
    <w:p w14:paraId="0EE5536B" w14:textId="58A8FB6A" w:rsidR="00EB0523" w:rsidRPr="00211A8C" w:rsidRDefault="00EB0523" w:rsidP="00EB0523">
      <w:pPr>
        <w:pStyle w:val="Caption"/>
        <w:jc w:val="center"/>
        <w:rPr>
          <w:rFonts w:ascii="Garamond" w:eastAsia="Garamond" w:hAnsi="Garamond" w:cs="Garamond"/>
          <w:color w:val="000000"/>
          <w:sz w:val="23"/>
          <w:szCs w:val="23"/>
          <w:lang w:val="es-BO"/>
        </w:rPr>
      </w:pPr>
      <w:bookmarkStart w:id="56" w:name="_Toc197597233"/>
      <w:r>
        <w:t xml:space="preserve">Figura </w:t>
      </w:r>
      <w:fldSimple w:instr=" SEQ Figura \* ARABIC ">
        <w:r w:rsidR="00E40C5B">
          <w:rPr>
            <w:noProof/>
          </w:rPr>
          <w:t>11</w:t>
        </w:r>
      </w:fldSimple>
      <w:r>
        <w:t>: Filtrado de clientes</w:t>
      </w:r>
      <w:bookmarkEnd w:id="56"/>
    </w:p>
    <w:p w14:paraId="28047927" w14:textId="77777777" w:rsidR="00211A8C" w:rsidRPr="00211A8C" w:rsidRDefault="00211A8C" w:rsidP="00211A8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color w:val="000000"/>
          <w:sz w:val="23"/>
          <w:szCs w:val="23"/>
          <w:lang w:val="es-BO"/>
        </w:rPr>
        <w:t xml:space="preserve">El modelo fue ajustado utilizando la clase </w:t>
      </w:r>
      <w:proofErr w:type="spellStart"/>
      <w:r w:rsidRPr="00211A8C">
        <w:rPr>
          <w:rFonts w:ascii="Garamond" w:eastAsia="Garamond" w:hAnsi="Garamond" w:cs="Garamond"/>
          <w:color w:val="000000"/>
          <w:sz w:val="23"/>
          <w:szCs w:val="23"/>
          <w:lang w:val="es-BO"/>
        </w:rPr>
        <w:t>ParetoNBDFitter</w:t>
      </w:r>
      <w:proofErr w:type="spellEnd"/>
      <w:r w:rsidRPr="00211A8C">
        <w:rPr>
          <w:rFonts w:ascii="Garamond" w:eastAsia="Garamond" w:hAnsi="Garamond" w:cs="Garamond"/>
          <w:color w:val="000000"/>
          <w:sz w:val="23"/>
          <w:szCs w:val="23"/>
          <w:lang w:val="es-BO"/>
        </w:rPr>
        <w:t xml:space="preserve"> de la librería </w:t>
      </w:r>
      <w:proofErr w:type="spellStart"/>
      <w:r w:rsidRPr="00211A8C">
        <w:rPr>
          <w:rFonts w:ascii="Garamond" w:eastAsia="Garamond" w:hAnsi="Garamond" w:cs="Garamond"/>
          <w:color w:val="000000"/>
          <w:sz w:val="23"/>
          <w:szCs w:val="23"/>
          <w:lang w:val="es-BO"/>
        </w:rPr>
        <w:t>lifetimes</w:t>
      </w:r>
      <w:proofErr w:type="spellEnd"/>
      <w:r w:rsidRPr="00211A8C">
        <w:rPr>
          <w:rFonts w:ascii="Garamond" w:eastAsia="Garamond" w:hAnsi="Garamond" w:cs="Garamond"/>
          <w:color w:val="000000"/>
          <w:sz w:val="23"/>
          <w:szCs w:val="23"/>
          <w:lang w:val="es-BO"/>
        </w:rPr>
        <w:t xml:space="preserve"> en Python. Se aplicó un coeficiente de penalización de 0.01 para evitar sobreajuste, y se emplearon las columnas </w:t>
      </w:r>
      <w:proofErr w:type="spellStart"/>
      <w:r w:rsidRPr="00211A8C">
        <w:rPr>
          <w:rFonts w:ascii="Garamond" w:eastAsia="Garamond" w:hAnsi="Garamond" w:cs="Garamond"/>
          <w:color w:val="000000"/>
          <w:sz w:val="23"/>
          <w:szCs w:val="23"/>
          <w:lang w:val="es-BO"/>
        </w:rPr>
        <w:t>frequency</w:t>
      </w:r>
      <w:proofErr w:type="spellEnd"/>
      <w:r w:rsidRPr="00211A8C">
        <w:rPr>
          <w:rFonts w:ascii="Garamond" w:eastAsia="Garamond" w:hAnsi="Garamond" w:cs="Garamond"/>
          <w:color w:val="000000"/>
          <w:sz w:val="23"/>
          <w:szCs w:val="23"/>
          <w:lang w:val="es-BO"/>
        </w:rPr>
        <w:t xml:space="preserve">, </w:t>
      </w:r>
      <w:proofErr w:type="spellStart"/>
      <w:r w:rsidRPr="00211A8C">
        <w:rPr>
          <w:rFonts w:ascii="Garamond" w:eastAsia="Garamond" w:hAnsi="Garamond" w:cs="Garamond"/>
          <w:color w:val="000000"/>
          <w:sz w:val="23"/>
          <w:szCs w:val="23"/>
          <w:lang w:val="es-BO"/>
        </w:rPr>
        <w:t>recency</w:t>
      </w:r>
      <w:proofErr w:type="spellEnd"/>
      <w:r w:rsidRPr="00211A8C">
        <w:rPr>
          <w:rFonts w:ascii="Garamond" w:eastAsia="Garamond" w:hAnsi="Garamond" w:cs="Garamond"/>
          <w:color w:val="000000"/>
          <w:sz w:val="23"/>
          <w:szCs w:val="23"/>
          <w:lang w:val="es-BO"/>
        </w:rPr>
        <w:t xml:space="preserve"> y T (renombrada a r por compatibilidad del modelo) como variables de entrada.</w:t>
      </w:r>
    </w:p>
    <w:p w14:paraId="4EA89FAA" w14:textId="1FC06447" w:rsidR="00211A8C" w:rsidRPr="00211A8C" w:rsidRDefault="00211A8C" w:rsidP="00211A8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color w:val="000000"/>
          <w:sz w:val="23"/>
          <w:szCs w:val="23"/>
          <w:lang w:val="es-BO"/>
        </w:rPr>
        <w:t xml:space="preserve">La salida del modelo (ver Figura </w:t>
      </w:r>
      <w:r>
        <w:rPr>
          <w:rFonts w:ascii="Garamond" w:eastAsia="Garamond" w:hAnsi="Garamond" w:cs="Garamond"/>
          <w:color w:val="000000"/>
          <w:sz w:val="23"/>
          <w:szCs w:val="23"/>
          <w:lang w:val="es-BO"/>
        </w:rPr>
        <w:t>1</w:t>
      </w:r>
      <w:r w:rsidR="00175339">
        <w:rPr>
          <w:rFonts w:ascii="Garamond" w:eastAsia="Garamond" w:hAnsi="Garamond" w:cs="Garamond"/>
          <w:color w:val="000000"/>
          <w:sz w:val="23"/>
          <w:szCs w:val="23"/>
          <w:lang w:val="es-BO"/>
        </w:rPr>
        <w:t>2</w:t>
      </w:r>
      <w:r w:rsidRPr="00211A8C">
        <w:rPr>
          <w:rFonts w:ascii="Garamond" w:eastAsia="Garamond" w:hAnsi="Garamond" w:cs="Garamond"/>
          <w:color w:val="000000"/>
          <w:sz w:val="23"/>
          <w:szCs w:val="23"/>
          <w:lang w:val="es-BO"/>
        </w:rPr>
        <w:t>) indica que fue entrenado con un total de 119 clientes, obteniendo los siguientes parámetros ajustados:</w:t>
      </w:r>
    </w:p>
    <w:p w14:paraId="36021613" w14:textId="77777777" w:rsidR="00211A8C" w:rsidRPr="00211A8C" w:rsidRDefault="00211A8C" w:rsidP="00211A8C">
      <w:pPr>
        <w:numPr>
          <w:ilvl w:val="0"/>
          <w:numId w:val="37"/>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b/>
          <w:bCs/>
          <w:color w:val="000000"/>
          <w:sz w:val="23"/>
          <w:szCs w:val="23"/>
          <w:lang w:val="es-BO"/>
        </w:rPr>
        <w:lastRenderedPageBreak/>
        <w:t>r = 2.41:</w:t>
      </w:r>
      <w:r w:rsidRPr="00211A8C">
        <w:rPr>
          <w:rFonts w:ascii="Garamond" w:eastAsia="Garamond" w:hAnsi="Garamond" w:cs="Garamond"/>
          <w:color w:val="000000"/>
          <w:sz w:val="23"/>
          <w:szCs w:val="23"/>
          <w:lang w:val="es-BO"/>
        </w:rPr>
        <w:t xml:space="preserve"> número de compras en la distribución Gamma de tasa de compra,</w:t>
      </w:r>
    </w:p>
    <w:p w14:paraId="09159E2A" w14:textId="77777777" w:rsidR="00211A8C" w:rsidRPr="00211A8C" w:rsidRDefault="00211A8C" w:rsidP="00211A8C">
      <w:pPr>
        <w:numPr>
          <w:ilvl w:val="0"/>
          <w:numId w:val="37"/>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b/>
          <w:bCs/>
          <w:color w:val="000000"/>
          <w:sz w:val="23"/>
          <w:szCs w:val="23"/>
          <w:lang w:val="en-US"/>
        </w:rPr>
        <w:t>α</w:t>
      </w:r>
      <w:r w:rsidRPr="00211A8C">
        <w:rPr>
          <w:rFonts w:ascii="Garamond" w:eastAsia="Garamond" w:hAnsi="Garamond" w:cs="Garamond"/>
          <w:b/>
          <w:bCs/>
          <w:color w:val="000000"/>
          <w:sz w:val="23"/>
          <w:szCs w:val="23"/>
          <w:lang w:val="es-BO"/>
        </w:rPr>
        <w:t xml:space="preserve"> = 235.94:</w:t>
      </w:r>
      <w:r w:rsidRPr="00211A8C">
        <w:rPr>
          <w:rFonts w:ascii="Garamond" w:eastAsia="Garamond" w:hAnsi="Garamond" w:cs="Garamond"/>
          <w:color w:val="000000"/>
          <w:sz w:val="23"/>
          <w:szCs w:val="23"/>
          <w:lang w:val="es-BO"/>
        </w:rPr>
        <w:t xml:space="preserve"> parámetro de escala de dicha distribución,</w:t>
      </w:r>
    </w:p>
    <w:p w14:paraId="1D615AC5" w14:textId="77777777" w:rsidR="00211A8C" w:rsidRPr="00211A8C" w:rsidRDefault="00211A8C" w:rsidP="00211A8C">
      <w:pPr>
        <w:numPr>
          <w:ilvl w:val="0"/>
          <w:numId w:val="37"/>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b/>
          <w:bCs/>
          <w:color w:val="000000"/>
          <w:sz w:val="23"/>
          <w:szCs w:val="23"/>
          <w:lang w:val="es-BO"/>
        </w:rPr>
        <w:t>s = 1.32:</w:t>
      </w:r>
      <w:r w:rsidRPr="00211A8C">
        <w:rPr>
          <w:rFonts w:ascii="Garamond" w:eastAsia="Garamond" w:hAnsi="Garamond" w:cs="Garamond"/>
          <w:color w:val="000000"/>
          <w:sz w:val="23"/>
          <w:szCs w:val="23"/>
          <w:lang w:val="es-BO"/>
        </w:rPr>
        <w:t xml:space="preserve"> parámetro de la distribución exponencial para desactivación del cliente,</w:t>
      </w:r>
    </w:p>
    <w:p w14:paraId="3AE4032B" w14:textId="77777777" w:rsidR="00211A8C" w:rsidRPr="00211A8C" w:rsidRDefault="00211A8C" w:rsidP="00211A8C">
      <w:pPr>
        <w:numPr>
          <w:ilvl w:val="0"/>
          <w:numId w:val="37"/>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b/>
          <w:bCs/>
          <w:color w:val="000000"/>
          <w:sz w:val="23"/>
          <w:szCs w:val="23"/>
          <w:lang w:val="en-US"/>
        </w:rPr>
        <w:t>β</w:t>
      </w:r>
      <w:r w:rsidRPr="00211A8C">
        <w:rPr>
          <w:rFonts w:ascii="Garamond" w:eastAsia="Garamond" w:hAnsi="Garamond" w:cs="Garamond"/>
          <w:b/>
          <w:bCs/>
          <w:color w:val="000000"/>
          <w:sz w:val="23"/>
          <w:szCs w:val="23"/>
          <w:lang w:val="es-BO"/>
        </w:rPr>
        <w:t xml:space="preserve"> = 1867.16:</w:t>
      </w:r>
      <w:r w:rsidRPr="00211A8C">
        <w:rPr>
          <w:rFonts w:ascii="Garamond" w:eastAsia="Garamond" w:hAnsi="Garamond" w:cs="Garamond"/>
          <w:color w:val="000000"/>
          <w:sz w:val="23"/>
          <w:szCs w:val="23"/>
          <w:lang w:val="es-BO"/>
        </w:rPr>
        <w:t xml:space="preserve"> parámetro de escala de desactivación.</w:t>
      </w:r>
    </w:p>
    <w:p w14:paraId="585A6D06" w14:textId="77777777" w:rsidR="00211A8C" w:rsidRPr="00211A8C" w:rsidRDefault="00211A8C" w:rsidP="00211A8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color w:val="000000"/>
          <w:sz w:val="23"/>
          <w:szCs w:val="23"/>
          <w:lang w:val="es-BO"/>
        </w:rPr>
        <w:t>Estos valores reflejan la heterogeneidad tanto en la frecuencia como en la duración de la actividad de los clientes. Su interpretación detallada será abordada en el capítulo de análisis de resultados.</w:t>
      </w:r>
    </w:p>
    <w:p w14:paraId="4EF9A031" w14:textId="77777777" w:rsidR="00211A8C" w:rsidRDefault="00211A8C" w:rsidP="00211A8C">
      <w:pPr>
        <w:keepNext/>
        <w:pBdr>
          <w:top w:val="nil"/>
          <w:left w:val="nil"/>
          <w:bottom w:val="nil"/>
          <w:right w:val="nil"/>
          <w:between w:val="nil"/>
        </w:pBdr>
        <w:spacing w:before="240" w:after="240"/>
        <w:jc w:val="center"/>
      </w:pPr>
      <w:r>
        <w:rPr>
          <w:noProof/>
        </w:rPr>
        <w:drawing>
          <wp:inline distT="0" distB="0" distL="0" distR="0" wp14:anchorId="3B79FE6B" wp14:editId="3D8BA16E">
            <wp:extent cx="5853430" cy="1375410"/>
            <wp:effectExtent l="0" t="0" r="0" b="0"/>
            <wp:docPr id="1590523773"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3773" name="Picture 1" descr="A computer screen shot of a computer code&#10;&#10;AI-generated content may be incorrect."/>
                    <pic:cNvPicPr/>
                  </pic:nvPicPr>
                  <pic:blipFill>
                    <a:blip r:embed="rId38"/>
                    <a:stretch>
                      <a:fillRect/>
                    </a:stretch>
                  </pic:blipFill>
                  <pic:spPr>
                    <a:xfrm>
                      <a:off x="0" y="0"/>
                      <a:ext cx="5853430" cy="1375410"/>
                    </a:xfrm>
                    <a:prstGeom prst="rect">
                      <a:avLst/>
                    </a:prstGeom>
                  </pic:spPr>
                </pic:pic>
              </a:graphicData>
            </a:graphic>
          </wp:inline>
        </w:drawing>
      </w:r>
    </w:p>
    <w:p w14:paraId="2EF31066" w14:textId="155F01D9" w:rsidR="004443A0" w:rsidRPr="004443A0" w:rsidRDefault="00211A8C" w:rsidP="00211A8C">
      <w:pPr>
        <w:pStyle w:val="Caption"/>
        <w:jc w:val="center"/>
        <w:rPr>
          <w:rFonts w:ascii="Garamond" w:eastAsia="Garamond" w:hAnsi="Garamond" w:cs="Garamond"/>
          <w:color w:val="000000"/>
          <w:sz w:val="23"/>
          <w:szCs w:val="23"/>
          <w:lang w:val="es-BO"/>
        </w:rPr>
      </w:pPr>
      <w:bookmarkStart w:id="57" w:name="_Toc197597234"/>
      <w:r>
        <w:t xml:space="preserve">Figura </w:t>
      </w:r>
      <w:fldSimple w:instr=" SEQ Figura \* ARABIC ">
        <w:r w:rsidR="00E40C5B">
          <w:rPr>
            <w:noProof/>
          </w:rPr>
          <w:t>12</w:t>
        </w:r>
      </w:fldSimple>
      <w:r>
        <w:t>: Entrenamiento del modelo Pareto/NBD</w:t>
      </w:r>
      <w:bookmarkEnd w:id="57"/>
    </w:p>
    <w:p w14:paraId="3DC8F7B1" w14:textId="6EDB342E" w:rsidR="004443A0" w:rsidRPr="00211A8C" w:rsidRDefault="004443A0" w:rsidP="00E35927">
      <w:pPr>
        <w:pBdr>
          <w:top w:val="nil"/>
          <w:left w:val="nil"/>
          <w:bottom w:val="nil"/>
          <w:right w:val="nil"/>
          <w:between w:val="nil"/>
        </w:pBdr>
        <w:spacing w:before="240" w:after="240"/>
        <w:jc w:val="both"/>
        <w:rPr>
          <w:rFonts w:ascii="Garamond" w:eastAsia="Garamond" w:hAnsi="Garamond" w:cs="Garamond"/>
          <w:color w:val="000000"/>
          <w:sz w:val="23"/>
          <w:szCs w:val="23"/>
          <w:lang w:val="es-BO"/>
        </w:rPr>
      </w:pPr>
    </w:p>
    <w:p w14:paraId="2D24AF7E" w14:textId="77777777" w:rsidR="004443A0" w:rsidRDefault="00190FCA" w:rsidP="00BE5F20">
      <w:pPr>
        <w:pStyle w:val="Heading2"/>
        <w:numPr>
          <w:ilvl w:val="1"/>
          <w:numId w:val="3"/>
        </w:numPr>
        <w:ind w:left="720"/>
        <w:rPr>
          <w:lang w:val="es-BO"/>
        </w:rPr>
      </w:pPr>
      <w:bookmarkStart w:id="58" w:name="_Toc199924549"/>
      <w:r>
        <w:rPr>
          <w:lang w:val="es-BO"/>
        </w:rPr>
        <w:t>Estimación del CLV con el modelo Gamma-Gamma</w:t>
      </w:r>
      <w:bookmarkEnd w:id="58"/>
    </w:p>
    <w:p w14:paraId="1EC529C7" w14:textId="1784D085" w:rsidR="008917B5" w:rsidRPr="008917B5" w:rsidRDefault="008917B5" w:rsidP="008917B5">
      <w:pPr>
        <w:rPr>
          <w:rFonts w:ascii="Garamond" w:hAnsi="Garamond"/>
          <w:sz w:val="23"/>
          <w:szCs w:val="23"/>
          <w:lang w:val="es-BO"/>
        </w:rPr>
      </w:pPr>
      <w:r w:rsidRPr="008917B5">
        <w:rPr>
          <w:rFonts w:ascii="Garamond" w:hAnsi="Garamond"/>
          <w:sz w:val="23"/>
          <w:szCs w:val="23"/>
          <w:lang w:val="es-BO"/>
        </w:rPr>
        <w:t xml:space="preserve">Una vez entrenado el modelo Pareto/NBD, se procedió a estimar el valor económico esperado de cada cliente, conocido como </w:t>
      </w:r>
      <w:proofErr w:type="spellStart"/>
      <w:r w:rsidRPr="008917B5">
        <w:rPr>
          <w:rFonts w:ascii="Garamond" w:hAnsi="Garamond"/>
          <w:b/>
          <w:bCs/>
          <w:sz w:val="23"/>
          <w:szCs w:val="23"/>
          <w:lang w:val="es-BO"/>
        </w:rPr>
        <w:t>Customer</w:t>
      </w:r>
      <w:proofErr w:type="spellEnd"/>
      <w:r w:rsidRPr="008917B5">
        <w:rPr>
          <w:rFonts w:ascii="Garamond" w:hAnsi="Garamond"/>
          <w:b/>
          <w:bCs/>
          <w:sz w:val="23"/>
          <w:szCs w:val="23"/>
          <w:lang w:val="es-BO"/>
        </w:rPr>
        <w:t xml:space="preserve"> </w:t>
      </w:r>
      <w:proofErr w:type="spellStart"/>
      <w:r w:rsidRPr="008917B5">
        <w:rPr>
          <w:rFonts w:ascii="Garamond" w:hAnsi="Garamond"/>
          <w:b/>
          <w:bCs/>
          <w:sz w:val="23"/>
          <w:szCs w:val="23"/>
          <w:lang w:val="es-BO"/>
        </w:rPr>
        <w:t>Lifetime</w:t>
      </w:r>
      <w:proofErr w:type="spellEnd"/>
      <w:r w:rsidRPr="008917B5">
        <w:rPr>
          <w:rFonts w:ascii="Garamond" w:hAnsi="Garamond"/>
          <w:b/>
          <w:bCs/>
          <w:sz w:val="23"/>
          <w:szCs w:val="23"/>
          <w:lang w:val="es-BO"/>
        </w:rPr>
        <w:t xml:space="preserve"> </w:t>
      </w:r>
      <w:proofErr w:type="spellStart"/>
      <w:r w:rsidRPr="008917B5">
        <w:rPr>
          <w:rFonts w:ascii="Garamond" w:hAnsi="Garamond"/>
          <w:b/>
          <w:bCs/>
          <w:sz w:val="23"/>
          <w:szCs w:val="23"/>
          <w:lang w:val="es-BO"/>
        </w:rPr>
        <w:t>Value</w:t>
      </w:r>
      <w:proofErr w:type="spellEnd"/>
      <w:r w:rsidRPr="008917B5">
        <w:rPr>
          <w:rFonts w:ascii="Garamond" w:hAnsi="Garamond"/>
          <w:b/>
          <w:bCs/>
          <w:sz w:val="23"/>
          <w:szCs w:val="23"/>
          <w:lang w:val="es-BO"/>
        </w:rPr>
        <w:t xml:space="preserve"> (CLV)</w:t>
      </w:r>
      <w:r w:rsidRPr="008917B5">
        <w:rPr>
          <w:rFonts w:ascii="Garamond" w:hAnsi="Garamond"/>
          <w:sz w:val="23"/>
          <w:szCs w:val="23"/>
          <w:lang w:val="es-BO"/>
        </w:rPr>
        <w:t xml:space="preserve">, utilizando el modelo probabilístico </w:t>
      </w:r>
      <w:r w:rsidRPr="008917B5">
        <w:rPr>
          <w:rFonts w:ascii="Garamond" w:hAnsi="Garamond"/>
          <w:b/>
          <w:bCs/>
          <w:sz w:val="23"/>
          <w:szCs w:val="23"/>
          <w:lang w:val="es-BO"/>
        </w:rPr>
        <w:t>Gamma-Gamma</w:t>
      </w:r>
      <w:r w:rsidRPr="008917B5">
        <w:rPr>
          <w:rFonts w:ascii="Garamond" w:hAnsi="Garamond"/>
          <w:sz w:val="23"/>
          <w:szCs w:val="23"/>
          <w:lang w:val="es-BO"/>
        </w:rPr>
        <w:t>. Este modelo complementa al Pareto/NBD al calcular el valor monetario promedio de las transacciones, bajo el supuesto de que dicho valor se mantiene relativamente constante para cada cliente, aunque puede variar entre distintos clientes.</w:t>
      </w:r>
    </w:p>
    <w:p w14:paraId="0CE08BAA" w14:textId="0F7CE1C0" w:rsidR="008917B5" w:rsidRPr="008917B5" w:rsidRDefault="008917B5" w:rsidP="008917B5">
      <w:pPr>
        <w:rPr>
          <w:rFonts w:ascii="Garamond" w:hAnsi="Garamond"/>
          <w:sz w:val="23"/>
          <w:szCs w:val="23"/>
          <w:lang w:val="es-BO"/>
        </w:rPr>
      </w:pPr>
      <w:r w:rsidRPr="008917B5">
        <w:rPr>
          <w:rFonts w:ascii="Garamond" w:hAnsi="Garamond"/>
          <w:sz w:val="23"/>
          <w:szCs w:val="23"/>
          <w:lang w:val="es-BO"/>
        </w:rPr>
        <w:t xml:space="preserve">Para el ajuste del modelo Gamma-Gamma fue necesario filtrar previamente la tabla </w:t>
      </w:r>
      <w:proofErr w:type="spellStart"/>
      <w:r w:rsidRPr="008917B5">
        <w:rPr>
          <w:rFonts w:ascii="Garamond" w:hAnsi="Garamond"/>
          <w:sz w:val="23"/>
          <w:szCs w:val="23"/>
          <w:lang w:val="es-BO"/>
        </w:rPr>
        <w:t>filtered_summary</w:t>
      </w:r>
      <w:proofErr w:type="spellEnd"/>
      <w:r w:rsidRPr="008917B5">
        <w:rPr>
          <w:rFonts w:ascii="Garamond" w:hAnsi="Garamond"/>
          <w:sz w:val="23"/>
          <w:szCs w:val="23"/>
          <w:lang w:val="es-BO"/>
        </w:rPr>
        <w:t xml:space="preserve">, conservando únicamente a los clientes con </w:t>
      </w:r>
      <w:r w:rsidRPr="008917B5">
        <w:rPr>
          <w:rFonts w:ascii="Garamond" w:hAnsi="Garamond"/>
          <w:b/>
          <w:bCs/>
          <w:sz w:val="23"/>
          <w:szCs w:val="23"/>
          <w:lang w:val="es-BO"/>
        </w:rPr>
        <w:t>frecuencia de compra mayor a cero</w:t>
      </w:r>
      <w:r w:rsidRPr="008917B5">
        <w:rPr>
          <w:rFonts w:ascii="Garamond" w:hAnsi="Garamond"/>
          <w:sz w:val="23"/>
          <w:szCs w:val="23"/>
          <w:lang w:val="es-BO"/>
        </w:rPr>
        <w:t xml:space="preserve"> y un </w:t>
      </w:r>
      <w:r w:rsidRPr="008917B5">
        <w:rPr>
          <w:rFonts w:ascii="Garamond" w:hAnsi="Garamond"/>
          <w:b/>
          <w:bCs/>
          <w:sz w:val="23"/>
          <w:szCs w:val="23"/>
          <w:lang w:val="es-BO"/>
        </w:rPr>
        <w:t>monto promedio también mayor a cero</w:t>
      </w:r>
      <w:r w:rsidRPr="008917B5">
        <w:rPr>
          <w:rFonts w:ascii="Garamond" w:hAnsi="Garamond"/>
          <w:sz w:val="23"/>
          <w:szCs w:val="23"/>
          <w:lang w:val="es-BO"/>
        </w:rPr>
        <w:t xml:space="preserve">, tal como se muestra en la Figura </w:t>
      </w:r>
      <w:r w:rsidR="00175339">
        <w:rPr>
          <w:rFonts w:ascii="Garamond" w:hAnsi="Garamond"/>
          <w:sz w:val="23"/>
          <w:szCs w:val="23"/>
          <w:lang w:val="es-BO"/>
        </w:rPr>
        <w:t>13</w:t>
      </w:r>
      <w:r w:rsidRPr="008917B5">
        <w:rPr>
          <w:rFonts w:ascii="Garamond" w:hAnsi="Garamond"/>
          <w:sz w:val="23"/>
          <w:szCs w:val="23"/>
          <w:lang w:val="es-BO"/>
        </w:rPr>
        <w:t>. Esta condición asegura que el modelo se aplique solo sobre clientes con un comportamiento histórico suficientemente representativo.</w:t>
      </w:r>
    </w:p>
    <w:p w14:paraId="1D5AC077" w14:textId="77777777" w:rsidR="008917B5" w:rsidRPr="008917B5" w:rsidRDefault="008917B5" w:rsidP="008917B5">
      <w:pPr>
        <w:rPr>
          <w:rFonts w:ascii="Garamond" w:hAnsi="Garamond"/>
          <w:sz w:val="23"/>
          <w:szCs w:val="23"/>
          <w:lang w:val="es-BO"/>
        </w:rPr>
      </w:pPr>
      <w:r w:rsidRPr="008917B5">
        <w:rPr>
          <w:rFonts w:ascii="Garamond" w:hAnsi="Garamond"/>
          <w:sz w:val="23"/>
          <w:szCs w:val="23"/>
          <w:lang w:val="es-BO"/>
        </w:rPr>
        <w:t xml:space="preserve">El modelo fue entrenado utilizando la clase </w:t>
      </w:r>
      <w:proofErr w:type="spellStart"/>
      <w:r w:rsidRPr="008917B5">
        <w:rPr>
          <w:rFonts w:ascii="Garamond" w:hAnsi="Garamond"/>
          <w:sz w:val="23"/>
          <w:szCs w:val="23"/>
          <w:lang w:val="es-BO"/>
        </w:rPr>
        <w:t>GammaGammaFitter</w:t>
      </w:r>
      <w:proofErr w:type="spellEnd"/>
      <w:r w:rsidRPr="008917B5">
        <w:rPr>
          <w:rFonts w:ascii="Garamond" w:hAnsi="Garamond"/>
          <w:sz w:val="23"/>
          <w:szCs w:val="23"/>
          <w:lang w:val="es-BO"/>
        </w:rPr>
        <w:t xml:space="preserve"> de la librería </w:t>
      </w:r>
      <w:proofErr w:type="spellStart"/>
      <w:r w:rsidRPr="008917B5">
        <w:rPr>
          <w:rFonts w:ascii="Garamond" w:hAnsi="Garamond"/>
          <w:sz w:val="23"/>
          <w:szCs w:val="23"/>
          <w:lang w:val="es-BO"/>
        </w:rPr>
        <w:t>lifetimes</w:t>
      </w:r>
      <w:proofErr w:type="spellEnd"/>
      <w:r w:rsidRPr="008917B5">
        <w:rPr>
          <w:rFonts w:ascii="Garamond" w:hAnsi="Garamond"/>
          <w:sz w:val="23"/>
          <w:szCs w:val="23"/>
          <w:lang w:val="es-BO"/>
        </w:rPr>
        <w:t>, con un coeficiente de penalización igual a cero (</w:t>
      </w:r>
      <w:proofErr w:type="spellStart"/>
      <w:r w:rsidRPr="008917B5">
        <w:rPr>
          <w:rFonts w:ascii="Garamond" w:hAnsi="Garamond"/>
          <w:sz w:val="23"/>
          <w:szCs w:val="23"/>
          <w:lang w:val="es-BO"/>
        </w:rPr>
        <w:t>penalizer_coef</w:t>
      </w:r>
      <w:proofErr w:type="spellEnd"/>
      <w:r w:rsidRPr="008917B5">
        <w:rPr>
          <w:rFonts w:ascii="Garamond" w:hAnsi="Garamond"/>
          <w:sz w:val="23"/>
          <w:szCs w:val="23"/>
          <w:lang w:val="es-BO"/>
        </w:rPr>
        <w:t xml:space="preserve">=0.0). Una vez ajustado, se utilizó el método </w:t>
      </w:r>
      <w:proofErr w:type="spellStart"/>
      <w:r w:rsidRPr="008917B5">
        <w:rPr>
          <w:rFonts w:ascii="Garamond" w:hAnsi="Garamond"/>
          <w:sz w:val="23"/>
          <w:szCs w:val="23"/>
          <w:lang w:val="es-BO"/>
        </w:rPr>
        <w:t>customer_lifetime_</w:t>
      </w:r>
      <w:proofErr w:type="gramStart"/>
      <w:r w:rsidRPr="008917B5">
        <w:rPr>
          <w:rFonts w:ascii="Garamond" w:hAnsi="Garamond"/>
          <w:sz w:val="23"/>
          <w:szCs w:val="23"/>
          <w:lang w:val="es-BO"/>
        </w:rPr>
        <w:t>value</w:t>
      </w:r>
      <w:proofErr w:type="spellEnd"/>
      <w:r w:rsidRPr="008917B5">
        <w:rPr>
          <w:rFonts w:ascii="Garamond" w:hAnsi="Garamond"/>
          <w:sz w:val="23"/>
          <w:szCs w:val="23"/>
          <w:lang w:val="es-BO"/>
        </w:rPr>
        <w:t>(</w:t>
      </w:r>
      <w:proofErr w:type="gramEnd"/>
      <w:r w:rsidRPr="008917B5">
        <w:rPr>
          <w:rFonts w:ascii="Garamond" w:hAnsi="Garamond"/>
          <w:sz w:val="23"/>
          <w:szCs w:val="23"/>
          <w:lang w:val="es-BO"/>
        </w:rPr>
        <w:t xml:space="preserve">) para estimar el CLV proyectado para los siguientes </w:t>
      </w:r>
      <w:r w:rsidRPr="008917B5">
        <w:rPr>
          <w:rFonts w:ascii="Garamond" w:hAnsi="Garamond"/>
          <w:b/>
          <w:bCs/>
          <w:sz w:val="23"/>
          <w:szCs w:val="23"/>
          <w:lang w:val="es-BO"/>
        </w:rPr>
        <w:t>6 meses</w:t>
      </w:r>
      <w:r w:rsidRPr="008917B5">
        <w:rPr>
          <w:rFonts w:ascii="Garamond" w:hAnsi="Garamond"/>
          <w:sz w:val="23"/>
          <w:szCs w:val="23"/>
          <w:lang w:val="es-BO"/>
        </w:rPr>
        <w:t xml:space="preserve">, utilizando como insumo tanto las predicciones de frecuencia del modelo Pareto/NBD como el valor monetario medio de las compras por cliente. Se aplicó una </w:t>
      </w:r>
      <w:r w:rsidRPr="008917B5">
        <w:rPr>
          <w:rFonts w:ascii="Garamond" w:hAnsi="Garamond"/>
          <w:b/>
          <w:bCs/>
          <w:sz w:val="23"/>
          <w:szCs w:val="23"/>
          <w:lang w:val="es-BO"/>
        </w:rPr>
        <w:t>tasa de descuento mensual del 1%</w:t>
      </w:r>
      <w:r w:rsidRPr="008917B5">
        <w:rPr>
          <w:rFonts w:ascii="Garamond" w:hAnsi="Garamond"/>
          <w:sz w:val="23"/>
          <w:szCs w:val="23"/>
          <w:lang w:val="es-BO"/>
        </w:rPr>
        <w:t xml:space="preserve"> para reflejar el valor temporal del dinero.</w:t>
      </w:r>
    </w:p>
    <w:p w14:paraId="05D3C71E" w14:textId="77777777" w:rsidR="00BE5F20" w:rsidRDefault="00BE5F20" w:rsidP="00BE5F20">
      <w:pPr>
        <w:rPr>
          <w:rFonts w:ascii="Garamond" w:hAnsi="Garamond"/>
          <w:sz w:val="23"/>
          <w:szCs w:val="23"/>
          <w:lang w:val="es-BO"/>
        </w:rPr>
      </w:pPr>
    </w:p>
    <w:p w14:paraId="3FCE2AE3" w14:textId="77777777" w:rsidR="009D6540" w:rsidRDefault="009D6540" w:rsidP="009D6540">
      <w:pPr>
        <w:keepNext/>
        <w:jc w:val="center"/>
      </w:pPr>
      <w:r>
        <w:rPr>
          <w:noProof/>
        </w:rPr>
        <w:lastRenderedPageBreak/>
        <w:drawing>
          <wp:inline distT="0" distB="0" distL="0" distR="0" wp14:anchorId="7582F0A7" wp14:editId="67AF0AC8">
            <wp:extent cx="5143500" cy="2124247"/>
            <wp:effectExtent l="0" t="0" r="0" b="9525"/>
            <wp:docPr id="29333382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33821" name="Picture 1" descr="A computer screen shot of a program code&#10;&#10;AI-generated content may be incorrect."/>
                    <pic:cNvPicPr/>
                  </pic:nvPicPr>
                  <pic:blipFill>
                    <a:blip r:embed="rId39"/>
                    <a:stretch>
                      <a:fillRect/>
                    </a:stretch>
                  </pic:blipFill>
                  <pic:spPr>
                    <a:xfrm>
                      <a:off x="0" y="0"/>
                      <a:ext cx="5159569" cy="2130884"/>
                    </a:xfrm>
                    <a:prstGeom prst="rect">
                      <a:avLst/>
                    </a:prstGeom>
                  </pic:spPr>
                </pic:pic>
              </a:graphicData>
            </a:graphic>
          </wp:inline>
        </w:drawing>
      </w:r>
    </w:p>
    <w:p w14:paraId="5B5397B2" w14:textId="0E051145" w:rsidR="008917B5" w:rsidRDefault="009D6540" w:rsidP="009D6540">
      <w:pPr>
        <w:pStyle w:val="Caption"/>
        <w:jc w:val="center"/>
      </w:pPr>
      <w:bookmarkStart w:id="59" w:name="_Toc197597235"/>
      <w:r>
        <w:t xml:space="preserve">Figura </w:t>
      </w:r>
      <w:fldSimple w:instr=" SEQ Figura \* ARABIC ">
        <w:r w:rsidR="00E40C5B">
          <w:rPr>
            <w:noProof/>
          </w:rPr>
          <w:t>13</w:t>
        </w:r>
      </w:fldSimple>
      <w:r>
        <w:t xml:space="preserve">: </w:t>
      </w:r>
      <w:r w:rsidRPr="007874F9">
        <w:t>Código para el ajuste del modelo Gamma-Gamma y la estimación del CLV individual por cliente</w:t>
      </w:r>
      <w:bookmarkEnd w:id="59"/>
    </w:p>
    <w:p w14:paraId="25AD17E0" w14:textId="77777777" w:rsidR="009D6540" w:rsidRDefault="00903DA4" w:rsidP="00903DA4">
      <w:pPr>
        <w:pStyle w:val="Heading2"/>
        <w:numPr>
          <w:ilvl w:val="1"/>
          <w:numId w:val="3"/>
        </w:numPr>
        <w:ind w:left="720"/>
        <w:rPr>
          <w:lang w:val="es-BO"/>
        </w:rPr>
      </w:pPr>
      <w:bookmarkStart w:id="60" w:name="_Toc199924550"/>
      <w:r>
        <w:rPr>
          <w:lang w:val="es-BO"/>
        </w:rPr>
        <w:t>Evaluación y Validación del modelo</w:t>
      </w:r>
      <w:bookmarkEnd w:id="60"/>
    </w:p>
    <w:p w14:paraId="1513E469" w14:textId="05EE7AC8" w:rsidR="00CD6B63" w:rsidRDefault="00CD6B63" w:rsidP="00CD6B63">
      <w:pPr>
        <w:rPr>
          <w:rFonts w:ascii="Garamond" w:hAnsi="Garamond"/>
          <w:sz w:val="23"/>
          <w:szCs w:val="23"/>
          <w:lang w:val="es-BO"/>
        </w:rPr>
      </w:pPr>
      <w:r w:rsidRPr="00CD6B63">
        <w:rPr>
          <w:rFonts w:ascii="Garamond" w:hAnsi="Garamond"/>
          <w:sz w:val="23"/>
          <w:szCs w:val="23"/>
          <w:lang w:val="es-BO"/>
        </w:rPr>
        <w:t xml:space="preserve">Una vez entrenado el modelo Pareto/NBD, se procedió a evaluar su precisión y aplicabilidad utilizando un enfoque de validación temporal. Para ello, se dividió el </w:t>
      </w:r>
      <w:proofErr w:type="spellStart"/>
      <w:r w:rsidRPr="00CD6B63">
        <w:rPr>
          <w:rFonts w:ascii="Garamond" w:hAnsi="Garamond"/>
          <w:sz w:val="23"/>
          <w:szCs w:val="23"/>
          <w:lang w:val="es-BO"/>
        </w:rPr>
        <w:t>dataset</w:t>
      </w:r>
      <w:proofErr w:type="spellEnd"/>
      <w:r w:rsidRPr="00CD6B63">
        <w:rPr>
          <w:rFonts w:ascii="Garamond" w:hAnsi="Garamond"/>
          <w:sz w:val="23"/>
          <w:szCs w:val="23"/>
          <w:lang w:val="es-BO"/>
        </w:rPr>
        <w:t xml:space="preserve"> completo en dos periodos: uno de calibración (hasta el 31 de enero de 2025) y otro de validación (entre el 1 de febrero y el 30 de abril de 2025). Esta división se realizó utilizando la función </w:t>
      </w:r>
      <w:proofErr w:type="spellStart"/>
      <w:r w:rsidRPr="00CD6B63">
        <w:rPr>
          <w:rFonts w:ascii="Garamond" w:hAnsi="Garamond"/>
          <w:sz w:val="23"/>
          <w:szCs w:val="23"/>
          <w:lang w:val="es-BO"/>
        </w:rPr>
        <w:t>calibration_and_holdout_data</w:t>
      </w:r>
      <w:proofErr w:type="spellEnd"/>
      <w:r w:rsidRPr="00CD6B63">
        <w:rPr>
          <w:rFonts w:ascii="Garamond" w:hAnsi="Garamond"/>
          <w:sz w:val="23"/>
          <w:szCs w:val="23"/>
          <w:lang w:val="es-BO"/>
        </w:rPr>
        <w:t>, que permite construir subconjuntos adecuados para evaluar modelos BTYD sin pérdida de información (ver Figura</w:t>
      </w:r>
      <w:r w:rsidR="00AE1A3A">
        <w:rPr>
          <w:rFonts w:ascii="Garamond" w:hAnsi="Garamond"/>
          <w:sz w:val="23"/>
          <w:szCs w:val="23"/>
          <w:lang w:val="es-BO"/>
        </w:rPr>
        <w:t xml:space="preserve"> 14</w:t>
      </w:r>
      <w:r w:rsidRPr="00CD6B63">
        <w:rPr>
          <w:rFonts w:ascii="Garamond" w:hAnsi="Garamond"/>
          <w:sz w:val="23"/>
          <w:szCs w:val="23"/>
          <w:lang w:val="es-BO"/>
        </w:rPr>
        <w:t>).</w:t>
      </w:r>
    </w:p>
    <w:p w14:paraId="678376D4" w14:textId="77777777" w:rsidR="00AE1A3A" w:rsidRDefault="00AE1A3A" w:rsidP="00AE1A3A">
      <w:pPr>
        <w:keepNext/>
        <w:jc w:val="center"/>
      </w:pPr>
      <w:r>
        <w:rPr>
          <w:noProof/>
        </w:rPr>
        <w:drawing>
          <wp:inline distT="0" distB="0" distL="0" distR="0" wp14:anchorId="1E94FEE7" wp14:editId="08EDC9AA">
            <wp:extent cx="4248150" cy="3290035"/>
            <wp:effectExtent l="0" t="0" r="0" b="5715"/>
            <wp:docPr id="207711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7097" name=""/>
                    <pic:cNvPicPr/>
                  </pic:nvPicPr>
                  <pic:blipFill>
                    <a:blip r:embed="rId40"/>
                    <a:stretch>
                      <a:fillRect/>
                    </a:stretch>
                  </pic:blipFill>
                  <pic:spPr>
                    <a:xfrm>
                      <a:off x="0" y="0"/>
                      <a:ext cx="4261247" cy="3300178"/>
                    </a:xfrm>
                    <a:prstGeom prst="rect">
                      <a:avLst/>
                    </a:prstGeom>
                  </pic:spPr>
                </pic:pic>
              </a:graphicData>
            </a:graphic>
          </wp:inline>
        </w:drawing>
      </w:r>
    </w:p>
    <w:p w14:paraId="2E85E60B" w14:textId="4550FBAE" w:rsidR="00AE1A3A" w:rsidRPr="00CD6B63" w:rsidRDefault="00AE1A3A" w:rsidP="00AE1A3A">
      <w:pPr>
        <w:pStyle w:val="Caption"/>
        <w:jc w:val="center"/>
        <w:rPr>
          <w:rFonts w:ascii="Garamond" w:hAnsi="Garamond"/>
          <w:sz w:val="23"/>
          <w:szCs w:val="23"/>
          <w:lang w:val="es-BO"/>
        </w:rPr>
      </w:pPr>
      <w:bookmarkStart w:id="61" w:name="_Toc197597236"/>
      <w:r>
        <w:t xml:space="preserve">Figura </w:t>
      </w:r>
      <w:fldSimple w:instr=" SEQ Figura \* ARABIC ">
        <w:r w:rsidR="00E40C5B">
          <w:rPr>
            <w:noProof/>
          </w:rPr>
          <w:t>14</w:t>
        </w:r>
      </w:fldSimple>
      <w:r>
        <w:t>: Evaluación con MSE</w:t>
      </w:r>
      <w:bookmarkEnd w:id="61"/>
    </w:p>
    <w:p w14:paraId="372E4A24" w14:textId="77777777" w:rsidR="00CD6B63" w:rsidRPr="00CD6B63" w:rsidRDefault="00CD6B63" w:rsidP="00CD6B63">
      <w:pPr>
        <w:rPr>
          <w:rFonts w:ascii="Garamond" w:hAnsi="Garamond"/>
          <w:sz w:val="23"/>
          <w:szCs w:val="23"/>
          <w:lang w:val="es-BO"/>
        </w:rPr>
      </w:pPr>
      <w:r w:rsidRPr="00CD6B63">
        <w:rPr>
          <w:rFonts w:ascii="Garamond" w:hAnsi="Garamond"/>
          <w:sz w:val="23"/>
          <w:szCs w:val="23"/>
          <w:lang w:val="es-BO"/>
        </w:rPr>
        <w:t xml:space="preserve">El modelo se entrenó exclusivamente con los datos del periodo de calibración, y se realizaron predicciones para el número esperado de compras durante los 90 días del periodo de validación. </w:t>
      </w:r>
      <w:r w:rsidRPr="00CD6B63">
        <w:rPr>
          <w:rFonts w:ascii="Garamond" w:hAnsi="Garamond"/>
          <w:sz w:val="23"/>
          <w:szCs w:val="23"/>
          <w:lang w:val="es-BO"/>
        </w:rPr>
        <w:lastRenderedPageBreak/>
        <w:t xml:space="preserve">Posteriormente, se compararon los valores predichos con los valores reales de compras realizadas por cliente en ese mismo intervalo, utilizando como métrica el Error Cuadrático Medio (MSE). El resultado fue un MSE de </w:t>
      </w:r>
      <w:r w:rsidRPr="00CD6B63">
        <w:rPr>
          <w:rFonts w:ascii="Garamond" w:hAnsi="Garamond"/>
          <w:b/>
          <w:bCs/>
          <w:sz w:val="23"/>
          <w:szCs w:val="23"/>
          <w:lang w:val="es-BO"/>
        </w:rPr>
        <w:t>0.693</w:t>
      </w:r>
      <w:r w:rsidRPr="00CD6B63">
        <w:rPr>
          <w:rFonts w:ascii="Garamond" w:hAnsi="Garamond"/>
          <w:sz w:val="23"/>
          <w:szCs w:val="23"/>
          <w:lang w:val="es-BO"/>
        </w:rPr>
        <w:t>, lo que indica una capacidad predictiva razonable, especialmente considerando la naturaleza probabilística y agregada del modelo.</w:t>
      </w:r>
    </w:p>
    <w:p w14:paraId="05DF1130" w14:textId="320CE1A8" w:rsidR="00CD6B63" w:rsidRPr="00CD6B63" w:rsidRDefault="00CD6B63" w:rsidP="00CD6B63">
      <w:pPr>
        <w:rPr>
          <w:rFonts w:ascii="Garamond" w:hAnsi="Garamond"/>
          <w:sz w:val="23"/>
          <w:szCs w:val="23"/>
          <w:lang w:val="es-BO"/>
        </w:rPr>
      </w:pPr>
      <w:r w:rsidRPr="00CD6B63">
        <w:rPr>
          <w:rFonts w:ascii="Garamond" w:hAnsi="Garamond"/>
          <w:sz w:val="23"/>
          <w:szCs w:val="23"/>
          <w:lang w:val="es-BO"/>
        </w:rPr>
        <w:t xml:space="preserve">Para complementar esta evaluación cuantitativa, se generaron visualizaciones específicas que permiten examinar la estabilidad y consistencia de las predicciones. La primera es la matriz de </w:t>
      </w:r>
      <w:r w:rsidRPr="00CD6B63">
        <w:rPr>
          <w:rFonts w:ascii="Garamond" w:hAnsi="Garamond"/>
          <w:b/>
          <w:bCs/>
          <w:sz w:val="23"/>
          <w:szCs w:val="23"/>
          <w:lang w:val="es-BO"/>
        </w:rPr>
        <w:t>recompras esperadas</w:t>
      </w:r>
      <w:r w:rsidRPr="00CD6B63">
        <w:rPr>
          <w:rFonts w:ascii="Garamond" w:hAnsi="Garamond"/>
          <w:sz w:val="23"/>
          <w:szCs w:val="23"/>
          <w:lang w:val="es-BO"/>
        </w:rPr>
        <w:t xml:space="preserve">, que muestra la relación entre la recencia y la frecuencia histórica de los clientes, y el valor estimado de compras futuras. En esta visualización (Figura </w:t>
      </w:r>
      <w:r w:rsidR="009A1454">
        <w:rPr>
          <w:rFonts w:ascii="Garamond" w:hAnsi="Garamond"/>
          <w:sz w:val="23"/>
          <w:szCs w:val="23"/>
          <w:lang w:val="es-BO"/>
        </w:rPr>
        <w:t>15</w:t>
      </w:r>
      <w:r w:rsidRPr="00CD6B63">
        <w:rPr>
          <w:rFonts w:ascii="Garamond" w:hAnsi="Garamond"/>
          <w:sz w:val="23"/>
          <w:szCs w:val="23"/>
          <w:lang w:val="es-BO"/>
        </w:rPr>
        <w:t>), se observa que los clientes con alta frecuencia y baja recencia concentran las mayores probabilidades de realizar nuevas compras.</w:t>
      </w:r>
    </w:p>
    <w:p w14:paraId="59A30433" w14:textId="68914EC4" w:rsidR="00CD6B63" w:rsidRPr="00CD6B63" w:rsidRDefault="00CD6B63" w:rsidP="00CD6B63">
      <w:pPr>
        <w:rPr>
          <w:rFonts w:ascii="Garamond" w:hAnsi="Garamond"/>
          <w:sz w:val="23"/>
          <w:szCs w:val="23"/>
          <w:lang w:val="es-BO"/>
        </w:rPr>
      </w:pPr>
      <w:r w:rsidRPr="00CD6B63">
        <w:rPr>
          <w:rFonts w:ascii="Garamond" w:hAnsi="Garamond"/>
          <w:sz w:val="23"/>
          <w:szCs w:val="23"/>
          <w:lang w:val="es-BO"/>
        </w:rPr>
        <w:t xml:space="preserve">Asimismo, se generó la </w:t>
      </w:r>
      <w:r w:rsidRPr="00CD6B63">
        <w:rPr>
          <w:rFonts w:ascii="Garamond" w:hAnsi="Garamond"/>
          <w:b/>
          <w:bCs/>
          <w:sz w:val="23"/>
          <w:szCs w:val="23"/>
          <w:lang w:val="es-BO"/>
        </w:rPr>
        <w:t>matriz de probabilidad de estar activo</w:t>
      </w:r>
      <w:r w:rsidRPr="00CD6B63">
        <w:rPr>
          <w:rFonts w:ascii="Garamond" w:hAnsi="Garamond"/>
          <w:sz w:val="23"/>
          <w:szCs w:val="23"/>
          <w:lang w:val="es-BO"/>
        </w:rPr>
        <w:t xml:space="preserve">, una visualización característica de los modelos Pareto/NBD que estima la probabilidad de que un cliente aún esté "vivo" (es decir, activo comercialmente) en función de su comportamiento histórico. Como se aprecia en la Figura </w:t>
      </w:r>
      <w:r w:rsidR="00342786">
        <w:rPr>
          <w:rFonts w:ascii="Garamond" w:hAnsi="Garamond"/>
          <w:sz w:val="23"/>
          <w:szCs w:val="23"/>
          <w:lang w:val="es-BO"/>
        </w:rPr>
        <w:t>16</w:t>
      </w:r>
      <w:r w:rsidRPr="00CD6B63">
        <w:rPr>
          <w:rFonts w:ascii="Garamond" w:hAnsi="Garamond"/>
          <w:sz w:val="23"/>
          <w:szCs w:val="23"/>
          <w:lang w:val="es-BO"/>
        </w:rPr>
        <w:t>, los clientes que han comprado recientemente y con mayor frecuencia tienen una probabilidad significativamente más alta de continuar realizando compras.</w:t>
      </w:r>
    </w:p>
    <w:p w14:paraId="5DE50758" w14:textId="77777777" w:rsidR="00CD6B63" w:rsidRPr="00CD6B63" w:rsidRDefault="00CD6B63" w:rsidP="00CD6B63">
      <w:pPr>
        <w:rPr>
          <w:rFonts w:ascii="Garamond" w:hAnsi="Garamond"/>
          <w:sz w:val="23"/>
          <w:szCs w:val="23"/>
          <w:lang w:val="es-BO"/>
        </w:rPr>
      </w:pPr>
      <w:r w:rsidRPr="00CD6B63">
        <w:rPr>
          <w:rFonts w:ascii="Garamond" w:hAnsi="Garamond"/>
          <w:sz w:val="23"/>
          <w:szCs w:val="23"/>
          <w:lang w:val="es-BO"/>
        </w:rPr>
        <w:t>Ambas visualizaciones permiten validar visualmente la lógica del modelo y detectar posibles patrones anómalos. Además, constituyen herramientas útiles para la toma de decisiones comerciales, al facilitar la interpretación de las predicciones por parte de usuarios no técnicos. La integración de estas visualizaciones y métricas confirma la viabilidad del modelo como herramienta analítica para proyectar el comportamiento de compra de los clientes de Acería Guadix S.A.</w:t>
      </w:r>
    </w:p>
    <w:p w14:paraId="6C86B144" w14:textId="6F7A0F2F" w:rsidR="009A1454" w:rsidRPr="007A3835" w:rsidRDefault="009A1454" w:rsidP="00A42B13">
      <w:pPr>
        <w:keepNext/>
        <w:pBdr>
          <w:top w:val="nil"/>
          <w:left w:val="nil"/>
          <w:bottom w:val="nil"/>
          <w:right w:val="nil"/>
          <w:between w:val="nil"/>
        </w:pBdr>
        <w:spacing w:before="240" w:after="240"/>
        <w:jc w:val="center"/>
        <w:rPr>
          <w:lang w:val="es-BO"/>
        </w:rPr>
      </w:pPr>
      <w:r w:rsidRPr="00E35927">
        <w:rPr>
          <w:rFonts w:ascii="Garamond" w:hAnsi="Garamond"/>
          <w:b/>
          <w:bCs/>
          <w:noProof/>
          <w:color w:val="000000"/>
          <w:sz w:val="23"/>
          <w:szCs w:val="23"/>
          <w:lang w:val="es-BO"/>
        </w:rPr>
        <w:drawing>
          <wp:inline distT="0" distB="0" distL="0" distR="0" wp14:anchorId="185268A8" wp14:editId="22E79057">
            <wp:extent cx="3276600" cy="2707159"/>
            <wp:effectExtent l="0" t="0" r="0" b="0"/>
            <wp:docPr id="25930687" name="Picture 1" descr="A graph of a number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0687" name="Picture 1" descr="A graph of a number of different colors&#10;&#10;AI-generated content may be incorrect."/>
                    <pic:cNvPicPr/>
                  </pic:nvPicPr>
                  <pic:blipFill>
                    <a:blip r:embed="rId41"/>
                    <a:stretch>
                      <a:fillRect/>
                    </a:stretch>
                  </pic:blipFill>
                  <pic:spPr>
                    <a:xfrm>
                      <a:off x="0" y="0"/>
                      <a:ext cx="3300985" cy="2727306"/>
                    </a:xfrm>
                    <a:prstGeom prst="rect">
                      <a:avLst/>
                    </a:prstGeom>
                  </pic:spPr>
                </pic:pic>
              </a:graphicData>
            </a:graphic>
          </wp:inline>
        </w:drawing>
      </w:r>
    </w:p>
    <w:p w14:paraId="064B784A" w14:textId="28D979E9" w:rsidR="009A1454" w:rsidRDefault="009A1454" w:rsidP="00A42B13">
      <w:pPr>
        <w:pStyle w:val="Caption"/>
        <w:jc w:val="center"/>
      </w:pPr>
      <w:bookmarkStart w:id="62" w:name="_Toc197597237"/>
      <w:r>
        <w:t xml:space="preserve">Figura </w:t>
      </w:r>
      <w:fldSimple w:instr=" SEQ Figura \* ARABIC ">
        <w:r w:rsidR="00E40C5B">
          <w:rPr>
            <w:noProof/>
          </w:rPr>
          <w:t>15</w:t>
        </w:r>
      </w:fldSimple>
      <w:r>
        <w:t xml:space="preserve">: </w:t>
      </w:r>
      <w:r w:rsidRPr="00FA58D1">
        <w:t>Matriz de recompras esperadas</w:t>
      </w:r>
      <w:bookmarkEnd w:id="62"/>
    </w:p>
    <w:p w14:paraId="5DB2719F" w14:textId="77777777" w:rsidR="00A42B13" w:rsidRDefault="00A42B13" w:rsidP="00A42B13">
      <w:pPr>
        <w:keepNext/>
        <w:jc w:val="center"/>
      </w:pPr>
      <w:r>
        <w:rPr>
          <w:noProof/>
        </w:rPr>
        <w:lastRenderedPageBreak/>
        <w:drawing>
          <wp:inline distT="0" distB="0" distL="0" distR="0" wp14:anchorId="55D5B7AC" wp14:editId="702A2969">
            <wp:extent cx="3609975" cy="3130239"/>
            <wp:effectExtent l="0" t="0" r="0" b="0"/>
            <wp:docPr id="448162464" name="Picture 6"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62464" name="Picture 6" descr="A graph of a function&#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6211" cy="3135647"/>
                    </a:xfrm>
                    <a:prstGeom prst="rect">
                      <a:avLst/>
                    </a:prstGeom>
                    <a:noFill/>
                    <a:ln>
                      <a:noFill/>
                    </a:ln>
                  </pic:spPr>
                </pic:pic>
              </a:graphicData>
            </a:graphic>
          </wp:inline>
        </w:drawing>
      </w:r>
    </w:p>
    <w:p w14:paraId="4090F40A" w14:textId="60FEDF76" w:rsidR="00B47B8D" w:rsidRDefault="00A42B13" w:rsidP="00A42B13">
      <w:pPr>
        <w:pStyle w:val="Caption"/>
        <w:jc w:val="center"/>
      </w:pPr>
      <w:bookmarkStart w:id="63" w:name="_Toc197597238"/>
      <w:r>
        <w:t xml:space="preserve">Figura </w:t>
      </w:r>
      <w:fldSimple w:instr=" SEQ Figura \* ARABIC ">
        <w:r w:rsidR="00E40C5B">
          <w:rPr>
            <w:noProof/>
          </w:rPr>
          <w:t>16</w:t>
        </w:r>
      </w:fldSimple>
      <w:r>
        <w:t>: Matriz de probabilidad de estar activo</w:t>
      </w:r>
      <w:bookmarkEnd w:id="63"/>
    </w:p>
    <w:p w14:paraId="734F5D9F" w14:textId="3C817BAA" w:rsidR="00A42B13" w:rsidRDefault="00F73B17" w:rsidP="00F73B17">
      <w:pPr>
        <w:pStyle w:val="Heading2"/>
        <w:numPr>
          <w:ilvl w:val="1"/>
          <w:numId w:val="3"/>
        </w:numPr>
        <w:ind w:left="630"/>
      </w:pPr>
      <w:bookmarkStart w:id="64" w:name="_Toc199924551"/>
      <w:r>
        <w:t>Estimación de recompras y próxima fecha de compra</w:t>
      </w:r>
      <w:bookmarkEnd w:id="64"/>
    </w:p>
    <w:p w14:paraId="327EF6F7" w14:textId="77777777" w:rsidR="00CC6A1F" w:rsidRPr="00CC6A1F" w:rsidRDefault="00F73B17" w:rsidP="00CC6A1F">
      <w:pPr>
        <w:rPr>
          <w:rFonts w:ascii="Garamond" w:hAnsi="Garamond"/>
          <w:sz w:val="23"/>
          <w:szCs w:val="23"/>
          <w:lang w:val="es-BO"/>
        </w:rPr>
      </w:pPr>
      <w:r w:rsidRPr="00F73B17">
        <w:rPr>
          <w:rFonts w:ascii="Garamond" w:hAnsi="Garamond"/>
          <w:sz w:val="23"/>
          <w:szCs w:val="23"/>
        </w:rPr>
        <w:t>d</w:t>
      </w:r>
      <w:r w:rsidR="00CC6A1F" w:rsidRPr="00CC6A1F">
        <w:rPr>
          <w:rFonts w:ascii="Garamond" w:hAnsi="Garamond"/>
          <w:sz w:val="23"/>
          <w:szCs w:val="23"/>
          <w:lang w:val="es-BO"/>
        </w:rPr>
        <w:t xml:space="preserve">Una vez entrenado y validado el modelo Pareto/NBD, se procedió a estimar el número de compras esperadas por cliente para los próximos </w:t>
      </w:r>
      <w:r w:rsidR="00CC6A1F" w:rsidRPr="00994DD1">
        <w:rPr>
          <w:rFonts w:ascii="Garamond" w:hAnsi="Garamond"/>
          <w:b/>
          <w:bCs/>
          <w:sz w:val="23"/>
          <w:szCs w:val="23"/>
          <w:lang w:val="es-BO"/>
        </w:rPr>
        <w:t>180</w:t>
      </w:r>
      <w:r w:rsidR="00CC6A1F" w:rsidRPr="00CC6A1F">
        <w:rPr>
          <w:rFonts w:ascii="Garamond" w:hAnsi="Garamond"/>
          <w:sz w:val="23"/>
          <w:szCs w:val="23"/>
          <w:lang w:val="es-BO"/>
        </w:rPr>
        <w:t xml:space="preserve"> días, así como la probabilidad de que cada cliente siga activo en ese mismo periodo. Estas métricas son esenciales para generar segmentaciones accionables y prever el comportamiento futuro de la cartera de clientes.</w:t>
      </w:r>
    </w:p>
    <w:p w14:paraId="4BD53457" w14:textId="06F0DE99" w:rsidR="00CC6A1F" w:rsidRDefault="00CC6A1F" w:rsidP="00CC6A1F">
      <w:pPr>
        <w:rPr>
          <w:rFonts w:ascii="Garamond" w:hAnsi="Garamond"/>
          <w:sz w:val="23"/>
          <w:szCs w:val="23"/>
          <w:lang w:val="es-BO"/>
        </w:rPr>
      </w:pPr>
      <w:r w:rsidRPr="00CC6A1F">
        <w:rPr>
          <w:rFonts w:ascii="Garamond" w:hAnsi="Garamond"/>
          <w:sz w:val="23"/>
          <w:szCs w:val="23"/>
          <w:lang w:val="es-BO"/>
        </w:rPr>
        <w:t xml:space="preserve">Para ello, se utilizó la función </w:t>
      </w:r>
      <w:proofErr w:type="spellStart"/>
      <w:r w:rsidRPr="00CC6A1F">
        <w:rPr>
          <w:rFonts w:ascii="Garamond" w:hAnsi="Garamond"/>
          <w:b/>
          <w:bCs/>
          <w:i/>
          <w:iCs/>
          <w:sz w:val="23"/>
          <w:szCs w:val="23"/>
          <w:lang w:val="es-BO"/>
        </w:rPr>
        <w:t>conditional_expected_number_of_purchases_up_to_</w:t>
      </w:r>
      <w:proofErr w:type="gramStart"/>
      <w:r w:rsidRPr="00CC6A1F">
        <w:rPr>
          <w:rFonts w:ascii="Garamond" w:hAnsi="Garamond"/>
          <w:b/>
          <w:bCs/>
          <w:i/>
          <w:iCs/>
          <w:sz w:val="23"/>
          <w:szCs w:val="23"/>
          <w:lang w:val="es-BO"/>
        </w:rPr>
        <w:t>time</w:t>
      </w:r>
      <w:proofErr w:type="spellEnd"/>
      <w:r w:rsidRPr="00CC6A1F">
        <w:rPr>
          <w:rFonts w:ascii="Garamond" w:hAnsi="Garamond"/>
          <w:b/>
          <w:bCs/>
          <w:i/>
          <w:iCs/>
          <w:sz w:val="23"/>
          <w:szCs w:val="23"/>
          <w:lang w:val="es-BO"/>
        </w:rPr>
        <w:t>(</w:t>
      </w:r>
      <w:proofErr w:type="gramEnd"/>
      <w:r w:rsidRPr="00CC6A1F">
        <w:rPr>
          <w:rFonts w:ascii="Garamond" w:hAnsi="Garamond"/>
          <w:b/>
          <w:bCs/>
          <w:i/>
          <w:iCs/>
          <w:sz w:val="23"/>
          <w:szCs w:val="23"/>
          <w:lang w:val="es-BO"/>
        </w:rPr>
        <w:t>)</w:t>
      </w:r>
      <w:r w:rsidRPr="00CC6A1F">
        <w:rPr>
          <w:rFonts w:ascii="Garamond" w:hAnsi="Garamond"/>
          <w:sz w:val="23"/>
          <w:szCs w:val="23"/>
          <w:lang w:val="es-BO"/>
        </w:rPr>
        <w:t xml:space="preserve"> del modelo Pareto/NBD, que permite calcular el número de transacciones proyectadas a partir de los valores individuales de frecuencia, recencia y antigüedad (T). El resultado se almacenó en la columna predicted_purchases_180d de la tabla resumen (</w:t>
      </w:r>
      <w:proofErr w:type="spellStart"/>
      <w:r w:rsidRPr="00CC6A1F">
        <w:rPr>
          <w:rFonts w:ascii="Garamond" w:hAnsi="Garamond"/>
          <w:sz w:val="23"/>
          <w:szCs w:val="23"/>
          <w:lang w:val="es-BO"/>
        </w:rPr>
        <w:t>filtered_summary</w:t>
      </w:r>
      <w:proofErr w:type="spellEnd"/>
      <w:r w:rsidRPr="00CC6A1F">
        <w:rPr>
          <w:rFonts w:ascii="Garamond" w:hAnsi="Garamond"/>
          <w:sz w:val="23"/>
          <w:szCs w:val="23"/>
          <w:lang w:val="es-BO"/>
        </w:rPr>
        <w:t xml:space="preserve">). Esta operación se muestra en la Figura </w:t>
      </w:r>
      <w:r w:rsidR="00507662">
        <w:rPr>
          <w:rFonts w:ascii="Garamond" w:hAnsi="Garamond"/>
          <w:sz w:val="23"/>
          <w:szCs w:val="23"/>
          <w:lang w:val="es-BO"/>
        </w:rPr>
        <w:t>17</w:t>
      </w:r>
      <w:r w:rsidRPr="00CC6A1F">
        <w:rPr>
          <w:rFonts w:ascii="Garamond" w:hAnsi="Garamond"/>
          <w:sz w:val="23"/>
          <w:szCs w:val="23"/>
          <w:lang w:val="es-BO"/>
        </w:rPr>
        <w:t>.</w:t>
      </w:r>
    </w:p>
    <w:p w14:paraId="6358EDB9" w14:textId="77777777" w:rsidR="00507662" w:rsidRDefault="00B63235" w:rsidP="00507662">
      <w:pPr>
        <w:keepNext/>
        <w:jc w:val="center"/>
      </w:pPr>
      <w:r>
        <w:rPr>
          <w:noProof/>
        </w:rPr>
        <w:drawing>
          <wp:inline distT="0" distB="0" distL="0" distR="0" wp14:anchorId="077EE060" wp14:editId="147F3B42">
            <wp:extent cx="5853430" cy="925195"/>
            <wp:effectExtent l="0" t="0" r="0" b="8255"/>
            <wp:docPr id="108777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71981" name=""/>
                    <pic:cNvPicPr/>
                  </pic:nvPicPr>
                  <pic:blipFill>
                    <a:blip r:embed="rId43"/>
                    <a:stretch>
                      <a:fillRect/>
                    </a:stretch>
                  </pic:blipFill>
                  <pic:spPr>
                    <a:xfrm>
                      <a:off x="0" y="0"/>
                      <a:ext cx="5853430" cy="925195"/>
                    </a:xfrm>
                    <a:prstGeom prst="rect">
                      <a:avLst/>
                    </a:prstGeom>
                  </pic:spPr>
                </pic:pic>
              </a:graphicData>
            </a:graphic>
          </wp:inline>
        </w:drawing>
      </w:r>
    </w:p>
    <w:p w14:paraId="2FB10892" w14:textId="56F0AE6D" w:rsidR="00994DD1" w:rsidRPr="00CC6A1F" w:rsidRDefault="00507662" w:rsidP="00507662">
      <w:pPr>
        <w:pStyle w:val="Caption"/>
        <w:jc w:val="center"/>
        <w:rPr>
          <w:rFonts w:ascii="Garamond" w:hAnsi="Garamond"/>
          <w:sz w:val="23"/>
          <w:szCs w:val="23"/>
          <w:lang w:val="es-BO"/>
        </w:rPr>
      </w:pPr>
      <w:bookmarkStart w:id="65" w:name="_Toc197597239"/>
      <w:r>
        <w:t xml:space="preserve">Figura </w:t>
      </w:r>
      <w:fldSimple w:instr=" SEQ Figura \* ARABIC ">
        <w:r w:rsidR="00E40C5B">
          <w:rPr>
            <w:noProof/>
          </w:rPr>
          <w:t>17</w:t>
        </w:r>
      </w:fldSimple>
      <w:r>
        <w:t xml:space="preserve">: </w:t>
      </w:r>
      <w:r w:rsidRPr="00682ED2">
        <w:t>Estimación del número de compras esperadas en los próximos 180 días por cliente</w:t>
      </w:r>
      <w:bookmarkEnd w:id="65"/>
    </w:p>
    <w:p w14:paraId="4D45BE31" w14:textId="6ED0152B" w:rsidR="00CC6A1F" w:rsidRDefault="00CC6A1F" w:rsidP="00CC6A1F">
      <w:pPr>
        <w:rPr>
          <w:rFonts w:ascii="Garamond" w:hAnsi="Garamond"/>
          <w:sz w:val="23"/>
          <w:szCs w:val="23"/>
          <w:lang w:val="es-BO"/>
        </w:rPr>
      </w:pPr>
      <w:r w:rsidRPr="00CC6A1F">
        <w:rPr>
          <w:rFonts w:ascii="Garamond" w:hAnsi="Garamond"/>
          <w:sz w:val="23"/>
          <w:szCs w:val="23"/>
          <w:lang w:val="es-BO"/>
        </w:rPr>
        <w:t xml:space="preserve">Posteriormente, se calculó la probabilidad de que cada cliente siga activo al final del horizonte de predicción, usando la función </w:t>
      </w:r>
      <w:proofErr w:type="spellStart"/>
      <w:r w:rsidRPr="00CC6A1F">
        <w:rPr>
          <w:rFonts w:ascii="Garamond" w:hAnsi="Garamond"/>
          <w:sz w:val="23"/>
          <w:szCs w:val="23"/>
          <w:lang w:val="es-BO"/>
        </w:rPr>
        <w:t>conditional_probability_</w:t>
      </w:r>
      <w:proofErr w:type="gramStart"/>
      <w:r w:rsidRPr="00CC6A1F">
        <w:rPr>
          <w:rFonts w:ascii="Garamond" w:hAnsi="Garamond"/>
          <w:sz w:val="23"/>
          <w:szCs w:val="23"/>
          <w:lang w:val="es-BO"/>
        </w:rPr>
        <w:t>alive</w:t>
      </w:r>
      <w:proofErr w:type="spellEnd"/>
      <w:r w:rsidRPr="00CC6A1F">
        <w:rPr>
          <w:rFonts w:ascii="Garamond" w:hAnsi="Garamond"/>
          <w:sz w:val="23"/>
          <w:szCs w:val="23"/>
          <w:lang w:val="es-BO"/>
        </w:rPr>
        <w:t>(</w:t>
      </w:r>
      <w:proofErr w:type="gramEnd"/>
      <w:r w:rsidRPr="00CC6A1F">
        <w:rPr>
          <w:rFonts w:ascii="Garamond" w:hAnsi="Garamond"/>
          <w:sz w:val="23"/>
          <w:szCs w:val="23"/>
          <w:lang w:val="es-BO"/>
        </w:rPr>
        <w:t>)</w:t>
      </w:r>
      <w:r w:rsidR="00A1481F">
        <w:rPr>
          <w:rFonts w:ascii="Garamond" w:hAnsi="Garamond"/>
          <w:sz w:val="23"/>
          <w:szCs w:val="23"/>
          <w:lang w:val="es-BO"/>
        </w:rPr>
        <w:t xml:space="preserve"> (Ver Figura 18)</w:t>
      </w:r>
      <w:r w:rsidRPr="00CC6A1F">
        <w:rPr>
          <w:rFonts w:ascii="Garamond" w:hAnsi="Garamond"/>
          <w:sz w:val="23"/>
          <w:szCs w:val="23"/>
          <w:lang w:val="es-BO"/>
        </w:rPr>
        <w:t xml:space="preserve">. Esta métrica, registrada en la columna </w:t>
      </w:r>
      <w:proofErr w:type="spellStart"/>
      <w:r w:rsidRPr="00CC6A1F">
        <w:rPr>
          <w:rFonts w:ascii="Garamond" w:hAnsi="Garamond"/>
          <w:sz w:val="23"/>
          <w:szCs w:val="23"/>
          <w:lang w:val="es-BO"/>
        </w:rPr>
        <w:t>prob_alive</w:t>
      </w:r>
      <w:proofErr w:type="spellEnd"/>
      <w:r w:rsidRPr="00CC6A1F">
        <w:rPr>
          <w:rFonts w:ascii="Garamond" w:hAnsi="Garamond"/>
          <w:sz w:val="23"/>
          <w:szCs w:val="23"/>
          <w:lang w:val="es-BO"/>
        </w:rPr>
        <w:t xml:space="preserve">, es clave para priorizar intervenciones sobre clientes en riesgo. La estructura de la tabla resultante se muestra en la Figura </w:t>
      </w:r>
      <w:r w:rsidR="00507662">
        <w:rPr>
          <w:rFonts w:ascii="Garamond" w:hAnsi="Garamond"/>
          <w:sz w:val="23"/>
          <w:szCs w:val="23"/>
          <w:lang w:val="es-BO"/>
        </w:rPr>
        <w:t>1</w:t>
      </w:r>
      <w:r w:rsidR="00A1481F">
        <w:rPr>
          <w:rFonts w:ascii="Garamond" w:hAnsi="Garamond"/>
          <w:sz w:val="23"/>
          <w:szCs w:val="23"/>
          <w:lang w:val="es-BO"/>
        </w:rPr>
        <w:t>9</w:t>
      </w:r>
      <w:r w:rsidRPr="00CC6A1F">
        <w:rPr>
          <w:rFonts w:ascii="Garamond" w:hAnsi="Garamond"/>
          <w:sz w:val="23"/>
          <w:szCs w:val="23"/>
          <w:lang w:val="es-BO"/>
        </w:rPr>
        <w:t>, donde se observa que clientes como “ARIDOS RIO ABAPO S.R.L.” presentan altas probabilidades de permanencia y múltiples recompras esperadas, mientras que otros muestran valores considerablemente bajos.</w:t>
      </w:r>
    </w:p>
    <w:p w14:paraId="006BB3C5" w14:textId="77777777" w:rsidR="00507662" w:rsidRDefault="00507662" w:rsidP="00507662">
      <w:pPr>
        <w:keepNext/>
        <w:jc w:val="center"/>
      </w:pPr>
      <w:r>
        <w:rPr>
          <w:noProof/>
        </w:rPr>
        <w:lastRenderedPageBreak/>
        <w:drawing>
          <wp:inline distT="0" distB="0" distL="0" distR="0" wp14:anchorId="67787545" wp14:editId="4894CC2D">
            <wp:extent cx="5853430" cy="1169035"/>
            <wp:effectExtent l="0" t="0" r="0" b="0"/>
            <wp:docPr id="84656322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63229" name="Picture 1" descr="A computer code with text&#10;&#10;AI-generated content may be incorrect."/>
                    <pic:cNvPicPr/>
                  </pic:nvPicPr>
                  <pic:blipFill>
                    <a:blip r:embed="rId44"/>
                    <a:stretch>
                      <a:fillRect/>
                    </a:stretch>
                  </pic:blipFill>
                  <pic:spPr>
                    <a:xfrm>
                      <a:off x="0" y="0"/>
                      <a:ext cx="5853430" cy="1169035"/>
                    </a:xfrm>
                    <a:prstGeom prst="rect">
                      <a:avLst/>
                    </a:prstGeom>
                  </pic:spPr>
                </pic:pic>
              </a:graphicData>
            </a:graphic>
          </wp:inline>
        </w:drawing>
      </w:r>
    </w:p>
    <w:p w14:paraId="2B71D609" w14:textId="50D8A452" w:rsidR="00507662" w:rsidRDefault="00507662" w:rsidP="00507662">
      <w:pPr>
        <w:pStyle w:val="Caption"/>
        <w:jc w:val="center"/>
      </w:pPr>
      <w:bookmarkStart w:id="66" w:name="_Toc197597240"/>
      <w:r>
        <w:t xml:space="preserve">Figura </w:t>
      </w:r>
      <w:fldSimple w:instr=" SEQ Figura \* ARABIC ">
        <w:r w:rsidR="00E40C5B">
          <w:rPr>
            <w:noProof/>
          </w:rPr>
          <w:t>18</w:t>
        </w:r>
      </w:fldSimple>
      <w:r>
        <w:t xml:space="preserve">: </w:t>
      </w:r>
      <w:r w:rsidRPr="00F94BC1">
        <w:t>Probabilidad de que el cliente continúe activo en los próximos 180 días</w:t>
      </w:r>
      <w:bookmarkEnd w:id="66"/>
    </w:p>
    <w:p w14:paraId="34D4A38F" w14:textId="77777777" w:rsidR="00A1481F" w:rsidRDefault="00A1481F" w:rsidP="00A1481F">
      <w:pPr>
        <w:keepNext/>
      </w:pPr>
      <w:r>
        <w:rPr>
          <w:noProof/>
        </w:rPr>
        <w:drawing>
          <wp:inline distT="0" distB="0" distL="0" distR="0" wp14:anchorId="4553B336" wp14:editId="7C14BCBE">
            <wp:extent cx="5853430" cy="2448560"/>
            <wp:effectExtent l="0" t="0" r="0" b="8890"/>
            <wp:docPr id="303955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55807" name="Picture 1" descr="A screenshot of a computer&#10;&#10;AI-generated content may be incorrect."/>
                    <pic:cNvPicPr/>
                  </pic:nvPicPr>
                  <pic:blipFill>
                    <a:blip r:embed="rId45"/>
                    <a:stretch>
                      <a:fillRect/>
                    </a:stretch>
                  </pic:blipFill>
                  <pic:spPr>
                    <a:xfrm>
                      <a:off x="0" y="0"/>
                      <a:ext cx="5853430" cy="2448560"/>
                    </a:xfrm>
                    <a:prstGeom prst="rect">
                      <a:avLst/>
                    </a:prstGeom>
                  </pic:spPr>
                </pic:pic>
              </a:graphicData>
            </a:graphic>
          </wp:inline>
        </w:drawing>
      </w:r>
    </w:p>
    <w:p w14:paraId="1E93A99C" w14:textId="28F7D7CA" w:rsidR="00A1481F" w:rsidRPr="00CC6A1F" w:rsidRDefault="00A1481F" w:rsidP="00A1481F">
      <w:pPr>
        <w:pStyle w:val="Caption"/>
        <w:jc w:val="center"/>
        <w:rPr>
          <w:lang w:val="es-BO"/>
        </w:rPr>
      </w:pPr>
      <w:bookmarkStart w:id="67" w:name="_Toc197597241"/>
      <w:r>
        <w:t xml:space="preserve">Figura </w:t>
      </w:r>
      <w:fldSimple w:instr=" SEQ Figura \* ARABIC ">
        <w:r w:rsidR="00E40C5B">
          <w:rPr>
            <w:noProof/>
          </w:rPr>
          <w:t>19</w:t>
        </w:r>
      </w:fldSimple>
      <w:r>
        <w:t xml:space="preserve">: </w:t>
      </w:r>
      <w:r w:rsidRPr="00DC760D">
        <w:t>Tabla resumen con los valores estimados por cliente: frecuencia, recencia, antigüedad, compras esperadas y probabilidad de seguir activo.</w:t>
      </w:r>
      <w:bookmarkEnd w:id="67"/>
    </w:p>
    <w:p w14:paraId="3CE9AE9F" w14:textId="75BE874E" w:rsidR="00507662" w:rsidRDefault="00CC6A1F" w:rsidP="00CC6A1F">
      <w:pPr>
        <w:rPr>
          <w:rFonts w:ascii="Garamond" w:hAnsi="Garamond"/>
          <w:sz w:val="23"/>
          <w:szCs w:val="23"/>
          <w:lang w:val="es-BO"/>
        </w:rPr>
      </w:pPr>
      <w:r w:rsidRPr="00CC6A1F">
        <w:rPr>
          <w:rFonts w:ascii="Garamond" w:hAnsi="Garamond"/>
          <w:sz w:val="23"/>
          <w:szCs w:val="23"/>
          <w:lang w:val="es-BO"/>
        </w:rPr>
        <w:t xml:space="preserve">Con estos valores se procedió a estimar la fecha probable de la siguiente compra para cada cliente. La lógica detrás de esta estimación parte de dividir el horizonte de predicción (180 días) por el número estimado de compras, lo que proporciona una expectativa temporal entre eventos. Esta cantidad de días se suma a la fecha de la última compra registrada, generando así una fecha estimada para la próxima transacción (Figura </w:t>
      </w:r>
      <w:r w:rsidR="00135901">
        <w:rPr>
          <w:rFonts w:ascii="Garamond" w:hAnsi="Garamond"/>
          <w:sz w:val="23"/>
          <w:szCs w:val="23"/>
          <w:lang w:val="es-BO"/>
        </w:rPr>
        <w:t>20</w:t>
      </w:r>
      <w:r w:rsidRPr="00CC6A1F">
        <w:rPr>
          <w:rFonts w:ascii="Garamond" w:hAnsi="Garamond"/>
          <w:sz w:val="23"/>
          <w:szCs w:val="23"/>
          <w:lang w:val="es-BO"/>
        </w:rPr>
        <w:t>).</w:t>
      </w:r>
    </w:p>
    <w:p w14:paraId="7DD35B77" w14:textId="77777777" w:rsidR="00135901" w:rsidRDefault="004A5D90" w:rsidP="00135901">
      <w:pPr>
        <w:keepNext/>
      </w:pPr>
      <w:r>
        <w:rPr>
          <w:noProof/>
        </w:rPr>
        <w:drawing>
          <wp:inline distT="0" distB="0" distL="0" distR="0" wp14:anchorId="1B8AFF4A" wp14:editId="29207396">
            <wp:extent cx="5853430" cy="1595120"/>
            <wp:effectExtent l="0" t="0" r="0" b="5080"/>
            <wp:docPr id="329803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03907" name="Picture 1" descr="A screenshot of a computer&#10;&#10;AI-generated content may be incorrect."/>
                    <pic:cNvPicPr/>
                  </pic:nvPicPr>
                  <pic:blipFill>
                    <a:blip r:embed="rId46"/>
                    <a:stretch>
                      <a:fillRect/>
                    </a:stretch>
                  </pic:blipFill>
                  <pic:spPr>
                    <a:xfrm>
                      <a:off x="0" y="0"/>
                      <a:ext cx="5853430" cy="1595120"/>
                    </a:xfrm>
                    <a:prstGeom prst="rect">
                      <a:avLst/>
                    </a:prstGeom>
                  </pic:spPr>
                </pic:pic>
              </a:graphicData>
            </a:graphic>
          </wp:inline>
        </w:drawing>
      </w:r>
    </w:p>
    <w:p w14:paraId="5855F63E" w14:textId="31BBEF12" w:rsidR="004A5D90" w:rsidRPr="00CC6A1F" w:rsidRDefault="00135901" w:rsidP="00135901">
      <w:pPr>
        <w:pStyle w:val="Caption"/>
        <w:jc w:val="center"/>
        <w:rPr>
          <w:rFonts w:ascii="Garamond" w:hAnsi="Garamond"/>
          <w:sz w:val="23"/>
          <w:szCs w:val="23"/>
          <w:lang w:val="es-BO"/>
        </w:rPr>
      </w:pPr>
      <w:bookmarkStart w:id="68" w:name="_Toc197597242"/>
      <w:r>
        <w:t xml:space="preserve">Figura </w:t>
      </w:r>
      <w:fldSimple w:instr=" SEQ Figura \* ARABIC ">
        <w:r w:rsidR="00E40C5B">
          <w:rPr>
            <w:noProof/>
          </w:rPr>
          <w:t>20</w:t>
        </w:r>
      </w:fldSimple>
      <w:r>
        <w:t xml:space="preserve">: </w:t>
      </w:r>
      <w:r w:rsidRPr="001C5D59">
        <w:t>Código utilizado para estimar la fecha de la próxima compra, mediante el cociente entre el horizonte de predicción y las compras esperadas, sumado a la fecha de última compra</w:t>
      </w:r>
      <w:bookmarkEnd w:id="68"/>
    </w:p>
    <w:p w14:paraId="5AF1C9F3" w14:textId="22B1D530" w:rsidR="00CC6A1F" w:rsidRPr="00CC6A1F" w:rsidRDefault="00CC6A1F" w:rsidP="00CC6A1F">
      <w:pPr>
        <w:rPr>
          <w:rFonts w:ascii="Garamond" w:hAnsi="Garamond"/>
          <w:sz w:val="23"/>
          <w:szCs w:val="23"/>
          <w:lang w:val="es-BO"/>
        </w:rPr>
      </w:pPr>
      <w:r w:rsidRPr="00CC6A1F">
        <w:rPr>
          <w:rFonts w:ascii="Garamond" w:hAnsi="Garamond"/>
          <w:sz w:val="23"/>
          <w:szCs w:val="23"/>
          <w:lang w:val="es-BO"/>
        </w:rPr>
        <w:t>Finalmente, se filtraron las predicciones cuya fecha estimada se encuentra en el futuro (respecto a la fecha actual), y se ordenaron para priorizar aquellas con una compra inminente. La Figura</w:t>
      </w:r>
      <w:r w:rsidR="00704008">
        <w:rPr>
          <w:rFonts w:ascii="Garamond" w:hAnsi="Garamond"/>
          <w:sz w:val="23"/>
          <w:szCs w:val="23"/>
          <w:lang w:val="es-BO"/>
        </w:rPr>
        <w:t xml:space="preserve"> 21</w:t>
      </w:r>
      <w:r w:rsidRPr="00CC6A1F">
        <w:rPr>
          <w:rFonts w:ascii="Garamond" w:hAnsi="Garamond"/>
          <w:sz w:val="23"/>
          <w:szCs w:val="23"/>
          <w:lang w:val="es-BO"/>
        </w:rPr>
        <w:t xml:space="preserve"> muestra </w:t>
      </w:r>
      <w:r w:rsidRPr="00CC6A1F">
        <w:rPr>
          <w:rFonts w:ascii="Garamond" w:hAnsi="Garamond"/>
          <w:sz w:val="23"/>
          <w:szCs w:val="23"/>
          <w:lang w:val="es-BO"/>
        </w:rPr>
        <w:lastRenderedPageBreak/>
        <w:t>un extracto de los primeros clientes con mayor inmediatez en la compra estimada, entre los que se encuentran “MINERALES DEL SUR S.R.L.” y “EMPRESA DE SERVICIOS MINEROS WAYRACHINAQUINRAY S.R.L.”. Esta información es altamente útil para acciones comerciales proactivas, seguimiento personalizado o diseño de campañas de fidelización dirigidas.</w:t>
      </w:r>
    </w:p>
    <w:p w14:paraId="028DC01D" w14:textId="08DD4AD8" w:rsidR="00F73B17" w:rsidRPr="00F73B17" w:rsidRDefault="00F73B17" w:rsidP="00F73B17">
      <w:pPr>
        <w:rPr>
          <w:rFonts w:ascii="Garamond" w:hAnsi="Garamond"/>
          <w:sz w:val="23"/>
          <w:szCs w:val="23"/>
        </w:rPr>
      </w:pPr>
    </w:p>
    <w:p w14:paraId="61EFDDDD" w14:textId="77777777" w:rsidR="008D138F" w:rsidRDefault="00135901" w:rsidP="008D138F">
      <w:pPr>
        <w:keepNext/>
      </w:pPr>
      <w:r>
        <w:rPr>
          <w:noProof/>
        </w:rPr>
        <w:drawing>
          <wp:inline distT="0" distB="0" distL="0" distR="0" wp14:anchorId="0DC8678A" wp14:editId="677B43DE">
            <wp:extent cx="5853430" cy="1898015"/>
            <wp:effectExtent l="0" t="0" r="0" b="6985"/>
            <wp:docPr id="20244315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31504" name="Picture 1" descr="A screenshot of a computer&#10;&#10;AI-generated content may be incorrect."/>
                    <pic:cNvPicPr/>
                  </pic:nvPicPr>
                  <pic:blipFill>
                    <a:blip r:embed="rId47"/>
                    <a:stretch>
                      <a:fillRect/>
                    </a:stretch>
                  </pic:blipFill>
                  <pic:spPr>
                    <a:xfrm>
                      <a:off x="0" y="0"/>
                      <a:ext cx="5853430" cy="1898015"/>
                    </a:xfrm>
                    <a:prstGeom prst="rect">
                      <a:avLst/>
                    </a:prstGeom>
                  </pic:spPr>
                </pic:pic>
              </a:graphicData>
            </a:graphic>
          </wp:inline>
        </w:drawing>
      </w:r>
    </w:p>
    <w:p w14:paraId="4A1F4DB6" w14:textId="47C1AA51" w:rsidR="008D138F" w:rsidRDefault="008D138F" w:rsidP="008D138F">
      <w:pPr>
        <w:pStyle w:val="Caption"/>
        <w:jc w:val="center"/>
      </w:pPr>
      <w:bookmarkStart w:id="69" w:name="_Toc197597243"/>
      <w:r>
        <w:t xml:space="preserve">Figura </w:t>
      </w:r>
      <w:fldSimple w:instr=" SEQ Figura \* ARABIC ">
        <w:r w:rsidR="00E40C5B">
          <w:rPr>
            <w:noProof/>
          </w:rPr>
          <w:t>21</w:t>
        </w:r>
      </w:fldSimple>
      <w:r>
        <w:t xml:space="preserve">: </w:t>
      </w:r>
      <w:r w:rsidRPr="002A0B04">
        <w:t>Clientes con próximas fechas estimadas de recompra, ordenados ascendentemente.</w:t>
      </w:r>
      <w:bookmarkEnd w:id="69"/>
    </w:p>
    <w:p w14:paraId="5C19402B" w14:textId="77777777" w:rsidR="009528E9" w:rsidRDefault="009528E9" w:rsidP="009528E9">
      <w:pPr>
        <w:pStyle w:val="Heading2"/>
        <w:numPr>
          <w:ilvl w:val="1"/>
          <w:numId w:val="3"/>
        </w:numPr>
        <w:ind w:left="720"/>
        <w:rPr>
          <w:lang w:val="es-BO"/>
        </w:rPr>
      </w:pPr>
      <w:bookmarkStart w:id="70" w:name="_Toc199924552"/>
      <w:r>
        <w:rPr>
          <w:lang w:val="es-BO"/>
        </w:rPr>
        <w:t>Generación de reportes estratégicos</w:t>
      </w:r>
      <w:bookmarkEnd w:id="70"/>
    </w:p>
    <w:p w14:paraId="7FD36DF5" w14:textId="788644A2" w:rsidR="008834A5" w:rsidRDefault="008834A5" w:rsidP="008834A5">
      <w:pPr>
        <w:pStyle w:val="NormalWeb"/>
        <w:rPr>
          <w:rFonts w:ascii="Garamond" w:hAnsi="Garamond"/>
          <w:sz w:val="23"/>
          <w:szCs w:val="23"/>
          <w:lang w:val="es-BO"/>
        </w:rPr>
      </w:pPr>
      <w:r w:rsidRPr="006F2A17">
        <w:rPr>
          <w:rFonts w:ascii="Garamond" w:hAnsi="Garamond"/>
          <w:sz w:val="23"/>
          <w:szCs w:val="23"/>
          <w:lang w:val="es-BO"/>
        </w:rPr>
        <w:t>Una vez estimadas las métricas clave de comportamiento del cliente —como frecuencia histórica, recencia, antigüedad (T), valor monetario promedio, número de recompras esperadas y CLV— se consolidaron en una tabla resumen, como se muestra en la Figura 2</w:t>
      </w:r>
      <w:r w:rsidR="006F2A17">
        <w:rPr>
          <w:rFonts w:ascii="Garamond" w:hAnsi="Garamond"/>
          <w:sz w:val="23"/>
          <w:szCs w:val="23"/>
          <w:lang w:val="es-BO"/>
        </w:rPr>
        <w:t>2</w:t>
      </w:r>
      <w:r w:rsidRPr="006F2A17">
        <w:rPr>
          <w:rFonts w:ascii="Garamond" w:hAnsi="Garamond"/>
          <w:sz w:val="23"/>
          <w:szCs w:val="23"/>
          <w:lang w:val="es-BO"/>
        </w:rPr>
        <w:t>. Este reporte sintetiza los resultados obtenidos para los 119 clientes procesados, permitiendo una visualización integral y estructurada de la información predictiva generada.</w:t>
      </w:r>
    </w:p>
    <w:p w14:paraId="2B2C8E2D" w14:textId="77777777" w:rsidR="006F2A17" w:rsidRDefault="006F2A17" w:rsidP="006F2A17">
      <w:pPr>
        <w:pStyle w:val="NormalWeb"/>
        <w:keepNext/>
        <w:jc w:val="center"/>
      </w:pPr>
      <w:r>
        <w:rPr>
          <w:noProof/>
        </w:rPr>
        <w:drawing>
          <wp:inline distT="0" distB="0" distL="0" distR="0" wp14:anchorId="57A59665" wp14:editId="014A5711">
            <wp:extent cx="5853430" cy="2009140"/>
            <wp:effectExtent l="0" t="0" r="0" b="0"/>
            <wp:docPr id="210197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70945" name=""/>
                    <pic:cNvPicPr/>
                  </pic:nvPicPr>
                  <pic:blipFill>
                    <a:blip r:embed="rId48"/>
                    <a:stretch>
                      <a:fillRect/>
                    </a:stretch>
                  </pic:blipFill>
                  <pic:spPr>
                    <a:xfrm>
                      <a:off x="0" y="0"/>
                      <a:ext cx="5853430" cy="2009140"/>
                    </a:xfrm>
                    <a:prstGeom prst="rect">
                      <a:avLst/>
                    </a:prstGeom>
                  </pic:spPr>
                </pic:pic>
              </a:graphicData>
            </a:graphic>
          </wp:inline>
        </w:drawing>
      </w:r>
    </w:p>
    <w:p w14:paraId="23448D04" w14:textId="52773B05" w:rsidR="006F2A17" w:rsidRPr="006F2A17" w:rsidRDefault="006F2A17" w:rsidP="006F2A17">
      <w:pPr>
        <w:pStyle w:val="Caption"/>
        <w:jc w:val="center"/>
        <w:rPr>
          <w:rFonts w:ascii="Garamond" w:hAnsi="Garamond"/>
          <w:sz w:val="23"/>
          <w:szCs w:val="23"/>
          <w:lang w:val="es-BO"/>
        </w:rPr>
      </w:pPr>
      <w:bookmarkStart w:id="71" w:name="_Toc197597244"/>
      <w:r>
        <w:t xml:space="preserve">Figura </w:t>
      </w:r>
      <w:fldSimple w:instr=" SEQ Figura \* ARABIC ">
        <w:r w:rsidR="00E40C5B">
          <w:rPr>
            <w:noProof/>
          </w:rPr>
          <w:t>22</w:t>
        </w:r>
      </w:fldSimple>
      <w:r>
        <w:t xml:space="preserve">: </w:t>
      </w:r>
      <w:r w:rsidRPr="0031070A">
        <w:t xml:space="preserve"> Tabla resumen con métricas predictivas por cliente</w:t>
      </w:r>
      <w:bookmarkEnd w:id="71"/>
    </w:p>
    <w:p w14:paraId="6D2E3E39" w14:textId="3E2ED9C4" w:rsidR="008834A5" w:rsidRDefault="008834A5" w:rsidP="008834A5">
      <w:pPr>
        <w:pStyle w:val="NormalWeb"/>
        <w:rPr>
          <w:rFonts w:ascii="Garamond" w:hAnsi="Garamond"/>
          <w:sz w:val="23"/>
          <w:szCs w:val="23"/>
          <w:lang w:val="es-BO"/>
        </w:rPr>
      </w:pPr>
      <w:r w:rsidRPr="006F2A17">
        <w:rPr>
          <w:rFonts w:ascii="Garamond" w:hAnsi="Garamond"/>
          <w:sz w:val="23"/>
          <w:szCs w:val="23"/>
          <w:lang w:val="es-BO"/>
        </w:rPr>
        <w:t>La tabla permite identificar rápidamente a los clientes más valiosos, así como aquellos en riesgo de abandono. Por ejemplo, en la Figura 2</w:t>
      </w:r>
      <w:r w:rsidR="009674BE">
        <w:rPr>
          <w:rFonts w:ascii="Garamond" w:hAnsi="Garamond"/>
          <w:sz w:val="23"/>
          <w:szCs w:val="23"/>
          <w:lang w:val="es-BO"/>
        </w:rPr>
        <w:t>3</w:t>
      </w:r>
      <w:r w:rsidRPr="006F2A17">
        <w:rPr>
          <w:rFonts w:ascii="Garamond" w:hAnsi="Garamond"/>
          <w:sz w:val="23"/>
          <w:szCs w:val="23"/>
          <w:lang w:val="es-BO"/>
        </w:rPr>
        <w:t xml:space="preserve"> se listan los cinco clientes con mayor </w:t>
      </w:r>
      <w:proofErr w:type="spellStart"/>
      <w:r w:rsidRPr="006F2A17">
        <w:rPr>
          <w:rFonts w:ascii="Garamond" w:hAnsi="Garamond"/>
          <w:sz w:val="23"/>
          <w:szCs w:val="23"/>
          <w:lang w:val="es-BO"/>
        </w:rPr>
        <w:t>Customer</w:t>
      </w:r>
      <w:proofErr w:type="spellEnd"/>
      <w:r w:rsidRPr="006F2A17">
        <w:rPr>
          <w:rFonts w:ascii="Garamond" w:hAnsi="Garamond"/>
          <w:sz w:val="23"/>
          <w:szCs w:val="23"/>
          <w:lang w:val="es-BO"/>
        </w:rPr>
        <w:t xml:space="preserve"> </w:t>
      </w:r>
      <w:proofErr w:type="spellStart"/>
      <w:r w:rsidRPr="006F2A17">
        <w:rPr>
          <w:rFonts w:ascii="Garamond" w:hAnsi="Garamond"/>
          <w:sz w:val="23"/>
          <w:szCs w:val="23"/>
          <w:lang w:val="es-BO"/>
        </w:rPr>
        <w:t>Lifetime</w:t>
      </w:r>
      <w:proofErr w:type="spellEnd"/>
      <w:r w:rsidRPr="006F2A17">
        <w:rPr>
          <w:rFonts w:ascii="Garamond" w:hAnsi="Garamond"/>
          <w:sz w:val="23"/>
          <w:szCs w:val="23"/>
          <w:lang w:val="es-BO"/>
        </w:rPr>
        <w:t xml:space="preserve"> </w:t>
      </w:r>
      <w:proofErr w:type="spellStart"/>
      <w:r w:rsidRPr="006F2A17">
        <w:rPr>
          <w:rFonts w:ascii="Garamond" w:hAnsi="Garamond"/>
          <w:sz w:val="23"/>
          <w:szCs w:val="23"/>
          <w:lang w:val="es-BO"/>
        </w:rPr>
        <w:t>Value</w:t>
      </w:r>
      <w:proofErr w:type="spellEnd"/>
      <w:r w:rsidRPr="006F2A17">
        <w:rPr>
          <w:rFonts w:ascii="Garamond" w:hAnsi="Garamond"/>
          <w:sz w:val="23"/>
          <w:szCs w:val="23"/>
          <w:lang w:val="es-BO"/>
        </w:rPr>
        <w:t xml:space="preserve"> (CLV), todos con valores proyectados superiores a los 190.000 Bs, lo que los convierte en candidatos prioritarios para acciones de fidelización y atención personalizada.</w:t>
      </w:r>
    </w:p>
    <w:p w14:paraId="0113434A" w14:textId="77777777" w:rsidR="009674BE" w:rsidRDefault="009674BE" w:rsidP="009674BE">
      <w:pPr>
        <w:pStyle w:val="NormalWeb"/>
        <w:keepNext/>
        <w:jc w:val="center"/>
      </w:pPr>
      <w:r>
        <w:rPr>
          <w:noProof/>
        </w:rPr>
        <w:lastRenderedPageBreak/>
        <w:drawing>
          <wp:inline distT="0" distB="0" distL="0" distR="0" wp14:anchorId="07FC90DB" wp14:editId="717BC6BE">
            <wp:extent cx="5853430" cy="1538605"/>
            <wp:effectExtent l="0" t="0" r="0" b="4445"/>
            <wp:docPr id="1999940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40572" name="Picture 1" descr="A screenshot of a computer&#10;&#10;AI-generated content may be incorrect."/>
                    <pic:cNvPicPr/>
                  </pic:nvPicPr>
                  <pic:blipFill>
                    <a:blip r:embed="rId49"/>
                    <a:stretch>
                      <a:fillRect/>
                    </a:stretch>
                  </pic:blipFill>
                  <pic:spPr>
                    <a:xfrm>
                      <a:off x="0" y="0"/>
                      <a:ext cx="5853430" cy="1538605"/>
                    </a:xfrm>
                    <a:prstGeom prst="rect">
                      <a:avLst/>
                    </a:prstGeom>
                  </pic:spPr>
                </pic:pic>
              </a:graphicData>
            </a:graphic>
          </wp:inline>
        </w:drawing>
      </w:r>
    </w:p>
    <w:p w14:paraId="7C86E80E" w14:textId="0932F088" w:rsidR="006F2A17" w:rsidRPr="006F2A17" w:rsidRDefault="009674BE" w:rsidP="009674BE">
      <w:pPr>
        <w:pStyle w:val="Caption"/>
        <w:jc w:val="center"/>
        <w:rPr>
          <w:rFonts w:ascii="Garamond" w:hAnsi="Garamond"/>
          <w:sz w:val="23"/>
          <w:szCs w:val="23"/>
          <w:lang w:val="es-BO"/>
        </w:rPr>
      </w:pPr>
      <w:bookmarkStart w:id="72" w:name="_Toc197597245"/>
      <w:r>
        <w:t xml:space="preserve">Figura </w:t>
      </w:r>
      <w:fldSimple w:instr=" SEQ Figura \* ARABIC ">
        <w:r w:rsidR="00E40C5B">
          <w:rPr>
            <w:noProof/>
          </w:rPr>
          <w:t>23</w:t>
        </w:r>
      </w:fldSimple>
      <w:r>
        <w:t xml:space="preserve">: </w:t>
      </w:r>
      <w:r w:rsidRPr="00FE472E">
        <w:t>Top 5 de clientes con mayor valor de vida proyectado</w:t>
      </w:r>
      <w:bookmarkEnd w:id="72"/>
    </w:p>
    <w:p w14:paraId="2215F20B" w14:textId="2D8AABBF" w:rsidR="008834A5" w:rsidRDefault="008834A5" w:rsidP="008834A5">
      <w:pPr>
        <w:pStyle w:val="NormalWeb"/>
        <w:rPr>
          <w:rFonts w:ascii="Garamond" w:hAnsi="Garamond"/>
          <w:sz w:val="23"/>
          <w:szCs w:val="23"/>
          <w:lang w:val="es-BO"/>
        </w:rPr>
      </w:pPr>
      <w:r w:rsidRPr="006F2A17">
        <w:rPr>
          <w:rFonts w:ascii="Garamond" w:hAnsi="Garamond"/>
          <w:sz w:val="23"/>
          <w:szCs w:val="23"/>
          <w:lang w:val="es-BO"/>
        </w:rPr>
        <w:t>Del mismo modo, en la Figura 2</w:t>
      </w:r>
      <w:r w:rsidR="006A7322">
        <w:rPr>
          <w:rFonts w:ascii="Garamond" w:hAnsi="Garamond"/>
          <w:sz w:val="23"/>
          <w:szCs w:val="23"/>
          <w:lang w:val="es-BO"/>
        </w:rPr>
        <w:t>4</w:t>
      </w:r>
      <w:r w:rsidRPr="006F2A17">
        <w:rPr>
          <w:rFonts w:ascii="Garamond" w:hAnsi="Garamond"/>
          <w:sz w:val="23"/>
          <w:szCs w:val="23"/>
          <w:lang w:val="es-BO"/>
        </w:rPr>
        <w:t xml:space="preserve"> se presentan los clientes con mayor número de compras esperadas en los próximos 180 días. Estas predicciones permiten al área comercial priorizar el contacto con cuentas clave que mostrarán actividad inminente, optimizando los esfuerzos de venta y logística.</w:t>
      </w:r>
    </w:p>
    <w:p w14:paraId="4FA782ED" w14:textId="77777777" w:rsidR="00736ACF" w:rsidRDefault="009674BE" w:rsidP="00736ACF">
      <w:pPr>
        <w:pStyle w:val="NormalWeb"/>
        <w:keepNext/>
      </w:pPr>
      <w:r>
        <w:rPr>
          <w:noProof/>
        </w:rPr>
        <w:drawing>
          <wp:inline distT="0" distB="0" distL="0" distR="0" wp14:anchorId="230F5DD8" wp14:editId="6D303381">
            <wp:extent cx="5853430" cy="2923540"/>
            <wp:effectExtent l="0" t="0" r="0" b="0"/>
            <wp:docPr id="105978308" name="Picture 1" descr="A screenshot of a list of na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8308" name="Picture 1" descr="A screenshot of a list of names&#10;&#10;AI-generated content may be incorrect."/>
                    <pic:cNvPicPr/>
                  </pic:nvPicPr>
                  <pic:blipFill>
                    <a:blip r:embed="rId50"/>
                    <a:stretch>
                      <a:fillRect/>
                    </a:stretch>
                  </pic:blipFill>
                  <pic:spPr>
                    <a:xfrm>
                      <a:off x="0" y="0"/>
                      <a:ext cx="5853430" cy="2923540"/>
                    </a:xfrm>
                    <a:prstGeom prst="rect">
                      <a:avLst/>
                    </a:prstGeom>
                  </pic:spPr>
                </pic:pic>
              </a:graphicData>
            </a:graphic>
          </wp:inline>
        </w:drawing>
      </w:r>
    </w:p>
    <w:p w14:paraId="0E76A68F" w14:textId="4613F62B" w:rsidR="009674BE" w:rsidRPr="006F2A17" w:rsidRDefault="00736ACF" w:rsidP="00736ACF">
      <w:pPr>
        <w:pStyle w:val="Caption"/>
        <w:jc w:val="center"/>
        <w:rPr>
          <w:rFonts w:ascii="Garamond" w:hAnsi="Garamond"/>
          <w:sz w:val="23"/>
          <w:szCs w:val="23"/>
          <w:lang w:val="es-BO"/>
        </w:rPr>
      </w:pPr>
      <w:bookmarkStart w:id="73" w:name="_Toc197597246"/>
      <w:r>
        <w:t xml:space="preserve">Figura </w:t>
      </w:r>
      <w:fldSimple w:instr=" SEQ Figura \* ARABIC ">
        <w:r w:rsidR="00E40C5B">
          <w:rPr>
            <w:noProof/>
          </w:rPr>
          <w:t>24</w:t>
        </w:r>
      </w:fldSimple>
      <w:r>
        <w:t xml:space="preserve">: </w:t>
      </w:r>
      <w:r w:rsidRPr="00113F07">
        <w:t>Clientes con mayor número de recompras esperadas en los próximos 180 días</w:t>
      </w:r>
      <w:bookmarkEnd w:id="73"/>
    </w:p>
    <w:p w14:paraId="3EF341AD" w14:textId="3EF22DF5" w:rsidR="008834A5" w:rsidRDefault="008834A5" w:rsidP="008834A5">
      <w:pPr>
        <w:pStyle w:val="NormalWeb"/>
        <w:rPr>
          <w:rFonts w:ascii="Garamond" w:hAnsi="Garamond"/>
          <w:sz w:val="23"/>
          <w:szCs w:val="23"/>
          <w:lang w:val="es-BO"/>
        </w:rPr>
      </w:pPr>
      <w:r w:rsidRPr="006F2A17">
        <w:rPr>
          <w:rFonts w:ascii="Garamond" w:hAnsi="Garamond"/>
          <w:sz w:val="23"/>
          <w:szCs w:val="23"/>
          <w:lang w:val="es-BO"/>
        </w:rPr>
        <w:t>Adicionalmente, se elaboraron visualizaciones de segmentación que permiten clasificar a los clientes según dos variables fundamentales: la probabilidad de estar activos (</w:t>
      </w:r>
      <w:proofErr w:type="spellStart"/>
      <w:r w:rsidRPr="006F2A17">
        <w:rPr>
          <w:rFonts w:ascii="Garamond" w:hAnsi="Garamond"/>
          <w:sz w:val="23"/>
          <w:szCs w:val="23"/>
          <w:lang w:val="es-BO"/>
        </w:rPr>
        <w:t>prob_alive</w:t>
      </w:r>
      <w:proofErr w:type="spellEnd"/>
      <w:r w:rsidRPr="006F2A17">
        <w:rPr>
          <w:rFonts w:ascii="Garamond" w:hAnsi="Garamond"/>
          <w:sz w:val="23"/>
          <w:szCs w:val="23"/>
          <w:lang w:val="es-BO"/>
        </w:rPr>
        <w:t>) y el número de recompras estimadas. Como se muestra en la Figura 2</w:t>
      </w:r>
      <w:r w:rsidR="00293540">
        <w:rPr>
          <w:rFonts w:ascii="Garamond" w:hAnsi="Garamond"/>
          <w:sz w:val="23"/>
          <w:szCs w:val="23"/>
          <w:lang w:val="es-BO"/>
        </w:rPr>
        <w:t>5</w:t>
      </w:r>
      <w:r w:rsidRPr="006F2A17">
        <w:rPr>
          <w:rFonts w:ascii="Garamond" w:hAnsi="Garamond"/>
          <w:sz w:val="23"/>
          <w:szCs w:val="23"/>
          <w:lang w:val="es-BO"/>
        </w:rPr>
        <w:t xml:space="preserve">, esta segmentación genera cuatro cuadrantes estratégicos: clientes valiosos y activos, clientes inactivos de bajo valor, clientes </w:t>
      </w:r>
      <w:r w:rsidR="00C12C62" w:rsidRPr="006F2A17">
        <w:rPr>
          <w:rFonts w:ascii="Garamond" w:hAnsi="Garamond"/>
          <w:sz w:val="23"/>
          <w:szCs w:val="23"/>
          <w:lang w:val="es-BO"/>
        </w:rPr>
        <w:t>activos,</w:t>
      </w:r>
      <w:r w:rsidRPr="006F2A17">
        <w:rPr>
          <w:rFonts w:ascii="Garamond" w:hAnsi="Garamond"/>
          <w:sz w:val="23"/>
          <w:szCs w:val="23"/>
          <w:lang w:val="es-BO"/>
        </w:rPr>
        <w:t xml:space="preserve"> pero con bajo CLV, y clientes de alto </w:t>
      </w:r>
      <w:r w:rsidR="00C12C62" w:rsidRPr="006F2A17">
        <w:rPr>
          <w:rFonts w:ascii="Garamond" w:hAnsi="Garamond"/>
          <w:sz w:val="23"/>
          <w:szCs w:val="23"/>
          <w:lang w:val="es-BO"/>
        </w:rPr>
        <w:t>valor,</w:t>
      </w:r>
      <w:r w:rsidRPr="006F2A17">
        <w:rPr>
          <w:rFonts w:ascii="Garamond" w:hAnsi="Garamond"/>
          <w:sz w:val="23"/>
          <w:szCs w:val="23"/>
          <w:lang w:val="es-BO"/>
        </w:rPr>
        <w:t xml:space="preserve"> pero en riesgo de pérdida. Esta clasificación facilita la toma de decisiones específicas por segmento, mejorando la eficiencia de las estrategias de retención, reactivación y crecimiento.</w:t>
      </w:r>
    </w:p>
    <w:p w14:paraId="69133B91" w14:textId="77777777" w:rsidR="00293540" w:rsidRDefault="00C12C62" w:rsidP="00293540">
      <w:pPr>
        <w:pStyle w:val="NormalWeb"/>
        <w:keepNext/>
        <w:jc w:val="center"/>
      </w:pPr>
      <w:r>
        <w:rPr>
          <w:noProof/>
        </w:rPr>
        <w:lastRenderedPageBreak/>
        <w:drawing>
          <wp:inline distT="0" distB="0" distL="0" distR="0" wp14:anchorId="66FD2EFD" wp14:editId="028B8728">
            <wp:extent cx="4581525" cy="3172475"/>
            <wp:effectExtent l="0" t="0" r="0" b="8890"/>
            <wp:docPr id="1300325527"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25527" name="Picture 1" descr="A graph with blue dots&#10;&#10;AI-generated content may be incorrect."/>
                    <pic:cNvPicPr/>
                  </pic:nvPicPr>
                  <pic:blipFill>
                    <a:blip r:embed="rId51"/>
                    <a:stretch>
                      <a:fillRect/>
                    </a:stretch>
                  </pic:blipFill>
                  <pic:spPr>
                    <a:xfrm>
                      <a:off x="0" y="0"/>
                      <a:ext cx="4586454" cy="3175888"/>
                    </a:xfrm>
                    <a:prstGeom prst="rect">
                      <a:avLst/>
                    </a:prstGeom>
                  </pic:spPr>
                </pic:pic>
              </a:graphicData>
            </a:graphic>
          </wp:inline>
        </w:drawing>
      </w:r>
    </w:p>
    <w:p w14:paraId="3A4053F2" w14:textId="1524DB7F" w:rsidR="00C12C62" w:rsidRPr="006F2A17" w:rsidRDefault="00293540" w:rsidP="00293540">
      <w:pPr>
        <w:pStyle w:val="Caption"/>
        <w:jc w:val="center"/>
        <w:rPr>
          <w:rFonts w:ascii="Garamond" w:hAnsi="Garamond"/>
          <w:sz w:val="23"/>
          <w:szCs w:val="23"/>
          <w:lang w:val="es-BO"/>
        </w:rPr>
      </w:pPr>
      <w:bookmarkStart w:id="74" w:name="_Toc197597247"/>
      <w:r>
        <w:t xml:space="preserve">Figura </w:t>
      </w:r>
      <w:fldSimple w:instr=" SEQ Figura \* ARABIC ">
        <w:r w:rsidR="00E40C5B">
          <w:rPr>
            <w:noProof/>
          </w:rPr>
          <w:t>25</w:t>
        </w:r>
      </w:fldSimple>
      <w:r>
        <w:t xml:space="preserve">: </w:t>
      </w:r>
      <w:r w:rsidRPr="00A90EE5">
        <w:t>Segmentación de clientes basada en recompras estimadas y probabilidad de estar activos</w:t>
      </w:r>
      <w:bookmarkEnd w:id="74"/>
    </w:p>
    <w:p w14:paraId="152B4DBC" w14:textId="20EA20C8" w:rsidR="008834A5" w:rsidRDefault="008834A5" w:rsidP="008834A5">
      <w:pPr>
        <w:pStyle w:val="NormalWeb"/>
        <w:rPr>
          <w:rFonts w:ascii="Garamond" w:hAnsi="Garamond"/>
          <w:sz w:val="23"/>
          <w:szCs w:val="23"/>
          <w:lang w:val="es-BO"/>
        </w:rPr>
      </w:pPr>
      <w:r w:rsidRPr="006F2A17">
        <w:rPr>
          <w:rFonts w:ascii="Garamond" w:hAnsi="Garamond"/>
          <w:sz w:val="23"/>
          <w:szCs w:val="23"/>
          <w:lang w:val="es-BO"/>
        </w:rPr>
        <w:t>Finalmente, se analizó la distribución general del número de recompras proyectadas para los próximos seis meses (Figura 2</w:t>
      </w:r>
      <w:r w:rsidR="00293540">
        <w:rPr>
          <w:rFonts w:ascii="Garamond" w:hAnsi="Garamond"/>
          <w:sz w:val="23"/>
          <w:szCs w:val="23"/>
          <w:lang w:val="es-BO"/>
        </w:rPr>
        <w:t>6</w:t>
      </w:r>
      <w:r w:rsidRPr="006F2A17">
        <w:rPr>
          <w:rFonts w:ascii="Garamond" w:hAnsi="Garamond"/>
          <w:sz w:val="23"/>
          <w:szCs w:val="23"/>
          <w:lang w:val="es-BO"/>
        </w:rPr>
        <w:t>). La mayoría de los clientes se concentra entre 0 y 2 compras esperadas, aunque un pequeño grupo supera las 3 o incluso 6 recompras, lo que refuerza la necesidad de aplicar criterios diferenciales en la planificación comercial.</w:t>
      </w:r>
    </w:p>
    <w:p w14:paraId="194A3135" w14:textId="77777777" w:rsidR="00F24DE6" w:rsidRDefault="00293540" w:rsidP="00F24DE6">
      <w:pPr>
        <w:pStyle w:val="NormalWeb"/>
        <w:keepNext/>
        <w:jc w:val="center"/>
      </w:pPr>
      <w:r>
        <w:rPr>
          <w:noProof/>
        </w:rPr>
        <w:drawing>
          <wp:inline distT="0" distB="0" distL="0" distR="0" wp14:anchorId="6A2EF1E1" wp14:editId="73F17A24">
            <wp:extent cx="4229100" cy="2648578"/>
            <wp:effectExtent l="0" t="0" r="0" b="0"/>
            <wp:docPr id="903745647"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45647" name="Picture 1" descr="A graph with blue bars&#10;&#10;AI-generated content may be incorrect."/>
                    <pic:cNvPicPr/>
                  </pic:nvPicPr>
                  <pic:blipFill>
                    <a:blip r:embed="rId52"/>
                    <a:stretch>
                      <a:fillRect/>
                    </a:stretch>
                  </pic:blipFill>
                  <pic:spPr>
                    <a:xfrm>
                      <a:off x="0" y="0"/>
                      <a:ext cx="4233885" cy="2651575"/>
                    </a:xfrm>
                    <a:prstGeom prst="rect">
                      <a:avLst/>
                    </a:prstGeom>
                  </pic:spPr>
                </pic:pic>
              </a:graphicData>
            </a:graphic>
          </wp:inline>
        </w:drawing>
      </w:r>
    </w:p>
    <w:p w14:paraId="793FE45A" w14:textId="26E1E10F" w:rsidR="00293540" w:rsidRPr="006F2A17" w:rsidRDefault="00F24DE6" w:rsidP="00F24DE6">
      <w:pPr>
        <w:pStyle w:val="Caption"/>
        <w:jc w:val="center"/>
        <w:rPr>
          <w:rFonts w:ascii="Garamond" w:hAnsi="Garamond"/>
          <w:sz w:val="23"/>
          <w:szCs w:val="23"/>
          <w:lang w:val="es-BO"/>
        </w:rPr>
      </w:pPr>
      <w:bookmarkStart w:id="75" w:name="_Toc197597248"/>
      <w:r>
        <w:t xml:space="preserve">Figura </w:t>
      </w:r>
      <w:fldSimple w:instr=" SEQ Figura \* ARABIC ">
        <w:r w:rsidR="00E40C5B">
          <w:rPr>
            <w:noProof/>
          </w:rPr>
          <w:t>26</w:t>
        </w:r>
      </w:fldSimple>
      <w:r>
        <w:t xml:space="preserve">: </w:t>
      </w:r>
      <w:r w:rsidRPr="00E30EBE">
        <w:t>Histograma de distribución del número de recompras estimadas para un horizonte de 180 días.</w:t>
      </w:r>
      <w:bookmarkEnd w:id="75"/>
    </w:p>
    <w:p w14:paraId="6F117285" w14:textId="2A56B98E" w:rsidR="00903DA4" w:rsidRPr="001C0964" w:rsidRDefault="009A1454" w:rsidP="008834A5">
      <w:pPr>
        <w:pStyle w:val="Heading2"/>
        <w:ind w:left="40" w:firstLine="0"/>
        <w:rPr>
          <w:lang w:val="es-BO"/>
        </w:rPr>
        <w:sectPr w:rsidR="00903DA4" w:rsidRPr="001C0964">
          <w:headerReference w:type="default" r:id="rId53"/>
          <w:pgSz w:w="12242" w:h="15842"/>
          <w:pgMar w:top="1699" w:right="1440" w:bottom="1699" w:left="1584" w:header="720" w:footer="720" w:gutter="0"/>
          <w:cols w:space="720"/>
        </w:sectPr>
      </w:pPr>
      <w:r>
        <w:rPr>
          <w:lang w:val="es-BO"/>
        </w:rPr>
        <w:br/>
      </w:r>
    </w:p>
    <w:p w14:paraId="0B633E39" w14:textId="77777777" w:rsidR="00A60810" w:rsidRDefault="00424BE6" w:rsidP="00E35927">
      <w:pPr>
        <w:pStyle w:val="Heading1"/>
        <w:numPr>
          <w:ilvl w:val="0"/>
          <w:numId w:val="3"/>
        </w:numPr>
        <w:spacing w:before="240" w:after="240" w:line="288" w:lineRule="auto"/>
        <w:jc w:val="both"/>
      </w:pPr>
      <w:bookmarkStart w:id="76" w:name="_Toc199924553"/>
      <w:r>
        <w:lastRenderedPageBreak/>
        <w:t>Análisis de Resultados y Discusión</w:t>
      </w:r>
      <w:bookmarkEnd w:id="76"/>
    </w:p>
    <w:p w14:paraId="52294A21" w14:textId="481CB3C3" w:rsidR="006C4BE0" w:rsidRDefault="006C4BE0" w:rsidP="00FA77CE">
      <w:pPr>
        <w:pStyle w:val="Heading2"/>
        <w:numPr>
          <w:ilvl w:val="1"/>
          <w:numId w:val="3"/>
        </w:numPr>
        <w:ind w:left="1170"/>
        <w:jc w:val="both"/>
        <w:rPr>
          <w:rStyle w:val="Strong"/>
          <w:b/>
          <w:bCs w:val="0"/>
        </w:rPr>
      </w:pPr>
      <w:bookmarkStart w:id="77" w:name="_Toc199924554"/>
      <w:r>
        <w:rPr>
          <w:rStyle w:val="Strong"/>
          <w:b/>
          <w:bCs w:val="0"/>
        </w:rPr>
        <w:t xml:space="preserve">Resultados de </w:t>
      </w:r>
      <w:r w:rsidR="00B65F23">
        <w:rPr>
          <w:rStyle w:val="Strong"/>
          <w:b/>
          <w:bCs w:val="0"/>
        </w:rPr>
        <w:t>la Recolección y depuración de datos históricos</w:t>
      </w:r>
      <w:bookmarkEnd w:id="77"/>
    </w:p>
    <w:p w14:paraId="06587E99" w14:textId="77777777" w:rsidR="00FC0579" w:rsidRPr="00FC0579" w:rsidRDefault="00FC0579" w:rsidP="00FC0579">
      <w:pPr>
        <w:pStyle w:val="NormalWeb"/>
        <w:rPr>
          <w:rFonts w:ascii="Garamond" w:hAnsi="Garamond"/>
          <w:sz w:val="23"/>
          <w:szCs w:val="23"/>
          <w:lang w:val="es-BO"/>
        </w:rPr>
      </w:pPr>
      <w:r w:rsidRPr="00FC0579">
        <w:rPr>
          <w:rFonts w:ascii="Garamond" w:hAnsi="Garamond"/>
          <w:sz w:val="23"/>
          <w:szCs w:val="23"/>
          <w:lang w:val="es-BO"/>
        </w:rPr>
        <w:t>El proceso de análisis comenzó con la recolección de los registros históricos de facturación proporcionados por Acería Guadix S.A., los cuales cubrían el periodo comprendido entre enero de 2021 y abril de 2025. La base de datos original contenía un total de 3.702 transacciones asociadas a clientes únicos y sus respectivas fechas de compra, montos y códigos de producto.</w:t>
      </w:r>
    </w:p>
    <w:p w14:paraId="0BFD59E0" w14:textId="77777777" w:rsidR="00FC0579" w:rsidRPr="00FC0579" w:rsidRDefault="00FC0579" w:rsidP="00FC0579">
      <w:pPr>
        <w:pStyle w:val="NormalWeb"/>
        <w:rPr>
          <w:rFonts w:ascii="Garamond" w:hAnsi="Garamond"/>
          <w:sz w:val="23"/>
          <w:szCs w:val="23"/>
          <w:lang w:val="es-BO"/>
        </w:rPr>
      </w:pPr>
      <w:r w:rsidRPr="00FC0579">
        <w:rPr>
          <w:rFonts w:ascii="Garamond" w:hAnsi="Garamond"/>
          <w:sz w:val="23"/>
          <w:szCs w:val="23"/>
          <w:lang w:val="es-BO"/>
        </w:rPr>
        <w:t xml:space="preserve">Una vez reunidos los datos, se procedió a una depuración exhaustiva para garantizar su consistencia y utilidad para el modelado predictivo. En esta etapa se identificaron y eliminaron registros duplicados (34 en total), transacciones con fechas nulas o mal formateadas (11 casos) y compras con montos iguales a cero o negativos sin justificación (17 registros). Como resultado, se consolidó una base limpia compuesta por </w:t>
      </w:r>
      <w:r w:rsidRPr="00FC0579">
        <w:rPr>
          <w:rStyle w:val="Strong"/>
          <w:rFonts w:ascii="Garamond" w:hAnsi="Garamond"/>
          <w:sz w:val="23"/>
          <w:szCs w:val="23"/>
          <w:lang w:val="es-BO"/>
        </w:rPr>
        <w:t>3.640 registros válidos</w:t>
      </w:r>
      <w:r w:rsidRPr="00FC0579">
        <w:rPr>
          <w:rFonts w:ascii="Garamond" w:hAnsi="Garamond"/>
          <w:sz w:val="23"/>
          <w:szCs w:val="23"/>
          <w:lang w:val="es-BO"/>
        </w:rPr>
        <w:t>.</w:t>
      </w:r>
    </w:p>
    <w:p w14:paraId="116D92E3" w14:textId="77777777" w:rsidR="00FC0579" w:rsidRPr="00FC0579" w:rsidRDefault="00FC0579" w:rsidP="00FC0579">
      <w:pPr>
        <w:pStyle w:val="NormalWeb"/>
        <w:rPr>
          <w:rFonts w:ascii="Garamond" w:hAnsi="Garamond"/>
          <w:sz w:val="23"/>
          <w:szCs w:val="23"/>
          <w:lang w:val="es-BO"/>
        </w:rPr>
      </w:pPr>
      <w:r w:rsidRPr="00FC0579">
        <w:rPr>
          <w:rFonts w:ascii="Garamond" w:hAnsi="Garamond"/>
          <w:sz w:val="23"/>
          <w:szCs w:val="23"/>
          <w:lang w:val="es-BO"/>
        </w:rPr>
        <w:t xml:space="preserve">Posteriormente, se identificaron </w:t>
      </w:r>
      <w:r w:rsidRPr="00FC0579">
        <w:rPr>
          <w:rStyle w:val="Strong"/>
          <w:rFonts w:ascii="Garamond" w:hAnsi="Garamond"/>
          <w:sz w:val="23"/>
          <w:szCs w:val="23"/>
          <w:lang w:val="es-BO"/>
        </w:rPr>
        <w:t>119 clientes únicos</w:t>
      </w:r>
      <w:r w:rsidRPr="00FC0579">
        <w:rPr>
          <w:rFonts w:ascii="Garamond" w:hAnsi="Garamond"/>
          <w:sz w:val="23"/>
          <w:szCs w:val="23"/>
          <w:lang w:val="es-BO"/>
        </w:rPr>
        <w:t xml:space="preserve"> con al menos una compra válida en el periodo de análisis. Este conjunto final fue utilizado como base para generar las métricas fundamentales requeridas por los modelos de la familia BTYD: </w:t>
      </w:r>
      <w:r w:rsidRPr="00FC0579">
        <w:rPr>
          <w:rStyle w:val="Strong"/>
          <w:rFonts w:ascii="Garamond" w:hAnsi="Garamond"/>
          <w:sz w:val="23"/>
          <w:szCs w:val="23"/>
          <w:lang w:val="es-BO"/>
        </w:rPr>
        <w:t>frecuencia de compra</w:t>
      </w:r>
      <w:r w:rsidRPr="00FC0579">
        <w:rPr>
          <w:rFonts w:ascii="Garamond" w:hAnsi="Garamond"/>
          <w:sz w:val="23"/>
          <w:szCs w:val="23"/>
          <w:lang w:val="es-BO"/>
        </w:rPr>
        <w:t xml:space="preserve">, </w:t>
      </w:r>
      <w:r w:rsidRPr="00FC0579">
        <w:rPr>
          <w:rStyle w:val="Strong"/>
          <w:rFonts w:ascii="Garamond" w:hAnsi="Garamond"/>
          <w:sz w:val="23"/>
          <w:szCs w:val="23"/>
          <w:lang w:val="es-BO"/>
        </w:rPr>
        <w:t>recencia</w:t>
      </w:r>
      <w:r w:rsidRPr="00FC0579">
        <w:rPr>
          <w:rFonts w:ascii="Garamond" w:hAnsi="Garamond"/>
          <w:sz w:val="23"/>
          <w:szCs w:val="23"/>
          <w:lang w:val="es-BO"/>
        </w:rPr>
        <w:t xml:space="preserve"> (tiempo desde la última compra), y </w:t>
      </w:r>
      <w:r w:rsidRPr="00FC0579">
        <w:rPr>
          <w:rStyle w:val="Strong"/>
          <w:rFonts w:ascii="Garamond" w:hAnsi="Garamond"/>
          <w:sz w:val="23"/>
          <w:szCs w:val="23"/>
          <w:lang w:val="es-BO"/>
        </w:rPr>
        <w:t>antigüedad (T)</w:t>
      </w:r>
      <w:r w:rsidRPr="00FC0579">
        <w:rPr>
          <w:rFonts w:ascii="Garamond" w:hAnsi="Garamond"/>
          <w:sz w:val="23"/>
          <w:szCs w:val="23"/>
          <w:lang w:val="es-BO"/>
        </w:rPr>
        <w:t>, es decir, el tiempo total observado desde la primera compra hasta la fecha de corte (30 de abril de 2025).</w:t>
      </w:r>
    </w:p>
    <w:p w14:paraId="33A8BDE5" w14:textId="77777777" w:rsidR="00FC0579" w:rsidRPr="00FC0579" w:rsidRDefault="00FC0579" w:rsidP="00FC0579">
      <w:pPr>
        <w:pStyle w:val="NormalWeb"/>
        <w:rPr>
          <w:rFonts w:ascii="Garamond" w:hAnsi="Garamond"/>
          <w:sz w:val="23"/>
          <w:szCs w:val="23"/>
          <w:lang w:val="es-BO"/>
        </w:rPr>
      </w:pPr>
      <w:r w:rsidRPr="00FC0579">
        <w:rPr>
          <w:rFonts w:ascii="Garamond" w:hAnsi="Garamond"/>
          <w:sz w:val="23"/>
          <w:szCs w:val="23"/>
          <w:lang w:val="es-BO"/>
        </w:rPr>
        <w:t xml:space="preserve">Durante esta etapa también se observaron diferencias importantes en los comportamientos de compra de los clientes. Por ejemplo, la </w:t>
      </w:r>
      <w:r w:rsidRPr="00FC0579">
        <w:rPr>
          <w:rStyle w:val="Strong"/>
          <w:rFonts w:ascii="Garamond" w:hAnsi="Garamond"/>
          <w:sz w:val="23"/>
          <w:szCs w:val="23"/>
          <w:lang w:val="es-BO"/>
        </w:rPr>
        <w:t>frecuencia media</w:t>
      </w:r>
      <w:r w:rsidRPr="00FC0579">
        <w:rPr>
          <w:rFonts w:ascii="Garamond" w:hAnsi="Garamond"/>
          <w:sz w:val="23"/>
          <w:szCs w:val="23"/>
          <w:lang w:val="es-BO"/>
        </w:rPr>
        <w:t xml:space="preserve"> fue de 3.58 compras por cliente, con un valor máximo de 23 compras y un mínimo de 1. En cuanto a la </w:t>
      </w:r>
      <w:r w:rsidRPr="00FC0579">
        <w:rPr>
          <w:rStyle w:val="Strong"/>
          <w:rFonts w:ascii="Garamond" w:hAnsi="Garamond"/>
          <w:sz w:val="23"/>
          <w:szCs w:val="23"/>
          <w:lang w:val="es-BO"/>
        </w:rPr>
        <w:t>recencia</w:t>
      </w:r>
      <w:r w:rsidRPr="00FC0579">
        <w:rPr>
          <w:rFonts w:ascii="Garamond" w:hAnsi="Garamond"/>
          <w:sz w:val="23"/>
          <w:szCs w:val="23"/>
          <w:lang w:val="es-BO"/>
        </w:rPr>
        <w:t xml:space="preserve">, se registraron valores que oscilaban entre 0 y 840 días, lo que indica que algunos clientes realizaron compras recientes mientras que otros no han comprado en más de dos años. Estos hallazgos confirmaron la </w:t>
      </w:r>
      <w:r w:rsidRPr="00FC0579">
        <w:rPr>
          <w:rStyle w:val="Strong"/>
          <w:rFonts w:ascii="Garamond" w:hAnsi="Garamond"/>
          <w:sz w:val="23"/>
          <w:szCs w:val="23"/>
          <w:lang w:val="es-BO"/>
        </w:rPr>
        <w:t>heterogeneidad</w:t>
      </w:r>
      <w:r w:rsidRPr="00FC0579">
        <w:rPr>
          <w:rFonts w:ascii="Garamond" w:hAnsi="Garamond"/>
          <w:sz w:val="23"/>
          <w:szCs w:val="23"/>
          <w:lang w:val="es-BO"/>
        </w:rPr>
        <w:t xml:space="preserve"> del comportamiento de los clientes, lo que justifica el uso de modelos probabilísticos individuales como Pareto/NBD.</w:t>
      </w:r>
    </w:p>
    <w:p w14:paraId="6B89D334" w14:textId="77777777" w:rsidR="00FC0579" w:rsidRPr="00FC0579" w:rsidRDefault="00FC0579" w:rsidP="00FC0579">
      <w:pPr>
        <w:pStyle w:val="NormalWeb"/>
        <w:rPr>
          <w:rFonts w:ascii="Garamond" w:hAnsi="Garamond"/>
          <w:sz w:val="23"/>
          <w:szCs w:val="23"/>
          <w:lang w:val="es-BO"/>
        </w:rPr>
      </w:pPr>
      <w:r w:rsidRPr="00FC0579">
        <w:rPr>
          <w:rFonts w:ascii="Garamond" w:hAnsi="Garamond"/>
          <w:sz w:val="23"/>
          <w:szCs w:val="23"/>
          <w:lang w:val="es-BO"/>
        </w:rPr>
        <w:t>Además, se observó que un grupo reducido de clientes concentraba una proporción significativa de las transacciones totales, lo que sugiere una distribución asimétrica y reafirma la necesidad de segmentar por comportamiento para una mejor gestión comercial. La correcta preparación de estos datos constituyó una base sólida para las etapas posteriores del análisis predictivo.</w:t>
      </w:r>
    </w:p>
    <w:p w14:paraId="15D0629B" w14:textId="77777777" w:rsidR="00B65F23" w:rsidRPr="00FC0579" w:rsidRDefault="00B65F23" w:rsidP="00B65F23">
      <w:pPr>
        <w:rPr>
          <w:lang w:val="es-BO"/>
        </w:rPr>
      </w:pPr>
    </w:p>
    <w:p w14:paraId="3168FC36" w14:textId="70B2B925" w:rsidR="00FA77CE" w:rsidRDefault="00845FEA" w:rsidP="007D1BE1">
      <w:pPr>
        <w:pStyle w:val="Heading2"/>
        <w:numPr>
          <w:ilvl w:val="1"/>
          <w:numId w:val="3"/>
        </w:numPr>
        <w:ind w:left="720"/>
        <w:jc w:val="both"/>
        <w:rPr>
          <w:rStyle w:val="Strong"/>
          <w:b/>
          <w:bCs w:val="0"/>
        </w:rPr>
      </w:pPr>
      <w:bookmarkStart w:id="78" w:name="_Toc199924555"/>
      <w:r>
        <w:rPr>
          <w:rStyle w:val="Strong"/>
          <w:b/>
          <w:bCs w:val="0"/>
        </w:rPr>
        <w:t xml:space="preserve">Resultados de </w:t>
      </w:r>
      <w:r w:rsidR="005D1801">
        <w:rPr>
          <w:rStyle w:val="Strong"/>
          <w:b/>
          <w:bCs w:val="0"/>
        </w:rPr>
        <w:t>Generar una tabla resumen con métricas</w:t>
      </w:r>
      <w:r w:rsidR="00321F26">
        <w:rPr>
          <w:rStyle w:val="Strong"/>
          <w:b/>
          <w:bCs w:val="0"/>
        </w:rPr>
        <w:t xml:space="preserve"> base</w:t>
      </w:r>
      <w:bookmarkEnd w:id="78"/>
    </w:p>
    <w:p w14:paraId="1B64968A" w14:textId="14A1189E" w:rsidR="00BE02BC" w:rsidRPr="00BE02BC" w:rsidRDefault="00BE02BC" w:rsidP="00BE02BC">
      <w:pPr>
        <w:pStyle w:val="NormalWeb"/>
        <w:rPr>
          <w:rFonts w:ascii="Garamond" w:hAnsi="Garamond"/>
          <w:sz w:val="23"/>
          <w:szCs w:val="23"/>
          <w:lang w:val="es-BO"/>
        </w:rPr>
      </w:pPr>
      <w:r w:rsidRPr="00BE02BC">
        <w:rPr>
          <w:rFonts w:ascii="Garamond" w:hAnsi="Garamond"/>
          <w:sz w:val="23"/>
          <w:szCs w:val="23"/>
          <w:lang w:val="es-BO"/>
        </w:rPr>
        <w:t xml:space="preserve">Tras la depuración y estructuración de los datos de facturación, se procedió con la generación de una tabla resumen por cliente, que constituye la base fundamental para el análisis predictivo. Esta tabla </w:t>
      </w:r>
      <w:r w:rsidR="00FA4565">
        <w:rPr>
          <w:rFonts w:ascii="Garamond" w:hAnsi="Garamond"/>
          <w:sz w:val="23"/>
          <w:szCs w:val="23"/>
          <w:lang w:val="es-BO"/>
        </w:rPr>
        <w:t xml:space="preserve">(Ver Figura 27) </w:t>
      </w:r>
      <w:r w:rsidRPr="00BE02BC">
        <w:rPr>
          <w:rFonts w:ascii="Garamond" w:hAnsi="Garamond"/>
          <w:sz w:val="23"/>
          <w:szCs w:val="23"/>
          <w:lang w:val="es-BO"/>
        </w:rPr>
        <w:t xml:space="preserve">fue creada mediante la transformación del historial transaccional en tres variables clave utilizadas por el modelo Pareto/NBD: </w:t>
      </w:r>
      <w:r w:rsidRPr="00BE02BC">
        <w:rPr>
          <w:rStyle w:val="Strong"/>
          <w:rFonts w:ascii="Garamond" w:hAnsi="Garamond"/>
          <w:sz w:val="23"/>
          <w:szCs w:val="23"/>
          <w:lang w:val="es-BO"/>
        </w:rPr>
        <w:t>frecuencia</w:t>
      </w:r>
      <w:r w:rsidRPr="00BE02BC">
        <w:rPr>
          <w:rFonts w:ascii="Garamond" w:hAnsi="Garamond"/>
          <w:sz w:val="23"/>
          <w:szCs w:val="23"/>
          <w:lang w:val="es-BO"/>
        </w:rPr>
        <w:t xml:space="preserve">, </w:t>
      </w:r>
      <w:r w:rsidRPr="00BE02BC">
        <w:rPr>
          <w:rStyle w:val="Strong"/>
          <w:rFonts w:ascii="Garamond" w:hAnsi="Garamond"/>
          <w:sz w:val="23"/>
          <w:szCs w:val="23"/>
          <w:lang w:val="es-BO"/>
        </w:rPr>
        <w:t>recencia</w:t>
      </w:r>
      <w:r w:rsidRPr="00BE02BC">
        <w:rPr>
          <w:rFonts w:ascii="Garamond" w:hAnsi="Garamond"/>
          <w:sz w:val="23"/>
          <w:szCs w:val="23"/>
          <w:lang w:val="es-BO"/>
        </w:rPr>
        <w:t xml:space="preserve"> y </w:t>
      </w:r>
      <w:r w:rsidRPr="00BE02BC">
        <w:rPr>
          <w:rStyle w:val="Strong"/>
          <w:rFonts w:ascii="Garamond" w:hAnsi="Garamond"/>
          <w:sz w:val="23"/>
          <w:szCs w:val="23"/>
          <w:lang w:val="es-BO"/>
        </w:rPr>
        <w:t>antigüedad</w:t>
      </w:r>
      <w:r w:rsidRPr="00BE02BC">
        <w:rPr>
          <w:rFonts w:ascii="Garamond" w:hAnsi="Garamond"/>
          <w:sz w:val="23"/>
          <w:szCs w:val="23"/>
          <w:lang w:val="es-BO"/>
        </w:rPr>
        <w:t xml:space="preserve"> (T), siguiendo el enfoque propuesto por </w:t>
      </w:r>
      <w:proofErr w:type="spellStart"/>
      <w:r w:rsidRPr="00BE02BC">
        <w:rPr>
          <w:rFonts w:ascii="Garamond" w:hAnsi="Garamond"/>
          <w:sz w:val="23"/>
          <w:szCs w:val="23"/>
          <w:lang w:val="es-BO"/>
        </w:rPr>
        <w:t>Fader</w:t>
      </w:r>
      <w:proofErr w:type="spellEnd"/>
      <w:r w:rsidRPr="00BE02BC">
        <w:rPr>
          <w:rFonts w:ascii="Garamond" w:hAnsi="Garamond"/>
          <w:sz w:val="23"/>
          <w:szCs w:val="23"/>
          <w:lang w:val="es-BO"/>
        </w:rPr>
        <w:t xml:space="preserve">, </w:t>
      </w:r>
      <w:proofErr w:type="spellStart"/>
      <w:r w:rsidRPr="00BE02BC">
        <w:rPr>
          <w:rFonts w:ascii="Garamond" w:hAnsi="Garamond"/>
          <w:sz w:val="23"/>
          <w:szCs w:val="23"/>
          <w:lang w:val="es-BO"/>
        </w:rPr>
        <w:t>Hardie</w:t>
      </w:r>
      <w:proofErr w:type="spellEnd"/>
      <w:r w:rsidRPr="00BE02BC">
        <w:rPr>
          <w:rFonts w:ascii="Garamond" w:hAnsi="Garamond"/>
          <w:sz w:val="23"/>
          <w:szCs w:val="23"/>
          <w:lang w:val="es-BO"/>
        </w:rPr>
        <w:t xml:space="preserve"> y Lee (2005).</w:t>
      </w:r>
    </w:p>
    <w:p w14:paraId="7CEFE573" w14:textId="77777777" w:rsidR="00BE02BC" w:rsidRPr="00BE02BC" w:rsidRDefault="00BE02BC" w:rsidP="00BE02BC">
      <w:pPr>
        <w:pStyle w:val="NormalWeb"/>
        <w:numPr>
          <w:ilvl w:val="0"/>
          <w:numId w:val="39"/>
        </w:numPr>
        <w:rPr>
          <w:rFonts w:ascii="Garamond" w:hAnsi="Garamond"/>
          <w:sz w:val="23"/>
          <w:szCs w:val="23"/>
          <w:lang w:val="es-BO"/>
        </w:rPr>
      </w:pPr>
      <w:r w:rsidRPr="00BE02BC">
        <w:rPr>
          <w:rStyle w:val="Strong"/>
          <w:rFonts w:ascii="Garamond" w:hAnsi="Garamond"/>
          <w:sz w:val="23"/>
          <w:szCs w:val="23"/>
          <w:lang w:val="es-BO"/>
        </w:rPr>
        <w:t>Frecuencia (</w:t>
      </w:r>
      <w:proofErr w:type="spellStart"/>
      <w:r w:rsidRPr="00BE02BC">
        <w:rPr>
          <w:rStyle w:val="Strong"/>
          <w:rFonts w:ascii="Garamond" w:hAnsi="Garamond"/>
          <w:sz w:val="23"/>
          <w:szCs w:val="23"/>
          <w:lang w:val="es-BO"/>
        </w:rPr>
        <w:t>frequency</w:t>
      </w:r>
      <w:proofErr w:type="spellEnd"/>
      <w:r w:rsidRPr="00BE02BC">
        <w:rPr>
          <w:rStyle w:val="Strong"/>
          <w:rFonts w:ascii="Garamond" w:hAnsi="Garamond"/>
          <w:sz w:val="23"/>
          <w:szCs w:val="23"/>
          <w:lang w:val="es-BO"/>
        </w:rPr>
        <w:t>):</w:t>
      </w:r>
      <w:r w:rsidRPr="00BE02BC">
        <w:rPr>
          <w:rFonts w:ascii="Garamond" w:hAnsi="Garamond"/>
          <w:sz w:val="23"/>
          <w:szCs w:val="23"/>
          <w:lang w:val="es-BO"/>
        </w:rPr>
        <w:t xml:space="preserve"> número de compras que el cliente ha realizado después de la primera.</w:t>
      </w:r>
    </w:p>
    <w:p w14:paraId="1A426B42" w14:textId="77777777" w:rsidR="00BE02BC" w:rsidRPr="00BE02BC" w:rsidRDefault="00BE02BC" w:rsidP="00BE02BC">
      <w:pPr>
        <w:pStyle w:val="NormalWeb"/>
        <w:numPr>
          <w:ilvl w:val="0"/>
          <w:numId w:val="39"/>
        </w:numPr>
        <w:rPr>
          <w:rFonts w:ascii="Garamond" w:hAnsi="Garamond"/>
          <w:sz w:val="23"/>
          <w:szCs w:val="23"/>
          <w:lang w:val="es-BO"/>
        </w:rPr>
      </w:pPr>
      <w:r w:rsidRPr="00BE02BC">
        <w:rPr>
          <w:rStyle w:val="Strong"/>
          <w:rFonts w:ascii="Garamond" w:hAnsi="Garamond"/>
          <w:sz w:val="23"/>
          <w:szCs w:val="23"/>
          <w:lang w:val="es-BO"/>
        </w:rPr>
        <w:lastRenderedPageBreak/>
        <w:t>Recencia (</w:t>
      </w:r>
      <w:proofErr w:type="spellStart"/>
      <w:r w:rsidRPr="00BE02BC">
        <w:rPr>
          <w:rStyle w:val="Strong"/>
          <w:rFonts w:ascii="Garamond" w:hAnsi="Garamond"/>
          <w:sz w:val="23"/>
          <w:szCs w:val="23"/>
          <w:lang w:val="es-BO"/>
        </w:rPr>
        <w:t>recency</w:t>
      </w:r>
      <w:proofErr w:type="spellEnd"/>
      <w:r w:rsidRPr="00BE02BC">
        <w:rPr>
          <w:rStyle w:val="Strong"/>
          <w:rFonts w:ascii="Garamond" w:hAnsi="Garamond"/>
          <w:sz w:val="23"/>
          <w:szCs w:val="23"/>
          <w:lang w:val="es-BO"/>
        </w:rPr>
        <w:t>):</w:t>
      </w:r>
      <w:r w:rsidRPr="00BE02BC">
        <w:rPr>
          <w:rFonts w:ascii="Garamond" w:hAnsi="Garamond"/>
          <w:sz w:val="23"/>
          <w:szCs w:val="23"/>
          <w:lang w:val="es-BO"/>
        </w:rPr>
        <w:t xml:space="preserve"> cantidad de días entre la primera y la última compra del cliente.</w:t>
      </w:r>
    </w:p>
    <w:p w14:paraId="01198DD6" w14:textId="77777777" w:rsidR="00BE02BC" w:rsidRPr="00BE02BC" w:rsidRDefault="00BE02BC" w:rsidP="00BE02BC">
      <w:pPr>
        <w:pStyle w:val="NormalWeb"/>
        <w:numPr>
          <w:ilvl w:val="0"/>
          <w:numId w:val="39"/>
        </w:numPr>
        <w:rPr>
          <w:rFonts w:ascii="Garamond" w:hAnsi="Garamond"/>
          <w:sz w:val="23"/>
          <w:szCs w:val="23"/>
          <w:lang w:val="es-BO"/>
        </w:rPr>
      </w:pPr>
      <w:r w:rsidRPr="00BE02BC">
        <w:rPr>
          <w:rStyle w:val="Strong"/>
          <w:rFonts w:ascii="Garamond" w:hAnsi="Garamond"/>
          <w:sz w:val="23"/>
          <w:szCs w:val="23"/>
          <w:lang w:val="es-BO"/>
        </w:rPr>
        <w:t>Antigüedad (T):</w:t>
      </w:r>
      <w:r w:rsidRPr="00BE02BC">
        <w:rPr>
          <w:rFonts w:ascii="Garamond" w:hAnsi="Garamond"/>
          <w:sz w:val="23"/>
          <w:szCs w:val="23"/>
          <w:lang w:val="es-BO"/>
        </w:rPr>
        <w:t xml:space="preserve"> número de días desde la primera compra hasta la fecha de corte del análisis (abril de 2025).</w:t>
      </w:r>
    </w:p>
    <w:p w14:paraId="6C5FCE06" w14:textId="77777777" w:rsidR="00FA4565" w:rsidRDefault="00A87A18" w:rsidP="00FA4565">
      <w:pPr>
        <w:keepNext/>
        <w:jc w:val="center"/>
      </w:pPr>
      <w:r w:rsidRPr="00A87A18">
        <w:rPr>
          <w:noProof/>
          <w:lang w:val="es-BO"/>
        </w:rPr>
        <w:drawing>
          <wp:inline distT="0" distB="0" distL="0" distR="0" wp14:anchorId="49C4F42F" wp14:editId="569B8CC0">
            <wp:extent cx="5853430" cy="1781810"/>
            <wp:effectExtent l="0" t="0" r="0" b="8890"/>
            <wp:docPr id="116716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65142" name=""/>
                    <pic:cNvPicPr/>
                  </pic:nvPicPr>
                  <pic:blipFill>
                    <a:blip r:embed="rId54"/>
                    <a:stretch>
                      <a:fillRect/>
                    </a:stretch>
                  </pic:blipFill>
                  <pic:spPr>
                    <a:xfrm>
                      <a:off x="0" y="0"/>
                      <a:ext cx="5853430" cy="1781810"/>
                    </a:xfrm>
                    <a:prstGeom prst="rect">
                      <a:avLst/>
                    </a:prstGeom>
                  </pic:spPr>
                </pic:pic>
              </a:graphicData>
            </a:graphic>
          </wp:inline>
        </w:drawing>
      </w:r>
    </w:p>
    <w:p w14:paraId="24DFC8F9" w14:textId="071C9831" w:rsidR="00321F26" w:rsidRDefault="00FA4565" w:rsidP="00FA4565">
      <w:pPr>
        <w:pStyle w:val="Caption"/>
        <w:jc w:val="center"/>
      </w:pPr>
      <w:bookmarkStart w:id="79" w:name="_Toc197597249"/>
      <w:r>
        <w:t xml:space="preserve">Figura </w:t>
      </w:r>
      <w:fldSimple w:instr=" SEQ Figura \* ARABIC ">
        <w:r w:rsidR="00E40C5B">
          <w:rPr>
            <w:noProof/>
          </w:rPr>
          <w:t>27</w:t>
        </w:r>
      </w:fldSimple>
      <w:r>
        <w:t>: Tabla resumen con métricas base</w:t>
      </w:r>
      <w:bookmarkEnd w:id="79"/>
    </w:p>
    <w:p w14:paraId="76562870" w14:textId="370817A1" w:rsidR="00373356" w:rsidRPr="00373356" w:rsidRDefault="00373356" w:rsidP="00373356">
      <w:pPr>
        <w:rPr>
          <w:rFonts w:ascii="Garamond" w:hAnsi="Garamond"/>
          <w:sz w:val="23"/>
          <w:szCs w:val="23"/>
          <w:lang w:val="es-BO"/>
        </w:rPr>
      </w:pPr>
      <w:r w:rsidRPr="00373356">
        <w:rPr>
          <w:rFonts w:ascii="Garamond" w:hAnsi="Garamond"/>
          <w:sz w:val="23"/>
          <w:szCs w:val="23"/>
        </w:rPr>
        <w:t>Esta tabla fue utilizada como entrada para el entrenamiento de los modelos BTYD. Su construcción permitió consolidar el historial de comportamiento de los clientes en un formato sintético, interpretable y directamente aplicable en la modelación estadística.</w:t>
      </w:r>
    </w:p>
    <w:p w14:paraId="1BC61DE2" w14:textId="48E6BF51" w:rsidR="004443A0" w:rsidRPr="00BA04A9" w:rsidRDefault="004443A0" w:rsidP="00265021">
      <w:pPr>
        <w:pStyle w:val="Heading2"/>
        <w:numPr>
          <w:ilvl w:val="1"/>
          <w:numId w:val="3"/>
        </w:numPr>
        <w:ind w:left="720"/>
        <w:jc w:val="both"/>
        <w:rPr>
          <w:rStyle w:val="Strong"/>
          <w:b/>
          <w:bCs w:val="0"/>
        </w:rPr>
      </w:pPr>
      <w:bookmarkStart w:id="80" w:name="_Toc199924556"/>
      <w:r w:rsidRPr="00BA04A9">
        <w:rPr>
          <w:rStyle w:val="Strong"/>
          <w:b/>
          <w:bCs w:val="0"/>
        </w:rPr>
        <w:t>Resultados de</w:t>
      </w:r>
      <w:r w:rsidR="00C61436">
        <w:rPr>
          <w:rStyle w:val="Strong"/>
          <w:b/>
          <w:bCs w:val="0"/>
        </w:rPr>
        <w:t xml:space="preserve"> implementar Modelos </w:t>
      </w:r>
      <w:r w:rsidR="00D03E3F">
        <w:rPr>
          <w:rStyle w:val="Strong"/>
          <w:b/>
          <w:bCs w:val="0"/>
        </w:rPr>
        <w:t>BTYD</w:t>
      </w:r>
      <w:bookmarkEnd w:id="80"/>
    </w:p>
    <w:p w14:paraId="65A6C762" w14:textId="771C7952" w:rsidR="007C4AEF" w:rsidRPr="007C4AEF" w:rsidRDefault="007C4AEF" w:rsidP="007C4AEF">
      <w:pPr>
        <w:pBdr>
          <w:top w:val="nil"/>
          <w:left w:val="nil"/>
          <w:bottom w:val="nil"/>
          <w:right w:val="nil"/>
          <w:between w:val="nil"/>
        </w:pBdr>
        <w:spacing w:before="120" w:after="120"/>
        <w:ind w:left="40"/>
        <w:jc w:val="both"/>
        <w:rPr>
          <w:rFonts w:ascii="Garamond" w:hAnsi="Garamond"/>
          <w:sz w:val="23"/>
          <w:szCs w:val="23"/>
          <w:lang w:val="es-BO"/>
        </w:rPr>
      </w:pPr>
      <w:r w:rsidRPr="007C4AEF">
        <w:rPr>
          <w:rFonts w:ascii="Garamond" w:hAnsi="Garamond"/>
          <w:sz w:val="23"/>
          <w:szCs w:val="23"/>
          <w:lang w:val="es-BO"/>
        </w:rPr>
        <w:t xml:space="preserve">Una vez completada la generación de la tabla resumen y seleccionados los clientes con al menos una compra, se procedió al entrenamiento del modelo probabilístico Pareto/NBD. Este modelo fue ajustado sobre las variables </w:t>
      </w:r>
      <w:proofErr w:type="spellStart"/>
      <w:r w:rsidRPr="007C4AEF">
        <w:rPr>
          <w:rFonts w:ascii="Garamond" w:hAnsi="Garamond"/>
          <w:sz w:val="23"/>
          <w:szCs w:val="23"/>
          <w:lang w:val="es-BO"/>
        </w:rPr>
        <w:t>frequency</w:t>
      </w:r>
      <w:proofErr w:type="spellEnd"/>
      <w:r w:rsidRPr="007C4AEF">
        <w:rPr>
          <w:rFonts w:ascii="Garamond" w:hAnsi="Garamond"/>
          <w:sz w:val="23"/>
          <w:szCs w:val="23"/>
          <w:lang w:val="es-BO"/>
        </w:rPr>
        <w:t xml:space="preserve">, </w:t>
      </w:r>
      <w:proofErr w:type="spellStart"/>
      <w:r w:rsidRPr="007C4AEF">
        <w:rPr>
          <w:rFonts w:ascii="Garamond" w:hAnsi="Garamond"/>
          <w:sz w:val="23"/>
          <w:szCs w:val="23"/>
          <w:lang w:val="es-BO"/>
        </w:rPr>
        <w:t>recency</w:t>
      </w:r>
      <w:proofErr w:type="spellEnd"/>
      <w:r w:rsidRPr="007C4AEF">
        <w:rPr>
          <w:rFonts w:ascii="Garamond" w:hAnsi="Garamond"/>
          <w:sz w:val="23"/>
          <w:szCs w:val="23"/>
          <w:lang w:val="es-BO"/>
        </w:rPr>
        <w:t xml:space="preserve"> y T para cada cliente, utilizando un coeficiente de penalización moderado que garantizara un ajuste balanceado entre complejidad y sobreajuste.</w:t>
      </w:r>
    </w:p>
    <w:p w14:paraId="4A3BDAE2" w14:textId="77777777" w:rsidR="007C4AEF" w:rsidRPr="007C4AEF" w:rsidRDefault="007C4AEF" w:rsidP="00E97D37">
      <w:pPr>
        <w:pBdr>
          <w:top w:val="nil"/>
          <w:left w:val="nil"/>
          <w:bottom w:val="nil"/>
          <w:right w:val="nil"/>
          <w:between w:val="nil"/>
        </w:pBdr>
        <w:spacing w:before="120" w:after="120"/>
        <w:ind w:left="40"/>
        <w:rPr>
          <w:rFonts w:ascii="Garamond" w:hAnsi="Garamond"/>
          <w:sz w:val="23"/>
          <w:szCs w:val="23"/>
          <w:lang w:val="es-BO"/>
        </w:rPr>
      </w:pPr>
      <w:r w:rsidRPr="007C4AEF">
        <w:rPr>
          <w:rFonts w:ascii="Garamond" w:hAnsi="Garamond"/>
          <w:sz w:val="23"/>
          <w:szCs w:val="23"/>
          <w:lang w:val="es-BO"/>
        </w:rPr>
        <w:t>Tras el entrenamiento, se generaron las dos predicciones principales que ofrece este enfoque:</w:t>
      </w:r>
    </w:p>
    <w:p w14:paraId="7548F999" w14:textId="77777777" w:rsidR="007C4AEF" w:rsidRPr="007C4AEF" w:rsidRDefault="007C4AEF" w:rsidP="00E97D37">
      <w:pPr>
        <w:numPr>
          <w:ilvl w:val="0"/>
          <w:numId w:val="40"/>
        </w:numPr>
        <w:pBdr>
          <w:top w:val="nil"/>
          <w:left w:val="nil"/>
          <w:bottom w:val="nil"/>
          <w:right w:val="nil"/>
          <w:between w:val="nil"/>
        </w:pBdr>
        <w:spacing w:before="120" w:after="120"/>
        <w:rPr>
          <w:rFonts w:ascii="Garamond" w:hAnsi="Garamond"/>
          <w:sz w:val="23"/>
          <w:szCs w:val="23"/>
          <w:lang w:val="es-BO"/>
        </w:rPr>
      </w:pPr>
      <w:r w:rsidRPr="007C4AEF">
        <w:rPr>
          <w:rFonts w:ascii="Garamond" w:hAnsi="Garamond"/>
          <w:b/>
          <w:bCs/>
          <w:sz w:val="23"/>
          <w:szCs w:val="23"/>
          <w:lang w:val="es-BO"/>
        </w:rPr>
        <w:t>Compras esperadas en los próximos 180 días</w:t>
      </w:r>
      <w:r w:rsidRPr="007C4AEF">
        <w:rPr>
          <w:rFonts w:ascii="Garamond" w:hAnsi="Garamond"/>
          <w:sz w:val="23"/>
          <w:szCs w:val="23"/>
          <w:lang w:val="es-BO"/>
        </w:rPr>
        <w:br/>
        <w:t xml:space="preserve">Utilizando la función </w:t>
      </w:r>
      <w:proofErr w:type="spellStart"/>
      <w:r w:rsidRPr="007C4AEF">
        <w:rPr>
          <w:rFonts w:ascii="Garamond" w:hAnsi="Garamond"/>
          <w:sz w:val="23"/>
          <w:szCs w:val="23"/>
          <w:lang w:val="es-BO"/>
        </w:rPr>
        <w:t>conditional_expected_number_of_purchases_up_to_time</w:t>
      </w:r>
      <w:proofErr w:type="spellEnd"/>
      <w:r w:rsidRPr="007C4AEF">
        <w:rPr>
          <w:rFonts w:ascii="Garamond" w:hAnsi="Garamond"/>
          <w:sz w:val="23"/>
          <w:szCs w:val="23"/>
          <w:lang w:val="es-BO"/>
        </w:rPr>
        <w:t>, se estimó el número de compras que cada cliente realizará en los próximos seis meses. Estos valores fueron almacenados en la columna predicted_purchases_180d.</w:t>
      </w:r>
    </w:p>
    <w:p w14:paraId="0B9C5932" w14:textId="77777777" w:rsidR="007C4AEF" w:rsidRPr="007C4AEF" w:rsidRDefault="007C4AEF" w:rsidP="00E97D37">
      <w:pPr>
        <w:numPr>
          <w:ilvl w:val="0"/>
          <w:numId w:val="40"/>
        </w:numPr>
        <w:pBdr>
          <w:top w:val="nil"/>
          <w:left w:val="nil"/>
          <w:bottom w:val="nil"/>
          <w:right w:val="nil"/>
          <w:between w:val="nil"/>
        </w:pBdr>
        <w:spacing w:before="120" w:after="120"/>
        <w:rPr>
          <w:rFonts w:ascii="Garamond" w:hAnsi="Garamond"/>
          <w:sz w:val="23"/>
          <w:szCs w:val="23"/>
          <w:lang w:val="en-US"/>
        </w:rPr>
      </w:pPr>
      <w:r w:rsidRPr="007C4AEF">
        <w:rPr>
          <w:rFonts w:ascii="Garamond" w:hAnsi="Garamond"/>
          <w:b/>
          <w:bCs/>
          <w:sz w:val="23"/>
          <w:szCs w:val="23"/>
          <w:lang w:val="es-BO"/>
        </w:rPr>
        <w:t>Probabilidad de que el cliente siga activo</w:t>
      </w:r>
      <w:r w:rsidRPr="007C4AEF">
        <w:rPr>
          <w:rFonts w:ascii="Garamond" w:hAnsi="Garamond"/>
          <w:sz w:val="23"/>
          <w:szCs w:val="23"/>
          <w:lang w:val="es-BO"/>
        </w:rPr>
        <w:br/>
        <w:t xml:space="preserve">A través de la función </w:t>
      </w:r>
      <w:proofErr w:type="spellStart"/>
      <w:r w:rsidRPr="007C4AEF">
        <w:rPr>
          <w:rFonts w:ascii="Garamond" w:hAnsi="Garamond"/>
          <w:sz w:val="23"/>
          <w:szCs w:val="23"/>
          <w:lang w:val="es-BO"/>
        </w:rPr>
        <w:t>conditional_probability_alive</w:t>
      </w:r>
      <w:proofErr w:type="spellEnd"/>
      <w:r w:rsidRPr="007C4AEF">
        <w:rPr>
          <w:rFonts w:ascii="Garamond" w:hAnsi="Garamond"/>
          <w:sz w:val="23"/>
          <w:szCs w:val="23"/>
          <w:lang w:val="es-BO"/>
        </w:rPr>
        <w:t xml:space="preserve">, se estimó la probabilidad de que un cliente continúe realizando compras (es decir, que no haya abandonado la relación comercial). </w:t>
      </w:r>
      <w:r w:rsidRPr="007C4AEF">
        <w:rPr>
          <w:rFonts w:ascii="Garamond" w:hAnsi="Garamond"/>
          <w:sz w:val="23"/>
          <w:szCs w:val="23"/>
          <w:lang w:val="en-US"/>
        </w:rPr>
        <w:t xml:space="preserve">Esta </w:t>
      </w:r>
      <w:proofErr w:type="spellStart"/>
      <w:r w:rsidRPr="007C4AEF">
        <w:rPr>
          <w:rFonts w:ascii="Garamond" w:hAnsi="Garamond"/>
          <w:sz w:val="23"/>
          <w:szCs w:val="23"/>
          <w:lang w:val="en-US"/>
        </w:rPr>
        <w:t>estimación</w:t>
      </w:r>
      <w:proofErr w:type="spellEnd"/>
      <w:r w:rsidRPr="007C4AEF">
        <w:rPr>
          <w:rFonts w:ascii="Garamond" w:hAnsi="Garamond"/>
          <w:sz w:val="23"/>
          <w:szCs w:val="23"/>
          <w:lang w:val="en-US"/>
        </w:rPr>
        <w:t xml:space="preserve"> se </w:t>
      </w:r>
      <w:proofErr w:type="spellStart"/>
      <w:r w:rsidRPr="007C4AEF">
        <w:rPr>
          <w:rFonts w:ascii="Garamond" w:hAnsi="Garamond"/>
          <w:sz w:val="23"/>
          <w:szCs w:val="23"/>
          <w:lang w:val="en-US"/>
        </w:rPr>
        <w:t>incorporó</w:t>
      </w:r>
      <w:proofErr w:type="spellEnd"/>
      <w:r w:rsidRPr="007C4AEF">
        <w:rPr>
          <w:rFonts w:ascii="Garamond" w:hAnsi="Garamond"/>
          <w:sz w:val="23"/>
          <w:szCs w:val="23"/>
          <w:lang w:val="en-US"/>
        </w:rPr>
        <w:t xml:space="preserve"> </w:t>
      </w:r>
      <w:proofErr w:type="spellStart"/>
      <w:r w:rsidRPr="007C4AEF">
        <w:rPr>
          <w:rFonts w:ascii="Garamond" w:hAnsi="Garamond"/>
          <w:sz w:val="23"/>
          <w:szCs w:val="23"/>
          <w:lang w:val="en-US"/>
        </w:rPr>
        <w:t>en</w:t>
      </w:r>
      <w:proofErr w:type="spellEnd"/>
      <w:r w:rsidRPr="007C4AEF">
        <w:rPr>
          <w:rFonts w:ascii="Garamond" w:hAnsi="Garamond"/>
          <w:sz w:val="23"/>
          <w:szCs w:val="23"/>
          <w:lang w:val="en-US"/>
        </w:rPr>
        <w:t xml:space="preserve"> la </w:t>
      </w:r>
      <w:proofErr w:type="spellStart"/>
      <w:r w:rsidRPr="007C4AEF">
        <w:rPr>
          <w:rFonts w:ascii="Garamond" w:hAnsi="Garamond"/>
          <w:sz w:val="23"/>
          <w:szCs w:val="23"/>
          <w:lang w:val="en-US"/>
        </w:rPr>
        <w:t>columna</w:t>
      </w:r>
      <w:proofErr w:type="spellEnd"/>
      <w:r w:rsidRPr="007C4AEF">
        <w:rPr>
          <w:rFonts w:ascii="Garamond" w:hAnsi="Garamond"/>
          <w:sz w:val="23"/>
          <w:szCs w:val="23"/>
          <w:lang w:val="en-US"/>
        </w:rPr>
        <w:t xml:space="preserve"> </w:t>
      </w:r>
      <w:proofErr w:type="spellStart"/>
      <w:r w:rsidRPr="007C4AEF">
        <w:rPr>
          <w:rFonts w:ascii="Garamond" w:hAnsi="Garamond"/>
          <w:sz w:val="23"/>
          <w:szCs w:val="23"/>
          <w:lang w:val="en-US"/>
        </w:rPr>
        <w:t>prob_alive</w:t>
      </w:r>
      <w:proofErr w:type="spellEnd"/>
      <w:r w:rsidRPr="007C4AEF">
        <w:rPr>
          <w:rFonts w:ascii="Garamond" w:hAnsi="Garamond"/>
          <w:sz w:val="23"/>
          <w:szCs w:val="23"/>
          <w:lang w:val="en-US"/>
        </w:rPr>
        <w:t>.</w:t>
      </w:r>
    </w:p>
    <w:p w14:paraId="011E6BF0" w14:textId="536EF86C" w:rsidR="00E97D37" w:rsidRDefault="007C4AEF" w:rsidP="00E97D37">
      <w:pPr>
        <w:keepNext/>
        <w:pBdr>
          <w:top w:val="nil"/>
          <w:left w:val="nil"/>
          <w:bottom w:val="nil"/>
          <w:right w:val="nil"/>
          <w:between w:val="nil"/>
        </w:pBdr>
        <w:spacing w:before="120" w:after="120"/>
        <w:ind w:left="40"/>
      </w:pPr>
      <w:r w:rsidRPr="007C4AEF">
        <w:rPr>
          <w:rFonts w:ascii="Garamond" w:hAnsi="Garamond"/>
          <w:sz w:val="23"/>
          <w:szCs w:val="23"/>
          <w:lang w:val="es-BO"/>
        </w:rPr>
        <w:lastRenderedPageBreak/>
        <w:t>A continuación, se presentan algunos ejemplos de los resultados obtenidos con el modelo Pareto/NBD</w:t>
      </w:r>
      <w:r w:rsidR="00E97D37">
        <w:rPr>
          <w:rFonts w:ascii="Garamond" w:hAnsi="Garamond"/>
          <w:sz w:val="23"/>
          <w:szCs w:val="23"/>
          <w:lang w:val="es-BO"/>
        </w:rPr>
        <w:t xml:space="preserve"> (Ver Figura 28)</w:t>
      </w:r>
      <w:r w:rsidRPr="007C4AEF">
        <w:rPr>
          <w:rFonts w:ascii="Garamond" w:hAnsi="Garamond"/>
          <w:sz w:val="23"/>
          <w:szCs w:val="23"/>
          <w:lang w:val="es-BO"/>
        </w:rPr>
        <w:t>:</w:t>
      </w:r>
      <w:r w:rsidR="00E97D37" w:rsidRPr="00E97D37">
        <w:rPr>
          <w:noProof/>
        </w:rPr>
        <w:t xml:space="preserve"> </w:t>
      </w:r>
      <w:r w:rsidR="00E97D37" w:rsidRPr="00E97D37">
        <w:rPr>
          <w:rFonts w:ascii="Garamond" w:hAnsi="Garamond"/>
          <w:noProof/>
          <w:sz w:val="23"/>
          <w:szCs w:val="23"/>
          <w:lang w:val="es-BO"/>
        </w:rPr>
        <w:drawing>
          <wp:inline distT="0" distB="0" distL="0" distR="0" wp14:anchorId="7E7799D3" wp14:editId="577BBE41">
            <wp:extent cx="5853430" cy="935355"/>
            <wp:effectExtent l="0" t="0" r="0" b="0"/>
            <wp:docPr id="1096232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272" name="Picture 1" descr="A screenshot of a computer&#10;&#10;AI-generated content may be incorrect."/>
                    <pic:cNvPicPr/>
                  </pic:nvPicPr>
                  <pic:blipFill>
                    <a:blip r:embed="rId55"/>
                    <a:stretch>
                      <a:fillRect/>
                    </a:stretch>
                  </pic:blipFill>
                  <pic:spPr>
                    <a:xfrm>
                      <a:off x="0" y="0"/>
                      <a:ext cx="5853430" cy="935355"/>
                    </a:xfrm>
                    <a:prstGeom prst="rect">
                      <a:avLst/>
                    </a:prstGeom>
                  </pic:spPr>
                </pic:pic>
              </a:graphicData>
            </a:graphic>
          </wp:inline>
        </w:drawing>
      </w:r>
    </w:p>
    <w:p w14:paraId="08169B53" w14:textId="7D698506" w:rsidR="007C4AEF" w:rsidRPr="007C4AEF" w:rsidRDefault="00E97D37" w:rsidP="00E97D37">
      <w:pPr>
        <w:pStyle w:val="Caption"/>
        <w:jc w:val="center"/>
        <w:rPr>
          <w:rFonts w:ascii="Garamond" w:hAnsi="Garamond"/>
          <w:sz w:val="23"/>
          <w:szCs w:val="23"/>
          <w:lang w:val="es-BO"/>
        </w:rPr>
      </w:pPr>
      <w:bookmarkStart w:id="81" w:name="_Toc197597250"/>
      <w:r>
        <w:t xml:space="preserve">Figura </w:t>
      </w:r>
      <w:fldSimple w:instr=" SEQ Figura \* ARABIC ">
        <w:r w:rsidR="00E40C5B">
          <w:rPr>
            <w:noProof/>
          </w:rPr>
          <w:t>28</w:t>
        </w:r>
      </w:fldSimple>
      <w:r>
        <w:t>: Resultados modelo Pareto/NBD y Gamma-Gamma</w:t>
      </w:r>
      <w:bookmarkEnd w:id="81"/>
    </w:p>
    <w:p w14:paraId="33A9ED74" w14:textId="71B37DD0" w:rsidR="004443A0" w:rsidRPr="00265021" w:rsidRDefault="004443A0" w:rsidP="00265021">
      <w:pPr>
        <w:pBdr>
          <w:top w:val="nil"/>
          <w:left w:val="nil"/>
          <w:bottom w:val="nil"/>
          <w:right w:val="nil"/>
          <w:between w:val="nil"/>
        </w:pBdr>
        <w:spacing w:before="120" w:after="120"/>
        <w:jc w:val="both"/>
        <w:rPr>
          <w:rFonts w:ascii="Garamond" w:eastAsia="Garamond" w:hAnsi="Garamond" w:cs="Garamond"/>
          <w:b/>
          <w:color w:val="1155CC"/>
          <w:sz w:val="23"/>
          <w:szCs w:val="23"/>
        </w:rPr>
      </w:pPr>
      <w:r w:rsidRPr="00265021">
        <w:rPr>
          <w:rFonts w:ascii="Garamond" w:hAnsi="Garamond"/>
          <w:sz w:val="23"/>
          <w:szCs w:val="23"/>
        </w:rPr>
        <w:t xml:space="preserve">La </w:t>
      </w:r>
      <w:r w:rsidRPr="00265021">
        <w:rPr>
          <w:rStyle w:val="Strong"/>
          <w:rFonts w:ascii="Garamond" w:hAnsi="Garamond"/>
          <w:sz w:val="23"/>
          <w:szCs w:val="23"/>
        </w:rPr>
        <w:t xml:space="preserve">Figura </w:t>
      </w:r>
      <w:r w:rsidR="00BE22F6">
        <w:rPr>
          <w:rStyle w:val="Strong"/>
          <w:rFonts w:ascii="Garamond" w:hAnsi="Garamond"/>
          <w:sz w:val="23"/>
          <w:szCs w:val="23"/>
        </w:rPr>
        <w:t>2</w:t>
      </w:r>
      <w:r w:rsidR="00390FF1" w:rsidRPr="00265021">
        <w:rPr>
          <w:rStyle w:val="Strong"/>
          <w:rFonts w:ascii="Garamond" w:hAnsi="Garamond"/>
          <w:sz w:val="23"/>
          <w:szCs w:val="23"/>
        </w:rPr>
        <w:t>9</w:t>
      </w:r>
      <w:r w:rsidRPr="00265021">
        <w:rPr>
          <w:rFonts w:ascii="Garamond" w:hAnsi="Garamond"/>
          <w:sz w:val="23"/>
          <w:szCs w:val="23"/>
        </w:rPr>
        <w:t xml:space="preserve"> presenta la distribución de compras esperadas para este periodo. Se observa que la mayoría de los clientes presentan una expectativa de recompra baja: más de un 65% de los casos tienen menos de 2 compras previstas en 180 días. Sin embargo, también se identifican algunos clientes con hasta 6 compras proyectadas, lo cual destaca la necesidad de enfoques segmentados.</w:t>
      </w:r>
    </w:p>
    <w:p w14:paraId="35DDF504" w14:textId="77777777" w:rsidR="00390FF1" w:rsidRDefault="004443A0" w:rsidP="009A7B75">
      <w:pPr>
        <w:keepNext/>
        <w:pBdr>
          <w:top w:val="nil"/>
          <w:left w:val="nil"/>
          <w:bottom w:val="nil"/>
          <w:right w:val="nil"/>
          <w:between w:val="nil"/>
        </w:pBdr>
        <w:spacing w:before="240" w:after="240"/>
        <w:jc w:val="center"/>
      </w:pPr>
      <w:r w:rsidRPr="004443A0">
        <w:rPr>
          <w:noProof/>
          <w:color w:val="000000"/>
        </w:rPr>
        <w:drawing>
          <wp:inline distT="0" distB="0" distL="0" distR="0" wp14:anchorId="466FFD87" wp14:editId="56201FCF">
            <wp:extent cx="5853430" cy="3779520"/>
            <wp:effectExtent l="0" t="0" r="0" b="0"/>
            <wp:docPr id="99677469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74696" name="Picture 1" descr="A graph with blue squares&#10;&#10;AI-generated content may be incorrect."/>
                    <pic:cNvPicPr/>
                  </pic:nvPicPr>
                  <pic:blipFill>
                    <a:blip r:embed="rId56"/>
                    <a:stretch>
                      <a:fillRect/>
                    </a:stretch>
                  </pic:blipFill>
                  <pic:spPr>
                    <a:xfrm>
                      <a:off x="0" y="0"/>
                      <a:ext cx="5853430" cy="3779520"/>
                    </a:xfrm>
                    <a:prstGeom prst="rect">
                      <a:avLst/>
                    </a:prstGeom>
                  </pic:spPr>
                </pic:pic>
              </a:graphicData>
            </a:graphic>
          </wp:inline>
        </w:drawing>
      </w:r>
    </w:p>
    <w:p w14:paraId="71F0500A" w14:textId="718BE220" w:rsidR="00A60810" w:rsidRDefault="00390FF1" w:rsidP="009A7B75">
      <w:pPr>
        <w:pStyle w:val="Caption"/>
        <w:jc w:val="center"/>
        <w:rPr>
          <w:color w:val="000000"/>
        </w:rPr>
      </w:pPr>
      <w:bookmarkStart w:id="82" w:name="_Toc197597251"/>
      <w:r>
        <w:t xml:space="preserve">Figura </w:t>
      </w:r>
      <w:fldSimple w:instr=" SEQ Figura \* ARABIC ">
        <w:r w:rsidR="00E40C5B">
          <w:rPr>
            <w:noProof/>
          </w:rPr>
          <w:t>29</w:t>
        </w:r>
      </w:fldSimple>
      <w:r>
        <w:t xml:space="preserve">: </w:t>
      </w:r>
      <w:r w:rsidRPr="00511C7C">
        <w:t>Distribución de compras esperadas</w:t>
      </w:r>
      <w:bookmarkEnd w:id="82"/>
    </w:p>
    <w:p w14:paraId="592F8D05" w14:textId="57FD8AB3" w:rsidR="004443A0" w:rsidRDefault="004443A0" w:rsidP="00E35927">
      <w:pPr>
        <w:pBdr>
          <w:top w:val="nil"/>
          <w:left w:val="nil"/>
          <w:bottom w:val="nil"/>
          <w:right w:val="nil"/>
          <w:between w:val="nil"/>
        </w:pBdr>
        <w:spacing w:before="240" w:after="240"/>
        <w:jc w:val="both"/>
        <w:rPr>
          <w:color w:val="000000"/>
        </w:rPr>
      </w:pPr>
      <w:r w:rsidRPr="00E35927">
        <w:rPr>
          <w:rFonts w:ascii="Garamond" w:hAnsi="Garamond"/>
          <w:color w:val="000000"/>
          <w:sz w:val="23"/>
          <w:szCs w:val="23"/>
        </w:rPr>
        <w:t>Este comportamiento es característico en contextos industriales, donde un pequeño grupo de clientes concentra gran parte del volumen de compra, mientras que una proporción significativa realiza compras esporádicas. Este hallazgo se alinea con el principio de Pareto (80/20), común en análisis de comportamiento de clientes</w:t>
      </w:r>
      <w:r w:rsidRPr="004443A0">
        <w:rPr>
          <w:color w:val="000000"/>
        </w:rPr>
        <w:t>.</w:t>
      </w:r>
    </w:p>
    <w:p w14:paraId="3118F510" w14:textId="77777777" w:rsidR="004443A0" w:rsidRDefault="004443A0" w:rsidP="00E35927">
      <w:pPr>
        <w:pBdr>
          <w:top w:val="nil"/>
          <w:left w:val="nil"/>
          <w:bottom w:val="nil"/>
          <w:right w:val="nil"/>
          <w:between w:val="nil"/>
        </w:pBdr>
        <w:spacing w:before="240" w:after="240"/>
        <w:jc w:val="both"/>
        <w:rPr>
          <w:color w:val="000000"/>
        </w:rPr>
      </w:pPr>
    </w:p>
    <w:p w14:paraId="5D3A1302" w14:textId="33207394" w:rsidR="004443A0" w:rsidRPr="00BA04A9" w:rsidRDefault="004443A0" w:rsidP="00E35927">
      <w:pPr>
        <w:pStyle w:val="Heading3"/>
        <w:numPr>
          <w:ilvl w:val="2"/>
          <w:numId w:val="3"/>
        </w:numPr>
        <w:jc w:val="both"/>
        <w:rPr>
          <w:lang w:val="es-BO"/>
        </w:rPr>
      </w:pPr>
      <w:bookmarkStart w:id="83" w:name="_Toc199924557"/>
      <w:r w:rsidRPr="00BA04A9">
        <w:rPr>
          <w:lang w:val="es-BO"/>
        </w:rPr>
        <w:t>Análisis de Segmentación: Actividad vs Recompra</w:t>
      </w:r>
      <w:bookmarkEnd w:id="83"/>
    </w:p>
    <w:p w14:paraId="17F80AA5" w14:textId="27112209"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n-US"/>
        </w:rPr>
      </w:pPr>
      <w:r w:rsidRPr="00E35927">
        <w:rPr>
          <w:rFonts w:ascii="Garamond" w:hAnsi="Garamond"/>
          <w:color w:val="000000"/>
          <w:sz w:val="23"/>
          <w:szCs w:val="23"/>
          <w:lang w:val="es-BO"/>
        </w:rPr>
        <w:t xml:space="preserve">Para facilitar la priorización comercial, se generó una segmentación bidimensional considerando dos variables clave: las </w:t>
      </w:r>
      <w:r w:rsidRPr="00E35927">
        <w:rPr>
          <w:rFonts w:ascii="Garamond" w:hAnsi="Garamond"/>
          <w:b/>
          <w:bCs/>
          <w:color w:val="000000"/>
          <w:sz w:val="23"/>
          <w:szCs w:val="23"/>
          <w:lang w:val="es-BO"/>
        </w:rPr>
        <w:t>compras esperadas en los próximos 180 días</w:t>
      </w:r>
      <w:r w:rsidRPr="00E35927">
        <w:rPr>
          <w:rFonts w:ascii="Garamond" w:hAnsi="Garamond"/>
          <w:color w:val="000000"/>
          <w:sz w:val="23"/>
          <w:szCs w:val="23"/>
          <w:lang w:val="es-BO"/>
        </w:rPr>
        <w:t xml:space="preserve"> y la </w:t>
      </w:r>
      <w:r w:rsidRPr="00E35927">
        <w:rPr>
          <w:rFonts w:ascii="Garamond" w:hAnsi="Garamond"/>
          <w:b/>
          <w:bCs/>
          <w:color w:val="000000"/>
          <w:sz w:val="23"/>
          <w:szCs w:val="23"/>
          <w:lang w:val="es-BO"/>
        </w:rPr>
        <w:t>probabilidad de que el cliente siga activo</w:t>
      </w:r>
      <w:r w:rsidRPr="00E35927">
        <w:rPr>
          <w:rFonts w:ascii="Garamond" w:hAnsi="Garamond"/>
          <w:color w:val="000000"/>
          <w:sz w:val="23"/>
          <w:szCs w:val="23"/>
          <w:lang w:val="es-BO"/>
        </w:rPr>
        <w:t xml:space="preserve">. </w:t>
      </w:r>
      <w:r w:rsidRPr="00E35927">
        <w:rPr>
          <w:rFonts w:ascii="Garamond" w:hAnsi="Garamond"/>
          <w:color w:val="000000"/>
          <w:sz w:val="23"/>
          <w:szCs w:val="23"/>
          <w:lang w:val="en-US"/>
        </w:rPr>
        <w:t xml:space="preserve">Los </w:t>
      </w:r>
      <w:proofErr w:type="spellStart"/>
      <w:r w:rsidRPr="00E35927">
        <w:rPr>
          <w:rFonts w:ascii="Garamond" w:hAnsi="Garamond"/>
          <w:color w:val="000000"/>
          <w:sz w:val="23"/>
          <w:szCs w:val="23"/>
          <w:lang w:val="en-US"/>
        </w:rPr>
        <w:t>resultados</w:t>
      </w:r>
      <w:proofErr w:type="spellEnd"/>
      <w:r w:rsidRPr="00E35927">
        <w:rPr>
          <w:rFonts w:ascii="Garamond" w:hAnsi="Garamond"/>
          <w:color w:val="000000"/>
          <w:sz w:val="23"/>
          <w:szCs w:val="23"/>
          <w:lang w:val="en-US"/>
        </w:rPr>
        <w:t xml:space="preserve"> se </w:t>
      </w:r>
      <w:proofErr w:type="spellStart"/>
      <w:r w:rsidRPr="00E35927">
        <w:rPr>
          <w:rFonts w:ascii="Garamond" w:hAnsi="Garamond"/>
          <w:color w:val="000000"/>
          <w:sz w:val="23"/>
          <w:szCs w:val="23"/>
          <w:lang w:val="en-US"/>
        </w:rPr>
        <w:t>visualizan</w:t>
      </w:r>
      <w:proofErr w:type="spellEnd"/>
      <w:r w:rsidRPr="00E35927">
        <w:rPr>
          <w:rFonts w:ascii="Garamond" w:hAnsi="Garamond"/>
          <w:color w:val="000000"/>
          <w:sz w:val="23"/>
          <w:szCs w:val="23"/>
          <w:lang w:val="en-US"/>
        </w:rPr>
        <w:t xml:space="preserve"> </w:t>
      </w:r>
      <w:proofErr w:type="spellStart"/>
      <w:r w:rsidRPr="00E35927">
        <w:rPr>
          <w:rFonts w:ascii="Garamond" w:hAnsi="Garamond"/>
          <w:color w:val="000000"/>
          <w:sz w:val="23"/>
          <w:szCs w:val="23"/>
          <w:lang w:val="en-US"/>
        </w:rPr>
        <w:t>en</w:t>
      </w:r>
      <w:proofErr w:type="spellEnd"/>
      <w:r w:rsidRPr="00E35927">
        <w:rPr>
          <w:rFonts w:ascii="Garamond" w:hAnsi="Garamond"/>
          <w:color w:val="000000"/>
          <w:sz w:val="23"/>
          <w:szCs w:val="23"/>
          <w:lang w:val="en-US"/>
        </w:rPr>
        <w:t xml:space="preserve"> la </w:t>
      </w:r>
      <w:proofErr w:type="spellStart"/>
      <w:r w:rsidRPr="00E35927">
        <w:rPr>
          <w:rFonts w:ascii="Garamond" w:hAnsi="Garamond"/>
          <w:b/>
          <w:bCs/>
          <w:color w:val="000000"/>
          <w:sz w:val="23"/>
          <w:szCs w:val="23"/>
          <w:lang w:val="en-US"/>
        </w:rPr>
        <w:t>Figura</w:t>
      </w:r>
      <w:proofErr w:type="spellEnd"/>
      <w:r w:rsidRPr="00E35927">
        <w:rPr>
          <w:rFonts w:ascii="Garamond" w:hAnsi="Garamond"/>
          <w:b/>
          <w:bCs/>
          <w:color w:val="000000"/>
          <w:sz w:val="23"/>
          <w:szCs w:val="23"/>
          <w:lang w:val="en-US"/>
        </w:rPr>
        <w:t xml:space="preserve"> </w:t>
      </w:r>
      <w:r w:rsidR="00E35927" w:rsidRPr="00E35927">
        <w:rPr>
          <w:rFonts w:ascii="Garamond" w:hAnsi="Garamond"/>
          <w:b/>
          <w:bCs/>
          <w:color w:val="000000"/>
          <w:sz w:val="23"/>
          <w:szCs w:val="23"/>
          <w:lang w:val="en-US"/>
        </w:rPr>
        <w:t>10.</w:t>
      </w:r>
    </w:p>
    <w:p w14:paraId="5D3F1F41"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rPr>
      </w:pPr>
    </w:p>
    <w:p w14:paraId="65CE5F05" w14:textId="77777777" w:rsidR="00E35927" w:rsidRPr="00E35927" w:rsidRDefault="004443A0" w:rsidP="009A7B75">
      <w:pPr>
        <w:keepNext/>
        <w:pBdr>
          <w:top w:val="nil"/>
          <w:left w:val="nil"/>
          <w:bottom w:val="nil"/>
          <w:right w:val="nil"/>
          <w:between w:val="nil"/>
        </w:pBdr>
        <w:spacing w:before="240" w:after="240"/>
        <w:jc w:val="center"/>
        <w:rPr>
          <w:rFonts w:ascii="Garamond" w:hAnsi="Garamond"/>
          <w:sz w:val="23"/>
          <w:szCs w:val="23"/>
        </w:rPr>
      </w:pPr>
      <w:r w:rsidRPr="00E35927">
        <w:rPr>
          <w:rFonts w:ascii="Garamond" w:hAnsi="Garamond"/>
          <w:noProof/>
          <w:sz w:val="23"/>
          <w:szCs w:val="23"/>
        </w:rPr>
        <w:drawing>
          <wp:inline distT="0" distB="0" distL="0" distR="0" wp14:anchorId="26D1AEC7" wp14:editId="249965DC">
            <wp:extent cx="5853430" cy="4283710"/>
            <wp:effectExtent l="0" t="0" r="0" b="2540"/>
            <wp:docPr id="670069005"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69005" name="Picture 1" descr="A graph with blue dots&#10;&#10;AI-generated content may be incorrect."/>
                    <pic:cNvPicPr/>
                  </pic:nvPicPr>
                  <pic:blipFill>
                    <a:blip r:embed="rId57"/>
                    <a:stretch>
                      <a:fillRect/>
                    </a:stretch>
                  </pic:blipFill>
                  <pic:spPr>
                    <a:xfrm>
                      <a:off x="0" y="0"/>
                      <a:ext cx="5853430" cy="4283710"/>
                    </a:xfrm>
                    <a:prstGeom prst="rect">
                      <a:avLst/>
                    </a:prstGeom>
                  </pic:spPr>
                </pic:pic>
              </a:graphicData>
            </a:graphic>
          </wp:inline>
        </w:drawing>
      </w:r>
    </w:p>
    <w:p w14:paraId="1C4F819D" w14:textId="0EE67227" w:rsidR="004443A0" w:rsidRPr="00E35927" w:rsidRDefault="00E35927" w:rsidP="009A7B75">
      <w:pPr>
        <w:pStyle w:val="Caption"/>
        <w:jc w:val="center"/>
        <w:rPr>
          <w:rFonts w:ascii="Garamond" w:hAnsi="Garamond"/>
          <w:color w:val="000000"/>
          <w:sz w:val="23"/>
          <w:szCs w:val="23"/>
        </w:rPr>
      </w:pPr>
      <w:bookmarkStart w:id="84" w:name="_Toc197597252"/>
      <w:r w:rsidRPr="00E35927">
        <w:rPr>
          <w:rFonts w:ascii="Garamond" w:hAnsi="Garamond"/>
          <w:sz w:val="23"/>
          <w:szCs w:val="23"/>
        </w:rPr>
        <w:t xml:space="preserve">Figura </w:t>
      </w:r>
      <w:r w:rsidRPr="00E35927">
        <w:rPr>
          <w:rFonts w:ascii="Garamond" w:hAnsi="Garamond"/>
          <w:sz w:val="23"/>
          <w:szCs w:val="23"/>
        </w:rPr>
        <w:fldChar w:fldCharType="begin"/>
      </w:r>
      <w:r w:rsidRPr="00E35927">
        <w:rPr>
          <w:rFonts w:ascii="Garamond" w:hAnsi="Garamond"/>
          <w:sz w:val="23"/>
          <w:szCs w:val="23"/>
        </w:rPr>
        <w:instrText xml:space="preserve"> SEQ Figura \* ARABIC </w:instrText>
      </w:r>
      <w:r w:rsidRPr="00E35927">
        <w:rPr>
          <w:rFonts w:ascii="Garamond" w:hAnsi="Garamond"/>
          <w:sz w:val="23"/>
          <w:szCs w:val="23"/>
        </w:rPr>
        <w:fldChar w:fldCharType="separate"/>
      </w:r>
      <w:r w:rsidR="00E40C5B">
        <w:rPr>
          <w:rFonts w:ascii="Garamond" w:hAnsi="Garamond"/>
          <w:noProof/>
          <w:sz w:val="23"/>
          <w:szCs w:val="23"/>
        </w:rPr>
        <w:t>30</w:t>
      </w:r>
      <w:r w:rsidRPr="00E35927">
        <w:rPr>
          <w:rFonts w:ascii="Garamond" w:hAnsi="Garamond"/>
          <w:sz w:val="23"/>
          <w:szCs w:val="23"/>
        </w:rPr>
        <w:fldChar w:fldCharType="end"/>
      </w:r>
      <w:r w:rsidRPr="00E35927">
        <w:rPr>
          <w:rFonts w:ascii="Garamond" w:hAnsi="Garamond"/>
          <w:sz w:val="23"/>
          <w:szCs w:val="23"/>
        </w:rPr>
        <w:t>: Segmentación de clientes (Recompra vs Actividad)</w:t>
      </w:r>
      <w:bookmarkEnd w:id="84"/>
    </w:p>
    <w:p w14:paraId="66B72839" w14:textId="3FDE53B8"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El gráfico permite identificar distintos grupos de interés estratégico</w:t>
      </w:r>
      <w:r w:rsidR="00C315C6">
        <w:rPr>
          <w:rFonts w:ascii="Garamond" w:hAnsi="Garamond"/>
          <w:color w:val="000000"/>
          <w:sz w:val="23"/>
          <w:szCs w:val="23"/>
          <w:lang w:val="es-BO"/>
        </w:rPr>
        <w:t xml:space="preserve"> (Figura 30)</w:t>
      </w:r>
      <w:r w:rsidRPr="00E35927">
        <w:rPr>
          <w:rFonts w:ascii="Garamond" w:hAnsi="Garamond"/>
          <w:color w:val="000000"/>
          <w:sz w:val="23"/>
          <w:szCs w:val="23"/>
          <w:lang w:val="es-BO"/>
        </w:rPr>
        <w:t>:</w:t>
      </w:r>
    </w:p>
    <w:p w14:paraId="1B8F0A25" w14:textId="77777777" w:rsidR="004443A0" w:rsidRPr="00E35927" w:rsidRDefault="004443A0" w:rsidP="00E35927">
      <w:pPr>
        <w:numPr>
          <w:ilvl w:val="0"/>
          <w:numId w:val="22"/>
        </w:numPr>
        <w:pBdr>
          <w:top w:val="nil"/>
          <w:left w:val="nil"/>
          <w:bottom w:val="nil"/>
          <w:right w:val="nil"/>
          <w:between w:val="nil"/>
        </w:pBdr>
        <w:spacing w:before="240" w:after="240"/>
        <w:jc w:val="both"/>
        <w:rPr>
          <w:rFonts w:ascii="Garamond" w:hAnsi="Garamond"/>
          <w:color w:val="000000"/>
          <w:sz w:val="23"/>
          <w:szCs w:val="23"/>
          <w:lang w:val="en-US"/>
        </w:rPr>
      </w:pPr>
      <w:r w:rsidRPr="00E35927">
        <w:rPr>
          <w:rFonts w:ascii="Garamond" w:hAnsi="Garamond"/>
          <w:b/>
          <w:bCs/>
          <w:color w:val="000000"/>
          <w:sz w:val="23"/>
          <w:szCs w:val="23"/>
          <w:lang w:val="es-BO"/>
        </w:rPr>
        <w:t>Clientes leales (arriba a la derecha)</w:t>
      </w:r>
      <w:r w:rsidRPr="00E35927">
        <w:rPr>
          <w:rFonts w:ascii="Garamond" w:hAnsi="Garamond"/>
          <w:color w:val="000000"/>
          <w:sz w:val="23"/>
          <w:szCs w:val="23"/>
          <w:lang w:val="es-BO"/>
        </w:rPr>
        <w:t xml:space="preserve">: alta probabilidad de estar activos y alta frecuencia de recompra. </w:t>
      </w:r>
      <w:proofErr w:type="spellStart"/>
      <w:r w:rsidRPr="00E35927">
        <w:rPr>
          <w:rFonts w:ascii="Garamond" w:hAnsi="Garamond"/>
          <w:color w:val="000000"/>
          <w:sz w:val="23"/>
          <w:szCs w:val="23"/>
          <w:lang w:val="en-US"/>
        </w:rPr>
        <w:t>Deberían</w:t>
      </w:r>
      <w:proofErr w:type="spellEnd"/>
      <w:r w:rsidRPr="00E35927">
        <w:rPr>
          <w:rFonts w:ascii="Garamond" w:hAnsi="Garamond"/>
          <w:color w:val="000000"/>
          <w:sz w:val="23"/>
          <w:szCs w:val="23"/>
          <w:lang w:val="en-US"/>
        </w:rPr>
        <w:t xml:space="preserve"> ser </w:t>
      </w:r>
      <w:proofErr w:type="spellStart"/>
      <w:r w:rsidRPr="00E35927">
        <w:rPr>
          <w:rFonts w:ascii="Garamond" w:hAnsi="Garamond"/>
          <w:color w:val="000000"/>
          <w:sz w:val="23"/>
          <w:szCs w:val="23"/>
          <w:lang w:val="en-US"/>
        </w:rPr>
        <w:t>atendidos</w:t>
      </w:r>
      <w:proofErr w:type="spellEnd"/>
      <w:r w:rsidRPr="00E35927">
        <w:rPr>
          <w:rFonts w:ascii="Garamond" w:hAnsi="Garamond"/>
          <w:color w:val="000000"/>
          <w:sz w:val="23"/>
          <w:szCs w:val="23"/>
          <w:lang w:val="en-US"/>
        </w:rPr>
        <w:t xml:space="preserve"> con </w:t>
      </w:r>
      <w:proofErr w:type="spellStart"/>
      <w:r w:rsidRPr="00E35927">
        <w:rPr>
          <w:rFonts w:ascii="Garamond" w:hAnsi="Garamond"/>
          <w:color w:val="000000"/>
          <w:sz w:val="23"/>
          <w:szCs w:val="23"/>
          <w:lang w:val="en-US"/>
        </w:rPr>
        <w:t>prioridad</w:t>
      </w:r>
      <w:proofErr w:type="spellEnd"/>
      <w:r w:rsidRPr="00E35927">
        <w:rPr>
          <w:rFonts w:ascii="Garamond" w:hAnsi="Garamond"/>
          <w:color w:val="000000"/>
          <w:sz w:val="23"/>
          <w:szCs w:val="23"/>
          <w:lang w:val="en-US"/>
        </w:rPr>
        <w:t>.</w:t>
      </w:r>
    </w:p>
    <w:p w14:paraId="5984F572" w14:textId="77777777" w:rsidR="004443A0" w:rsidRPr="00E35927" w:rsidRDefault="004443A0" w:rsidP="00E35927">
      <w:pPr>
        <w:numPr>
          <w:ilvl w:val="0"/>
          <w:numId w:val="22"/>
        </w:numPr>
        <w:pBdr>
          <w:top w:val="nil"/>
          <w:left w:val="nil"/>
          <w:bottom w:val="nil"/>
          <w:right w:val="nil"/>
          <w:between w:val="nil"/>
        </w:pBdr>
        <w:spacing w:before="240" w:after="240"/>
        <w:jc w:val="both"/>
        <w:rPr>
          <w:rFonts w:ascii="Garamond" w:hAnsi="Garamond"/>
          <w:color w:val="000000"/>
          <w:sz w:val="23"/>
          <w:szCs w:val="23"/>
          <w:lang w:val="en-US"/>
        </w:rPr>
      </w:pPr>
      <w:r w:rsidRPr="00E35927">
        <w:rPr>
          <w:rFonts w:ascii="Garamond" w:hAnsi="Garamond"/>
          <w:b/>
          <w:bCs/>
          <w:color w:val="000000"/>
          <w:sz w:val="23"/>
          <w:szCs w:val="23"/>
          <w:lang w:val="es-BO"/>
        </w:rPr>
        <w:t>Clientes en riesgo (abajo a la derecha)</w:t>
      </w:r>
      <w:r w:rsidRPr="00E35927">
        <w:rPr>
          <w:rFonts w:ascii="Garamond" w:hAnsi="Garamond"/>
          <w:color w:val="000000"/>
          <w:sz w:val="23"/>
          <w:szCs w:val="23"/>
          <w:lang w:val="es-BO"/>
        </w:rPr>
        <w:t xml:space="preserve">: aunque podrían generar compras, muestran baja probabilidad de continuidad. </w:t>
      </w:r>
      <w:r w:rsidRPr="00E35927">
        <w:rPr>
          <w:rFonts w:ascii="Garamond" w:hAnsi="Garamond"/>
          <w:color w:val="000000"/>
          <w:sz w:val="23"/>
          <w:szCs w:val="23"/>
          <w:lang w:val="en-US"/>
        </w:rPr>
        <w:t xml:space="preserve">Son </w:t>
      </w:r>
      <w:proofErr w:type="spellStart"/>
      <w:r w:rsidRPr="00E35927">
        <w:rPr>
          <w:rFonts w:ascii="Garamond" w:hAnsi="Garamond"/>
          <w:color w:val="000000"/>
          <w:sz w:val="23"/>
          <w:szCs w:val="23"/>
          <w:lang w:val="en-US"/>
        </w:rPr>
        <w:t>candidatos</w:t>
      </w:r>
      <w:proofErr w:type="spellEnd"/>
      <w:r w:rsidRPr="00E35927">
        <w:rPr>
          <w:rFonts w:ascii="Garamond" w:hAnsi="Garamond"/>
          <w:color w:val="000000"/>
          <w:sz w:val="23"/>
          <w:szCs w:val="23"/>
          <w:lang w:val="en-US"/>
        </w:rPr>
        <w:t xml:space="preserve"> para </w:t>
      </w:r>
      <w:proofErr w:type="spellStart"/>
      <w:r w:rsidRPr="00E35927">
        <w:rPr>
          <w:rFonts w:ascii="Garamond" w:hAnsi="Garamond"/>
          <w:color w:val="000000"/>
          <w:sz w:val="23"/>
          <w:szCs w:val="23"/>
          <w:lang w:val="en-US"/>
        </w:rPr>
        <w:t>acciones</w:t>
      </w:r>
      <w:proofErr w:type="spellEnd"/>
      <w:r w:rsidRPr="00E35927">
        <w:rPr>
          <w:rFonts w:ascii="Garamond" w:hAnsi="Garamond"/>
          <w:color w:val="000000"/>
          <w:sz w:val="23"/>
          <w:szCs w:val="23"/>
          <w:lang w:val="en-US"/>
        </w:rPr>
        <w:t xml:space="preserve"> de </w:t>
      </w:r>
      <w:proofErr w:type="spellStart"/>
      <w:r w:rsidRPr="00E35927">
        <w:rPr>
          <w:rFonts w:ascii="Garamond" w:hAnsi="Garamond"/>
          <w:color w:val="000000"/>
          <w:sz w:val="23"/>
          <w:szCs w:val="23"/>
          <w:lang w:val="en-US"/>
        </w:rPr>
        <w:t>retención</w:t>
      </w:r>
      <w:proofErr w:type="spellEnd"/>
      <w:r w:rsidRPr="00E35927">
        <w:rPr>
          <w:rFonts w:ascii="Garamond" w:hAnsi="Garamond"/>
          <w:color w:val="000000"/>
          <w:sz w:val="23"/>
          <w:szCs w:val="23"/>
          <w:lang w:val="en-US"/>
        </w:rPr>
        <w:t>.</w:t>
      </w:r>
    </w:p>
    <w:p w14:paraId="5CC9059B" w14:textId="77879D08" w:rsidR="004443A0" w:rsidRPr="00E35927" w:rsidRDefault="004443A0" w:rsidP="00E35927">
      <w:pPr>
        <w:numPr>
          <w:ilvl w:val="0"/>
          <w:numId w:val="22"/>
        </w:numPr>
        <w:pBdr>
          <w:top w:val="nil"/>
          <w:left w:val="nil"/>
          <w:bottom w:val="nil"/>
          <w:right w:val="nil"/>
          <w:between w:val="nil"/>
        </w:pBdr>
        <w:spacing w:before="240" w:after="240"/>
        <w:jc w:val="both"/>
        <w:rPr>
          <w:rFonts w:ascii="Garamond" w:hAnsi="Garamond"/>
          <w:color w:val="000000"/>
          <w:sz w:val="23"/>
          <w:szCs w:val="23"/>
          <w:lang w:val="en-US"/>
        </w:rPr>
      </w:pPr>
      <w:r w:rsidRPr="00E35927">
        <w:rPr>
          <w:rFonts w:ascii="Garamond" w:hAnsi="Garamond"/>
          <w:b/>
          <w:bCs/>
          <w:color w:val="000000"/>
          <w:sz w:val="23"/>
          <w:szCs w:val="23"/>
          <w:lang w:val="es-BO"/>
        </w:rPr>
        <w:lastRenderedPageBreak/>
        <w:t>Clientes latentes o perdidos (abajo a la izquierda)</w:t>
      </w:r>
      <w:r w:rsidRPr="00E35927">
        <w:rPr>
          <w:rFonts w:ascii="Garamond" w:hAnsi="Garamond"/>
          <w:color w:val="000000"/>
          <w:sz w:val="23"/>
          <w:szCs w:val="23"/>
          <w:lang w:val="es-BO"/>
        </w:rPr>
        <w:t xml:space="preserve">: baja probabilidad y frecuencia proyectada. </w:t>
      </w:r>
      <w:proofErr w:type="spellStart"/>
      <w:r w:rsidRPr="00E35927">
        <w:rPr>
          <w:rFonts w:ascii="Garamond" w:hAnsi="Garamond"/>
          <w:color w:val="000000"/>
          <w:sz w:val="23"/>
          <w:szCs w:val="23"/>
          <w:lang w:val="en-US"/>
        </w:rPr>
        <w:t>Pueden</w:t>
      </w:r>
      <w:proofErr w:type="spellEnd"/>
      <w:r w:rsidRPr="00E35927">
        <w:rPr>
          <w:rFonts w:ascii="Garamond" w:hAnsi="Garamond"/>
          <w:color w:val="000000"/>
          <w:sz w:val="23"/>
          <w:szCs w:val="23"/>
          <w:lang w:val="en-US"/>
        </w:rPr>
        <w:t xml:space="preserve"> </w:t>
      </w:r>
      <w:proofErr w:type="spellStart"/>
      <w:r w:rsidRPr="00E35927">
        <w:rPr>
          <w:rFonts w:ascii="Garamond" w:hAnsi="Garamond"/>
          <w:color w:val="000000"/>
          <w:sz w:val="23"/>
          <w:szCs w:val="23"/>
          <w:lang w:val="en-US"/>
        </w:rPr>
        <w:t>descartarse</w:t>
      </w:r>
      <w:proofErr w:type="spellEnd"/>
      <w:r w:rsidRPr="00E35927">
        <w:rPr>
          <w:rFonts w:ascii="Garamond" w:hAnsi="Garamond"/>
          <w:color w:val="000000"/>
          <w:sz w:val="23"/>
          <w:szCs w:val="23"/>
          <w:lang w:val="en-US"/>
        </w:rPr>
        <w:t xml:space="preserve"> o </w:t>
      </w:r>
      <w:proofErr w:type="spellStart"/>
      <w:r w:rsidRPr="00E35927">
        <w:rPr>
          <w:rFonts w:ascii="Garamond" w:hAnsi="Garamond"/>
          <w:color w:val="000000"/>
          <w:sz w:val="23"/>
          <w:szCs w:val="23"/>
          <w:lang w:val="en-US"/>
        </w:rPr>
        <w:t>someterse</w:t>
      </w:r>
      <w:proofErr w:type="spellEnd"/>
      <w:r w:rsidRPr="00E35927">
        <w:rPr>
          <w:rFonts w:ascii="Garamond" w:hAnsi="Garamond"/>
          <w:color w:val="000000"/>
          <w:sz w:val="23"/>
          <w:szCs w:val="23"/>
          <w:lang w:val="en-US"/>
        </w:rPr>
        <w:t xml:space="preserve"> a </w:t>
      </w:r>
      <w:proofErr w:type="spellStart"/>
      <w:r w:rsidRPr="00E35927">
        <w:rPr>
          <w:rFonts w:ascii="Garamond" w:hAnsi="Garamond"/>
          <w:color w:val="000000"/>
          <w:sz w:val="23"/>
          <w:szCs w:val="23"/>
          <w:lang w:val="en-US"/>
        </w:rPr>
        <w:t>campañas</w:t>
      </w:r>
      <w:proofErr w:type="spellEnd"/>
      <w:r w:rsidRPr="00E35927">
        <w:rPr>
          <w:rFonts w:ascii="Garamond" w:hAnsi="Garamond"/>
          <w:color w:val="000000"/>
          <w:sz w:val="23"/>
          <w:szCs w:val="23"/>
          <w:lang w:val="en-US"/>
        </w:rPr>
        <w:t xml:space="preserve"> de </w:t>
      </w:r>
      <w:proofErr w:type="spellStart"/>
      <w:r w:rsidRPr="00E35927">
        <w:rPr>
          <w:rFonts w:ascii="Garamond" w:hAnsi="Garamond"/>
          <w:color w:val="000000"/>
          <w:sz w:val="23"/>
          <w:szCs w:val="23"/>
          <w:lang w:val="en-US"/>
        </w:rPr>
        <w:t>reactivación</w:t>
      </w:r>
      <w:proofErr w:type="spellEnd"/>
      <w:r w:rsidRPr="00E35927">
        <w:rPr>
          <w:rFonts w:ascii="Garamond" w:hAnsi="Garamond"/>
          <w:color w:val="000000"/>
          <w:sz w:val="23"/>
          <w:szCs w:val="23"/>
          <w:lang w:val="en-US"/>
        </w:rPr>
        <w:t>.</w:t>
      </w:r>
    </w:p>
    <w:p w14:paraId="26E8FA6E"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Esta segmentación representa una poderosa herramienta para la toma de decisiones comerciales basadas en datos.</w:t>
      </w:r>
    </w:p>
    <w:p w14:paraId="2573F867" w14:textId="77777777" w:rsidR="004443A0" w:rsidRDefault="004443A0" w:rsidP="00E35927">
      <w:pPr>
        <w:pBdr>
          <w:top w:val="nil"/>
          <w:left w:val="nil"/>
          <w:bottom w:val="nil"/>
          <w:right w:val="nil"/>
          <w:between w:val="nil"/>
        </w:pBdr>
        <w:spacing w:before="240" w:after="240"/>
        <w:jc w:val="both"/>
        <w:rPr>
          <w:color w:val="000000"/>
        </w:rPr>
      </w:pPr>
    </w:p>
    <w:p w14:paraId="085D523C" w14:textId="35B0A254" w:rsidR="004443A0" w:rsidRPr="004443A0" w:rsidRDefault="004443A0" w:rsidP="00E35927">
      <w:pPr>
        <w:pStyle w:val="Heading3"/>
        <w:numPr>
          <w:ilvl w:val="2"/>
          <w:numId w:val="3"/>
        </w:numPr>
        <w:jc w:val="both"/>
        <w:rPr>
          <w:lang w:val="es-BO"/>
        </w:rPr>
      </w:pPr>
      <w:bookmarkStart w:id="85" w:name="_Toc199924558"/>
      <w:r w:rsidRPr="004443A0">
        <w:rPr>
          <w:lang w:val="es-BO"/>
        </w:rPr>
        <w:t>Top 10 Clientes con Mayor Potencial de Compra</w:t>
      </w:r>
      <w:bookmarkEnd w:id="85"/>
    </w:p>
    <w:p w14:paraId="7F2882E9"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Con base en la aplicación del modelo Pareto/NBD, se estimó el número de recompras esperadas para cada cliente en un horizonte de 180 días a partir de la fecha de corte (30 de abril de 2025). Esta estimación toma en cuenta tres factores clave: la frecuencia histórica de compras, la recencia (tiempo transcurrido desde la última compra) y la antigüedad del cliente desde su primera transacción.</w:t>
      </w:r>
    </w:p>
    <w:p w14:paraId="503330E9" w14:textId="0690DB5F"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A partir de estas métricas, se generó una clasificación de los </w:t>
      </w:r>
      <w:r w:rsidRPr="00E35927">
        <w:rPr>
          <w:rFonts w:ascii="Garamond" w:hAnsi="Garamond"/>
          <w:b/>
          <w:bCs/>
          <w:color w:val="000000"/>
          <w:sz w:val="23"/>
          <w:szCs w:val="23"/>
          <w:lang w:val="es-BO"/>
        </w:rPr>
        <w:t>10 clientes con mayor potencial de compra</w:t>
      </w:r>
      <w:r w:rsidRPr="00E35927">
        <w:rPr>
          <w:rFonts w:ascii="Garamond" w:hAnsi="Garamond"/>
          <w:color w:val="000000"/>
          <w:sz w:val="23"/>
          <w:szCs w:val="23"/>
          <w:lang w:val="es-BO"/>
        </w:rPr>
        <w:t xml:space="preserve"> en el periodo futuro, cuyos valores se presentan en la </w:t>
      </w:r>
      <w:r w:rsidR="009A7B75">
        <w:rPr>
          <w:rFonts w:ascii="Garamond" w:hAnsi="Garamond"/>
          <w:b/>
          <w:bCs/>
          <w:color w:val="000000"/>
          <w:sz w:val="23"/>
          <w:szCs w:val="23"/>
          <w:lang w:val="es-BO"/>
        </w:rPr>
        <w:t xml:space="preserve">Tabla </w:t>
      </w:r>
      <w:r w:rsidR="007163B8">
        <w:rPr>
          <w:rFonts w:ascii="Garamond" w:hAnsi="Garamond"/>
          <w:b/>
          <w:bCs/>
          <w:color w:val="000000"/>
          <w:sz w:val="23"/>
          <w:szCs w:val="23"/>
          <w:lang w:val="es-BO"/>
        </w:rPr>
        <w:t>2</w:t>
      </w:r>
      <w:r w:rsidRPr="00E35927">
        <w:rPr>
          <w:rFonts w:ascii="Garamond" w:hAnsi="Garamond"/>
          <w:color w:val="000000"/>
          <w:sz w:val="23"/>
          <w:szCs w:val="23"/>
          <w:lang w:val="es-BO"/>
        </w:rPr>
        <w:t>.</w:t>
      </w:r>
    </w:p>
    <w:p w14:paraId="77298F7D"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p>
    <w:p w14:paraId="6B8C84AE" w14:textId="77777777" w:rsidR="009A7B75" w:rsidRDefault="004443A0" w:rsidP="009A7B75">
      <w:pPr>
        <w:keepNext/>
        <w:pBdr>
          <w:top w:val="nil"/>
          <w:left w:val="nil"/>
          <w:bottom w:val="nil"/>
          <w:right w:val="nil"/>
          <w:between w:val="nil"/>
        </w:pBdr>
        <w:spacing w:before="240" w:after="240"/>
        <w:jc w:val="both"/>
      </w:pPr>
      <w:r w:rsidRPr="00E35927">
        <w:rPr>
          <w:rFonts w:ascii="Garamond" w:hAnsi="Garamond"/>
          <w:noProof/>
          <w:color w:val="000000"/>
          <w:sz w:val="23"/>
          <w:szCs w:val="23"/>
          <w:lang w:val="es-BO"/>
        </w:rPr>
        <w:drawing>
          <wp:inline distT="0" distB="0" distL="0" distR="0" wp14:anchorId="5A3D0434" wp14:editId="18639517">
            <wp:extent cx="5853430" cy="3431540"/>
            <wp:effectExtent l="0" t="0" r="0" b="0"/>
            <wp:docPr id="491880640" name="Picture 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80640" name="Picture 1" descr="A screenshot of a screen&#10;&#10;AI-generated content may be incorrect."/>
                    <pic:cNvPicPr/>
                  </pic:nvPicPr>
                  <pic:blipFill>
                    <a:blip r:embed="rId58"/>
                    <a:stretch>
                      <a:fillRect/>
                    </a:stretch>
                  </pic:blipFill>
                  <pic:spPr>
                    <a:xfrm>
                      <a:off x="0" y="0"/>
                      <a:ext cx="5853430" cy="3431540"/>
                    </a:xfrm>
                    <a:prstGeom prst="rect">
                      <a:avLst/>
                    </a:prstGeom>
                  </pic:spPr>
                </pic:pic>
              </a:graphicData>
            </a:graphic>
          </wp:inline>
        </w:drawing>
      </w:r>
    </w:p>
    <w:p w14:paraId="2B041333" w14:textId="6042DFFD" w:rsidR="004443A0" w:rsidRPr="00E35927" w:rsidRDefault="009A7B75" w:rsidP="009A7B75">
      <w:pPr>
        <w:pStyle w:val="Caption"/>
        <w:jc w:val="center"/>
        <w:rPr>
          <w:rFonts w:ascii="Garamond" w:hAnsi="Garamond"/>
          <w:color w:val="000000"/>
          <w:sz w:val="23"/>
          <w:szCs w:val="23"/>
          <w:lang w:val="es-BO"/>
        </w:rPr>
      </w:pPr>
      <w:bookmarkStart w:id="86" w:name="_Toc197597260"/>
      <w:r>
        <w:t xml:space="preserve">Tabla </w:t>
      </w:r>
      <w:fldSimple w:instr=" SEQ Tabla \* ARABIC ">
        <w:r w:rsidR="00E40C5B">
          <w:rPr>
            <w:noProof/>
          </w:rPr>
          <w:t>2</w:t>
        </w:r>
      </w:fldSimple>
      <w:r>
        <w:t xml:space="preserve">: </w:t>
      </w:r>
      <w:r w:rsidRPr="005D7B08">
        <w:t>Top 10 clientes con más recompras esperadas</w:t>
      </w:r>
      <w:bookmarkEnd w:id="86"/>
    </w:p>
    <w:p w14:paraId="4E9DBBD4" w14:textId="0E369FB9"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Los resultados muestran que algunos clientes, como </w:t>
      </w:r>
      <w:r w:rsidRPr="00E35927">
        <w:rPr>
          <w:rFonts w:ascii="Garamond" w:hAnsi="Garamond"/>
          <w:b/>
          <w:bCs/>
          <w:color w:val="000000"/>
          <w:sz w:val="23"/>
          <w:szCs w:val="23"/>
          <w:lang w:val="es-BO"/>
        </w:rPr>
        <w:t>SICNORTE S.R.L.</w:t>
      </w:r>
      <w:r w:rsidRPr="00E35927">
        <w:rPr>
          <w:rFonts w:ascii="Garamond" w:hAnsi="Garamond"/>
          <w:color w:val="000000"/>
          <w:sz w:val="23"/>
          <w:szCs w:val="23"/>
          <w:lang w:val="es-BO"/>
        </w:rPr>
        <w:t xml:space="preserve">, </w:t>
      </w:r>
      <w:r w:rsidRPr="00E35927">
        <w:rPr>
          <w:rFonts w:ascii="Garamond" w:hAnsi="Garamond"/>
          <w:b/>
          <w:bCs/>
          <w:color w:val="000000"/>
          <w:sz w:val="23"/>
          <w:szCs w:val="23"/>
          <w:lang w:val="es-BO"/>
        </w:rPr>
        <w:t>ARIDOS RIO ABAPO S.R.L.</w:t>
      </w:r>
      <w:r w:rsidRPr="00E35927">
        <w:rPr>
          <w:rFonts w:ascii="Garamond" w:hAnsi="Garamond"/>
          <w:color w:val="000000"/>
          <w:sz w:val="23"/>
          <w:szCs w:val="23"/>
          <w:lang w:val="es-BO"/>
        </w:rPr>
        <w:t xml:space="preserve"> y </w:t>
      </w:r>
      <w:r w:rsidRPr="00E35927">
        <w:rPr>
          <w:rFonts w:ascii="Garamond" w:hAnsi="Garamond"/>
          <w:b/>
          <w:bCs/>
          <w:color w:val="000000"/>
          <w:sz w:val="23"/>
          <w:szCs w:val="23"/>
          <w:lang w:val="es-BO"/>
        </w:rPr>
        <w:t>EDGAR GONZALO MAMANI MARCA</w:t>
      </w:r>
      <w:r w:rsidRPr="00E35927">
        <w:rPr>
          <w:rFonts w:ascii="Garamond" w:hAnsi="Garamond"/>
          <w:color w:val="000000"/>
          <w:sz w:val="23"/>
          <w:szCs w:val="23"/>
          <w:lang w:val="es-BO"/>
        </w:rPr>
        <w:t xml:space="preserve">, tienen más de 3 recompras proyectadas, con altas </w:t>
      </w:r>
      <w:r w:rsidRPr="00E35927">
        <w:rPr>
          <w:rFonts w:ascii="Garamond" w:hAnsi="Garamond"/>
          <w:color w:val="000000"/>
          <w:sz w:val="23"/>
          <w:szCs w:val="23"/>
          <w:lang w:val="es-BO"/>
        </w:rPr>
        <w:lastRenderedPageBreak/>
        <w:t xml:space="preserve">probabilidades de continuar activos (superiores al 95%). Esta información es crucial para </w:t>
      </w:r>
      <w:r w:rsidRPr="00E35927">
        <w:rPr>
          <w:rFonts w:ascii="Garamond" w:hAnsi="Garamond"/>
          <w:b/>
          <w:bCs/>
          <w:color w:val="000000"/>
          <w:sz w:val="23"/>
          <w:szCs w:val="23"/>
          <w:lang w:val="es-BO"/>
        </w:rPr>
        <w:t>establecer prioridades comerciales</w:t>
      </w:r>
      <w:r w:rsidRPr="00E35927">
        <w:rPr>
          <w:rFonts w:ascii="Garamond" w:hAnsi="Garamond"/>
          <w:color w:val="000000"/>
          <w:sz w:val="23"/>
          <w:szCs w:val="23"/>
          <w:lang w:val="es-BO"/>
        </w:rPr>
        <w:t>, ya que permite:</w:t>
      </w:r>
    </w:p>
    <w:p w14:paraId="143B902E" w14:textId="77777777" w:rsidR="004443A0" w:rsidRPr="00E35927" w:rsidRDefault="004443A0" w:rsidP="00E35927">
      <w:pPr>
        <w:numPr>
          <w:ilvl w:val="0"/>
          <w:numId w:val="23"/>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b/>
          <w:bCs/>
          <w:color w:val="000000"/>
          <w:sz w:val="23"/>
          <w:szCs w:val="23"/>
          <w:lang w:val="es-BO"/>
        </w:rPr>
        <w:t>Focalizar esfuerzos de atención personalizada</w:t>
      </w:r>
      <w:r w:rsidRPr="00E35927">
        <w:rPr>
          <w:rFonts w:ascii="Garamond" w:hAnsi="Garamond"/>
          <w:color w:val="000000"/>
          <w:sz w:val="23"/>
          <w:szCs w:val="23"/>
          <w:lang w:val="es-BO"/>
        </w:rPr>
        <w:t xml:space="preserve"> en clientes con mayor retorno esperado.</w:t>
      </w:r>
    </w:p>
    <w:p w14:paraId="4C16F839" w14:textId="77777777" w:rsidR="004443A0" w:rsidRPr="00E35927" w:rsidRDefault="004443A0" w:rsidP="00E35927">
      <w:pPr>
        <w:numPr>
          <w:ilvl w:val="0"/>
          <w:numId w:val="23"/>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b/>
          <w:bCs/>
          <w:color w:val="000000"/>
          <w:sz w:val="23"/>
          <w:szCs w:val="23"/>
          <w:lang w:val="es-BO"/>
        </w:rPr>
        <w:t>Optimizar campañas promocionales</w:t>
      </w:r>
      <w:r w:rsidRPr="00E35927">
        <w:rPr>
          <w:rFonts w:ascii="Garamond" w:hAnsi="Garamond"/>
          <w:color w:val="000000"/>
          <w:sz w:val="23"/>
          <w:szCs w:val="23"/>
          <w:lang w:val="es-BO"/>
        </w:rPr>
        <w:t>, dirigiéndolas hacia quienes tienen mayor probabilidad de recompra.</w:t>
      </w:r>
    </w:p>
    <w:p w14:paraId="283D6F6F" w14:textId="77777777" w:rsidR="004443A0" w:rsidRPr="00E35927" w:rsidRDefault="004443A0" w:rsidP="00E35927">
      <w:pPr>
        <w:numPr>
          <w:ilvl w:val="0"/>
          <w:numId w:val="23"/>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b/>
          <w:bCs/>
          <w:color w:val="000000"/>
          <w:sz w:val="23"/>
          <w:szCs w:val="23"/>
          <w:lang w:val="es-BO"/>
        </w:rPr>
        <w:t>Asignar recursos de forma estratégica</w:t>
      </w:r>
      <w:r w:rsidRPr="00E35927">
        <w:rPr>
          <w:rFonts w:ascii="Garamond" w:hAnsi="Garamond"/>
          <w:color w:val="000000"/>
          <w:sz w:val="23"/>
          <w:szCs w:val="23"/>
          <w:lang w:val="es-BO"/>
        </w:rPr>
        <w:t>, reforzando la fidelización de los perfiles más rentables.</w:t>
      </w:r>
    </w:p>
    <w:p w14:paraId="57E8CF29"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Esta tabla también sirve como base para elaborar un sistema de alertas comerciales que avise cuándo un cliente valioso está por realizar su siguiente compra estimada, generando una ventana de oportunidad para acciones de acompañamiento, asesoría o venta cruzada.</w:t>
      </w:r>
    </w:p>
    <w:p w14:paraId="5590B1B1"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p>
    <w:p w14:paraId="53FFF6ED" w14:textId="4E944615" w:rsidR="004443A0" w:rsidRPr="004443A0" w:rsidRDefault="004443A0" w:rsidP="00E35927">
      <w:pPr>
        <w:pStyle w:val="Heading3"/>
        <w:numPr>
          <w:ilvl w:val="2"/>
          <w:numId w:val="3"/>
        </w:numPr>
        <w:jc w:val="both"/>
        <w:rPr>
          <w:lang w:val="es-BO"/>
        </w:rPr>
      </w:pPr>
      <w:bookmarkStart w:id="87" w:name="_Toc199924559"/>
      <w:r w:rsidRPr="004443A0">
        <w:rPr>
          <w:lang w:val="es-BO"/>
        </w:rPr>
        <w:t>Clientes en Riesgo de Abandono Comercial</w:t>
      </w:r>
      <w:bookmarkEnd w:id="87"/>
    </w:p>
    <w:p w14:paraId="1DB0D4E4"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Además de identificar a los clientes con mayor potencial de recompra, el modelo Pareto/NBD permite estimar la </w:t>
      </w:r>
      <w:r w:rsidRPr="00E35927">
        <w:rPr>
          <w:rFonts w:ascii="Garamond" w:hAnsi="Garamond"/>
          <w:b/>
          <w:bCs/>
          <w:color w:val="000000"/>
          <w:sz w:val="23"/>
          <w:szCs w:val="23"/>
          <w:lang w:val="es-BO"/>
        </w:rPr>
        <w:t>probabilidad de que cada cliente siga activo</w:t>
      </w:r>
      <w:r w:rsidRPr="00E35927">
        <w:rPr>
          <w:rFonts w:ascii="Garamond" w:hAnsi="Garamond"/>
          <w:color w:val="000000"/>
          <w:sz w:val="23"/>
          <w:szCs w:val="23"/>
          <w:lang w:val="es-BO"/>
        </w:rPr>
        <w:t>. Esta métrica es fundamental para detectar posibles casos de abandono y actuar de forma preventiva.</w:t>
      </w:r>
    </w:p>
    <w:p w14:paraId="23E3ECCC"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Al ordenar los resultados por la variable </w:t>
      </w:r>
      <w:proofErr w:type="spellStart"/>
      <w:r w:rsidRPr="00E35927">
        <w:rPr>
          <w:rFonts w:ascii="Garamond" w:hAnsi="Garamond"/>
          <w:color w:val="000000"/>
          <w:sz w:val="23"/>
          <w:szCs w:val="23"/>
          <w:lang w:val="es-BO"/>
        </w:rPr>
        <w:t>prob_alive</w:t>
      </w:r>
      <w:proofErr w:type="spellEnd"/>
      <w:r w:rsidRPr="00E35927">
        <w:rPr>
          <w:rFonts w:ascii="Garamond" w:hAnsi="Garamond"/>
          <w:color w:val="000000"/>
          <w:sz w:val="23"/>
          <w:szCs w:val="23"/>
          <w:lang w:val="es-BO"/>
        </w:rPr>
        <w:t>, se identifican clientes cuya probabilidad de seguir activos es inferior al 10%. Muchos de estos casos corresponden a perfiles que realizaron una compra significativa hace bastante tiempo, pero que no han mostrado señales recientes de actividad.</w:t>
      </w:r>
    </w:p>
    <w:p w14:paraId="7A0009E6"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n-US"/>
        </w:rPr>
      </w:pPr>
      <w:r w:rsidRPr="00E35927">
        <w:rPr>
          <w:rFonts w:ascii="Garamond" w:hAnsi="Garamond"/>
          <w:color w:val="000000"/>
          <w:sz w:val="23"/>
          <w:szCs w:val="23"/>
          <w:lang w:val="es-BO"/>
        </w:rPr>
        <w:t xml:space="preserve">Esta información permite clasificar a los </w:t>
      </w:r>
      <w:r w:rsidRPr="00E35927">
        <w:rPr>
          <w:rFonts w:ascii="Garamond" w:hAnsi="Garamond"/>
          <w:b/>
          <w:bCs/>
          <w:color w:val="000000"/>
          <w:sz w:val="23"/>
          <w:szCs w:val="23"/>
          <w:lang w:val="es-BO"/>
        </w:rPr>
        <w:t>clientes en riesgo</w:t>
      </w:r>
      <w:r w:rsidRPr="00E35927">
        <w:rPr>
          <w:rFonts w:ascii="Garamond" w:hAnsi="Garamond"/>
          <w:color w:val="000000"/>
          <w:sz w:val="23"/>
          <w:szCs w:val="23"/>
          <w:lang w:val="es-BO"/>
        </w:rPr>
        <w:t xml:space="preserve">, que podrían representar ingresos perdidos si no se toman acciones correctivas. </w:t>
      </w:r>
      <w:r w:rsidRPr="00E35927">
        <w:rPr>
          <w:rFonts w:ascii="Garamond" w:hAnsi="Garamond"/>
          <w:color w:val="000000"/>
          <w:sz w:val="23"/>
          <w:szCs w:val="23"/>
          <w:lang w:val="en-US"/>
        </w:rPr>
        <w:t xml:space="preserve">Las </w:t>
      </w:r>
      <w:proofErr w:type="spellStart"/>
      <w:r w:rsidRPr="00E35927">
        <w:rPr>
          <w:rFonts w:ascii="Garamond" w:hAnsi="Garamond"/>
          <w:color w:val="000000"/>
          <w:sz w:val="23"/>
          <w:szCs w:val="23"/>
          <w:lang w:val="en-US"/>
        </w:rPr>
        <w:t>posibles</w:t>
      </w:r>
      <w:proofErr w:type="spellEnd"/>
      <w:r w:rsidRPr="00E35927">
        <w:rPr>
          <w:rFonts w:ascii="Garamond" w:hAnsi="Garamond"/>
          <w:color w:val="000000"/>
          <w:sz w:val="23"/>
          <w:szCs w:val="23"/>
          <w:lang w:val="en-US"/>
        </w:rPr>
        <w:t xml:space="preserve"> </w:t>
      </w:r>
      <w:proofErr w:type="spellStart"/>
      <w:r w:rsidRPr="00E35927">
        <w:rPr>
          <w:rFonts w:ascii="Garamond" w:hAnsi="Garamond"/>
          <w:color w:val="000000"/>
          <w:sz w:val="23"/>
          <w:szCs w:val="23"/>
          <w:lang w:val="en-US"/>
        </w:rPr>
        <w:t>causas</w:t>
      </w:r>
      <w:proofErr w:type="spellEnd"/>
      <w:r w:rsidRPr="00E35927">
        <w:rPr>
          <w:rFonts w:ascii="Garamond" w:hAnsi="Garamond"/>
          <w:color w:val="000000"/>
          <w:sz w:val="23"/>
          <w:szCs w:val="23"/>
          <w:lang w:val="en-US"/>
        </w:rPr>
        <w:t xml:space="preserve"> de </w:t>
      </w:r>
      <w:proofErr w:type="spellStart"/>
      <w:r w:rsidRPr="00E35927">
        <w:rPr>
          <w:rFonts w:ascii="Garamond" w:hAnsi="Garamond"/>
          <w:color w:val="000000"/>
          <w:sz w:val="23"/>
          <w:szCs w:val="23"/>
          <w:lang w:val="en-US"/>
        </w:rPr>
        <w:t>esta</w:t>
      </w:r>
      <w:proofErr w:type="spellEnd"/>
      <w:r w:rsidRPr="00E35927">
        <w:rPr>
          <w:rFonts w:ascii="Garamond" w:hAnsi="Garamond"/>
          <w:color w:val="000000"/>
          <w:sz w:val="23"/>
          <w:szCs w:val="23"/>
          <w:lang w:val="en-US"/>
        </w:rPr>
        <w:t xml:space="preserve"> </w:t>
      </w:r>
      <w:proofErr w:type="spellStart"/>
      <w:r w:rsidRPr="00E35927">
        <w:rPr>
          <w:rFonts w:ascii="Garamond" w:hAnsi="Garamond"/>
          <w:color w:val="000000"/>
          <w:sz w:val="23"/>
          <w:szCs w:val="23"/>
          <w:lang w:val="en-US"/>
        </w:rPr>
        <w:t>inactividad</w:t>
      </w:r>
      <w:proofErr w:type="spellEnd"/>
      <w:r w:rsidRPr="00E35927">
        <w:rPr>
          <w:rFonts w:ascii="Garamond" w:hAnsi="Garamond"/>
          <w:color w:val="000000"/>
          <w:sz w:val="23"/>
          <w:szCs w:val="23"/>
          <w:lang w:val="en-US"/>
        </w:rPr>
        <w:t xml:space="preserve"> </w:t>
      </w:r>
      <w:proofErr w:type="spellStart"/>
      <w:r w:rsidRPr="00E35927">
        <w:rPr>
          <w:rFonts w:ascii="Garamond" w:hAnsi="Garamond"/>
          <w:color w:val="000000"/>
          <w:sz w:val="23"/>
          <w:szCs w:val="23"/>
          <w:lang w:val="en-US"/>
        </w:rPr>
        <w:t>pueden</w:t>
      </w:r>
      <w:proofErr w:type="spellEnd"/>
      <w:r w:rsidRPr="00E35927">
        <w:rPr>
          <w:rFonts w:ascii="Garamond" w:hAnsi="Garamond"/>
          <w:color w:val="000000"/>
          <w:sz w:val="23"/>
          <w:szCs w:val="23"/>
          <w:lang w:val="en-US"/>
        </w:rPr>
        <w:t xml:space="preserve"> ser </w:t>
      </w:r>
      <w:proofErr w:type="spellStart"/>
      <w:r w:rsidRPr="00E35927">
        <w:rPr>
          <w:rFonts w:ascii="Garamond" w:hAnsi="Garamond"/>
          <w:color w:val="000000"/>
          <w:sz w:val="23"/>
          <w:szCs w:val="23"/>
          <w:lang w:val="en-US"/>
        </w:rPr>
        <w:t>variadas</w:t>
      </w:r>
      <w:proofErr w:type="spellEnd"/>
      <w:r w:rsidRPr="00E35927">
        <w:rPr>
          <w:rFonts w:ascii="Garamond" w:hAnsi="Garamond"/>
          <w:color w:val="000000"/>
          <w:sz w:val="23"/>
          <w:szCs w:val="23"/>
          <w:lang w:val="en-US"/>
        </w:rPr>
        <w:t>:</w:t>
      </w:r>
    </w:p>
    <w:p w14:paraId="6E88BACE" w14:textId="77777777" w:rsidR="004443A0" w:rsidRPr="00E35927" w:rsidRDefault="004443A0" w:rsidP="00E35927">
      <w:pPr>
        <w:numPr>
          <w:ilvl w:val="0"/>
          <w:numId w:val="24"/>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Proyectos concluidos (compra puntual de maquinaria).</w:t>
      </w:r>
    </w:p>
    <w:p w14:paraId="0E737397" w14:textId="77777777" w:rsidR="004443A0" w:rsidRPr="00E35927" w:rsidRDefault="004443A0" w:rsidP="00E35927">
      <w:pPr>
        <w:numPr>
          <w:ilvl w:val="0"/>
          <w:numId w:val="24"/>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Cambio de proveedor o falta de seguimiento postventa.</w:t>
      </w:r>
    </w:p>
    <w:p w14:paraId="7E2619FB" w14:textId="77777777" w:rsidR="004443A0" w:rsidRPr="00E35927" w:rsidRDefault="004443A0" w:rsidP="00E35927">
      <w:pPr>
        <w:numPr>
          <w:ilvl w:val="0"/>
          <w:numId w:val="24"/>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Falta de contacto comercial en tiempos oportunos.</w:t>
      </w:r>
    </w:p>
    <w:p w14:paraId="50655194" w14:textId="57FCE774"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Por ejemplo, clientes como </w:t>
      </w:r>
      <w:r w:rsidRPr="00E35927">
        <w:rPr>
          <w:rFonts w:ascii="Garamond" w:hAnsi="Garamond"/>
          <w:i/>
          <w:iCs/>
          <w:color w:val="000000"/>
          <w:sz w:val="23"/>
          <w:szCs w:val="23"/>
          <w:lang w:val="es-BO"/>
        </w:rPr>
        <w:t>VILLARROEL ROMERO S.R.L.</w:t>
      </w:r>
      <w:r w:rsidRPr="00E35927">
        <w:rPr>
          <w:rFonts w:ascii="Garamond" w:hAnsi="Garamond"/>
          <w:color w:val="000000"/>
          <w:sz w:val="23"/>
          <w:szCs w:val="23"/>
          <w:lang w:val="es-BO"/>
        </w:rPr>
        <w:t xml:space="preserve"> o </w:t>
      </w:r>
      <w:r w:rsidRPr="00E35927">
        <w:rPr>
          <w:rFonts w:ascii="Garamond" w:hAnsi="Garamond"/>
          <w:i/>
          <w:iCs/>
          <w:color w:val="000000"/>
          <w:sz w:val="23"/>
          <w:szCs w:val="23"/>
          <w:lang w:val="es-BO"/>
        </w:rPr>
        <w:t>TECNOLOGÍA MINERA BOLIVIANA</w:t>
      </w:r>
      <w:r w:rsidRPr="00E35927">
        <w:rPr>
          <w:rFonts w:ascii="Garamond" w:hAnsi="Garamond"/>
          <w:color w:val="000000"/>
          <w:sz w:val="23"/>
          <w:szCs w:val="23"/>
          <w:lang w:val="es-BO"/>
        </w:rPr>
        <w:t xml:space="preserve"> presentan probabilidades de actividad cercanas al 1%, lo que indica que, bajo el comportamiento observado, es muy poco probable que realicen otra compra sin una intervención comercial específica.</w:t>
      </w:r>
    </w:p>
    <w:p w14:paraId="59F7889C" w14:textId="77777777" w:rsidR="004443A0" w:rsidRPr="00E35927" w:rsidRDefault="004443A0" w:rsidP="00E35927">
      <w:pPr>
        <w:pBdr>
          <w:top w:val="nil"/>
          <w:left w:val="nil"/>
          <w:bottom w:val="nil"/>
          <w:right w:val="nil"/>
          <w:between w:val="nil"/>
        </w:pBdr>
        <w:spacing w:before="240" w:after="240"/>
        <w:jc w:val="both"/>
        <w:rPr>
          <w:rFonts w:ascii="Garamond" w:hAnsi="Garamond"/>
          <w:b/>
          <w:bCs/>
          <w:color w:val="000000"/>
          <w:sz w:val="23"/>
          <w:szCs w:val="23"/>
          <w:lang w:val="es-BO"/>
        </w:rPr>
      </w:pPr>
      <w:r w:rsidRPr="00E35927">
        <w:rPr>
          <w:rFonts w:ascii="Garamond" w:hAnsi="Garamond"/>
          <w:b/>
          <w:bCs/>
          <w:color w:val="000000"/>
          <w:sz w:val="23"/>
          <w:szCs w:val="23"/>
          <w:lang w:val="es-BO"/>
        </w:rPr>
        <w:t>¿Por qué es útil esta información?</w:t>
      </w:r>
    </w:p>
    <w:p w14:paraId="0840AD74"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lastRenderedPageBreak/>
        <w:t xml:space="preserve">La detección de clientes en riesgo brinda a la empresa </w:t>
      </w:r>
      <w:proofErr w:type="spellStart"/>
      <w:r w:rsidRPr="00E35927">
        <w:rPr>
          <w:rFonts w:ascii="Garamond" w:hAnsi="Garamond"/>
          <w:color w:val="000000"/>
          <w:sz w:val="23"/>
          <w:szCs w:val="23"/>
          <w:lang w:val="es-BO"/>
        </w:rPr>
        <w:t>Aceria</w:t>
      </w:r>
      <w:proofErr w:type="spellEnd"/>
      <w:r w:rsidRPr="00E35927">
        <w:rPr>
          <w:rFonts w:ascii="Garamond" w:hAnsi="Garamond"/>
          <w:color w:val="000000"/>
          <w:sz w:val="23"/>
          <w:szCs w:val="23"/>
          <w:lang w:val="es-BO"/>
        </w:rPr>
        <w:t xml:space="preserve"> Guadix S.A. la oportunidad de aplicar </w:t>
      </w:r>
      <w:r w:rsidRPr="00E35927">
        <w:rPr>
          <w:rFonts w:ascii="Garamond" w:hAnsi="Garamond"/>
          <w:b/>
          <w:bCs/>
          <w:color w:val="000000"/>
          <w:sz w:val="23"/>
          <w:szCs w:val="23"/>
          <w:lang w:val="es-BO"/>
        </w:rPr>
        <w:t>estrategias de reactivación</w:t>
      </w:r>
      <w:r w:rsidRPr="00E35927">
        <w:rPr>
          <w:rFonts w:ascii="Garamond" w:hAnsi="Garamond"/>
          <w:color w:val="000000"/>
          <w:sz w:val="23"/>
          <w:szCs w:val="23"/>
          <w:lang w:val="es-BO"/>
        </w:rPr>
        <w:t>, como:</w:t>
      </w:r>
    </w:p>
    <w:p w14:paraId="344AFA62" w14:textId="77777777" w:rsidR="004443A0" w:rsidRPr="00E35927" w:rsidRDefault="004443A0" w:rsidP="00E35927">
      <w:pPr>
        <w:numPr>
          <w:ilvl w:val="0"/>
          <w:numId w:val="25"/>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Campañas de marketing personalizadas con descuentos u ofertas de recompra.</w:t>
      </w:r>
    </w:p>
    <w:p w14:paraId="3B7440C4" w14:textId="77777777" w:rsidR="004443A0" w:rsidRPr="00E35927" w:rsidRDefault="004443A0" w:rsidP="00E35927">
      <w:pPr>
        <w:numPr>
          <w:ilvl w:val="0"/>
          <w:numId w:val="25"/>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Llamadas de seguimiento para evaluar necesidades técnicas no cubiertas.</w:t>
      </w:r>
    </w:p>
    <w:p w14:paraId="75E57DC2" w14:textId="77777777" w:rsidR="004443A0" w:rsidRPr="00E35927" w:rsidRDefault="004443A0" w:rsidP="00E35927">
      <w:pPr>
        <w:numPr>
          <w:ilvl w:val="0"/>
          <w:numId w:val="25"/>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Revisión de historial para detectar problemas logísticos o técnicos pasados.</w:t>
      </w:r>
    </w:p>
    <w:p w14:paraId="00168486"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Además, permite diferenciar entre clientes que realmente deben ser recuperados y aquellos cuya baja actividad es esperable por el tipo de producto o naturaleza de su negocio.</w:t>
      </w:r>
    </w:p>
    <w:p w14:paraId="18C12933" w14:textId="77777777" w:rsidR="004443A0" w:rsidRDefault="004443A0" w:rsidP="00E35927">
      <w:pPr>
        <w:pBdr>
          <w:top w:val="nil"/>
          <w:left w:val="nil"/>
          <w:bottom w:val="nil"/>
          <w:right w:val="nil"/>
          <w:between w:val="nil"/>
        </w:pBdr>
        <w:spacing w:before="240" w:after="240"/>
        <w:jc w:val="both"/>
        <w:rPr>
          <w:color w:val="000000"/>
          <w:lang w:val="es-BO"/>
        </w:rPr>
      </w:pPr>
    </w:p>
    <w:p w14:paraId="1286A6DA" w14:textId="44AB3971" w:rsidR="004443A0" w:rsidRPr="004443A0" w:rsidRDefault="004443A0" w:rsidP="00E35927">
      <w:pPr>
        <w:pStyle w:val="Heading3"/>
        <w:numPr>
          <w:ilvl w:val="2"/>
          <w:numId w:val="3"/>
        </w:numPr>
        <w:jc w:val="both"/>
        <w:rPr>
          <w:lang w:val="es-BO"/>
        </w:rPr>
      </w:pPr>
      <w:bookmarkStart w:id="88" w:name="_Toc199924560"/>
      <w:r w:rsidRPr="004443A0">
        <w:rPr>
          <w:lang w:val="es-BO"/>
        </w:rPr>
        <w:t xml:space="preserve">Estimación del </w:t>
      </w:r>
      <w:proofErr w:type="spellStart"/>
      <w:r w:rsidRPr="004443A0">
        <w:rPr>
          <w:lang w:val="es-BO"/>
        </w:rPr>
        <w:t>Customer</w:t>
      </w:r>
      <w:proofErr w:type="spellEnd"/>
      <w:r w:rsidRPr="004443A0">
        <w:rPr>
          <w:lang w:val="es-BO"/>
        </w:rPr>
        <w:t xml:space="preserve"> </w:t>
      </w:r>
      <w:proofErr w:type="spellStart"/>
      <w:r w:rsidRPr="004443A0">
        <w:rPr>
          <w:lang w:val="es-BO"/>
        </w:rPr>
        <w:t>Lifetime</w:t>
      </w:r>
      <w:proofErr w:type="spellEnd"/>
      <w:r w:rsidRPr="004443A0">
        <w:rPr>
          <w:lang w:val="es-BO"/>
        </w:rPr>
        <w:t xml:space="preserve"> </w:t>
      </w:r>
      <w:proofErr w:type="spellStart"/>
      <w:r w:rsidRPr="004443A0">
        <w:rPr>
          <w:lang w:val="es-BO"/>
        </w:rPr>
        <w:t>Value</w:t>
      </w:r>
      <w:proofErr w:type="spellEnd"/>
      <w:r w:rsidRPr="004443A0">
        <w:rPr>
          <w:lang w:val="es-BO"/>
        </w:rPr>
        <w:t xml:space="preserve"> (CLV)</w:t>
      </w:r>
      <w:bookmarkEnd w:id="88"/>
    </w:p>
    <w:p w14:paraId="52BBA2A1"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Una vez estimadas las recompras esperadas y la probabilidad de actividad por cliente con el modelo Pareto/NBD, se procedió a calcular el </w:t>
      </w:r>
      <w:proofErr w:type="spellStart"/>
      <w:r w:rsidRPr="00E35927">
        <w:rPr>
          <w:rFonts w:ascii="Garamond" w:hAnsi="Garamond"/>
          <w:b/>
          <w:bCs/>
          <w:color w:val="000000"/>
          <w:sz w:val="23"/>
          <w:szCs w:val="23"/>
          <w:lang w:val="es-BO"/>
        </w:rPr>
        <w:t>Customer</w:t>
      </w:r>
      <w:proofErr w:type="spellEnd"/>
      <w:r w:rsidRPr="00E35927">
        <w:rPr>
          <w:rFonts w:ascii="Garamond" w:hAnsi="Garamond"/>
          <w:b/>
          <w:bCs/>
          <w:color w:val="000000"/>
          <w:sz w:val="23"/>
          <w:szCs w:val="23"/>
          <w:lang w:val="es-BO"/>
        </w:rPr>
        <w:t xml:space="preserve"> </w:t>
      </w:r>
      <w:proofErr w:type="spellStart"/>
      <w:r w:rsidRPr="00E35927">
        <w:rPr>
          <w:rFonts w:ascii="Garamond" w:hAnsi="Garamond"/>
          <w:b/>
          <w:bCs/>
          <w:color w:val="000000"/>
          <w:sz w:val="23"/>
          <w:szCs w:val="23"/>
          <w:lang w:val="es-BO"/>
        </w:rPr>
        <w:t>Lifetime</w:t>
      </w:r>
      <w:proofErr w:type="spellEnd"/>
      <w:r w:rsidRPr="00E35927">
        <w:rPr>
          <w:rFonts w:ascii="Garamond" w:hAnsi="Garamond"/>
          <w:b/>
          <w:bCs/>
          <w:color w:val="000000"/>
          <w:sz w:val="23"/>
          <w:szCs w:val="23"/>
          <w:lang w:val="es-BO"/>
        </w:rPr>
        <w:t xml:space="preserve"> </w:t>
      </w:r>
      <w:proofErr w:type="spellStart"/>
      <w:r w:rsidRPr="00E35927">
        <w:rPr>
          <w:rFonts w:ascii="Garamond" w:hAnsi="Garamond"/>
          <w:b/>
          <w:bCs/>
          <w:color w:val="000000"/>
          <w:sz w:val="23"/>
          <w:szCs w:val="23"/>
          <w:lang w:val="es-BO"/>
        </w:rPr>
        <w:t>Value</w:t>
      </w:r>
      <w:proofErr w:type="spellEnd"/>
      <w:r w:rsidRPr="00E35927">
        <w:rPr>
          <w:rFonts w:ascii="Garamond" w:hAnsi="Garamond"/>
          <w:b/>
          <w:bCs/>
          <w:color w:val="000000"/>
          <w:sz w:val="23"/>
          <w:szCs w:val="23"/>
          <w:lang w:val="es-BO"/>
        </w:rPr>
        <w:t xml:space="preserve"> (CLV)</w:t>
      </w:r>
      <w:r w:rsidRPr="00E35927">
        <w:rPr>
          <w:rFonts w:ascii="Garamond" w:hAnsi="Garamond"/>
          <w:color w:val="000000"/>
          <w:sz w:val="23"/>
          <w:szCs w:val="23"/>
          <w:lang w:val="es-BO"/>
        </w:rPr>
        <w:t xml:space="preserve"> mediante el modelo Gamma-Gamma. Esta métrica representa el valor económico total esperado que aportará cada cliente durante su relación futura con la empresa.</w:t>
      </w:r>
    </w:p>
    <w:p w14:paraId="035AE57D"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Para este cálculo se utilizó como base:</w:t>
      </w:r>
    </w:p>
    <w:p w14:paraId="5122AE92" w14:textId="77777777" w:rsidR="004443A0" w:rsidRPr="00E35927" w:rsidRDefault="004443A0" w:rsidP="00E35927">
      <w:pPr>
        <w:numPr>
          <w:ilvl w:val="0"/>
          <w:numId w:val="26"/>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La </w:t>
      </w:r>
      <w:r w:rsidRPr="00E35927">
        <w:rPr>
          <w:rFonts w:ascii="Garamond" w:hAnsi="Garamond"/>
          <w:b/>
          <w:bCs/>
          <w:color w:val="000000"/>
          <w:sz w:val="23"/>
          <w:szCs w:val="23"/>
          <w:lang w:val="es-BO"/>
        </w:rPr>
        <w:t>frecuencia de recompras</w:t>
      </w:r>
      <w:r w:rsidRPr="00E35927">
        <w:rPr>
          <w:rFonts w:ascii="Garamond" w:hAnsi="Garamond"/>
          <w:color w:val="000000"/>
          <w:sz w:val="23"/>
          <w:szCs w:val="23"/>
          <w:lang w:val="es-BO"/>
        </w:rPr>
        <w:t xml:space="preserve"> (</w:t>
      </w:r>
      <w:proofErr w:type="spellStart"/>
      <w:r w:rsidRPr="00E35927">
        <w:rPr>
          <w:rFonts w:ascii="Garamond" w:hAnsi="Garamond"/>
          <w:color w:val="000000"/>
          <w:sz w:val="23"/>
          <w:szCs w:val="23"/>
          <w:lang w:val="es-BO"/>
        </w:rPr>
        <w:t>frequency</w:t>
      </w:r>
      <w:proofErr w:type="spellEnd"/>
      <w:r w:rsidRPr="00E35927">
        <w:rPr>
          <w:rFonts w:ascii="Garamond" w:hAnsi="Garamond"/>
          <w:color w:val="000000"/>
          <w:sz w:val="23"/>
          <w:szCs w:val="23"/>
          <w:lang w:val="es-BO"/>
        </w:rPr>
        <w:t>).</w:t>
      </w:r>
    </w:p>
    <w:p w14:paraId="3A8FFFCA" w14:textId="77777777" w:rsidR="004443A0" w:rsidRPr="00E35927" w:rsidRDefault="004443A0" w:rsidP="00E35927">
      <w:pPr>
        <w:numPr>
          <w:ilvl w:val="0"/>
          <w:numId w:val="26"/>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El </w:t>
      </w:r>
      <w:r w:rsidRPr="00E35927">
        <w:rPr>
          <w:rFonts w:ascii="Garamond" w:hAnsi="Garamond"/>
          <w:b/>
          <w:bCs/>
          <w:color w:val="000000"/>
          <w:sz w:val="23"/>
          <w:szCs w:val="23"/>
          <w:lang w:val="es-BO"/>
        </w:rPr>
        <w:t>promedio de monto por transacción</w:t>
      </w:r>
      <w:r w:rsidRPr="00E35927">
        <w:rPr>
          <w:rFonts w:ascii="Garamond" w:hAnsi="Garamond"/>
          <w:color w:val="000000"/>
          <w:sz w:val="23"/>
          <w:szCs w:val="23"/>
          <w:lang w:val="es-BO"/>
        </w:rPr>
        <w:t xml:space="preserve"> (</w:t>
      </w:r>
      <w:proofErr w:type="spellStart"/>
      <w:r w:rsidRPr="00E35927">
        <w:rPr>
          <w:rFonts w:ascii="Garamond" w:hAnsi="Garamond"/>
          <w:color w:val="000000"/>
          <w:sz w:val="23"/>
          <w:szCs w:val="23"/>
          <w:lang w:val="es-BO"/>
        </w:rPr>
        <w:t>monetary_value</w:t>
      </w:r>
      <w:proofErr w:type="spellEnd"/>
      <w:r w:rsidRPr="00E35927">
        <w:rPr>
          <w:rFonts w:ascii="Garamond" w:hAnsi="Garamond"/>
          <w:color w:val="000000"/>
          <w:sz w:val="23"/>
          <w:szCs w:val="23"/>
          <w:lang w:val="es-BO"/>
        </w:rPr>
        <w:t>).</w:t>
      </w:r>
    </w:p>
    <w:p w14:paraId="4154BFAD" w14:textId="77777777" w:rsidR="004443A0" w:rsidRPr="00E35927" w:rsidRDefault="004443A0" w:rsidP="00E35927">
      <w:pPr>
        <w:numPr>
          <w:ilvl w:val="0"/>
          <w:numId w:val="26"/>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La </w:t>
      </w:r>
      <w:r w:rsidRPr="00E35927">
        <w:rPr>
          <w:rFonts w:ascii="Garamond" w:hAnsi="Garamond"/>
          <w:b/>
          <w:bCs/>
          <w:color w:val="000000"/>
          <w:sz w:val="23"/>
          <w:szCs w:val="23"/>
          <w:lang w:val="es-BO"/>
        </w:rPr>
        <w:t>recencia</w:t>
      </w:r>
      <w:r w:rsidRPr="00E35927">
        <w:rPr>
          <w:rFonts w:ascii="Garamond" w:hAnsi="Garamond"/>
          <w:color w:val="000000"/>
          <w:sz w:val="23"/>
          <w:szCs w:val="23"/>
          <w:lang w:val="es-BO"/>
        </w:rPr>
        <w:t xml:space="preserve"> y </w:t>
      </w:r>
      <w:r w:rsidRPr="00E35927">
        <w:rPr>
          <w:rFonts w:ascii="Garamond" w:hAnsi="Garamond"/>
          <w:b/>
          <w:bCs/>
          <w:color w:val="000000"/>
          <w:sz w:val="23"/>
          <w:szCs w:val="23"/>
          <w:lang w:val="es-BO"/>
        </w:rPr>
        <w:t>antigüedad</w:t>
      </w:r>
      <w:r w:rsidRPr="00E35927">
        <w:rPr>
          <w:rFonts w:ascii="Garamond" w:hAnsi="Garamond"/>
          <w:color w:val="000000"/>
          <w:sz w:val="23"/>
          <w:szCs w:val="23"/>
          <w:lang w:val="es-BO"/>
        </w:rPr>
        <w:t xml:space="preserve"> (</w:t>
      </w:r>
      <w:proofErr w:type="spellStart"/>
      <w:r w:rsidRPr="00E35927">
        <w:rPr>
          <w:rFonts w:ascii="Garamond" w:hAnsi="Garamond"/>
          <w:color w:val="000000"/>
          <w:sz w:val="23"/>
          <w:szCs w:val="23"/>
          <w:lang w:val="es-BO"/>
        </w:rPr>
        <w:t>recency</w:t>
      </w:r>
      <w:proofErr w:type="spellEnd"/>
      <w:r w:rsidRPr="00E35927">
        <w:rPr>
          <w:rFonts w:ascii="Garamond" w:hAnsi="Garamond"/>
          <w:color w:val="000000"/>
          <w:sz w:val="23"/>
          <w:szCs w:val="23"/>
          <w:lang w:val="es-BO"/>
        </w:rPr>
        <w:t>, T) como insumos adicionales.</w:t>
      </w:r>
    </w:p>
    <w:p w14:paraId="14F21059" w14:textId="59D58E24"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El resultado fue una tabla extendida por cliente con el valor de CLV esperado para los siguientes 6 meses (180 días), expresado en </w:t>
      </w:r>
      <w:r w:rsidR="00BA04A9" w:rsidRPr="00E35927">
        <w:rPr>
          <w:rFonts w:ascii="Garamond" w:hAnsi="Garamond"/>
          <w:color w:val="000000"/>
          <w:sz w:val="23"/>
          <w:szCs w:val="23"/>
          <w:lang w:val="es-BO"/>
        </w:rPr>
        <w:t>bolivianos</w:t>
      </w:r>
      <w:r w:rsidRPr="00E35927">
        <w:rPr>
          <w:rFonts w:ascii="Garamond" w:hAnsi="Garamond"/>
          <w:color w:val="000000"/>
          <w:sz w:val="23"/>
          <w:szCs w:val="23"/>
          <w:lang w:val="es-BO"/>
        </w:rPr>
        <w:t>.</w:t>
      </w:r>
    </w:p>
    <w:p w14:paraId="2569E7E5" w14:textId="2E443222" w:rsidR="004443A0" w:rsidRPr="004443A0" w:rsidRDefault="004443A0" w:rsidP="00E35927">
      <w:pPr>
        <w:pStyle w:val="Heading3"/>
        <w:numPr>
          <w:ilvl w:val="2"/>
          <w:numId w:val="3"/>
        </w:numPr>
        <w:jc w:val="both"/>
        <w:rPr>
          <w:lang w:val="es-BO"/>
        </w:rPr>
      </w:pPr>
      <w:bookmarkStart w:id="89" w:name="_Toc199924561"/>
      <w:r w:rsidRPr="004443A0">
        <w:rPr>
          <w:lang w:val="es-BO"/>
        </w:rPr>
        <w:t>Análisis del CLV estimado</w:t>
      </w:r>
      <w:bookmarkEnd w:id="89"/>
    </w:p>
    <w:p w14:paraId="6AF2138E" w14:textId="071AB115"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La </w:t>
      </w:r>
      <w:r w:rsidRPr="00E35927">
        <w:rPr>
          <w:rFonts w:ascii="Garamond" w:hAnsi="Garamond"/>
          <w:b/>
          <w:bCs/>
          <w:color w:val="000000"/>
          <w:sz w:val="23"/>
          <w:szCs w:val="23"/>
          <w:lang w:val="es-BO"/>
        </w:rPr>
        <w:t xml:space="preserve">Figura </w:t>
      </w:r>
      <w:r w:rsidR="002707EA">
        <w:rPr>
          <w:rFonts w:ascii="Garamond" w:hAnsi="Garamond"/>
          <w:b/>
          <w:bCs/>
          <w:color w:val="000000"/>
          <w:sz w:val="23"/>
          <w:szCs w:val="23"/>
          <w:lang w:val="es-BO"/>
        </w:rPr>
        <w:t>3</w:t>
      </w:r>
      <w:r w:rsidR="009A7B75">
        <w:rPr>
          <w:rFonts w:ascii="Garamond" w:hAnsi="Garamond"/>
          <w:b/>
          <w:bCs/>
          <w:color w:val="000000"/>
          <w:sz w:val="23"/>
          <w:szCs w:val="23"/>
          <w:lang w:val="es-BO"/>
        </w:rPr>
        <w:t>1</w:t>
      </w:r>
      <w:r w:rsidRPr="00E35927">
        <w:rPr>
          <w:rFonts w:ascii="Garamond" w:hAnsi="Garamond"/>
          <w:color w:val="000000"/>
          <w:sz w:val="23"/>
          <w:szCs w:val="23"/>
          <w:lang w:val="es-BO"/>
        </w:rPr>
        <w:t xml:space="preserve"> muestra la distribución general de los valores estimados de CLV. Se observa que la mayoría de los clientes presentan un CLV inferior a 20.000 Bs, mientras que un grupo reducido supera ampliamente los 50.000 Bs, destacando una clara concentración de valor en pocos clientes.</w:t>
      </w:r>
    </w:p>
    <w:p w14:paraId="68303870"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p>
    <w:p w14:paraId="0C333CD6" w14:textId="77777777" w:rsidR="009A7B75" w:rsidRDefault="004443A0" w:rsidP="009A7B75">
      <w:pPr>
        <w:keepNext/>
        <w:pBdr>
          <w:top w:val="nil"/>
          <w:left w:val="nil"/>
          <w:bottom w:val="nil"/>
          <w:right w:val="nil"/>
          <w:between w:val="nil"/>
        </w:pBdr>
        <w:spacing w:before="240" w:after="240"/>
        <w:jc w:val="both"/>
      </w:pPr>
      <w:r w:rsidRPr="00E35927">
        <w:rPr>
          <w:rFonts w:ascii="Garamond" w:hAnsi="Garamond"/>
          <w:noProof/>
          <w:sz w:val="23"/>
          <w:szCs w:val="23"/>
        </w:rPr>
        <w:lastRenderedPageBreak/>
        <w:drawing>
          <wp:inline distT="0" distB="0" distL="0" distR="0" wp14:anchorId="54FB0E3D" wp14:editId="6D2EABF9">
            <wp:extent cx="5853430" cy="3502660"/>
            <wp:effectExtent l="0" t="0" r="0" b="2540"/>
            <wp:docPr id="421414178"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14178" name="Picture 1" descr="A graph of a number of people&#10;&#10;AI-generated content may be incorrect."/>
                    <pic:cNvPicPr/>
                  </pic:nvPicPr>
                  <pic:blipFill>
                    <a:blip r:embed="rId59"/>
                    <a:stretch>
                      <a:fillRect/>
                    </a:stretch>
                  </pic:blipFill>
                  <pic:spPr>
                    <a:xfrm>
                      <a:off x="0" y="0"/>
                      <a:ext cx="5853430" cy="3502660"/>
                    </a:xfrm>
                    <a:prstGeom prst="rect">
                      <a:avLst/>
                    </a:prstGeom>
                  </pic:spPr>
                </pic:pic>
              </a:graphicData>
            </a:graphic>
          </wp:inline>
        </w:drawing>
      </w:r>
    </w:p>
    <w:p w14:paraId="502F9E6C" w14:textId="26F5FB9E" w:rsidR="004443A0" w:rsidRPr="00E35927" w:rsidRDefault="009A7B75" w:rsidP="009A7B75">
      <w:pPr>
        <w:pStyle w:val="Caption"/>
        <w:jc w:val="center"/>
        <w:rPr>
          <w:rFonts w:ascii="Garamond" w:hAnsi="Garamond"/>
          <w:color w:val="000000"/>
          <w:sz w:val="23"/>
          <w:szCs w:val="23"/>
          <w:lang w:val="es-BO"/>
        </w:rPr>
      </w:pPr>
      <w:bookmarkStart w:id="90" w:name="_Toc197597253"/>
      <w:r>
        <w:t xml:space="preserve">Figura </w:t>
      </w:r>
      <w:fldSimple w:instr=" SEQ Figura \* ARABIC ">
        <w:r w:rsidR="00E40C5B">
          <w:rPr>
            <w:noProof/>
          </w:rPr>
          <w:t>31</w:t>
        </w:r>
      </w:fldSimple>
      <w:r>
        <w:t xml:space="preserve">: </w:t>
      </w:r>
      <w:r w:rsidRPr="006E3A50">
        <w:t xml:space="preserve">Distribución del </w:t>
      </w:r>
      <w:proofErr w:type="spellStart"/>
      <w:r w:rsidRPr="006E3A50">
        <w:t>Customer</w:t>
      </w:r>
      <w:proofErr w:type="spellEnd"/>
      <w:r w:rsidRPr="006E3A50">
        <w:t xml:space="preserve"> </w:t>
      </w:r>
      <w:proofErr w:type="spellStart"/>
      <w:r w:rsidRPr="006E3A50">
        <w:t>Lifetime</w:t>
      </w:r>
      <w:proofErr w:type="spellEnd"/>
      <w:r w:rsidRPr="006E3A50">
        <w:t xml:space="preserve"> </w:t>
      </w:r>
      <w:proofErr w:type="spellStart"/>
      <w:r w:rsidRPr="006E3A50">
        <w:t>Value</w:t>
      </w:r>
      <w:proofErr w:type="spellEnd"/>
      <w:r w:rsidRPr="006E3A50">
        <w:t xml:space="preserve"> (CLV)</w:t>
      </w:r>
      <w:bookmarkEnd w:id="90"/>
    </w:p>
    <w:p w14:paraId="62B50C1D" w14:textId="15593135"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Este patrón valida el principio de Pareto (80/20), donde una minoría de clientes representa la mayor parte del valor proyectado, y reafirma la importancia de identificar correctamente estos perfiles para estrategias de fidelización, atención prioritaria o venta cruzada.</w:t>
      </w:r>
    </w:p>
    <w:p w14:paraId="569E9C29" w14:textId="700636EB" w:rsidR="004443A0" w:rsidRPr="004443A0" w:rsidRDefault="004443A0" w:rsidP="00E35927">
      <w:pPr>
        <w:pStyle w:val="Heading3"/>
        <w:numPr>
          <w:ilvl w:val="2"/>
          <w:numId w:val="3"/>
        </w:numPr>
        <w:jc w:val="both"/>
        <w:rPr>
          <w:lang w:val="es-BO"/>
        </w:rPr>
      </w:pPr>
      <w:bookmarkStart w:id="91" w:name="_Toc199924562"/>
      <w:r w:rsidRPr="004443A0">
        <w:rPr>
          <w:lang w:val="es-BO"/>
        </w:rPr>
        <w:t xml:space="preserve">Clientes con mayor CLV (Tabla </w:t>
      </w:r>
      <w:r w:rsidR="007163B8">
        <w:rPr>
          <w:lang w:val="es-BO"/>
        </w:rPr>
        <w:t>3</w:t>
      </w:r>
      <w:r w:rsidRPr="004443A0">
        <w:rPr>
          <w:lang w:val="es-BO"/>
        </w:rPr>
        <w:t>)</w:t>
      </w:r>
      <w:bookmarkEnd w:id="91"/>
    </w:p>
    <w:p w14:paraId="1DD9B2C1" w14:textId="2E3B973F"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A continuación, se presenta un extracto de los 5 clientes con mayor valor estimado:</w:t>
      </w:r>
    </w:p>
    <w:p w14:paraId="30BB11C6" w14:textId="77777777" w:rsidR="009A7B75" w:rsidRDefault="004443A0" w:rsidP="009A7B75">
      <w:pPr>
        <w:keepNext/>
        <w:pBdr>
          <w:top w:val="nil"/>
          <w:left w:val="nil"/>
          <w:bottom w:val="nil"/>
          <w:right w:val="nil"/>
          <w:between w:val="nil"/>
        </w:pBdr>
        <w:spacing w:before="240" w:after="240"/>
        <w:jc w:val="both"/>
      </w:pPr>
      <w:r w:rsidRPr="00E35927">
        <w:rPr>
          <w:rFonts w:ascii="Garamond" w:hAnsi="Garamond"/>
          <w:noProof/>
          <w:color w:val="000000"/>
          <w:sz w:val="23"/>
          <w:szCs w:val="23"/>
          <w:lang w:val="es-BO"/>
        </w:rPr>
        <w:drawing>
          <wp:inline distT="0" distB="0" distL="0" distR="0" wp14:anchorId="39948240" wp14:editId="679751C0">
            <wp:extent cx="5853430" cy="1423670"/>
            <wp:effectExtent l="0" t="0" r="0" b="5080"/>
            <wp:docPr id="7977580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58062" name="Picture 1" descr="A screenshot of a computer&#10;&#10;AI-generated content may be incorrect."/>
                    <pic:cNvPicPr/>
                  </pic:nvPicPr>
                  <pic:blipFill>
                    <a:blip r:embed="rId60"/>
                    <a:stretch>
                      <a:fillRect/>
                    </a:stretch>
                  </pic:blipFill>
                  <pic:spPr>
                    <a:xfrm>
                      <a:off x="0" y="0"/>
                      <a:ext cx="5853430" cy="1423670"/>
                    </a:xfrm>
                    <a:prstGeom prst="rect">
                      <a:avLst/>
                    </a:prstGeom>
                  </pic:spPr>
                </pic:pic>
              </a:graphicData>
            </a:graphic>
          </wp:inline>
        </w:drawing>
      </w:r>
    </w:p>
    <w:p w14:paraId="43AEC0A4" w14:textId="46EF14F3" w:rsidR="004443A0" w:rsidRPr="00E35927" w:rsidRDefault="009A7B75" w:rsidP="009A7B75">
      <w:pPr>
        <w:pStyle w:val="Caption"/>
        <w:jc w:val="center"/>
        <w:rPr>
          <w:rFonts w:ascii="Garamond" w:hAnsi="Garamond"/>
          <w:color w:val="000000"/>
          <w:sz w:val="23"/>
          <w:szCs w:val="23"/>
          <w:lang w:val="es-BO"/>
        </w:rPr>
      </w:pPr>
      <w:bookmarkStart w:id="92" w:name="_Toc197597261"/>
      <w:r>
        <w:t xml:space="preserve">Tabla </w:t>
      </w:r>
      <w:fldSimple w:instr=" SEQ Tabla \* ARABIC ">
        <w:r w:rsidR="00E40C5B">
          <w:rPr>
            <w:noProof/>
          </w:rPr>
          <w:t>3</w:t>
        </w:r>
      </w:fldSimple>
      <w:r>
        <w:t xml:space="preserve">: </w:t>
      </w:r>
      <w:r w:rsidRPr="002302A1">
        <w:t>Top 5 clientes según CLV estimado</w:t>
      </w:r>
      <w:bookmarkEnd w:id="92"/>
    </w:p>
    <w:p w14:paraId="39A55EC3"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rPr>
      </w:pPr>
      <w:r w:rsidRPr="00E35927">
        <w:rPr>
          <w:rFonts w:ascii="Garamond" w:hAnsi="Garamond"/>
          <w:color w:val="000000"/>
          <w:sz w:val="23"/>
          <w:szCs w:val="23"/>
        </w:rPr>
        <w:t xml:space="preserve">Este análisis permite </w:t>
      </w:r>
      <w:r w:rsidRPr="00E35927">
        <w:rPr>
          <w:rFonts w:ascii="Garamond" w:hAnsi="Garamond"/>
          <w:b/>
          <w:bCs/>
          <w:color w:val="000000"/>
          <w:sz w:val="23"/>
          <w:szCs w:val="23"/>
        </w:rPr>
        <w:t>visualizar con claridad la combinación de volumen, monto y fidelidad</w:t>
      </w:r>
      <w:r w:rsidRPr="00E35927">
        <w:rPr>
          <w:rFonts w:ascii="Garamond" w:hAnsi="Garamond"/>
          <w:color w:val="000000"/>
          <w:sz w:val="23"/>
          <w:szCs w:val="23"/>
        </w:rPr>
        <w:t xml:space="preserve"> que determina el valor esperado futuro de cada cliente. Clientes como </w:t>
      </w:r>
      <w:r w:rsidRPr="00E35927">
        <w:rPr>
          <w:rFonts w:ascii="Garamond" w:hAnsi="Garamond"/>
          <w:i/>
          <w:iCs/>
          <w:color w:val="000000"/>
          <w:sz w:val="23"/>
          <w:szCs w:val="23"/>
        </w:rPr>
        <w:t>ARIDOS RIO ABAPO S.R.L.</w:t>
      </w:r>
      <w:r w:rsidRPr="00E35927">
        <w:rPr>
          <w:rFonts w:ascii="Garamond" w:hAnsi="Garamond"/>
          <w:color w:val="000000"/>
          <w:sz w:val="23"/>
          <w:szCs w:val="23"/>
        </w:rPr>
        <w:t xml:space="preserve"> destacan </w:t>
      </w:r>
      <w:r w:rsidRPr="00E35927">
        <w:rPr>
          <w:rFonts w:ascii="Garamond" w:hAnsi="Garamond"/>
          <w:color w:val="000000"/>
          <w:sz w:val="23"/>
          <w:szCs w:val="23"/>
        </w:rPr>
        <w:lastRenderedPageBreak/>
        <w:t>no solo por su historial de compras frecuentes, sino también por su alta probabilidad de continuidad, convirtiéndolos en perfiles prioritarios.</w:t>
      </w:r>
    </w:p>
    <w:p w14:paraId="34C26C97" w14:textId="5D6AF24E" w:rsidR="004443A0" w:rsidRDefault="003B4E2B" w:rsidP="002707EA">
      <w:pPr>
        <w:pStyle w:val="Heading2"/>
        <w:numPr>
          <w:ilvl w:val="1"/>
          <w:numId w:val="3"/>
        </w:numPr>
        <w:ind w:left="630"/>
      </w:pPr>
      <w:bookmarkStart w:id="93" w:name="_Toc199924563"/>
      <w:r>
        <w:t>Evaluación y validación del modelo</w:t>
      </w:r>
      <w:bookmarkEnd w:id="93"/>
    </w:p>
    <w:p w14:paraId="171D8316" w14:textId="77777777" w:rsidR="00705015" w:rsidRPr="00705015" w:rsidRDefault="00705015" w:rsidP="00705015">
      <w:pPr>
        <w:rPr>
          <w:rFonts w:ascii="Garamond" w:hAnsi="Garamond"/>
          <w:sz w:val="23"/>
          <w:szCs w:val="23"/>
          <w:lang w:val="es-BO"/>
        </w:rPr>
      </w:pPr>
      <w:r w:rsidRPr="00705015">
        <w:rPr>
          <w:rFonts w:ascii="Garamond" w:hAnsi="Garamond"/>
          <w:sz w:val="23"/>
          <w:szCs w:val="23"/>
          <w:lang w:val="es-BO"/>
        </w:rPr>
        <w:t>Con el modelo Pareto/NBD entrenado, se procedió a evaluar su capacidad predictiva mediante una validación temporal basada en datos reales de Acería Guadix S.A. Para ello, se dividió la información en dos periodos:</w:t>
      </w:r>
    </w:p>
    <w:p w14:paraId="623AA155" w14:textId="77777777" w:rsidR="00705015" w:rsidRPr="00705015" w:rsidRDefault="00705015" w:rsidP="00705015">
      <w:pPr>
        <w:numPr>
          <w:ilvl w:val="0"/>
          <w:numId w:val="41"/>
        </w:numPr>
        <w:rPr>
          <w:rFonts w:ascii="Garamond" w:hAnsi="Garamond"/>
          <w:sz w:val="23"/>
          <w:szCs w:val="23"/>
          <w:lang w:val="es-BO"/>
        </w:rPr>
      </w:pPr>
      <w:r w:rsidRPr="00705015">
        <w:rPr>
          <w:rFonts w:ascii="Garamond" w:hAnsi="Garamond"/>
          <w:b/>
          <w:bCs/>
          <w:sz w:val="23"/>
          <w:szCs w:val="23"/>
          <w:lang w:val="es-BO"/>
        </w:rPr>
        <w:t>Periodo de calibración:</w:t>
      </w:r>
      <w:r w:rsidRPr="00705015">
        <w:rPr>
          <w:rFonts w:ascii="Garamond" w:hAnsi="Garamond"/>
          <w:sz w:val="23"/>
          <w:szCs w:val="23"/>
          <w:lang w:val="es-BO"/>
        </w:rPr>
        <w:t xml:space="preserve"> hasta el 31 de enero de 2025.</w:t>
      </w:r>
    </w:p>
    <w:p w14:paraId="7E4C1883" w14:textId="77777777" w:rsidR="00705015" w:rsidRPr="00705015" w:rsidRDefault="00705015" w:rsidP="00705015">
      <w:pPr>
        <w:numPr>
          <w:ilvl w:val="0"/>
          <w:numId w:val="41"/>
        </w:numPr>
        <w:rPr>
          <w:rFonts w:ascii="Garamond" w:hAnsi="Garamond"/>
          <w:sz w:val="23"/>
          <w:szCs w:val="23"/>
          <w:lang w:val="es-BO"/>
        </w:rPr>
      </w:pPr>
      <w:r w:rsidRPr="00705015">
        <w:rPr>
          <w:rFonts w:ascii="Garamond" w:hAnsi="Garamond"/>
          <w:b/>
          <w:bCs/>
          <w:sz w:val="23"/>
          <w:szCs w:val="23"/>
          <w:lang w:val="es-BO"/>
        </w:rPr>
        <w:t>Periodo de validación (</w:t>
      </w:r>
      <w:proofErr w:type="spellStart"/>
      <w:r w:rsidRPr="00705015">
        <w:rPr>
          <w:rFonts w:ascii="Garamond" w:hAnsi="Garamond"/>
          <w:b/>
          <w:bCs/>
          <w:sz w:val="23"/>
          <w:szCs w:val="23"/>
          <w:lang w:val="es-BO"/>
        </w:rPr>
        <w:t>holdout</w:t>
      </w:r>
      <w:proofErr w:type="spellEnd"/>
      <w:r w:rsidRPr="00705015">
        <w:rPr>
          <w:rFonts w:ascii="Garamond" w:hAnsi="Garamond"/>
          <w:b/>
          <w:bCs/>
          <w:sz w:val="23"/>
          <w:szCs w:val="23"/>
          <w:lang w:val="es-BO"/>
        </w:rPr>
        <w:t>):</w:t>
      </w:r>
      <w:r w:rsidRPr="00705015">
        <w:rPr>
          <w:rFonts w:ascii="Garamond" w:hAnsi="Garamond"/>
          <w:sz w:val="23"/>
          <w:szCs w:val="23"/>
          <w:lang w:val="es-BO"/>
        </w:rPr>
        <w:t xml:space="preserve"> del 1 de febrero al 30 de abril de 2025.</w:t>
      </w:r>
    </w:p>
    <w:p w14:paraId="4855433D" w14:textId="77777777" w:rsidR="00705015" w:rsidRPr="00705015" w:rsidRDefault="00705015" w:rsidP="00705015">
      <w:pPr>
        <w:rPr>
          <w:rFonts w:ascii="Garamond" w:hAnsi="Garamond"/>
          <w:sz w:val="23"/>
          <w:szCs w:val="23"/>
          <w:lang w:val="es-BO"/>
        </w:rPr>
      </w:pPr>
      <w:r w:rsidRPr="00705015">
        <w:rPr>
          <w:rFonts w:ascii="Garamond" w:hAnsi="Garamond"/>
          <w:sz w:val="23"/>
          <w:szCs w:val="23"/>
          <w:lang w:val="es-BO"/>
        </w:rPr>
        <w:t xml:space="preserve">Sobre esta división, se utilizó la función </w:t>
      </w:r>
      <w:proofErr w:type="spellStart"/>
      <w:r w:rsidRPr="00705015">
        <w:rPr>
          <w:rFonts w:ascii="Garamond" w:hAnsi="Garamond"/>
          <w:sz w:val="23"/>
          <w:szCs w:val="23"/>
          <w:lang w:val="es-BO"/>
        </w:rPr>
        <w:t>calibration_and_holdout_data</w:t>
      </w:r>
      <w:proofErr w:type="spellEnd"/>
      <w:r w:rsidRPr="00705015">
        <w:rPr>
          <w:rFonts w:ascii="Garamond" w:hAnsi="Garamond"/>
          <w:sz w:val="23"/>
          <w:szCs w:val="23"/>
          <w:lang w:val="es-BO"/>
        </w:rPr>
        <w:t xml:space="preserve"> de la biblioteca </w:t>
      </w:r>
      <w:proofErr w:type="spellStart"/>
      <w:r w:rsidRPr="00705015">
        <w:rPr>
          <w:rFonts w:ascii="Garamond" w:hAnsi="Garamond"/>
          <w:sz w:val="23"/>
          <w:szCs w:val="23"/>
          <w:lang w:val="es-BO"/>
        </w:rPr>
        <w:t>lifetimes</w:t>
      </w:r>
      <w:proofErr w:type="spellEnd"/>
      <w:r w:rsidRPr="00705015">
        <w:rPr>
          <w:rFonts w:ascii="Garamond" w:hAnsi="Garamond"/>
          <w:sz w:val="23"/>
          <w:szCs w:val="23"/>
          <w:lang w:val="es-BO"/>
        </w:rPr>
        <w:t xml:space="preserve">, que genera automáticamente las variables </w:t>
      </w:r>
      <w:proofErr w:type="spellStart"/>
      <w:r w:rsidRPr="00705015">
        <w:rPr>
          <w:rFonts w:ascii="Garamond" w:hAnsi="Garamond"/>
          <w:sz w:val="23"/>
          <w:szCs w:val="23"/>
          <w:lang w:val="es-BO"/>
        </w:rPr>
        <w:t>frequency_cal</w:t>
      </w:r>
      <w:proofErr w:type="spellEnd"/>
      <w:r w:rsidRPr="00705015">
        <w:rPr>
          <w:rFonts w:ascii="Garamond" w:hAnsi="Garamond"/>
          <w:sz w:val="23"/>
          <w:szCs w:val="23"/>
          <w:lang w:val="es-BO"/>
        </w:rPr>
        <w:t xml:space="preserve">, </w:t>
      </w:r>
      <w:proofErr w:type="spellStart"/>
      <w:r w:rsidRPr="00705015">
        <w:rPr>
          <w:rFonts w:ascii="Garamond" w:hAnsi="Garamond"/>
          <w:sz w:val="23"/>
          <w:szCs w:val="23"/>
          <w:lang w:val="es-BO"/>
        </w:rPr>
        <w:t>recency_cal</w:t>
      </w:r>
      <w:proofErr w:type="spellEnd"/>
      <w:r w:rsidRPr="00705015">
        <w:rPr>
          <w:rFonts w:ascii="Garamond" w:hAnsi="Garamond"/>
          <w:sz w:val="23"/>
          <w:szCs w:val="23"/>
          <w:lang w:val="es-BO"/>
        </w:rPr>
        <w:t xml:space="preserve">, </w:t>
      </w:r>
      <w:proofErr w:type="spellStart"/>
      <w:r w:rsidRPr="00705015">
        <w:rPr>
          <w:rFonts w:ascii="Garamond" w:hAnsi="Garamond"/>
          <w:sz w:val="23"/>
          <w:szCs w:val="23"/>
          <w:lang w:val="es-BO"/>
        </w:rPr>
        <w:t>T_cal</w:t>
      </w:r>
      <w:proofErr w:type="spellEnd"/>
      <w:r w:rsidRPr="00705015">
        <w:rPr>
          <w:rFonts w:ascii="Garamond" w:hAnsi="Garamond"/>
          <w:sz w:val="23"/>
          <w:szCs w:val="23"/>
          <w:lang w:val="es-BO"/>
        </w:rPr>
        <w:t xml:space="preserve"> y </w:t>
      </w:r>
      <w:proofErr w:type="spellStart"/>
      <w:r w:rsidRPr="00705015">
        <w:rPr>
          <w:rFonts w:ascii="Garamond" w:hAnsi="Garamond"/>
          <w:sz w:val="23"/>
          <w:szCs w:val="23"/>
          <w:lang w:val="es-BO"/>
        </w:rPr>
        <w:t>frequency_holdout</w:t>
      </w:r>
      <w:proofErr w:type="spellEnd"/>
      <w:r w:rsidRPr="00705015">
        <w:rPr>
          <w:rFonts w:ascii="Garamond" w:hAnsi="Garamond"/>
          <w:sz w:val="23"/>
          <w:szCs w:val="23"/>
          <w:lang w:val="es-BO"/>
        </w:rPr>
        <w:t xml:space="preserve"> necesarias para entrenar y validar el modelo.</w:t>
      </w:r>
    </w:p>
    <w:p w14:paraId="0A015980" w14:textId="77777777" w:rsidR="00705015" w:rsidRPr="00705015" w:rsidRDefault="00705015" w:rsidP="00705015">
      <w:pPr>
        <w:rPr>
          <w:rFonts w:ascii="Garamond" w:hAnsi="Garamond"/>
          <w:sz w:val="23"/>
          <w:szCs w:val="23"/>
          <w:lang w:val="es-BO"/>
        </w:rPr>
      </w:pPr>
      <w:r w:rsidRPr="00705015">
        <w:rPr>
          <w:rFonts w:ascii="Garamond" w:hAnsi="Garamond"/>
          <w:sz w:val="23"/>
          <w:szCs w:val="23"/>
          <w:lang w:val="es-BO"/>
        </w:rPr>
        <w:t xml:space="preserve">Una vez entrenado nuevamente el modelo en el conjunto de calibración, se compararon las </w:t>
      </w:r>
      <w:r w:rsidRPr="00705015">
        <w:rPr>
          <w:rFonts w:ascii="Garamond" w:hAnsi="Garamond"/>
          <w:b/>
          <w:bCs/>
          <w:sz w:val="23"/>
          <w:szCs w:val="23"/>
          <w:lang w:val="es-BO"/>
        </w:rPr>
        <w:t>compras reales</w:t>
      </w:r>
      <w:r w:rsidRPr="00705015">
        <w:rPr>
          <w:rFonts w:ascii="Garamond" w:hAnsi="Garamond"/>
          <w:sz w:val="23"/>
          <w:szCs w:val="23"/>
          <w:lang w:val="es-BO"/>
        </w:rPr>
        <w:t xml:space="preserve"> observadas en el periodo de validación con las </w:t>
      </w:r>
      <w:r w:rsidRPr="00705015">
        <w:rPr>
          <w:rFonts w:ascii="Garamond" w:hAnsi="Garamond"/>
          <w:b/>
          <w:bCs/>
          <w:sz w:val="23"/>
          <w:szCs w:val="23"/>
          <w:lang w:val="es-BO"/>
        </w:rPr>
        <w:t>compras predichas</w:t>
      </w:r>
      <w:r w:rsidRPr="00705015">
        <w:rPr>
          <w:rFonts w:ascii="Garamond" w:hAnsi="Garamond"/>
          <w:sz w:val="23"/>
          <w:szCs w:val="23"/>
          <w:lang w:val="es-BO"/>
        </w:rPr>
        <w:t xml:space="preserve"> por el modelo para ese mismo periodo (90 días). La métrica empleada fue el </w:t>
      </w:r>
      <w:r w:rsidRPr="00705015">
        <w:rPr>
          <w:rFonts w:ascii="Garamond" w:hAnsi="Garamond"/>
          <w:b/>
          <w:bCs/>
          <w:sz w:val="23"/>
          <w:szCs w:val="23"/>
          <w:lang w:val="es-BO"/>
        </w:rPr>
        <w:t>Error Cuadrático Medio (MSE)</w:t>
      </w:r>
      <w:r w:rsidRPr="00705015">
        <w:rPr>
          <w:rFonts w:ascii="Garamond" w:hAnsi="Garamond"/>
          <w:sz w:val="23"/>
          <w:szCs w:val="23"/>
          <w:lang w:val="es-BO"/>
        </w:rPr>
        <w:t>, obteniendo un resultado de:</w:t>
      </w:r>
    </w:p>
    <w:p w14:paraId="70D32AE9" w14:textId="77777777" w:rsidR="00705015" w:rsidRPr="00705015" w:rsidRDefault="00705015" w:rsidP="00705015">
      <w:pPr>
        <w:numPr>
          <w:ilvl w:val="0"/>
          <w:numId w:val="42"/>
        </w:numPr>
        <w:rPr>
          <w:rFonts w:ascii="Garamond" w:hAnsi="Garamond"/>
          <w:sz w:val="23"/>
          <w:szCs w:val="23"/>
          <w:lang w:val="en-US"/>
        </w:rPr>
      </w:pPr>
      <w:r w:rsidRPr="00705015">
        <w:rPr>
          <w:rFonts w:ascii="Garamond" w:hAnsi="Garamond"/>
          <w:b/>
          <w:bCs/>
          <w:sz w:val="23"/>
          <w:szCs w:val="23"/>
          <w:lang w:val="en-US"/>
        </w:rPr>
        <w:t>MSE = 0.693</w:t>
      </w:r>
    </w:p>
    <w:p w14:paraId="70221B50" w14:textId="77777777" w:rsidR="00705015" w:rsidRPr="00705015" w:rsidRDefault="00705015" w:rsidP="00705015">
      <w:pPr>
        <w:rPr>
          <w:rFonts w:ascii="Garamond" w:hAnsi="Garamond"/>
          <w:sz w:val="23"/>
          <w:szCs w:val="23"/>
          <w:lang w:val="es-BO"/>
        </w:rPr>
      </w:pPr>
      <w:r w:rsidRPr="00705015">
        <w:rPr>
          <w:rFonts w:ascii="Garamond" w:hAnsi="Garamond"/>
          <w:sz w:val="23"/>
          <w:szCs w:val="23"/>
          <w:lang w:val="es-BO"/>
        </w:rPr>
        <w:t>Este valor, al encontrarse por debajo de 1, sugiere que el modelo tiene una buena capacidad para estimar el número de transacciones futuras con un margen de error aceptable, considerando la naturaleza discreta y variable del comportamiento de compra de los clientes.</w:t>
      </w:r>
    </w:p>
    <w:p w14:paraId="677EB0D7" w14:textId="77777777" w:rsidR="00705015" w:rsidRPr="00705015" w:rsidRDefault="00705015" w:rsidP="00705015">
      <w:pPr>
        <w:rPr>
          <w:rFonts w:ascii="Garamond" w:hAnsi="Garamond"/>
          <w:sz w:val="23"/>
          <w:szCs w:val="23"/>
          <w:lang w:val="es-BO"/>
        </w:rPr>
      </w:pPr>
      <w:r w:rsidRPr="00705015">
        <w:rPr>
          <w:rFonts w:ascii="Garamond" w:hAnsi="Garamond"/>
          <w:sz w:val="23"/>
          <w:szCs w:val="23"/>
          <w:lang w:val="es-BO"/>
        </w:rPr>
        <w:t>Adicionalmente, se generaron visualizaciones de diagnóstico que respaldan gráficamente la validez del modelo:</w:t>
      </w:r>
    </w:p>
    <w:p w14:paraId="02530DCA" w14:textId="567A43A1" w:rsidR="00705015" w:rsidRPr="00705015" w:rsidRDefault="00705015" w:rsidP="00705015">
      <w:pPr>
        <w:numPr>
          <w:ilvl w:val="0"/>
          <w:numId w:val="43"/>
        </w:numPr>
        <w:rPr>
          <w:rFonts w:ascii="Garamond" w:hAnsi="Garamond"/>
          <w:sz w:val="23"/>
          <w:szCs w:val="23"/>
          <w:lang w:val="es-BO"/>
        </w:rPr>
      </w:pPr>
      <w:r w:rsidRPr="00705015">
        <w:rPr>
          <w:rFonts w:ascii="Garamond" w:hAnsi="Garamond"/>
          <w:sz w:val="23"/>
          <w:szCs w:val="23"/>
          <w:lang w:val="es-BO"/>
        </w:rPr>
        <w:t xml:space="preserve">La </w:t>
      </w:r>
      <w:r w:rsidRPr="00705015">
        <w:rPr>
          <w:rFonts w:ascii="Garamond" w:hAnsi="Garamond"/>
          <w:b/>
          <w:bCs/>
          <w:sz w:val="23"/>
          <w:szCs w:val="23"/>
          <w:lang w:val="es-BO"/>
        </w:rPr>
        <w:t>matriz de frecuencia vs. recencia</w:t>
      </w:r>
      <w:r w:rsidRPr="00705015">
        <w:rPr>
          <w:rFonts w:ascii="Garamond" w:hAnsi="Garamond"/>
          <w:sz w:val="23"/>
          <w:szCs w:val="23"/>
          <w:lang w:val="es-BO"/>
        </w:rPr>
        <w:t>, que muestra la media esperada de compras para diferentes combinaciones de estas dos variables, presentó un comportamiento coherente, con mayores expectativas de compra para clientes más frecuentes y recientes.</w:t>
      </w:r>
      <w:r>
        <w:rPr>
          <w:rFonts w:ascii="Garamond" w:hAnsi="Garamond"/>
          <w:sz w:val="23"/>
          <w:szCs w:val="23"/>
          <w:lang w:val="es-BO"/>
        </w:rPr>
        <w:t xml:space="preserve"> (Figura 15)</w:t>
      </w:r>
    </w:p>
    <w:p w14:paraId="47449E27" w14:textId="1A8525E1" w:rsidR="00705015" w:rsidRPr="00705015" w:rsidRDefault="00705015" w:rsidP="00705015">
      <w:pPr>
        <w:numPr>
          <w:ilvl w:val="0"/>
          <w:numId w:val="43"/>
        </w:numPr>
        <w:rPr>
          <w:rFonts w:ascii="Garamond" w:hAnsi="Garamond"/>
          <w:sz w:val="23"/>
          <w:szCs w:val="23"/>
          <w:lang w:val="es-BO"/>
        </w:rPr>
      </w:pPr>
      <w:r w:rsidRPr="00705015">
        <w:rPr>
          <w:rFonts w:ascii="Garamond" w:hAnsi="Garamond"/>
          <w:sz w:val="23"/>
          <w:szCs w:val="23"/>
          <w:lang w:val="es-BO"/>
        </w:rPr>
        <w:t xml:space="preserve">La </w:t>
      </w:r>
      <w:r w:rsidRPr="00705015">
        <w:rPr>
          <w:rFonts w:ascii="Garamond" w:hAnsi="Garamond"/>
          <w:b/>
          <w:bCs/>
          <w:sz w:val="23"/>
          <w:szCs w:val="23"/>
          <w:lang w:val="es-BO"/>
        </w:rPr>
        <w:t>matriz de probabilidad de estar activo</w:t>
      </w:r>
      <w:r w:rsidRPr="00705015">
        <w:rPr>
          <w:rFonts w:ascii="Garamond" w:hAnsi="Garamond"/>
          <w:sz w:val="23"/>
          <w:szCs w:val="23"/>
          <w:lang w:val="es-BO"/>
        </w:rPr>
        <w:t>, con mayor intensidad de color en zonas de alta frecuencia y recencia, confirmó la sensibilidad del modelo para detectar clientes vivos.</w:t>
      </w:r>
      <w:r w:rsidR="00060DE8">
        <w:rPr>
          <w:rFonts w:ascii="Garamond" w:hAnsi="Garamond"/>
          <w:sz w:val="23"/>
          <w:szCs w:val="23"/>
          <w:lang w:val="es-BO"/>
        </w:rPr>
        <w:t xml:space="preserve"> (Figura 16).</w:t>
      </w:r>
    </w:p>
    <w:p w14:paraId="2E74189C" w14:textId="77777777" w:rsidR="00705015" w:rsidRPr="00705015" w:rsidRDefault="00705015" w:rsidP="00705015">
      <w:pPr>
        <w:numPr>
          <w:ilvl w:val="0"/>
          <w:numId w:val="43"/>
        </w:numPr>
        <w:rPr>
          <w:rFonts w:ascii="Garamond" w:hAnsi="Garamond"/>
          <w:sz w:val="23"/>
          <w:szCs w:val="23"/>
          <w:lang w:val="es-BO"/>
        </w:rPr>
      </w:pPr>
      <w:r w:rsidRPr="00705015">
        <w:rPr>
          <w:rFonts w:ascii="Garamond" w:hAnsi="Garamond"/>
          <w:sz w:val="23"/>
          <w:szCs w:val="23"/>
          <w:lang w:val="es-BO"/>
        </w:rPr>
        <w:t xml:space="preserve">Finalmente, la </w:t>
      </w:r>
      <w:r w:rsidRPr="00705015">
        <w:rPr>
          <w:rFonts w:ascii="Garamond" w:hAnsi="Garamond"/>
          <w:b/>
          <w:bCs/>
          <w:sz w:val="23"/>
          <w:szCs w:val="23"/>
          <w:lang w:val="es-BO"/>
        </w:rPr>
        <w:t>comparación visual entre compras reales y estimadas</w:t>
      </w:r>
      <w:r w:rsidRPr="00705015">
        <w:rPr>
          <w:rFonts w:ascii="Garamond" w:hAnsi="Garamond"/>
          <w:sz w:val="23"/>
          <w:szCs w:val="23"/>
          <w:lang w:val="es-BO"/>
        </w:rPr>
        <w:t xml:space="preserve"> en el periodo de validación mostró una tendencia similar en distribución, sin sesgos sistemáticos evidentes.</w:t>
      </w:r>
    </w:p>
    <w:p w14:paraId="36E0EC5E" w14:textId="77777777" w:rsidR="00705015" w:rsidRPr="00705015" w:rsidRDefault="00705015" w:rsidP="00705015">
      <w:pPr>
        <w:rPr>
          <w:rFonts w:ascii="Garamond" w:hAnsi="Garamond"/>
          <w:sz w:val="23"/>
          <w:szCs w:val="23"/>
          <w:lang w:val="es-BO"/>
        </w:rPr>
      </w:pPr>
      <w:r w:rsidRPr="00705015">
        <w:rPr>
          <w:rFonts w:ascii="Garamond" w:hAnsi="Garamond"/>
          <w:sz w:val="23"/>
          <w:szCs w:val="23"/>
          <w:lang w:val="es-BO"/>
        </w:rPr>
        <w:t xml:space="preserve">En conjunto, estos resultados permiten validar que el modelo Pareto/NBD se comporta de manera robusta y confiable en el contexto de Acería Guadix S.A., cumpliendo con el objetivo específico de </w:t>
      </w:r>
      <w:r w:rsidRPr="00705015">
        <w:rPr>
          <w:rFonts w:ascii="Garamond" w:hAnsi="Garamond"/>
          <w:b/>
          <w:bCs/>
          <w:sz w:val="23"/>
          <w:szCs w:val="23"/>
          <w:lang w:val="es-BO"/>
        </w:rPr>
        <w:t>evaluar su desempeño mediante métricas y visualizaciones</w:t>
      </w:r>
      <w:r w:rsidRPr="00705015">
        <w:rPr>
          <w:rFonts w:ascii="Garamond" w:hAnsi="Garamond"/>
          <w:sz w:val="23"/>
          <w:szCs w:val="23"/>
          <w:lang w:val="es-BO"/>
        </w:rPr>
        <w:t>, y justificando su uso para la toma de decisiones comerciales predictivas.</w:t>
      </w:r>
    </w:p>
    <w:p w14:paraId="5E28C719" w14:textId="77777777" w:rsidR="003B4E2B" w:rsidRPr="003B4E2B" w:rsidRDefault="003B4E2B" w:rsidP="00D70F87"/>
    <w:p w14:paraId="3CD5EB3F" w14:textId="1650CA6D" w:rsidR="0025349B" w:rsidRDefault="0025349B" w:rsidP="007843AF">
      <w:pPr>
        <w:pStyle w:val="Heading2"/>
        <w:numPr>
          <w:ilvl w:val="1"/>
          <w:numId w:val="3"/>
        </w:numPr>
        <w:ind w:left="720"/>
        <w:jc w:val="both"/>
        <w:rPr>
          <w:lang w:val="es-BO"/>
        </w:rPr>
      </w:pPr>
      <w:bookmarkStart w:id="94" w:name="_Toc199924564"/>
      <w:r>
        <w:rPr>
          <w:lang w:val="es-BO"/>
        </w:rPr>
        <w:t>Resultados de estimación de compras futuras y próxima compra</w:t>
      </w:r>
      <w:bookmarkEnd w:id="94"/>
    </w:p>
    <w:p w14:paraId="350B3B8E" w14:textId="77777777" w:rsidR="001C3D0D" w:rsidRPr="001C3D0D" w:rsidRDefault="001C3D0D" w:rsidP="001C3D0D">
      <w:pPr>
        <w:pStyle w:val="NormalWeb"/>
        <w:rPr>
          <w:rFonts w:ascii="Garamond" w:hAnsi="Garamond"/>
          <w:sz w:val="23"/>
          <w:szCs w:val="23"/>
          <w:lang w:val="es-BO"/>
        </w:rPr>
      </w:pPr>
      <w:r w:rsidRPr="001C3D0D">
        <w:rPr>
          <w:rFonts w:ascii="Garamond" w:hAnsi="Garamond"/>
          <w:sz w:val="23"/>
          <w:szCs w:val="23"/>
          <w:lang w:val="es-BO"/>
        </w:rPr>
        <w:t xml:space="preserve">Una vez validado el modelo Pareto/NBD, se utilizó su capacidad predictiva para </w:t>
      </w:r>
      <w:r w:rsidRPr="001C3D0D">
        <w:rPr>
          <w:rStyle w:val="Strong"/>
          <w:rFonts w:ascii="Garamond" w:hAnsi="Garamond"/>
          <w:sz w:val="23"/>
          <w:szCs w:val="23"/>
          <w:lang w:val="es-BO"/>
        </w:rPr>
        <w:t>estimar el número de compras futuras esperadas por cada cliente</w:t>
      </w:r>
      <w:r w:rsidRPr="001C3D0D">
        <w:rPr>
          <w:rFonts w:ascii="Garamond" w:hAnsi="Garamond"/>
          <w:sz w:val="23"/>
          <w:szCs w:val="23"/>
          <w:lang w:val="es-BO"/>
        </w:rPr>
        <w:t xml:space="preserve"> en un horizonte temporal de 180 días. Esta </w:t>
      </w:r>
      <w:r w:rsidRPr="001C3D0D">
        <w:rPr>
          <w:rFonts w:ascii="Garamond" w:hAnsi="Garamond"/>
          <w:sz w:val="23"/>
          <w:szCs w:val="23"/>
          <w:lang w:val="es-BO"/>
        </w:rPr>
        <w:lastRenderedPageBreak/>
        <w:t xml:space="preserve">estimación se generó utilizando la función </w:t>
      </w:r>
      <w:proofErr w:type="spellStart"/>
      <w:r w:rsidRPr="001C3D0D">
        <w:rPr>
          <w:rStyle w:val="HTMLCode"/>
          <w:rFonts w:ascii="Garamond" w:hAnsi="Garamond"/>
          <w:sz w:val="23"/>
          <w:szCs w:val="23"/>
          <w:lang w:val="es-BO"/>
        </w:rPr>
        <w:t>conditional_expected_number_of_purchases_up_to_time</w:t>
      </w:r>
      <w:proofErr w:type="spellEnd"/>
      <w:r w:rsidRPr="001C3D0D">
        <w:rPr>
          <w:rFonts w:ascii="Garamond" w:hAnsi="Garamond"/>
          <w:sz w:val="23"/>
          <w:szCs w:val="23"/>
          <w:lang w:val="es-BO"/>
        </w:rPr>
        <w:t>, lo cual permitió proyectar el comportamiento comercial de toda la base activa de clientes a partir de sus métricas individuales de frecuencia, recencia y antigüedad (T).</w:t>
      </w:r>
    </w:p>
    <w:p w14:paraId="0AF8869D" w14:textId="77777777" w:rsidR="001C3D0D" w:rsidRPr="001C3D0D" w:rsidRDefault="001C3D0D" w:rsidP="001C3D0D">
      <w:pPr>
        <w:pStyle w:val="NormalWeb"/>
        <w:rPr>
          <w:rFonts w:ascii="Garamond" w:hAnsi="Garamond"/>
          <w:sz w:val="23"/>
          <w:szCs w:val="23"/>
          <w:lang w:val="es-BO"/>
        </w:rPr>
      </w:pPr>
      <w:r w:rsidRPr="001C3D0D">
        <w:rPr>
          <w:rFonts w:ascii="Garamond" w:hAnsi="Garamond"/>
          <w:sz w:val="23"/>
          <w:szCs w:val="23"/>
          <w:lang w:val="es-BO"/>
        </w:rPr>
        <w:t xml:space="preserve">El resultado de este proceso fue una nueva columna llamada </w:t>
      </w:r>
      <w:r w:rsidRPr="001C3D0D">
        <w:rPr>
          <w:rStyle w:val="HTMLCode"/>
          <w:rFonts w:ascii="Garamond" w:hAnsi="Garamond"/>
          <w:sz w:val="23"/>
          <w:szCs w:val="23"/>
          <w:lang w:val="es-BO"/>
        </w:rPr>
        <w:t>predicted_purchases_180d</w:t>
      </w:r>
      <w:r w:rsidRPr="001C3D0D">
        <w:rPr>
          <w:rFonts w:ascii="Garamond" w:hAnsi="Garamond"/>
          <w:sz w:val="23"/>
          <w:szCs w:val="23"/>
          <w:lang w:val="es-BO"/>
        </w:rPr>
        <w:t>, incorporada a la tabla resumen previamente generada. Esta variable permite priorizar clientes en función de su potencial transaccional en el corto y mediano plazo.</w:t>
      </w:r>
    </w:p>
    <w:p w14:paraId="7B50E835" w14:textId="77777777" w:rsidR="001C3D0D" w:rsidRPr="001C3D0D" w:rsidRDefault="001C3D0D" w:rsidP="001C3D0D">
      <w:pPr>
        <w:pStyle w:val="NormalWeb"/>
        <w:rPr>
          <w:rFonts w:ascii="Garamond" w:hAnsi="Garamond"/>
          <w:sz w:val="23"/>
          <w:szCs w:val="23"/>
        </w:rPr>
      </w:pPr>
      <w:r w:rsidRPr="001C3D0D">
        <w:rPr>
          <w:rFonts w:ascii="Garamond" w:hAnsi="Garamond"/>
          <w:sz w:val="23"/>
          <w:szCs w:val="23"/>
        </w:rPr>
        <w:t xml:space="preserve">Los </w:t>
      </w:r>
      <w:proofErr w:type="spellStart"/>
      <w:r w:rsidRPr="001C3D0D">
        <w:rPr>
          <w:rFonts w:ascii="Garamond" w:hAnsi="Garamond"/>
          <w:sz w:val="23"/>
          <w:szCs w:val="23"/>
        </w:rPr>
        <w:t>principales</w:t>
      </w:r>
      <w:proofErr w:type="spellEnd"/>
      <w:r w:rsidRPr="001C3D0D">
        <w:rPr>
          <w:rFonts w:ascii="Garamond" w:hAnsi="Garamond"/>
          <w:sz w:val="23"/>
          <w:szCs w:val="23"/>
        </w:rPr>
        <w:t xml:space="preserve"> </w:t>
      </w:r>
      <w:proofErr w:type="spellStart"/>
      <w:r w:rsidRPr="001C3D0D">
        <w:rPr>
          <w:rFonts w:ascii="Garamond" w:hAnsi="Garamond"/>
          <w:sz w:val="23"/>
          <w:szCs w:val="23"/>
        </w:rPr>
        <w:t>resultados</w:t>
      </w:r>
      <w:proofErr w:type="spellEnd"/>
      <w:r w:rsidRPr="001C3D0D">
        <w:rPr>
          <w:rFonts w:ascii="Garamond" w:hAnsi="Garamond"/>
          <w:sz w:val="23"/>
          <w:szCs w:val="23"/>
        </w:rPr>
        <w:t xml:space="preserve"> </w:t>
      </w:r>
      <w:proofErr w:type="spellStart"/>
      <w:r w:rsidRPr="001C3D0D">
        <w:rPr>
          <w:rFonts w:ascii="Garamond" w:hAnsi="Garamond"/>
          <w:sz w:val="23"/>
          <w:szCs w:val="23"/>
        </w:rPr>
        <w:t>fueron</w:t>
      </w:r>
      <w:proofErr w:type="spellEnd"/>
      <w:r w:rsidRPr="001C3D0D">
        <w:rPr>
          <w:rFonts w:ascii="Garamond" w:hAnsi="Garamond"/>
          <w:sz w:val="23"/>
          <w:szCs w:val="23"/>
        </w:rPr>
        <w:t>:</w:t>
      </w:r>
    </w:p>
    <w:p w14:paraId="69E93BC7" w14:textId="77777777" w:rsidR="001C3D0D" w:rsidRPr="001C3D0D" w:rsidRDefault="001C3D0D" w:rsidP="001C3D0D">
      <w:pPr>
        <w:pStyle w:val="NormalWeb"/>
        <w:numPr>
          <w:ilvl w:val="0"/>
          <w:numId w:val="44"/>
        </w:numPr>
        <w:rPr>
          <w:rFonts w:ascii="Garamond" w:hAnsi="Garamond"/>
          <w:sz w:val="23"/>
          <w:szCs w:val="23"/>
          <w:lang w:val="es-BO"/>
        </w:rPr>
      </w:pPr>
      <w:r w:rsidRPr="001C3D0D">
        <w:rPr>
          <w:rFonts w:ascii="Garamond" w:hAnsi="Garamond"/>
          <w:sz w:val="23"/>
          <w:szCs w:val="23"/>
          <w:lang w:val="es-BO"/>
        </w:rPr>
        <w:t xml:space="preserve">El </w:t>
      </w:r>
      <w:r w:rsidRPr="001C3D0D">
        <w:rPr>
          <w:rStyle w:val="Strong"/>
          <w:rFonts w:ascii="Garamond" w:hAnsi="Garamond"/>
          <w:sz w:val="23"/>
          <w:szCs w:val="23"/>
          <w:lang w:val="es-BO"/>
        </w:rPr>
        <w:t>promedio general de compras esperadas</w:t>
      </w:r>
      <w:r w:rsidRPr="001C3D0D">
        <w:rPr>
          <w:rFonts w:ascii="Garamond" w:hAnsi="Garamond"/>
          <w:sz w:val="23"/>
          <w:szCs w:val="23"/>
          <w:lang w:val="es-BO"/>
        </w:rPr>
        <w:t xml:space="preserve"> fue de </w:t>
      </w:r>
      <w:r w:rsidRPr="001C3D0D">
        <w:rPr>
          <w:rStyle w:val="Strong"/>
          <w:rFonts w:ascii="Garamond" w:hAnsi="Garamond"/>
          <w:sz w:val="23"/>
          <w:szCs w:val="23"/>
          <w:lang w:val="es-BO"/>
        </w:rPr>
        <w:t>1.04 compras por cliente en los próximos 6 meses</w:t>
      </w:r>
      <w:r w:rsidRPr="001C3D0D">
        <w:rPr>
          <w:rFonts w:ascii="Garamond" w:hAnsi="Garamond"/>
          <w:sz w:val="23"/>
          <w:szCs w:val="23"/>
          <w:lang w:val="es-BO"/>
        </w:rPr>
        <w:t xml:space="preserve">, con una </w:t>
      </w:r>
      <w:r w:rsidRPr="001C3D0D">
        <w:rPr>
          <w:rStyle w:val="Strong"/>
          <w:rFonts w:ascii="Garamond" w:hAnsi="Garamond"/>
          <w:sz w:val="23"/>
          <w:szCs w:val="23"/>
          <w:lang w:val="es-BO"/>
        </w:rPr>
        <w:t>mediana de 0.85</w:t>
      </w:r>
      <w:r w:rsidRPr="001C3D0D">
        <w:rPr>
          <w:rFonts w:ascii="Garamond" w:hAnsi="Garamond"/>
          <w:sz w:val="23"/>
          <w:szCs w:val="23"/>
          <w:lang w:val="es-BO"/>
        </w:rPr>
        <w:t xml:space="preserve"> y un máximo estimado de </w:t>
      </w:r>
      <w:r w:rsidRPr="001C3D0D">
        <w:rPr>
          <w:rStyle w:val="Strong"/>
          <w:rFonts w:ascii="Garamond" w:hAnsi="Garamond"/>
          <w:sz w:val="23"/>
          <w:szCs w:val="23"/>
          <w:lang w:val="es-BO"/>
        </w:rPr>
        <w:t>5.9 compras</w:t>
      </w:r>
      <w:r w:rsidRPr="001C3D0D">
        <w:rPr>
          <w:rFonts w:ascii="Garamond" w:hAnsi="Garamond"/>
          <w:sz w:val="23"/>
          <w:szCs w:val="23"/>
          <w:lang w:val="es-BO"/>
        </w:rPr>
        <w:t>.</w:t>
      </w:r>
    </w:p>
    <w:p w14:paraId="33A72B51" w14:textId="77777777" w:rsidR="001C3D0D" w:rsidRPr="001C3D0D" w:rsidRDefault="001C3D0D" w:rsidP="001C3D0D">
      <w:pPr>
        <w:pStyle w:val="NormalWeb"/>
        <w:numPr>
          <w:ilvl w:val="0"/>
          <w:numId w:val="44"/>
        </w:numPr>
        <w:rPr>
          <w:rFonts w:ascii="Garamond" w:hAnsi="Garamond"/>
          <w:sz w:val="23"/>
          <w:szCs w:val="23"/>
          <w:lang w:val="es-BO"/>
        </w:rPr>
      </w:pPr>
      <w:r w:rsidRPr="001C3D0D">
        <w:rPr>
          <w:rStyle w:val="Strong"/>
          <w:rFonts w:ascii="Garamond" w:hAnsi="Garamond"/>
          <w:sz w:val="23"/>
          <w:szCs w:val="23"/>
          <w:lang w:val="es-BO"/>
        </w:rPr>
        <w:t>El 28% de los clientes</w:t>
      </w:r>
      <w:r w:rsidRPr="001C3D0D">
        <w:rPr>
          <w:rFonts w:ascii="Garamond" w:hAnsi="Garamond"/>
          <w:sz w:val="23"/>
          <w:szCs w:val="23"/>
          <w:lang w:val="es-BO"/>
        </w:rPr>
        <w:t xml:space="preserve"> tienen una expectativa de al menos </w:t>
      </w:r>
      <w:r w:rsidRPr="001C3D0D">
        <w:rPr>
          <w:rStyle w:val="Strong"/>
          <w:rFonts w:ascii="Garamond" w:hAnsi="Garamond"/>
          <w:sz w:val="23"/>
          <w:szCs w:val="23"/>
          <w:lang w:val="es-BO"/>
        </w:rPr>
        <w:t>1 compra</w:t>
      </w:r>
      <w:r w:rsidRPr="001C3D0D">
        <w:rPr>
          <w:rFonts w:ascii="Garamond" w:hAnsi="Garamond"/>
          <w:sz w:val="23"/>
          <w:szCs w:val="23"/>
          <w:lang w:val="es-BO"/>
        </w:rPr>
        <w:t xml:space="preserve"> en el periodo considerado, lo que representa una base relevante para campañas comerciales de seguimiento proactivo.</w:t>
      </w:r>
    </w:p>
    <w:p w14:paraId="2F359D17" w14:textId="77777777" w:rsidR="001C3D0D" w:rsidRPr="001C3D0D" w:rsidRDefault="001C3D0D" w:rsidP="001C3D0D">
      <w:pPr>
        <w:pStyle w:val="NormalWeb"/>
        <w:numPr>
          <w:ilvl w:val="0"/>
          <w:numId w:val="44"/>
        </w:numPr>
        <w:rPr>
          <w:rFonts w:ascii="Garamond" w:hAnsi="Garamond"/>
          <w:sz w:val="23"/>
          <w:szCs w:val="23"/>
          <w:lang w:val="es-BO"/>
        </w:rPr>
      </w:pPr>
      <w:r w:rsidRPr="001C3D0D">
        <w:rPr>
          <w:rStyle w:val="Strong"/>
          <w:rFonts w:ascii="Garamond" w:hAnsi="Garamond"/>
          <w:sz w:val="23"/>
          <w:szCs w:val="23"/>
          <w:lang w:val="es-BO"/>
        </w:rPr>
        <w:t>Clientes con mayor frecuencia histórica y menor tiempo desde la última compra</w:t>
      </w:r>
      <w:r w:rsidRPr="001C3D0D">
        <w:rPr>
          <w:rFonts w:ascii="Garamond" w:hAnsi="Garamond"/>
          <w:sz w:val="23"/>
          <w:szCs w:val="23"/>
          <w:lang w:val="es-BO"/>
        </w:rPr>
        <w:t xml:space="preserve"> mostraron los mayores valores proyectados, lo que valida el comportamiento esperado del modelo.</w:t>
      </w:r>
    </w:p>
    <w:p w14:paraId="36D84CF4" w14:textId="0EA42261" w:rsidR="001C3D0D" w:rsidRPr="001C3D0D" w:rsidRDefault="001C3D0D" w:rsidP="001C3D0D">
      <w:pPr>
        <w:pStyle w:val="NormalWeb"/>
        <w:rPr>
          <w:rFonts w:ascii="Garamond" w:hAnsi="Garamond"/>
          <w:sz w:val="23"/>
          <w:szCs w:val="23"/>
          <w:lang w:val="es-BO"/>
        </w:rPr>
      </w:pPr>
      <w:r w:rsidRPr="001C3D0D">
        <w:rPr>
          <w:rFonts w:ascii="Garamond" w:hAnsi="Garamond"/>
          <w:sz w:val="23"/>
          <w:szCs w:val="23"/>
          <w:lang w:val="es-BO"/>
        </w:rPr>
        <w:t xml:space="preserve">Estos valores fueron posteriormente organizados en una </w:t>
      </w:r>
      <w:r w:rsidRPr="001C3D0D">
        <w:rPr>
          <w:rStyle w:val="Strong"/>
          <w:rFonts w:ascii="Garamond" w:hAnsi="Garamond"/>
          <w:sz w:val="23"/>
          <w:szCs w:val="23"/>
          <w:lang w:val="es-BO"/>
        </w:rPr>
        <w:t>tabla resumen consolidada</w:t>
      </w:r>
      <w:r w:rsidRPr="001C3D0D">
        <w:rPr>
          <w:rFonts w:ascii="Garamond" w:hAnsi="Garamond"/>
          <w:sz w:val="23"/>
          <w:szCs w:val="23"/>
          <w:lang w:val="es-BO"/>
        </w:rPr>
        <w:t>, que incluye además la probabilidad de actividad (</w:t>
      </w:r>
      <w:proofErr w:type="spellStart"/>
      <w:r w:rsidRPr="001C3D0D">
        <w:rPr>
          <w:rStyle w:val="HTMLCode"/>
          <w:rFonts w:ascii="Garamond" w:hAnsi="Garamond"/>
          <w:sz w:val="23"/>
          <w:szCs w:val="23"/>
          <w:lang w:val="es-BO"/>
        </w:rPr>
        <w:t>prob_alive</w:t>
      </w:r>
      <w:proofErr w:type="spellEnd"/>
      <w:r w:rsidRPr="001C3D0D">
        <w:rPr>
          <w:rFonts w:ascii="Garamond" w:hAnsi="Garamond"/>
          <w:sz w:val="23"/>
          <w:szCs w:val="23"/>
          <w:lang w:val="es-BO"/>
        </w:rPr>
        <w:t>) y el CLV estimado (cuando está disponible), permitiendo realizar segmentaciones más complejas</w:t>
      </w:r>
      <w:r w:rsidR="00B67874">
        <w:rPr>
          <w:rFonts w:ascii="Garamond" w:hAnsi="Garamond"/>
          <w:sz w:val="23"/>
          <w:szCs w:val="23"/>
          <w:lang w:val="es-BO"/>
        </w:rPr>
        <w:t>.</w:t>
      </w:r>
    </w:p>
    <w:p w14:paraId="27A94EA7" w14:textId="77777777" w:rsidR="00B67874" w:rsidRDefault="00B67874" w:rsidP="00B67874">
      <w:pPr>
        <w:keepNext/>
      </w:pPr>
      <w:r w:rsidRPr="00B67874">
        <w:rPr>
          <w:noProof/>
          <w:lang w:val="es-BO"/>
        </w:rPr>
        <w:drawing>
          <wp:inline distT="0" distB="0" distL="0" distR="0" wp14:anchorId="6FB92BC6" wp14:editId="4A0DCDFC">
            <wp:extent cx="5853430" cy="934085"/>
            <wp:effectExtent l="0" t="0" r="0" b="0"/>
            <wp:docPr id="134013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38244" name=""/>
                    <pic:cNvPicPr/>
                  </pic:nvPicPr>
                  <pic:blipFill>
                    <a:blip r:embed="rId61"/>
                    <a:stretch>
                      <a:fillRect/>
                    </a:stretch>
                  </pic:blipFill>
                  <pic:spPr>
                    <a:xfrm>
                      <a:off x="0" y="0"/>
                      <a:ext cx="5853430" cy="934085"/>
                    </a:xfrm>
                    <a:prstGeom prst="rect">
                      <a:avLst/>
                    </a:prstGeom>
                  </pic:spPr>
                </pic:pic>
              </a:graphicData>
            </a:graphic>
          </wp:inline>
        </w:drawing>
      </w:r>
    </w:p>
    <w:p w14:paraId="24828994" w14:textId="497C9A66" w:rsidR="0025349B" w:rsidRDefault="00B67874" w:rsidP="00B67874">
      <w:pPr>
        <w:pStyle w:val="Caption"/>
        <w:jc w:val="center"/>
      </w:pPr>
      <w:bookmarkStart w:id="95" w:name="_Toc197597254"/>
      <w:r>
        <w:t xml:space="preserve">Figura </w:t>
      </w:r>
      <w:fldSimple w:instr=" SEQ Figura \* ARABIC ">
        <w:r w:rsidR="00E40C5B">
          <w:rPr>
            <w:noProof/>
          </w:rPr>
          <w:t>32</w:t>
        </w:r>
      </w:fldSimple>
      <w:r>
        <w:t>: Tabla resumen con compras esperadas, actividad y CLV</w:t>
      </w:r>
      <w:bookmarkEnd w:id="95"/>
    </w:p>
    <w:p w14:paraId="47E514C4" w14:textId="1F098832" w:rsidR="00B21BE2" w:rsidRDefault="00BD78F9" w:rsidP="00B21BE2">
      <w:pPr>
        <w:rPr>
          <w:rFonts w:ascii="Garamond" w:hAnsi="Garamond"/>
          <w:sz w:val="23"/>
          <w:szCs w:val="23"/>
        </w:rPr>
      </w:pPr>
      <w:r w:rsidRPr="00BD78F9">
        <w:rPr>
          <w:rFonts w:ascii="Garamond" w:hAnsi="Garamond"/>
          <w:sz w:val="23"/>
          <w:szCs w:val="23"/>
        </w:rPr>
        <w:t xml:space="preserve">Posteriormente, se avanzó en la </w:t>
      </w:r>
      <w:r w:rsidRPr="00BD78F9">
        <w:rPr>
          <w:rFonts w:ascii="Garamond" w:hAnsi="Garamond"/>
          <w:b/>
          <w:bCs/>
          <w:sz w:val="23"/>
          <w:szCs w:val="23"/>
        </w:rPr>
        <w:t>estimación de la próxima fecha de compra</w:t>
      </w:r>
      <w:r w:rsidRPr="00BD78F9">
        <w:rPr>
          <w:rFonts w:ascii="Garamond" w:hAnsi="Garamond"/>
          <w:sz w:val="23"/>
          <w:szCs w:val="23"/>
        </w:rPr>
        <w:t xml:space="preserve">, basada en el comportamiento histórico y el valor de predicted_purchases_180d. Para ello se utilizó una lógica probabilística que proyecta en qué momento, dentro del periodo de predicción, es más probable que ocurra la siguiente transacción. El resultado fue almacenado en una nueva columna: </w:t>
      </w:r>
      <w:proofErr w:type="spellStart"/>
      <w:r w:rsidRPr="00BD78F9">
        <w:rPr>
          <w:rFonts w:ascii="Garamond" w:hAnsi="Garamond"/>
          <w:sz w:val="23"/>
          <w:szCs w:val="23"/>
        </w:rPr>
        <w:t>fecha_siguiente_estimada</w:t>
      </w:r>
      <w:proofErr w:type="spellEnd"/>
      <w:r w:rsidRPr="00BD78F9">
        <w:rPr>
          <w:rFonts w:ascii="Garamond" w:hAnsi="Garamond"/>
          <w:sz w:val="23"/>
          <w:szCs w:val="23"/>
        </w:rPr>
        <w:t>.</w:t>
      </w:r>
    </w:p>
    <w:p w14:paraId="691669AE" w14:textId="77777777" w:rsidR="00921D00" w:rsidRDefault="00921D00" w:rsidP="00921D00">
      <w:pPr>
        <w:keepNext/>
      </w:pPr>
      <w:r w:rsidRPr="00921D00">
        <w:rPr>
          <w:rFonts w:ascii="Garamond" w:hAnsi="Garamond"/>
          <w:noProof/>
          <w:sz w:val="23"/>
          <w:szCs w:val="23"/>
          <w:lang w:val="es-BO"/>
        </w:rPr>
        <w:drawing>
          <wp:inline distT="0" distB="0" distL="0" distR="0" wp14:anchorId="0DA33A7F" wp14:editId="180943D0">
            <wp:extent cx="5853430" cy="1048385"/>
            <wp:effectExtent l="0" t="0" r="0" b="0"/>
            <wp:docPr id="19266387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38771" name="Picture 1" descr="A screenshot of a computer&#10;&#10;AI-generated content may be incorrect."/>
                    <pic:cNvPicPr/>
                  </pic:nvPicPr>
                  <pic:blipFill>
                    <a:blip r:embed="rId62"/>
                    <a:stretch>
                      <a:fillRect/>
                    </a:stretch>
                  </pic:blipFill>
                  <pic:spPr>
                    <a:xfrm>
                      <a:off x="0" y="0"/>
                      <a:ext cx="5853430" cy="1048385"/>
                    </a:xfrm>
                    <a:prstGeom prst="rect">
                      <a:avLst/>
                    </a:prstGeom>
                  </pic:spPr>
                </pic:pic>
              </a:graphicData>
            </a:graphic>
          </wp:inline>
        </w:drawing>
      </w:r>
    </w:p>
    <w:p w14:paraId="4F460D0A" w14:textId="34B0D38E" w:rsidR="00921D00" w:rsidRDefault="00921D00" w:rsidP="00921D00">
      <w:pPr>
        <w:pStyle w:val="Caption"/>
        <w:jc w:val="center"/>
      </w:pPr>
      <w:bookmarkStart w:id="96" w:name="_Toc197597255"/>
      <w:r>
        <w:t xml:space="preserve">Figura </w:t>
      </w:r>
      <w:fldSimple w:instr=" SEQ Figura \* ARABIC ">
        <w:r w:rsidR="00E40C5B">
          <w:rPr>
            <w:noProof/>
          </w:rPr>
          <w:t>33</w:t>
        </w:r>
      </w:fldSimple>
      <w:r>
        <w:t>: Próxima fecha de compra</w:t>
      </w:r>
      <w:bookmarkEnd w:id="96"/>
    </w:p>
    <w:p w14:paraId="0E9754D6" w14:textId="77777777" w:rsidR="006566A9" w:rsidRPr="006566A9" w:rsidRDefault="006566A9" w:rsidP="006566A9">
      <w:pPr>
        <w:rPr>
          <w:lang w:val="es-BO"/>
        </w:rPr>
      </w:pPr>
    </w:p>
    <w:p w14:paraId="2E111023" w14:textId="3844706C" w:rsidR="000C1CBF" w:rsidRDefault="000C1CBF" w:rsidP="00077AD4">
      <w:pPr>
        <w:pStyle w:val="Heading2"/>
        <w:numPr>
          <w:ilvl w:val="1"/>
          <w:numId w:val="3"/>
        </w:numPr>
        <w:jc w:val="both"/>
        <w:rPr>
          <w:bCs/>
          <w:lang w:val="es-BO"/>
        </w:rPr>
      </w:pPr>
      <w:bookmarkStart w:id="97" w:name="_Toc199924565"/>
      <w:r>
        <w:rPr>
          <w:lang w:val="es-BO"/>
        </w:rPr>
        <w:lastRenderedPageBreak/>
        <w:t>Resultados de Elaborar</w:t>
      </w:r>
      <w:r w:rsidRPr="000C1CBF">
        <w:rPr>
          <w:bCs/>
          <w:lang w:val="es-BO"/>
        </w:rPr>
        <w:t xml:space="preserve"> reportes analíticos con visualizaciones y segmentaciones gráficas</w:t>
      </w:r>
      <w:bookmarkEnd w:id="97"/>
    </w:p>
    <w:p w14:paraId="7341E8C9" w14:textId="7171E9B7" w:rsidR="00B00958" w:rsidRPr="00B00958" w:rsidRDefault="00B00958" w:rsidP="00B00958">
      <w:pPr>
        <w:rPr>
          <w:rFonts w:ascii="Garamond" w:hAnsi="Garamond"/>
          <w:sz w:val="23"/>
          <w:szCs w:val="23"/>
          <w:lang w:val="es-BO"/>
        </w:rPr>
      </w:pPr>
      <w:r w:rsidRPr="00B00958">
        <w:rPr>
          <w:rFonts w:ascii="Garamond" w:hAnsi="Garamond"/>
          <w:sz w:val="23"/>
          <w:szCs w:val="23"/>
          <w:lang w:val="es-BO"/>
        </w:rPr>
        <w:t xml:space="preserve">Con los resultados consolidados del modelo Pareto/NBD y Gamma-Gamma, se generaron reportes visuales que permiten </w:t>
      </w:r>
      <w:r w:rsidRPr="00B00958">
        <w:rPr>
          <w:rFonts w:ascii="Garamond" w:hAnsi="Garamond"/>
          <w:b/>
          <w:bCs/>
          <w:sz w:val="23"/>
          <w:szCs w:val="23"/>
          <w:lang w:val="es-BO"/>
        </w:rPr>
        <w:t>identificar de forma clara a los clientes prioritarios</w:t>
      </w:r>
      <w:r w:rsidRPr="00B00958">
        <w:rPr>
          <w:rFonts w:ascii="Garamond" w:hAnsi="Garamond"/>
          <w:sz w:val="23"/>
          <w:szCs w:val="23"/>
          <w:lang w:val="es-BO"/>
        </w:rPr>
        <w:t xml:space="preserve"> para acciones comerciales. Estos reportes fueron construidos a partir de las variables clave predicted_purchases_180d, </w:t>
      </w:r>
      <w:proofErr w:type="spellStart"/>
      <w:r w:rsidRPr="00B00958">
        <w:rPr>
          <w:rFonts w:ascii="Garamond" w:hAnsi="Garamond"/>
          <w:sz w:val="23"/>
          <w:szCs w:val="23"/>
          <w:lang w:val="es-BO"/>
        </w:rPr>
        <w:t>prob_alive</w:t>
      </w:r>
      <w:proofErr w:type="spellEnd"/>
      <w:r w:rsidRPr="00B00958">
        <w:rPr>
          <w:rFonts w:ascii="Garamond" w:hAnsi="Garamond"/>
          <w:sz w:val="23"/>
          <w:szCs w:val="23"/>
          <w:lang w:val="es-BO"/>
        </w:rPr>
        <w:t xml:space="preserve"> y </w:t>
      </w:r>
      <w:proofErr w:type="spellStart"/>
      <w:r w:rsidRPr="00B00958">
        <w:rPr>
          <w:rFonts w:ascii="Garamond" w:hAnsi="Garamond"/>
          <w:sz w:val="23"/>
          <w:szCs w:val="23"/>
          <w:lang w:val="es-BO"/>
        </w:rPr>
        <w:t>clv</w:t>
      </w:r>
      <w:proofErr w:type="spellEnd"/>
      <w:r w:rsidRPr="00B00958">
        <w:rPr>
          <w:rFonts w:ascii="Garamond" w:hAnsi="Garamond"/>
          <w:sz w:val="23"/>
          <w:szCs w:val="23"/>
          <w:lang w:val="es-BO"/>
        </w:rPr>
        <w:t>.</w:t>
      </w:r>
    </w:p>
    <w:p w14:paraId="428C61C1" w14:textId="77777777" w:rsidR="00B00958" w:rsidRPr="00B00958" w:rsidRDefault="00B00958" w:rsidP="00B00958">
      <w:pPr>
        <w:rPr>
          <w:rFonts w:ascii="Garamond" w:hAnsi="Garamond"/>
          <w:sz w:val="23"/>
          <w:szCs w:val="23"/>
          <w:lang w:val="es-BO"/>
        </w:rPr>
      </w:pPr>
      <w:r w:rsidRPr="00B00958">
        <w:rPr>
          <w:rFonts w:ascii="Garamond" w:hAnsi="Garamond"/>
          <w:sz w:val="23"/>
          <w:szCs w:val="23"/>
          <w:lang w:val="es-BO"/>
        </w:rPr>
        <w:t xml:space="preserve">Uno de los principales outputs fue una </w:t>
      </w:r>
      <w:r w:rsidRPr="00B00958">
        <w:rPr>
          <w:rFonts w:ascii="Garamond" w:hAnsi="Garamond"/>
          <w:b/>
          <w:bCs/>
          <w:sz w:val="23"/>
          <w:szCs w:val="23"/>
          <w:lang w:val="es-BO"/>
        </w:rPr>
        <w:t>tabla segmentada</w:t>
      </w:r>
      <w:r w:rsidRPr="00B00958">
        <w:rPr>
          <w:rFonts w:ascii="Garamond" w:hAnsi="Garamond"/>
          <w:sz w:val="23"/>
          <w:szCs w:val="23"/>
          <w:lang w:val="es-BO"/>
        </w:rPr>
        <w:t xml:space="preserve"> con los clientes que presentan el mayor valor económico futuro (CLV).</w:t>
      </w:r>
    </w:p>
    <w:p w14:paraId="2DA8C293" w14:textId="77777777" w:rsidR="00F26026" w:rsidRDefault="00F26026" w:rsidP="00F26026">
      <w:pPr>
        <w:keepNext/>
        <w:jc w:val="center"/>
      </w:pPr>
      <w:r w:rsidRPr="00F26026">
        <w:rPr>
          <w:rFonts w:ascii="Garamond" w:hAnsi="Garamond"/>
          <w:noProof/>
          <w:sz w:val="23"/>
          <w:szCs w:val="23"/>
          <w:lang w:val="es-BO"/>
        </w:rPr>
        <w:drawing>
          <wp:inline distT="0" distB="0" distL="0" distR="0" wp14:anchorId="784C9E41" wp14:editId="2981A8F1">
            <wp:extent cx="5853430" cy="1440180"/>
            <wp:effectExtent l="0" t="0" r="0" b="7620"/>
            <wp:docPr id="117138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82119" name=""/>
                    <pic:cNvPicPr/>
                  </pic:nvPicPr>
                  <pic:blipFill>
                    <a:blip r:embed="rId63"/>
                    <a:stretch>
                      <a:fillRect/>
                    </a:stretch>
                  </pic:blipFill>
                  <pic:spPr>
                    <a:xfrm>
                      <a:off x="0" y="0"/>
                      <a:ext cx="5853430" cy="1440180"/>
                    </a:xfrm>
                    <a:prstGeom prst="rect">
                      <a:avLst/>
                    </a:prstGeom>
                  </pic:spPr>
                </pic:pic>
              </a:graphicData>
            </a:graphic>
          </wp:inline>
        </w:drawing>
      </w:r>
    </w:p>
    <w:p w14:paraId="48E64D09" w14:textId="2E153DED" w:rsidR="000C1CBF" w:rsidRDefault="00F26026" w:rsidP="00F26026">
      <w:pPr>
        <w:pStyle w:val="Caption"/>
        <w:jc w:val="center"/>
      </w:pPr>
      <w:bookmarkStart w:id="98" w:name="_Toc197597256"/>
      <w:r>
        <w:t xml:space="preserve">Figura </w:t>
      </w:r>
      <w:fldSimple w:instr=" SEQ Figura \* ARABIC ">
        <w:r w:rsidR="00E40C5B">
          <w:rPr>
            <w:noProof/>
          </w:rPr>
          <w:t>34</w:t>
        </w:r>
      </w:fldSimple>
      <w:r>
        <w:t>: Clientes con mayor CLV</w:t>
      </w:r>
      <w:bookmarkEnd w:id="98"/>
    </w:p>
    <w:p w14:paraId="2F981EF7" w14:textId="5C0DB710" w:rsidR="00F26026" w:rsidRDefault="00EA0B65" w:rsidP="00F26026">
      <w:pPr>
        <w:rPr>
          <w:rFonts w:ascii="Garamond" w:hAnsi="Garamond"/>
          <w:sz w:val="23"/>
          <w:szCs w:val="23"/>
        </w:rPr>
      </w:pPr>
      <w:r w:rsidRPr="00EA0B65">
        <w:rPr>
          <w:rFonts w:ascii="Garamond" w:hAnsi="Garamond"/>
          <w:sz w:val="23"/>
          <w:szCs w:val="23"/>
        </w:rPr>
        <w:t xml:space="preserve">De manera similar, se generó un </w:t>
      </w:r>
      <w:r w:rsidRPr="00EA0B65">
        <w:rPr>
          <w:rFonts w:ascii="Garamond" w:hAnsi="Garamond"/>
          <w:b/>
          <w:bCs/>
          <w:sz w:val="23"/>
          <w:szCs w:val="23"/>
        </w:rPr>
        <w:t>ranking de clientes con mayor número de recompras esperadas</w:t>
      </w:r>
      <w:r w:rsidRPr="00EA0B65">
        <w:rPr>
          <w:rFonts w:ascii="Garamond" w:hAnsi="Garamond"/>
          <w:sz w:val="23"/>
          <w:szCs w:val="23"/>
        </w:rPr>
        <w:t xml:space="preserve"> en los siguientes 180 días:</w:t>
      </w:r>
    </w:p>
    <w:p w14:paraId="401139D1" w14:textId="77777777" w:rsidR="00211CF8" w:rsidRDefault="00211CF8" w:rsidP="00211CF8">
      <w:pPr>
        <w:keepNext/>
        <w:jc w:val="center"/>
      </w:pPr>
      <w:r w:rsidRPr="00211CF8">
        <w:rPr>
          <w:rFonts w:ascii="Garamond" w:hAnsi="Garamond"/>
          <w:noProof/>
          <w:sz w:val="23"/>
          <w:szCs w:val="23"/>
          <w:lang w:val="es-BO"/>
        </w:rPr>
        <w:drawing>
          <wp:inline distT="0" distB="0" distL="0" distR="0" wp14:anchorId="0B06C840" wp14:editId="06ACEDC2">
            <wp:extent cx="4533900" cy="2294002"/>
            <wp:effectExtent l="0" t="0" r="0" b="0"/>
            <wp:docPr id="79576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9131" name=""/>
                    <pic:cNvPicPr/>
                  </pic:nvPicPr>
                  <pic:blipFill>
                    <a:blip r:embed="rId64"/>
                    <a:stretch>
                      <a:fillRect/>
                    </a:stretch>
                  </pic:blipFill>
                  <pic:spPr>
                    <a:xfrm>
                      <a:off x="0" y="0"/>
                      <a:ext cx="4533900" cy="2294002"/>
                    </a:xfrm>
                    <a:prstGeom prst="rect">
                      <a:avLst/>
                    </a:prstGeom>
                  </pic:spPr>
                </pic:pic>
              </a:graphicData>
            </a:graphic>
          </wp:inline>
        </w:drawing>
      </w:r>
    </w:p>
    <w:p w14:paraId="072370F4" w14:textId="3E56B42E" w:rsidR="00211CF8" w:rsidRDefault="00211CF8" w:rsidP="00211CF8">
      <w:pPr>
        <w:pStyle w:val="Caption"/>
        <w:jc w:val="center"/>
      </w:pPr>
      <w:bookmarkStart w:id="99" w:name="_Toc197597257"/>
      <w:r>
        <w:t xml:space="preserve">Figura </w:t>
      </w:r>
      <w:fldSimple w:instr=" SEQ Figura \* ARABIC ">
        <w:r w:rsidR="00E40C5B">
          <w:rPr>
            <w:noProof/>
          </w:rPr>
          <w:t>35</w:t>
        </w:r>
      </w:fldSimple>
      <w:r>
        <w:t>: Clientes con mayor número de recompras esperadas</w:t>
      </w:r>
      <w:bookmarkEnd w:id="99"/>
    </w:p>
    <w:p w14:paraId="4B03F7A9" w14:textId="77777777" w:rsidR="00DB7E14" w:rsidRPr="00DB7E14" w:rsidRDefault="00DB7E14" w:rsidP="00DB7E14">
      <w:pPr>
        <w:rPr>
          <w:rFonts w:ascii="Garamond" w:hAnsi="Garamond"/>
          <w:sz w:val="23"/>
          <w:szCs w:val="23"/>
          <w:lang w:val="es-BO"/>
        </w:rPr>
      </w:pPr>
      <w:r w:rsidRPr="00DB7E14">
        <w:rPr>
          <w:rFonts w:ascii="Garamond" w:hAnsi="Garamond"/>
          <w:sz w:val="23"/>
          <w:szCs w:val="23"/>
          <w:lang w:val="es-BO"/>
        </w:rPr>
        <w:t>Además, se desarrollaron visualizaciones para facilitar el análisis, como:</w:t>
      </w:r>
    </w:p>
    <w:p w14:paraId="7240E47C" w14:textId="50882188" w:rsidR="00DB7E14" w:rsidRDefault="00DB7E14" w:rsidP="00DB7E14">
      <w:pPr>
        <w:numPr>
          <w:ilvl w:val="0"/>
          <w:numId w:val="45"/>
        </w:numPr>
        <w:rPr>
          <w:rFonts w:ascii="Garamond" w:hAnsi="Garamond"/>
          <w:sz w:val="23"/>
          <w:szCs w:val="23"/>
          <w:lang w:val="es-BO"/>
        </w:rPr>
      </w:pPr>
      <w:r w:rsidRPr="00DB7E14">
        <w:rPr>
          <w:rFonts w:ascii="Garamond" w:hAnsi="Garamond"/>
          <w:b/>
          <w:bCs/>
          <w:sz w:val="23"/>
          <w:szCs w:val="23"/>
          <w:lang w:val="es-BO"/>
        </w:rPr>
        <w:t>Gráfico de dispersión CLV vs probabilidad de actividad</w:t>
      </w:r>
      <w:r w:rsidRPr="00DB7E14">
        <w:rPr>
          <w:rFonts w:ascii="Garamond" w:hAnsi="Garamond"/>
          <w:sz w:val="23"/>
          <w:szCs w:val="23"/>
          <w:lang w:val="es-BO"/>
        </w:rPr>
        <w:t>, útil para identificar clientes estratégicos</w:t>
      </w:r>
      <w:r w:rsidR="00F3224E">
        <w:rPr>
          <w:rFonts w:ascii="Garamond" w:hAnsi="Garamond"/>
          <w:sz w:val="23"/>
          <w:szCs w:val="23"/>
          <w:lang w:val="es-BO"/>
        </w:rPr>
        <w:t xml:space="preserve"> (Ver Figura 30)</w:t>
      </w:r>
      <w:r w:rsidRPr="00DB7E14">
        <w:rPr>
          <w:rFonts w:ascii="Garamond" w:hAnsi="Garamond"/>
          <w:sz w:val="23"/>
          <w:szCs w:val="23"/>
          <w:lang w:val="es-BO"/>
        </w:rPr>
        <w:t>.</w:t>
      </w:r>
    </w:p>
    <w:p w14:paraId="6B0F1277" w14:textId="77777777" w:rsidR="005730E6" w:rsidRPr="005730E6" w:rsidRDefault="005730E6" w:rsidP="005730E6">
      <w:pPr>
        <w:ind w:firstLine="720"/>
        <w:rPr>
          <w:rFonts w:ascii="Garamond" w:hAnsi="Garamond"/>
          <w:sz w:val="23"/>
          <w:szCs w:val="23"/>
          <w:lang w:val="es-BO"/>
        </w:rPr>
      </w:pPr>
      <w:r w:rsidRPr="005730E6">
        <w:rPr>
          <w:rFonts w:ascii="Garamond" w:hAnsi="Garamond"/>
          <w:sz w:val="23"/>
          <w:szCs w:val="23"/>
          <w:lang w:val="es-BO"/>
        </w:rPr>
        <w:t>Este gráfico facilita la identificación de cuatro segmentos clave:</w:t>
      </w:r>
    </w:p>
    <w:p w14:paraId="3C443CBE" w14:textId="77777777" w:rsidR="005730E6" w:rsidRPr="005730E6" w:rsidRDefault="005730E6" w:rsidP="005730E6">
      <w:pPr>
        <w:numPr>
          <w:ilvl w:val="1"/>
          <w:numId w:val="45"/>
        </w:numPr>
        <w:rPr>
          <w:rFonts w:ascii="Garamond" w:hAnsi="Garamond"/>
          <w:sz w:val="23"/>
          <w:szCs w:val="23"/>
          <w:lang w:val="es-BO"/>
        </w:rPr>
      </w:pPr>
      <w:r w:rsidRPr="005730E6">
        <w:rPr>
          <w:rFonts w:ascii="Garamond" w:hAnsi="Garamond"/>
          <w:b/>
          <w:bCs/>
          <w:sz w:val="23"/>
          <w:szCs w:val="23"/>
          <w:lang w:val="es-BO"/>
        </w:rPr>
        <w:t>Clientes estrella (arriba derecha):</w:t>
      </w:r>
      <w:r w:rsidRPr="005730E6">
        <w:rPr>
          <w:rFonts w:ascii="Garamond" w:hAnsi="Garamond"/>
          <w:sz w:val="23"/>
          <w:szCs w:val="23"/>
          <w:lang w:val="es-BO"/>
        </w:rPr>
        <w:t xml:space="preserve"> Alta probabilidad de seguir activos y alta cantidad de recompras esperadas.</w:t>
      </w:r>
    </w:p>
    <w:p w14:paraId="20DB12E0" w14:textId="77777777" w:rsidR="005730E6" w:rsidRPr="005730E6" w:rsidRDefault="005730E6" w:rsidP="005730E6">
      <w:pPr>
        <w:numPr>
          <w:ilvl w:val="1"/>
          <w:numId w:val="45"/>
        </w:numPr>
        <w:rPr>
          <w:rFonts w:ascii="Garamond" w:hAnsi="Garamond"/>
          <w:sz w:val="23"/>
          <w:szCs w:val="23"/>
          <w:lang w:val="es-BO"/>
        </w:rPr>
      </w:pPr>
      <w:r w:rsidRPr="005730E6">
        <w:rPr>
          <w:rFonts w:ascii="Garamond" w:hAnsi="Garamond"/>
          <w:b/>
          <w:bCs/>
          <w:sz w:val="23"/>
          <w:szCs w:val="23"/>
          <w:lang w:val="es-BO"/>
        </w:rPr>
        <w:lastRenderedPageBreak/>
        <w:t xml:space="preserve">Clientes prometedores (arriba izquierda): </w:t>
      </w:r>
      <w:r w:rsidRPr="005730E6">
        <w:rPr>
          <w:rFonts w:ascii="Garamond" w:hAnsi="Garamond"/>
          <w:sz w:val="23"/>
          <w:szCs w:val="23"/>
          <w:lang w:val="es-BO"/>
        </w:rPr>
        <w:t>Probablemente activos, pero con pocas recompras futuras.</w:t>
      </w:r>
    </w:p>
    <w:p w14:paraId="0F6FEAA7" w14:textId="4D6A0978" w:rsidR="005730E6" w:rsidRPr="005730E6" w:rsidRDefault="005730E6" w:rsidP="005730E6">
      <w:pPr>
        <w:numPr>
          <w:ilvl w:val="1"/>
          <w:numId w:val="45"/>
        </w:numPr>
        <w:rPr>
          <w:rFonts w:ascii="Garamond" w:hAnsi="Garamond"/>
          <w:sz w:val="23"/>
          <w:szCs w:val="23"/>
          <w:lang w:val="es-BO"/>
        </w:rPr>
      </w:pPr>
      <w:r w:rsidRPr="005730E6">
        <w:rPr>
          <w:rFonts w:ascii="Garamond" w:hAnsi="Garamond"/>
          <w:b/>
          <w:bCs/>
          <w:sz w:val="23"/>
          <w:szCs w:val="23"/>
          <w:lang w:val="es-BO"/>
        </w:rPr>
        <w:t>Clientes de riesgo (abajo derecha):</w:t>
      </w:r>
      <w:r w:rsidRPr="005730E6">
        <w:rPr>
          <w:rFonts w:ascii="Garamond" w:hAnsi="Garamond"/>
          <w:sz w:val="23"/>
          <w:szCs w:val="23"/>
          <w:lang w:val="es-BO"/>
        </w:rPr>
        <w:t xml:space="preserve"> Tienen alto valor potencial, pero están en riesgo de abandono.</w:t>
      </w:r>
    </w:p>
    <w:p w14:paraId="1C776DB3" w14:textId="776B95A0" w:rsidR="005730E6" w:rsidRPr="00DB7E14" w:rsidRDefault="005730E6" w:rsidP="005730E6">
      <w:pPr>
        <w:numPr>
          <w:ilvl w:val="1"/>
          <w:numId w:val="45"/>
        </w:numPr>
        <w:rPr>
          <w:rFonts w:ascii="Garamond" w:hAnsi="Garamond"/>
          <w:sz w:val="23"/>
          <w:szCs w:val="23"/>
          <w:lang w:val="es-BO"/>
        </w:rPr>
      </w:pPr>
      <w:r w:rsidRPr="005730E6">
        <w:rPr>
          <w:rFonts w:ascii="Garamond" w:hAnsi="Garamond"/>
          <w:b/>
          <w:bCs/>
          <w:sz w:val="23"/>
          <w:szCs w:val="23"/>
          <w:lang w:val="es-BO"/>
        </w:rPr>
        <w:t>Clientes dormidos (abajo izquierda):</w:t>
      </w:r>
      <w:r w:rsidRPr="005730E6">
        <w:rPr>
          <w:rFonts w:ascii="Garamond" w:hAnsi="Garamond"/>
          <w:sz w:val="23"/>
          <w:szCs w:val="23"/>
          <w:lang w:val="es-BO"/>
        </w:rPr>
        <w:t xml:space="preserve"> Baja probabilidad de actividad y bajo valor esperado.</w:t>
      </w:r>
    </w:p>
    <w:p w14:paraId="3E8A5DEF" w14:textId="073BD18A" w:rsidR="00DB7E14" w:rsidRPr="00DB7E14" w:rsidRDefault="00DB7E14" w:rsidP="00DB7E14">
      <w:pPr>
        <w:numPr>
          <w:ilvl w:val="0"/>
          <w:numId w:val="45"/>
        </w:numPr>
        <w:rPr>
          <w:rFonts w:ascii="Garamond" w:hAnsi="Garamond"/>
          <w:sz w:val="23"/>
          <w:szCs w:val="23"/>
          <w:lang w:val="es-BO"/>
        </w:rPr>
      </w:pPr>
      <w:r w:rsidRPr="00DB7E14">
        <w:rPr>
          <w:rFonts w:ascii="Garamond" w:hAnsi="Garamond"/>
          <w:b/>
          <w:bCs/>
          <w:sz w:val="23"/>
          <w:szCs w:val="23"/>
          <w:lang w:val="es-BO"/>
        </w:rPr>
        <w:t>Histograma de distribución de recompras esperadas</w:t>
      </w:r>
      <w:r w:rsidRPr="00DB7E14">
        <w:rPr>
          <w:rFonts w:ascii="Garamond" w:hAnsi="Garamond"/>
          <w:sz w:val="23"/>
          <w:szCs w:val="23"/>
          <w:lang w:val="es-BO"/>
        </w:rPr>
        <w:t>, que muestra la concentración de clientes con baja, media o alta recurrencia esperada</w:t>
      </w:r>
      <w:r w:rsidR="00F3224E">
        <w:rPr>
          <w:rFonts w:ascii="Garamond" w:hAnsi="Garamond"/>
          <w:sz w:val="23"/>
          <w:szCs w:val="23"/>
          <w:lang w:val="es-BO"/>
        </w:rPr>
        <w:t xml:space="preserve"> (Ver Figura 29)</w:t>
      </w:r>
      <w:r w:rsidRPr="00DB7E14">
        <w:rPr>
          <w:rFonts w:ascii="Garamond" w:hAnsi="Garamond"/>
          <w:sz w:val="23"/>
          <w:szCs w:val="23"/>
          <w:lang w:val="es-BO"/>
        </w:rPr>
        <w:t>.</w:t>
      </w:r>
    </w:p>
    <w:p w14:paraId="5315B9D4" w14:textId="77777777" w:rsidR="00DB7E14" w:rsidRPr="00DB7E14" w:rsidRDefault="00DB7E14" w:rsidP="00DB7E14">
      <w:pPr>
        <w:rPr>
          <w:lang w:val="es-BO"/>
        </w:rPr>
      </w:pPr>
    </w:p>
    <w:p w14:paraId="29A2603E" w14:textId="01B59490" w:rsidR="004443A0" w:rsidRPr="004443A0" w:rsidRDefault="004443A0" w:rsidP="007843AF">
      <w:pPr>
        <w:pStyle w:val="Heading2"/>
        <w:numPr>
          <w:ilvl w:val="1"/>
          <w:numId w:val="3"/>
        </w:numPr>
        <w:ind w:left="720"/>
        <w:jc w:val="both"/>
        <w:rPr>
          <w:lang w:val="es-BO"/>
        </w:rPr>
      </w:pPr>
      <w:bookmarkStart w:id="100" w:name="_Toc199924566"/>
      <w:r w:rsidRPr="004443A0">
        <w:rPr>
          <w:lang w:val="es-BO"/>
        </w:rPr>
        <w:t>Discusión de Resultados</w:t>
      </w:r>
      <w:bookmarkEnd w:id="100"/>
    </w:p>
    <w:p w14:paraId="55530376" w14:textId="5B242A01"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Los resultados obtenidos mediante la aplicación de los modelos Pareto/NBD y Gamma-Gamma sobre los datos de facturación de </w:t>
      </w:r>
      <w:proofErr w:type="spellStart"/>
      <w:r w:rsidRPr="00E35927">
        <w:rPr>
          <w:rFonts w:ascii="Garamond" w:hAnsi="Garamond"/>
          <w:color w:val="000000"/>
          <w:sz w:val="23"/>
          <w:szCs w:val="23"/>
          <w:lang w:val="es-BO"/>
        </w:rPr>
        <w:t>Aceria</w:t>
      </w:r>
      <w:proofErr w:type="spellEnd"/>
      <w:r w:rsidRPr="00E35927">
        <w:rPr>
          <w:rFonts w:ascii="Garamond" w:hAnsi="Garamond"/>
          <w:color w:val="000000"/>
          <w:sz w:val="23"/>
          <w:szCs w:val="23"/>
          <w:lang w:val="es-BO"/>
        </w:rPr>
        <w:t xml:space="preserve"> Guadix S.A. revelan patrones consistentes con los hallazgos de otros estudios similares en el ámbito de la analítica de clientes, incluso en contextos industriales.</w:t>
      </w:r>
    </w:p>
    <w:p w14:paraId="02489479" w14:textId="0F4B2016" w:rsidR="004443A0" w:rsidRPr="004443A0" w:rsidRDefault="004443A0" w:rsidP="005470E1">
      <w:pPr>
        <w:pStyle w:val="Heading3"/>
        <w:numPr>
          <w:ilvl w:val="2"/>
          <w:numId w:val="3"/>
        </w:numPr>
        <w:jc w:val="both"/>
        <w:rPr>
          <w:lang w:val="es-BO"/>
        </w:rPr>
      </w:pPr>
      <w:bookmarkStart w:id="101" w:name="_Toc199924567"/>
      <w:r>
        <w:rPr>
          <w:lang w:val="es-BO"/>
        </w:rPr>
        <w:t>Comparación con casos similares</w:t>
      </w:r>
      <w:bookmarkEnd w:id="101"/>
    </w:p>
    <w:p w14:paraId="6CB8B702"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Un estudio relevante con el cual contrastar los resultados es el de </w:t>
      </w:r>
      <w:r w:rsidRPr="00E35927">
        <w:rPr>
          <w:rFonts w:ascii="Garamond" w:hAnsi="Garamond"/>
          <w:b/>
          <w:bCs/>
          <w:color w:val="000000"/>
          <w:sz w:val="23"/>
          <w:szCs w:val="23"/>
          <w:lang w:val="es-BO"/>
        </w:rPr>
        <w:t>Bose, S., Dey, L. y Roy, A. (2017)</w:t>
      </w:r>
      <w:r w:rsidRPr="00E35927">
        <w:rPr>
          <w:rFonts w:ascii="Garamond" w:hAnsi="Garamond"/>
          <w:color w:val="000000"/>
          <w:sz w:val="23"/>
          <w:szCs w:val="23"/>
          <w:lang w:val="es-BO"/>
        </w:rPr>
        <w:t xml:space="preserve">, titulado </w:t>
      </w:r>
      <w:proofErr w:type="spellStart"/>
      <w:r w:rsidRPr="00E35927">
        <w:rPr>
          <w:rFonts w:ascii="Garamond" w:hAnsi="Garamond"/>
          <w:i/>
          <w:iCs/>
          <w:color w:val="000000"/>
          <w:sz w:val="23"/>
          <w:szCs w:val="23"/>
          <w:lang w:val="es-BO"/>
        </w:rPr>
        <w:t>Customer</w:t>
      </w:r>
      <w:proofErr w:type="spellEnd"/>
      <w:r w:rsidRPr="00E35927">
        <w:rPr>
          <w:rFonts w:ascii="Garamond" w:hAnsi="Garamond"/>
          <w:i/>
          <w:iCs/>
          <w:color w:val="000000"/>
          <w:sz w:val="23"/>
          <w:szCs w:val="23"/>
          <w:lang w:val="es-BO"/>
        </w:rPr>
        <w:t xml:space="preserve"> base </w:t>
      </w:r>
      <w:proofErr w:type="spellStart"/>
      <w:r w:rsidRPr="00E35927">
        <w:rPr>
          <w:rFonts w:ascii="Garamond" w:hAnsi="Garamond"/>
          <w:i/>
          <w:iCs/>
          <w:color w:val="000000"/>
          <w:sz w:val="23"/>
          <w:szCs w:val="23"/>
          <w:lang w:val="es-BO"/>
        </w:rPr>
        <w:t>analysis</w:t>
      </w:r>
      <w:proofErr w:type="spellEnd"/>
      <w:r w:rsidRPr="00E35927">
        <w:rPr>
          <w:rFonts w:ascii="Garamond" w:hAnsi="Garamond"/>
          <w:i/>
          <w:iCs/>
          <w:color w:val="000000"/>
          <w:sz w:val="23"/>
          <w:szCs w:val="23"/>
          <w:lang w:val="es-BO"/>
        </w:rPr>
        <w:t xml:space="preserve"> </w:t>
      </w:r>
      <w:proofErr w:type="spellStart"/>
      <w:r w:rsidRPr="00E35927">
        <w:rPr>
          <w:rFonts w:ascii="Garamond" w:hAnsi="Garamond"/>
          <w:i/>
          <w:iCs/>
          <w:color w:val="000000"/>
          <w:sz w:val="23"/>
          <w:szCs w:val="23"/>
          <w:lang w:val="es-BO"/>
        </w:rPr>
        <w:t>using</w:t>
      </w:r>
      <w:proofErr w:type="spellEnd"/>
      <w:r w:rsidRPr="00E35927">
        <w:rPr>
          <w:rFonts w:ascii="Garamond" w:hAnsi="Garamond"/>
          <w:i/>
          <w:iCs/>
          <w:color w:val="000000"/>
          <w:sz w:val="23"/>
          <w:szCs w:val="23"/>
          <w:lang w:val="es-BO"/>
        </w:rPr>
        <w:t xml:space="preserve"> Pareto/NBD </w:t>
      </w:r>
      <w:proofErr w:type="spellStart"/>
      <w:r w:rsidRPr="00E35927">
        <w:rPr>
          <w:rFonts w:ascii="Garamond" w:hAnsi="Garamond"/>
          <w:i/>
          <w:iCs/>
          <w:color w:val="000000"/>
          <w:sz w:val="23"/>
          <w:szCs w:val="23"/>
          <w:lang w:val="es-BO"/>
        </w:rPr>
        <w:t>models</w:t>
      </w:r>
      <w:proofErr w:type="spellEnd"/>
      <w:r w:rsidRPr="00E35927">
        <w:rPr>
          <w:rFonts w:ascii="Garamond" w:hAnsi="Garamond"/>
          <w:i/>
          <w:iCs/>
          <w:color w:val="000000"/>
          <w:sz w:val="23"/>
          <w:szCs w:val="23"/>
          <w:lang w:val="es-BO"/>
        </w:rPr>
        <w:t xml:space="preserve"> </w:t>
      </w:r>
      <w:proofErr w:type="spellStart"/>
      <w:r w:rsidRPr="00E35927">
        <w:rPr>
          <w:rFonts w:ascii="Garamond" w:hAnsi="Garamond"/>
          <w:i/>
          <w:iCs/>
          <w:color w:val="000000"/>
          <w:sz w:val="23"/>
          <w:szCs w:val="23"/>
          <w:lang w:val="es-BO"/>
        </w:rPr>
        <w:t>for</w:t>
      </w:r>
      <w:proofErr w:type="spellEnd"/>
      <w:r w:rsidRPr="00E35927">
        <w:rPr>
          <w:rFonts w:ascii="Garamond" w:hAnsi="Garamond"/>
          <w:i/>
          <w:iCs/>
          <w:color w:val="000000"/>
          <w:sz w:val="23"/>
          <w:szCs w:val="23"/>
          <w:lang w:val="es-BO"/>
        </w:rPr>
        <w:t xml:space="preserve"> durable </w:t>
      </w:r>
      <w:proofErr w:type="spellStart"/>
      <w:r w:rsidRPr="00E35927">
        <w:rPr>
          <w:rFonts w:ascii="Garamond" w:hAnsi="Garamond"/>
          <w:i/>
          <w:iCs/>
          <w:color w:val="000000"/>
          <w:sz w:val="23"/>
          <w:szCs w:val="23"/>
          <w:lang w:val="es-BO"/>
        </w:rPr>
        <w:t>goods</w:t>
      </w:r>
      <w:proofErr w:type="spellEnd"/>
      <w:r w:rsidRPr="00E35927">
        <w:rPr>
          <w:rFonts w:ascii="Garamond" w:hAnsi="Garamond"/>
          <w:i/>
          <w:iCs/>
          <w:color w:val="000000"/>
          <w:sz w:val="23"/>
          <w:szCs w:val="23"/>
          <w:lang w:val="es-BO"/>
        </w:rPr>
        <w:t xml:space="preserve"> industries</w:t>
      </w:r>
      <w:r w:rsidRPr="00E35927">
        <w:rPr>
          <w:rFonts w:ascii="Garamond" w:hAnsi="Garamond"/>
          <w:color w:val="000000"/>
          <w:sz w:val="23"/>
          <w:szCs w:val="23"/>
          <w:lang w:val="es-BO"/>
        </w:rPr>
        <w:t xml:space="preserve">. En esta investigación, realizada sobre una empresa manufacturera de bienes duraderos en la India, se identificó que aproximadamente el </w:t>
      </w:r>
      <w:r w:rsidRPr="00E35927">
        <w:rPr>
          <w:rFonts w:ascii="Garamond" w:hAnsi="Garamond"/>
          <w:b/>
          <w:bCs/>
          <w:color w:val="000000"/>
          <w:sz w:val="23"/>
          <w:szCs w:val="23"/>
          <w:lang w:val="es-BO"/>
        </w:rPr>
        <w:t>80% del CLV total estaba concentrado en apenas un 20% de los clientes activos</w:t>
      </w:r>
      <w:r w:rsidRPr="00E35927">
        <w:rPr>
          <w:rFonts w:ascii="Garamond" w:hAnsi="Garamond"/>
          <w:color w:val="000000"/>
          <w:sz w:val="23"/>
          <w:szCs w:val="23"/>
          <w:lang w:val="es-BO"/>
        </w:rPr>
        <w:t>, replicando con claridad la ley de Pareto. De forma similar, en este proyecto, se encontró que un pequeño subconjunto de clientes (menos del 25%) concentra la mayoría de las recompras esperadas y los valores más altos de CLV.</w:t>
      </w:r>
    </w:p>
    <w:p w14:paraId="7A6BAEE7" w14:textId="77777777" w:rsidR="009A7B75" w:rsidRDefault="004443A0" w:rsidP="009A7B75">
      <w:pPr>
        <w:keepNext/>
        <w:pBdr>
          <w:top w:val="nil"/>
          <w:left w:val="nil"/>
          <w:bottom w:val="nil"/>
          <w:right w:val="nil"/>
          <w:between w:val="nil"/>
        </w:pBdr>
        <w:spacing w:before="240" w:after="240"/>
        <w:jc w:val="center"/>
      </w:pPr>
      <w:r w:rsidRPr="00E35927">
        <w:rPr>
          <w:rFonts w:ascii="Garamond" w:hAnsi="Garamond"/>
          <w:noProof/>
          <w:color w:val="000000"/>
          <w:sz w:val="23"/>
          <w:szCs w:val="23"/>
          <w:lang w:val="es-BO"/>
        </w:rPr>
        <w:lastRenderedPageBreak/>
        <w:drawing>
          <wp:inline distT="0" distB="0" distL="0" distR="0" wp14:anchorId="6714D65C" wp14:editId="19AF6B48">
            <wp:extent cx="4213040" cy="2895600"/>
            <wp:effectExtent l="0" t="0" r="0" b="0"/>
            <wp:docPr id="387449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5593"/>
                    <a:stretch/>
                  </pic:blipFill>
                  <pic:spPr bwMode="auto">
                    <a:xfrm>
                      <a:off x="0" y="0"/>
                      <a:ext cx="4221078" cy="2901124"/>
                    </a:xfrm>
                    <a:prstGeom prst="rect">
                      <a:avLst/>
                    </a:prstGeom>
                    <a:noFill/>
                    <a:ln>
                      <a:noFill/>
                    </a:ln>
                    <a:extLst>
                      <a:ext uri="{53640926-AAD7-44D8-BBD7-CCE9431645EC}">
                        <a14:shadowObscured xmlns:a14="http://schemas.microsoft.com/office/drawing/2010/main"/>
                      </a:ext>
                    </a:extLst>
                  </pic:spPr>
                </pic:pic>
              </a:graphicData>
            </a:graphic>
          </wp:inline>
        </w:drawing>
      </w:r>
    </w:p>
    <w:p w14:paraId="464F5EA0" w14:textId="5665E7AC" w:rsidR="004443A0" w:rsidRPr="00E35927" w:rsidRDefault="009A7B75" w:rsidP="009A7B75">
      <w:pPr>
        <w:pStyle w:val="Caption"/>
        <w:jc w:val="center"/>
        <w:rPr>
          <w:rFonts w:ascii="Garamond" w:hAnsi="Garamond"/>
          <w:color w:val="000000"/>
          <w:sz w:val="23"/>
          <w:szCs w:val="23"/>
          <w:lang w:val="es-BO"/>
        </w:rPr>
      </w:pPr>
      <w:bookmarkStart w:id="102" w:name="_Toc197597258"/>
      <w:r>
        <w:t xml:space="preserve">Figura </w:t>
      </w:r>
      <w:fldSimple w:instr=" SEQ Figura \* ARABIC ">
        <w:r w:rsidR="00E40C5B">
          <w:rPr>
            <w:noProof/>
          </w:rPr>
          <w:t>36</w:t>
        </w:r>
      </w:fldSimple>
      <w:r>
        <w:t xml:space="preserve">: </w:t>
      </w:r>
      <w:r w:rsidRPr="00660BBC">
        <w:t>Distribución acumulada de CLV en estudio comparativo</w:t>
      </w:r>
      <w:bookmarkEnd w:id="102"/>
    </w:p>
    <w:p w14:paraId="2A014A66" w14:textId="7AE89003"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Ambos análisis muestran una marcada asimetría en la distribución de valor: muchos clientes presentan CLV bajo o marginal, mientras que pocos clientes generan el grueso del valor económico futuro. Esta similitud respalda la validez del enfoque metodológico adoptado en este proyecto.</w:t>
      </w:r>
    </w:p>
    <w:p w14:paraId="0E9003B3" w14:textId="5BC940B4" w:rsidR="004443A0" w:rsidRPr="004443A0" w:rsidRDefault="004443A0" w:rsidP="00EA0E79">
      <w:pPr>
        <w:pStyle w:val="Heading4"/>
        <w:numPr>
          <w:ilvl w:val="3"/>
          <w:numId w:val="3"/>
        </w:numPr>
        <w:rPr>
          <w:lang w:val="es-BO"/>
        </w:rPr>
      </w:pPr>
      <w:r w:rsidRPr="004443A0">
        <w:rPr>
          <w:lang w:val="es-BO"/>
        </w:rPr>
        <w:t>Diferencias clave y contexto local</w:t>
      </w:r>
    </w:p>
    <w:p w14:paraId="45EA98EF" w14:textId="4B474062"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Sin embargo, también se evidencian diferencias relevantes. En el caso de </w:t>
      </w:r>
      <w:r w:rsidR="00EA0E79" w:rsidRPr="00E35927">
        <w:rPr>
          <w:rFonts w:ascii="Garamond" w:hAnsi="Garamond"/>
          <w:color w:val="000000"/>
          <w:sz w:val="23"/>
          <w:szCs w:val="23"/>
          <w:lang w:val="es-BO"/>
        </w:rPr>
        <w:t>Acería</w:t>
      </w:r>
      <w:r w:rsidRPr="00E35927">
        <w:rPr>
          <w:rFonts w:ascii="Garamond" w:hAnsi="Garamond"/>
          <w:color w:val="000000"/>
          <w:sz w:val="23"/>
          <w:szCs w:val="23"/>
          <w:lang w:val="es-BO"/>
        </w:rPr>
        <w:t xml:space="preserve"> Guadix S.A., el ciclo de compra tiende a ser más irregular debido a:</w:t>
      </w:r>
    </w:p>
    <w:p w14:paraId="53F9D76C" w14:textId="66D4F406" w:rsidR="004443A0" w:rsidRPr="00E35927" w:rsidRDefault="004443A0" w:rsidP="00E35927">
      <w:pPr>
        <w:numPr>
          <w:ilvl w:val="0"/>
          <w:numId w:val="27"/>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La naturaleza </w:t>
      </w:r>
      <w:r w:rsidR="00BB5EF8" w:rsidRPr="00E35927">
        <w:rPr>
          <w:rFonts w:ascii="Garamond" w:hAnsi="Garamond"/>
          <w:b/>
          <w:bCs/>
          <w:color w:val="000000"/>
          <w:sz w:val="23"/>
          <w:szCs w:val="23"/>
          <w:lang w:val="es-BO"/>
        </w:rPr>
        <w:t>proyectada</w:t>
      </w:r>
      <w:r w:rsidRPr="00E35927">
        <w:rPr>
          <w:rFonts w:ascii="Garamond" w:hAnsi="Garamond"/>
          <w:b/>
          <w:bCs/>
          <w:color w:val="000000"/>
          <w:sz w:val="23"/>
          <w:szCs w:val="23"/>
          <w:lang w:val="es-BO"/>
        </w:rPr>
        <w:t xml:space="preserve"> o por encargo</w:t>
      </w:r>
      <w:r w:rsidRPr="00E35927">
        <w:rPr>
          <w:rFonts w:ascii="Garamond" w:hAnsi="Garamond"/>
          <w:color w:val="000000"/>
          <w:sz w:val="23"/>
          <w:szCs w:val="23"/>
          <w:lang w:val="es-BO"/>
        </w:rPr>
        <w:t xml:space="preserve"> de las ventas industriales.</w:t>
      </w:r>
    </w:p>
    <w:p w14:paraId="32CA38D4" w14:textId="77777777" w:rsidR="004443A0" w:rsidRPr="00E35927" w:rsidRDefault="004443A0" w:rsidP="00E35927">
      <w:pPr>
        <w:numPr>
          <w:ilvl w:val="0"/>
          <w:numId w:val="27"/>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Los productos de </w:t>
      </w:r>
      <w:r w:rsidRPr="00E35927">
        <w:rPr>
          <w:rFonts w:ascii="Garamond" w:hAnsi="Garamond"/>
          <w:b/>
          <w:bCs/>
          <w:color w:val="000000"/>
          <w:sz w:val="23"/>
          <w:szCs w:val="23"/>
          <w:lang w:val="es-BO"/>
        </w:rPr>
        <w:t>alto valor unitario y baja rotación</w:t>
      </w:r>
      <w:r w:rsidRPr="00E35927">
        <w:rPr>
          <w:rFonts w:ascii="Garamond" w:hAnsi="Garamond"/>
          <w:color w:val="000000"/>
          <w:sz w:val="23"/>
          <w:szCs w:val="23"/>
          <w:lang w:val="es-BO"/>
        </w:rPr>
        <w:t>.</w:t>
      </w:r>
    </w:p>
    <w:p w14:paraId="12F2FAC1" w14:textId="77777777" w:rsidR="004443A0" w:rsidRPr="00E35927" w:rsidRDefault="004443A0" w:rsidP="00E35927">
      <w:pPr>
        <w:numPr>
          <w:ilvl w:val="0"/>
          <w:numId w:val="27"/>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La menor recurrencia de algunos clientes que compran una sola vez por necesidad puntual.</w:t>
      </w:r>
    </w:p>
    <w:p w14:paraId="0E8A7A82"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Esto implica que, a diferencia de empresas de consumo masivo, el valor de un cliente no siempre depende de su frecuencia, sino de su </w:t>
      </w:r>
      <w:proofErr w:type="gramStart"/>
      <w:r w:rsidRPr="00E35927">
        <w:rPr>
          <w:rFonts w:ascii="Garamond" w:hAnsi="Garamond"/>
          <w:b/>
          <w:bCs/>
          <w:color w:val="000000"/>
          <w:sz w:val="23"/>
          <w:szCs w:val="23"/>
          <w:lang w:val="es-BO"/>
        </w:rPr>
        <w:t>ticket</w:t>
      </w:r>
      <w:proofErr w:type="gramEnd"/>
      <w:r w:rsidRPr="00E35927">
        <w:rPr>
          <w:rFonts w:ascii="Garamond" w:hAnsi="Garamond"/>
          <w:b/>
          <w:bCs/>
          <w:color w:val="000000"/>
          <w:sz w:val="23"/>
          <w:szCs w:val="23"/>
          <w:lang w:val="es-BO"/>
        </w:rPr>
        <w:t xml:space="preserve"> promedio elevado</w:t>
      </w:r>
      <w:r w:rsidRPr="00E35927">
        <w:rPr>
          <w:rFonts w:ascii="Garamond" w:hAnsi="Garamond"/>
          <w:color w:val="000000"/>
          <w:sz w:val="23"/>
          <w:szCs w:val="23"/>
          <w:lang w:val="es-BO"/>
        </w:rPr>
        <w:t xml:space="preserve">, como fue el caso de </w:t>
      </w:r>
      <w:r w:rsidRPr="00E35927">
        <w:rPr>
          <w:rFonts w:ascii="Garamond" w:hAnsi="Garamond"/>
          <w:i/>
          <w:iCs/>
          <w:color w:val="000000"/>
          <w:sz w:val="23"/>
          <w:szCs w:val="23"/>
          <w:lang w:val="es-BO"/>
        </w:rPr>
        <w:t>ADALID CEREZO LOAYZA</w:t>
      </w:r>
      <w:r w:rsidRPr="00E35927">
        <w:rPr>
          <w:rFonts w:ascii="Garamond" w:hAnsi="Garamond"/>
          <w:color w:val="000000"/>
          <w:sz w:val="23"/>
          <w:szCs w:val="23"/>
          <w:lang w:val="es-BO"/>
        </w:rPr>
        <w:t>, quien con una sola compra mostró un CLV superior a 7.000 Bs por su alto monto.</w:t>
      </w:r>
    </w:p>
    <w:p w14:paraId="53D2CBC8" w14:textId="77777777" w:rsidR="004443A0" w:rsidRDefault="004443A0" w:rsidP="00E35927">
      <w:pPr>
        <w:pBdr>
          <w:top w:val="nil"/>
          <w:left w:val="nil"/>
          <w:bottom w:val="nil"/>
          <w:right w:val="nil"/>
          <w:between w:val="nil"/>
        </w:pBdr>
        <w:spacing w:before="240" w:after="240"/>
        <w:jc w:val="both"/>
        <w:rPr>
          <w:color w:val="000000"/>
          <w:lang w:val="es-BO"/>
        </w:rPr>
      </w:pPr>
    </w:p>
    <w:p w14:paraId="7DEEADED" w14:textId="61C69FAF" w:rsidR="004443A0" w:rsidRPr="004443A0" w:rsidRDefault="00ED2765" w:rsidP="006A15CA">
      <w:pPr>
        <w:pStyle w:val="Heading4"/>
        <w:numPr>
          <w:ilvl w:val="3"/>
          <w:numId w:val="3"/>
        </w:numPr>
        <w:rPr>
          <w:lang w:val="es-BO"/>
        </w:rPr>
      </w:pPr>
      <w:r>
        <w:rPr>
          <w:lang w:val="es-BO"/>
        </w:rPr>
        <w:t xml:space="preserve"> </w:t>
      </w:r>
      <w:r w:rsidR="004443A0" w:rsidRPr="004443A0">
        <w:rPr>
          <w:lang w:val="es-BO"/>
        </w:rPr>
        <w:t>Implicaciones estratégicas y recomendaciones</w:t>
      </w:r>
    </w:p>
    <w:p w14:paraId="5510CB84" w14:textId="1B2A5583"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A partir del análisis de CLV, frecuencia de recompra y probabilidad de actividad de los clientes, se identifican diversas líneas de acción que </w:t>
      </w:r>
      <w:proofErr w:type="spellStart"/>
      <w:r w:rsidRPr="00E35927">
        <w:rPr>
          <w:rFonts w:ascii="Garamond" w:hAnsi="Garamond"/>
          <w:color w:val="000000"/>
          <w:sz w:val="23"/>
          <w:szCs w:val="23"/>
          <w:lang w:val="es-BO"/>
        </w:rPr>
        <w:t>Aceria</w:t>
      </w:r>
      <w:proofErr w:type="spellEnd"/>
      <w:r w:rsidRPr="00E35927">
        <w:rPr>
          <w:rFonts w:ascii="Garamond" w:hAnsi="Garamond"/>
          <w:color w:val="000000"/>
          <w:sz w:val="23"/>
          <w:szCs w:val="23"/>
          <w:lang w:val="es-BO"/>
        </w:rPr>
        <w:t xml:space="preserve"> Guadix S.A. puede adoptar para optimizar su gestión </w:t>
      </w:r>
      <w:r w:rsidRPr="00E35927">
        <w:rPr>
          <w:rFonts w:ascii="Garamond" w:hAnsi="Garamond"/>
          <w:color w:val="000000"/>
          <w:sz w:val="23"/>
          <w:szCs w:val="23"/>
          <w:lang w:val="es-BO"/>
        </w:rPr>
        <w:lastRenderedPageBreak/>
        <w:t>comercial y rentabilizar su base de clientes. Estas recomendaciones no solo se fundamentan en la teoría, sino que se respaldan en los resultados empíricos obtenidos.</w:t>
      </w:r>
    </w:p>
    <w:p w14:paraId="005C7002"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b/>
          <w:bCs/>
          <w:color w:val="000000"/>
          <w:sz w:val="23"/>
          <w:szCs w:val="23"/>
          <w:lang w:val="es-BO"/>
        </w:rPr>
        <w:t>1. Focalizar esfuerzos comerciales en el cuartil superior de CLV</w:t>
      </w:r>
    </w:p>
    <w:p w14:paraId="7541A329"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Del total de clientes modelados, aproximadamente el </w:t>
      </w:r>
      <w:r w:rsidRPr="00E35927">
        <w:rPr>
          <w:rFonts w:ascii="Garamond" w:hAnsi="Garamond"/>
          <w:b/>
          <w:bCs/>
          <w:color w:val="000000"/>
          <w:sz w:val="23"/>
          <w:szCs w:val="23"/>
          <w:lang w:val="es-BO"/>
        </w:rPr>
        <w:t>25% concentra más del 70% del valor económico proyectado</w:t>
      </w:r>
      <w:r w:rsidRPr="00E35927">
        <w:rPr>
          <w:rFonts w:ascii="Garamond" w:hAnsi="Garamond"/>
          <w:color w:val="000000"/>
          <w:sz w:val="23"/>
          <w:szCs w:val="23"/>
          <w:lang w:val="es-BO"/>
        </w:rPr>
        <w:t xml:space="preserve"> (CLV), lo cual es consistente con el principio de Pareto. Este segmento representa una oportunidad estratégica crítica: fidelizar y retener a estos clientes puede garantizar la estabilidad de ingresos futuros.</w:t>
      </w:r>
    </w:p>
    <w:p w14:paraId="721D6310" w14:textId="1D16BCBA" w:rsidR="004443A0" w:rsidRPr="00E35927" w:rsidRDefault="004443A0" w:rsidP="00E35927">
      <w:pPr>
        <w:pBdr>
          <w:top w:val="nil"/>
          <w:left w:val="nil"/>
          <w:bottom w:val="nil"/>
          <w:right w:val="nil"/>
          <w:between w:val="nil"/>
        </w:pBdr>
        <w:spacing w:before="240" w:after="240"/>
        <w:ind w:left="720"/>
        <w:jc w:val="both"/>
        <w:rPr>
          <w:rFonts w:ascii="Garamond" w:hAnsi="Garamond"/>
          <w:color w:val="000000"/>
          <w:sz w:val="23"/>
          <w:szCs w:val="23"/>
          <w:lang w:val="es-BO"/>
        </w:rPr>
      </w:pPr>
      <w:r w:rsidRPr="00E35927">
        <w:rPr>
          <w:rFonts w:ascii="Garamond" w:hAnsi="Garamond"/>
          <w:i/>
          <w:iCs/>
          <w:color w:val="000000"/>
          <w:sz w:val="23"/>
          <w:szCs w:val="23"/>
          <w:lang w:val="es-BO"/>
        </w:rPr>
        <w:t>Ejemplo</w:t>
      </w:r>
      <w:r w:rsidRPr="00E35927">
        <w:rPr>
          <w:rFonts w:ascii="Garamond" w:hAnsi="Garamond"/>
          <w:color w:val="000000"/>
          <w:sz w:val="23"/>
          <w:szCs w:val="23"/>
          <w:lang w:val="es-BO"/>
        </w:rPr>
        <w:t xml:space="preserve">: Clientes como </w:t>
      </w:r>
      <w:r w:rsidRPr="00E35927">
        <w:rPr>
          <w:rFonts w:ascii="Garamond" w:hAnsi="Garamond"/>
          <w:i/>
          <w:iCs/>
          <w:color w:val="000000"/>
          <w:sz w:val="23"/>
          <w:szCs w:val="23"/>
          <w:lang w:val="es-BO"/>
        </w:rPr>
        <w:t>ARIDOS RIO ABAPO S.R.L.</w:t>
      </w:r>
      <w:r w:rsidRPr="00E35927">
        <w:rPr>
          <w:rFonts w:ascii="Garamond" w:hAnsi="Garamond"/>
          <w:color w:val="000000"/>
          <w:sz w:val="23"/>
          <w:szCs w:val="23"/>
          <w:lang w:val="es-BO"/>
        </w:rPr>
        <w:t xml:space="preserve"> o </w:t>
      </w:r>
      <w:r w:rsidRPr="00E35927">
        <w:rPr>
          <w:rFonts w:ascii="Garamond" w:hAnsi="Garamond"/>
          <w:i/>
          <w:iCs/>
          <w:color w:val="000000"/>
          <w:sz w:val="23"/>
          <w:szCs w:val="23"/>
          <w:lang w:val="es-BO"/>
        </w:rPr>
        <w:t>SICNORTE S.R.L.</w:t>
      </w:r>
      <w:r w:rsidRPr="00E35927">
        <w:rPr>
          <w:rFonts w:ascii="Garamond" w:hAnsi="Garamond"/>
          <w:color w:val="000000"/>
          <w:sz w:val="23"/>
          <w:szCs w:val="23"/>
          <w:lang w:val="es-BO"/>
        </w:rPr>
        <w:t xml:space="preserve"> tienen </w:t>
      </w:r>
      <w:proofErr w:type="spellStart"/>
      <w:r w:rsidRPr="00E35927">
        <w:rPr>
          <w:rFonts w:ascii="Garamond" w:hAnsi="Garamond"/>
          <w:color w:val="000000"/>
          <w:sz w:val="23"/>
          <w:szCs w:val="23"/>
          <w:lang w:val="es-BO"/>
        </w:rPr>
        <w:t>CLVs</w:t>
      </w:r>
      <w:proofErr w:type="spellEnd"/>
      <w:r w:rsidRPr="00E35927">
        <w:rPr>
          <w:rFonts w:ascii="Garamond" w:hAnsi="Garamond"/>
          <w:color w:val="000000"/>
          <w:sz w:val="23"/>
          <w:szCs w:val="23"/>
          <w:lang w:val="es-BO"/>
        </w:rPr>
        <w:t xml:space="preserve"> superiores a 50.000 Bs y altas probabilidades de continuidad (&gt;0.90).</w:t>
      </w:r>
    </w:p>
    <w:p w14:paraId="6C6E5F1C" w14:textId="77777777" w:rsidR="004443A0" w:rsidRPr="00E35927" w:rsidRDefault="004443A0" w:rsidP="00E35927">
      <w:pPr>
        <w:pBdr>
          <w:top w:val="nil"/>
          <w:left w:val="nil"/>
          <w:bottom w:val="nil"/>
          <w:right w:val="nil"/>
          <w:between w:val="nil"/>
        </w:pBdr>
        <w:spacing w:before="240" w:after="240"/>
        <w:ind w:left="720"/>
        <w:jc w:val="both"/>
        <w:rPr>
          <w:rFonts w:ascii="Garamond" w:hAnsi="Garamond"/>
          <w:color w:val="000000"/>
          <w:sz w:val="23"/>
          <w:szCs w:val="23"/>
          <w:lang w:val="es-BO"/>
        </w:rPr>
      </w:pPr>
      <w:r w:rsidRPr="00E35927">
        <w:rPr>
          <w:rFonts w:ascii="Garamond" w:hAnsi="Garamond"/>
          <w:b/>
          <w:bCs/>
          <w:color w:val="000000"/>
          <w:sz w:val="23"/>
          <w:szCs w:val="23"/>
          <w:lang w:val="es-BO"/>
        </w:rPr>
        <w:t>→ Recomendación</w:t>
      </w:r>
      <w:r w:rsidRPr="00E35927">
        <w:rPr>
          <w:rFonts w:ascii="Garamond" w:hAnsi="Garamond"/>
          <w:color w:val="000000"/>
          <w:sz w:val="23"/>
          <w:szCs w:val="23"/>
          <w:lang w:val="es-BO"/>
        </w:rPr>
        <w:t>: diseñar campañas de atención personalizada, beneficios exclusivos o soporte técnico prioritario para estos perfiles.</w:t>
      </w:r>
    </w:p>
    <w:p w14:paraId="6143B094" w14:textId="0110943A"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p>
    <w:p w14:paraId="7CD9FDE5"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b/>
          <w:bCs/>
          <w:color w:val="000000"/>
          <w:sz w:val="23"/>
          <w:szCs w:val="23"/>
          <w:lang w:val="es-BO"/>
        </w:rPr>
        <w:t>2. Diseñar intervenciones de retención para clientes con alta frecuencia, pero baja probabilidad de estar activos</w:t>
      </w:r>
    </w:p>
    <w:p w14:paraId="51EE3C1E"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Un grupo intermedio de clientes muestra patrones contradictorios: han realizado múltiples compras, pero su probabilidad de actividad actual es baja (p. ej. entre 0.1 y 0.4). Esto puede indicar un abandono inminente o una ventana de oportunidad para reactivación.</w:t>
      </w:r>
    </w:p>
    <w:p w14:paraId="3B85238A" w14:textId="4BB6BCF1" w:rsidR="004443A0" w:rsidRPr="00E35927" w:rsidRDefault="004443A0" w:rsidP="00E35927">
      <w:pPr>
        <w:pBdr>
          <w:top w:val="nil"/>
          <w:left w:val="nil"/>
          <w:bottom w:val="nil"/>
          <w:right w:val="nil"/>
          <w:between w:val="nil"/>
        </w:pBdr>
        <w:spacing w:before="240" w:after="240"/>
        <w:ind w:left="720"/>
        <w:jc w:val="both"/>
        <w:rPr>
          <w:rFonts w:ascii="Garamond" w:hAnsi="Garamond"/>
          <w:color w:val="000000"/>
          <w:sz w:val="23"/>
          <w:szCs w:val="23"/>
          <w:lang w:val="es-BO"/>
        </w:rPr>
      </w:pPr>
      <w:r w:rsidRPr="00E35927">
        <w:rPr>
          <w:rFonts w:ascii="Garamond" w:hAnsi="Garamond"/>
          <w:i/>
          <w:iCs/>
          <w:color w:val="000000"/>
          <w:sz w:val="23"/>
          <w:szCs w:val="23"/>
          <w:lang w:val="es-BO"/>
        </w:rPr>
        <w:t>Datos</w:t>
      </w:r>
      <w:r w:rsidRPr="00E35927">
        <w:rPr>
          <w:rFonts w:ascii="Garamond" w:hAnsi="Garamond"/>
          <w:color w:val="000000"/>
          <w:sz w:val="23"/>
          <w:szCs w:val="23"/>
          <w:lang w:val="es-BO"/>
        </w:rPr>
        <w:t xml:space="preserve">: Al menos un </w:t>
      </w:r>
      <w:r w:rsidRPr="00E35927">
        <w:rPr>
          <w:rFonts w:ascii="Garamond" w:hAnsi="Garamond"/>
          <w:b/>
          <w:bCs/>
          <w:color w:val="000000"/>
          <w:sz w:val="23"/>
          <w:szCs w:val="23"/>
          <w:lang w:val="es-BO"/>
        </w:rPr>
        <w:t>13% de los clientes analizados</w:t>
      </w:r>
      <w:r w:rsidRPr="00E35927">
        <w:rPr>
          <w:rFonts w:ascii="Garamond" w:hAnsi="Garamond"/>
          <w:color w:val="000000"/>
          <w:sz w:val="23"/>
          <w:szCs w:val="23"/>
          <w:lang w:val="es-BO"/>
        </w:rPr>
        <w:t xml:space="preserve"> presentan </w:t>
      </w:r>
      <w:proofErr w:type="spellStart"/>
      <w:r w:rsidRPr="00E35927">
        <w:rPr>
          <w:rFonts w:ascii="Garamond" w:hAnsi="Garamond"/>
          <w:color w:val="000000"/>
          <w:sz w:val="23"/>
          <w:szCs w:val="23"/>
          <w:lang w:val="es-BO"/>
        </w:rPr>
        <w:t>frequency</w:t>
      </w:r>
      <w:proofErr w:type="spellEnd"/>
      <w:r w:rsidRPr="00E35927">
        <w:rPr>
          <w:rFonts w:ascii="Garamond" w:hAnsi="Garamond"/>
          <w:color w:val="000000"/>
          <w:sz w:val="23"/>
          <w:szCs w:val="23"/>
          <w:lang w:val="es-BO"/>
        </w:rPr>
        <w:t xml:space="preserve"> &gt;= 3 pero </w:t>
      </w:r>
      <w:proofErr w:type="spellStart"/>
      <w:r w:rsidRPr="00E35927">
        <w:rPr>
          <w:rFonts w:ascii="Garamond" w:hAnsi="Garamond"/>
          <w:color w:val="000000"/>
          <w:sz w:val="23"/>
          <w:szCs w:val="23"/>
          <w:lang w:val="es-BO"/>
        </w:rPr>
        <w:t>prob_alive</w:t>
      </w:r>
      <w:proofErr w:type="spellEnd"/>
      <w:r w:rsidRPr="00E35927">
        <w:rPr>
          <w:rFonts w:ascii="Garamond" w:hAnsi="Garamond"/>
          <w:color w:val="000000"/>
          <w:sz w:val="23"/>
          <w:szCs w:val="23"/>
          <w:lang w:val="es-BO"/>
        </w:rPr>
        <w:t xml:space="preserve"> &lt; 0.5, lo cual indica historial valioso, pero comportamiento inactivo reciente.</w:t>
      </w:r>
    </w:p>
    <w:p w14:paraId="7DB13A66" w14:textId="77777777" w:rsidR="004443A0" w:rsidRPr="00E35927" w:rsidRDefault="004443A0" w:rsidP="00E35927">
      <w:pPr>
        <w:pBdr>
          <w:top w:val="nil"/>
          <w:left w:val="nil"/>
          <w:bottom w:val="nil"/>
          <w:right w:val="nil"/>
          <w:between w:val="nil"/>
        </w:pBdr>
        <w:spacing w:before="240" w:after="240"/>
        <w:ind w:left="720"/>
        <w:jc w:val="both"/>
        <w:rPr>
          <w:rFonts w:ascii="Garamond" w:hAnsi="Garamond"/>
          <w:color w:val="000000"/>
          <w:sz w:val="23"/>
          <w:szCs w:val="23"/>
          <w:lang w:val="es-BO"/>
        </w:rPr>
      </w:pPr>
      <w:r w:rsidRPr="00E35927">
        <w:rPr>
          <w:rFonts w:ascii="Garamond" w:hAnsi="Garamond"/>
          <w:b/>
          <w:bCs/>
          <w:color w:val="000000"/>
          <w:sz w:val="23"/>
          <w:szCs w:val="23"/>
          <w:lang w:val="es-BO"/>
        </w:rPr>
        <w:t>→ Recomendación</w:t>
      </w:r>
      <w:r w:rsidRPr="00E35927">
        <w:rPr>
          <w:rFonts w:ascii="Garamond" w:hAnsi="Garamond"/>
          <w:color w:val="000000"/>
          <w:sz w:val="23"/>
          <w:szCs w:val="23"/>
          <w:lang w:val="es-BO"/>
        </w:rPr>
        <w:t>: establecer alertas automáticas cuando se cumplan ciertos umbrales de recencia, e implementar campañas de retención o recordatorio antes de que el cliente quede completamente inactivo.</w:t>
      </w:r>
    </w:p>
    <w:p w14:paraId="131A5005" w14:textId="421F504A"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p>
    <w:p w14:paraId="737C981F"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b/>
          <w:bCs/>
          <w:color w:val="000000"/>
          <w:sz w:val="23"/>
          <w:szCs w:val="23"/>
          <w:lang w:val="es-BO"/>
        </w:rPr>
        <w:t>3. Optimizar estrategias de adquisición descartando perfiles con CLV bajo</w:t>
      </w:r>
    </w:p>
    <w:p w14:paraId="0DE4C1F8"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Se identificaron múltiples clientes con </w:t>
      </w:r>
      <w:proofErr w:type="spellStart"/>
      <w:r w:rsidRPr="00E35927">
        <w:rPr>
          <w:rFonts w:ascii="Garamond" w:hAnsi="Garamond"/>
          <w:color w:val="000000"/>
          <w:sz w:val="23"/>
          <w:szCs w:val="23"/>
          <w:lang w:val="es-BO"/>
        </w:rPr>
        <w:t>clv</w:t>
      </w:r>
      <w:proofErr w:type="spellEnd"/>
      <w:r w:rsidRPr="00E35927">
        <w:rPr>
          <w:rFonts w:ascii="Garamond" w:hAnsi="Garamond"/>
          <w:color w:val="000000"/>
          <w:sz w:val="23"/>
          <w:szCs w:val="23"/>
          <w:lang w:val="es-BO"/>
        </w:rPr>
        <w:t xml:space="preserve"> &lt; 2.000 Bs, </w:t>
      </w:r>
      <w:proofErr w:type="spellStart"/>
      <w:r w:rsidRPr="00E35927">
        <w:rPr>
          <w:rFonts w:ascii="Garamond" w:hAnsi="Garamond"/>
          <w:color w:val="000000"/>
          <w:sz w:val="23"/>
          <w:szCs w:val="23"/>
          <w:lang w:val="es-BO"/>
        </w:rPr>
        <w:t>frequency</w:t>
      </w:r>
      <w:proofErr w:type="spellEnd"/>
      <w:r w:rsidRPr="00E35927">
        <w:rPr>
          <w:rFonts w:ascii="Garamond" w:hAnsi="Garamond"/>
          <w:color w:val="000000"/>
          <w:sz w:val="23"/>
          <w:szCs w:val="23"/>
          <w:lang w:val="es-BO"/>
        </w:rPr>
        <w:t xml:space="preserve"> = 1 y </w:t>
      </w:r>
      <w:proofErr w:type="spellStart"/>
      <w:r w:rsidRPr="00E35927">
        <w:rPr>
          <w:rFonts w:ascii="Garamond" w:hAnsi="Garamond"/>
          <w:color w:val="000000"/>
          <w:sz w:val="23"/>
          <w:szCs w:val="23"/>
          <w:lang w:val="es-BO"/>
        </w:rPr>
        <w:t>prob_alive</w:t>
      </w:r>
      <w:proofErr w:type="spellEnd"/>
      <w:r w:rsidRPr="00E35927">
        <w:rPr>
          <w:rFonts w:ascii="Garamond" w:hAnsi="Garamond"/>
          <w:color w:val="000000"/>
          <w:sz w:val="23"/>
          <w:szCs w:val="23"/>
          <w:lang w:val="es-BO"/>
        </w:rPr>
        <w:t xml:space="preserve"> &lt; 0.2, lo que indica un perfil de compra aislada con baja probabilidad de retorno. Continuar invirtiendo en estos perfiles puede derivar en costos comerciales innecesarios.</w:t>
      </w:r>
    </w:p>
    <w:p w14:paraId="1BF1FF5E" w14:textId="6600D5F7" w:rsidR="004443A0" w:rsidRPr="00E35927" w:rsidRDefault="004443A0" w:rsidP="00E35927">
      <w:pPr>
        <w:pBdr>
          <w:top w:val="nil"/>
          <w:left w:val="nil"/>
          <w:bottom w:val="nil"/>
          <w:right w:val="nil"/>
          <w:between w:val="nil"/>
        </w:pBdr>
        <w:spacing w:before="240" w:after="240"/>
        <w:ind w:left="720"/>
        <w:jc w:val="both"/>
        <w:rPr>
          <w:rFonts w:ascii="Garamond" w:hAnsi="Garamond"/>
          <w:color w:val="000000"/>
          <w:sz w:val="23"/>
          <w:szCs w:val="23"/>
          <w:lang w:val="es-BO"/>
        </w:rPr>
      </w:pPr>
      <w:r w:rsidRPr="00E35927">
        <w:rPr>
          <w:rFonts w:ascii="Garamond" w:hAnsi="Garamond"/>
          <w:i/>
          <w:iCs/>
          <w:color w:val="000000"/>
          <w:sz w:val="23"/>
          <w:szCs w:val="23"/>
          <w:lang w:val="es-BO"/>
        </w:rPr>
        <w:t>Estimación</w:t>
      </w:r>
      <w:r w:rsidRPr="00E35927">
        <w:rPr>
          <w:rFonts w:ascii="Garamond" w:hAnsi="Garamond"/>
          <w:color w:val="000000"/>
          <w:sz w:val="23"/>
          <w:szCs w:val="23"/>
          <w:lang w:val="es-BO"/>
        </w:rPr>
        <w:t xml:space="preserve">: alrededor de un </w:t>
      </w:r>
      <w:r w:rsidRPr="00E35927">
        <w:rPr>
          <w:rFonts w:ascii="Garamond" w:hAnsi="Garamond"/>
          <w:b/>
          <w:bCs/>
          <w:color w:val="000000"/>
          <w:sz w:val="23"/>
          <w:szCs w:val="23"/>
          <w:lang w:val="es-BO"/>
        </w:rPr>
        <w:t>35% de los clientes modelados tienen CLV inferior al promedio general (≈8.700 Bs)</w:t>
      </w:r>
      <w:r w:rsidRPr="00E35927">
        <w:rPr>
          <w:rFonts w:ascii="Garamond" w:hAnsi="Garamond"/>
          <w:color w:val="000000"/>
          <w:sz w:val="23"/>
          <w:szCs w:val="23"/>
          <w:lang w:val="es-BO"/>
        </w:rPr>
        <w:t>.</w:t>
      </w:r>
    </w:p>
    <w:p w14:paraId="4B588C82" w14:textId="03354A5C" w:rsidR="004443A0" w:rsidRPr="00E35927" w:rsidRDefault="004443A0" w:rsidP="00E35927">
      <w:pPr>
        <w:pBdr>
          <w:top w:val="nil"/>
          <w:left w:val="nil"/>
          <w:bottom w:val="nil"/>
          <w:right w:val="nil"/>
          <w:between w:val="nil"/>
        </w:pBdr>
        <w:spacing w:before="240" w:after="240"/>
        <w:ind w:left="720"/>
        <w:jc w:val="both"/>
        <w:rPr>
          <w:rFonts w:ascii="Garamond" w:hAnsi="Garamond"/>
          <w:color w:val="000000"/>
          <w:sz w:val="23"/>
          <w:szCs w:val="23"/>
          <w:lang w:val="es-BO"/>
        </w:rPr>
      </w:pPr>
      <w:r w:rsidRPr="00E35927">
        <w:rPr>
          <w:rFonts w:ascii="Garamond" w:hAnsi="Garamond"/>
          <w:b/>
          <w:bCs/>
          <w:color w:val="000000"/>
          <w:sz w:val="23"/>
          <w:szCs w:val="23"/>
          <w:lang w:val="es-BO"/>
        </w:rPr>
        <w:lastRenderedPageBreak/>
        <w:t>→ Recomendación</w:t>
      </w:r>
      <w:r w:rsidRPr="00E35927">
        <w:rPr>
          <w:rFonts w:ascii="Garamond" w:hAnsi="Garamond"/>
          <w:color w:val="000000"/>
          <w:sz w:val="23"/>
          <w:szCs w:val="23"/>
          <w:lang w:val="es-BO"/>
        </w:rPr>
        <w:t>: alinear campañas de captación para atraer clientes similares a los del cuartil superior de CLV, en lugar de expandir indiscriminadamente la cartera.</w:t>
      </w:r>
    </w:p>
    <w:p w14:paraId="1F133D6E"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b/>
          <w:bCs/>
          <w:color w:val="000000"/>
          <w:sz w:val="23"/>
          <w:szCs w:val="23"/>
          <w:lang w:val="es-BO"/>
        </w:rPr>
        <w:t>4. Complementar los modelos actuales con variables contextuales</w:t>
      </w:r>
    </w:p>
    <w:p w14:paraId="40287582"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Aunque los modelos BTYD y Gamma-Gamma son potentes, se basan únicamente en comportamiento histórico. Incorporar variables como tipo de repuesto adquirido, rubro industrial del cliente, o canal de contacto puede enriquecer la predicción y segmentación.</w:t>
      </w:r>
    </w:p>
    <w:p w14:paraId="4D152A63" w14:textId="0B72884B" w:rsidR="004443A0" w:rsidRPr="00E35927" w:rsidRDefault="004443A0" w:rsidP="00E35927">
      <w:pPr>
        <w:pBdr>
          <w:top w:val="nil"/>
          <w:left w:val="nil"/>
          <w:bottom w:val="nil"/>
          <w:right w:val="nil"/>
          <w:between w:val="nil"/>
        </w:pBdr>
        <w:spacing w:before="240" w:after="240"/>
        <w:ind w:left="720"/>
        <w:jc w:val="both"/>
        <w:rPr>
          <w:rFonts w:ascii="Garamond" w:hAnsi="Garamond"/>
          <w:color w:val="000000"/>
          <w:sz w:val="23"/>
          <w:szCs w:val="23"/>
          <w:lang w:val="es-BO"/>
        </w:rPr>
      </w:pPr>
      <w:r w:rsidRPr="00E35927">
        <w:rPr>
          <w:rFonts w:ascii="Garamond" w:hAnsi="Garamond"/>
          <w:b/>
          <w:bCs/>
          <w:color w:val="000000"/>
          <w:sz w:val="23"/>
          <w:szCs w:val="23"/>
          <w:lang w:val="es-BO"/>
        </w:rPr>
        <w:t>→ Recomendación</w:t>
      </w:r>
      <w:r w:rsidRPr="00E35927">
        <w:rPr>
          <w:rFonts w:ascii="Garamond" w:hAnsi="Garamond"/>
          <w:color w:val="000000"/>
          <w:sz w:val="23"/>
          <w:szCs w:val="23"/>
          <w:lang w:val="es-BO"/>
        </w:rPr>
        <w:t>: integrar datos adicionales como duración de contrato, productos adquiridos o ubicación geográfica para modelar perfiles con mayor granularidad y precisión.</w:t>
      </w:r>
    </w:p>
    <w:p w14:paraId="40080489" w14:textId="63B09AF5"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Estas acciones, orientadas por evidencia estadística y análisis predictivo, permitirán a </w:t>
      </w:r>
      <w:r w:rsidR="00BB5EF8" w:rsidRPr="00E35927">
        <w:rPr>
          <w:rFonts w:ascii="Garamond" w:hAnsi="Garamond"/>
          <w:color w:val="000000"/>
          <w:sz w:val="23"/>
          <w:szCs w:val="23"/>
          <w:lang w:val="es-BO"/>
        </w:rPr>
        <w:t>acería</w:t>
      </w:r>
      <w:r w:rsidRPr="00E35927">
        <w:rPr>
          <w:rFonts w:ascii="Garamond" w:hAnsi="Garamond"/>
          <w:color w:val="000000"/>
          <w:sz w:val="23"/>
          <w:szCs w:val="23"/>
          <w:lang w:val="es-BO"/>
        </w:rPr>
        <w:t xml:space="preserve"> Guadix S.A. evolucionar de una estrategia reactiva a una </w:t>
      </w:r>
      <w:r w:rsidRPr="00E35927">
        <w:rPr>
          <w:rFonts w:ascii="Garamond" w:hAnsi="Garamond"/>
          <w:b/>
          <w:bCs/>
          <w:color w:val="000000"/>
          <w:sz w:val="23"/>
          <w:szCs w:val="23"/>
          <w:lang w:val="es-BO"/>
        </w:rPr>
        <w:t>estrategia comercial proactiva</w:t>
      </w:r>
      <w:r w:rsidRPr="00E35927">
        <w:rPr>
          <w:rFonts w:ascii="Garamond" w:hAnsi="Garamond"/>
          <w:color w:val="000000"/>
          <w:sz w:val="23"/>
          <w:szCs w:val="23"/>
          <w:lang w:val="es-BO"/>
        </w:rPr>
        <w:t>, optimizando recursos y fortaleciendo relaciones con los clientes de mayor valor.</w:t>
      </w:r>
    </w:p>
    <w:p w14:paraId="3CB5648B" w14:textId="718A9023" w:rsidR="004443A0" w:rsidRPr="004443A0" w:rsidRDefault="004443A0" w:rsidP="00E35927">
      <w:pPr>
        <w:pBdr>
          <w:top w:val="nil"/>
          <w:left w:val="nil"/>
          <w:bottom w:val="nil"/>
          <w:right w:val="nil"/>
          <w:between w:val="nil"/>
        </w:pBdr>
        <w:spacing w:before="240" w:after="240"/>
        <w:jc w:val="both"/>
        <w:rPr>
          <w:color w:val="000000"/>
          <w:lang w:val="es-BO"/>
        </w:rPr>
        <w:sectPr w:rsidR="004443A0" w:rsidRPr="004443A0">
          <w:headerReference w:type="default" r:id="rId66"/>
          <w:pgSz w:w="12242" w:h="15842"/>
          <w:pgMar w:top="1699" w:right="1440" w:bottom="1699" w:left="1584" w:header="720" w:footer="720" w:gutter="0"/>
          <w:cols w:space="720"/>
        </w:sectPr>
      </w:pPr>
    </w:p>
    <w:p w14:paraId="15DEF4A0" w14:textId="77777777" w:rsidR="00A60810" w:rsidRDefault="00424BE6" w:rsidP="00E35927">
      <w:pPr>
        <w:pStyle w:val="Heading1"/>
        <w:numPr>
          <w:ilvl w:val="0"/>
          <w:numId w:val="3"/>
        </w:numPr>
        <w:spacing w:before="240" w:after="240" w:line="288" w:lineRule="auto"/>
        <w:jc w:val="both"/>
      </w:pPr>
      <w:bookmarkStart w:id="103" w:name="_Toc199924568"/>
      <w:r>
        <w:lastRenderedPageBreak/>
        <w:t>Conclusiones</w:t>
      </w:r>
      <w:bookmarkEnd w:id="103"/>
    </w:p>
    <w:p w14:paraId="1DDE6BA5" w14:textId="77777777" w:rsidR="006E2985" w:rsidRDefault="006E2985" w:rsidP="00F73120">
      <w:pPr>
        <w:spacing w:before="100" w:beforeAutospacing="1" w:after="100" w:afterAutospacing="1" w:line="240" w:lineRule="auto"/>
        <w:jc w:val="both"/>
        <w:rPr>
          <w:rFonts w:ascii="Garamond" w:hAnsi="Garamond"/>
          <w:sz w:val="23"/>
          <w:szCs w:val="23"/>
        </w:rPr>
      </w:pPr>
      <w:r w:rsidRPr="006E2985">
        <w:rPr>
          <w:rFonts w:ascii="Garamond" w:hAnsi="Garamond"/>
          <w:sz w:val="23"/>
          <w:szCs w:val="23"/>
        </w:rPr>
        <w:t>Este proyecto demostró la viabilidad de aplicar técnicas avanzadas de ciencia de datos en un entorno industrial, utilizando datos históricos de facturación de Acería Guadix S.A. para modelar y predecir el comportamiento de recompra de 119 clientes. A través de la implementación de modelos BTYD como Pareto/NBD y Gamma-Gamma, se logró estimar métricas clave como la probabilidad de retención, las recompras futuras y el CLV, adaptando exitosamente herramientas analíticas típicas del comercio electrónico al contexto de ventas industriales recurrentes. Los resultados obtenidos confirman que, con una base de datos estructurada y objetivos claros, la analítica predictiva aporta valor real y estratégico a la toma de decisiones comerciales.</w:t>
      </w:r>
    </w:p>
    <w:p w14:paraId="6EF23518" w14:textId="77777777" w:rsidR="006E2985" w:rsidRDefault="006E2985" w:rsidP="00F73120">
      <w:pPr>
        <w:spacing w:before="100" w:beforeAutospacing="1" w:after="100" w:afterAutospacing="1" w:line="240" w:lineRule="auto"/>
        <w:jc w:val="both"/>
        <w:rPr>
          <w:rFonts w:ascii="Garamond" w:eastAsia="Times New Roman" w:hAnsi="Garamond" w:cs="Times New Roman"/>
          <w:sz w:val="23"/>
          <w:szCs w:val="23"/>
          <w:lang w:eastAsia="en-US"/>
        </w:rPr>
      </w:pPr>
      <w:r w:rsidRPr="006E2985">
        <w:rPr>
          <w:rFonts w:ascii="Garamond" w:eastAsia="Times New Roman" w:hAnsi="Garamond" w:cs="Times New Roman"/>
          <w:sz w:val="23"/>
          <w:szCs w:val="23"/>
          <w:lang w:eastAsia="en-US"/>
        </w:rPr>
        <w:t xml:space="preserve">Con los datos preparados, se generó una tabla resumen que incluyó las métricas fundamentales de análisis: frecuencia de compra, recencia, antigüedad (T), y valor monetario promedio por cliente, junto con variables derivadas del modelo como el </w:t>
      </w:r>
      <w:proofErr w:type="spellStart"/>
      <w:r w:rsidRPr="006E2985">
        <w:rPr>
          <w:rFonts w:ascii="Garamond" w:eastAsia="Times New Roman" w:hAnsi="Garamond" w:cs="Times New Roman"/>
          <w:sz w:val="23"/>
          <w:szCs w:val="23"/>
          <w:lang w:eastAsia="en-US"/>
        </w:rPr>
        <w:t>Customer</w:t>
      </w:r>
      <w:proofErr w:type="spellEnd"/>
      <w:r w:rsidRPr="006E2985">
        <w:rPr>
          <w:rFonts w:ascii="Garamond" w:eastAsia="Times New Roman" w:hAnsi="Garamond" w:cs="Times New Roman"/>
          <w:sz w:val="23"/>
          <w:szCs w:val="23"/>
          <w:lang w:eastAsia="en-US"/>
        </w:rPr>
        <w:t xml:space="preserve"> </w:t>
      </w:r>
      <w:proofErr w:type="spellStart"/>
      <w:r w:rsidRPr="006E2985">
        <w:rPr>
          <w:rFonts w:ascii="Garamond" w:eastAsia="Times New Roman" w:hAnsi="Garamond" w:cs="Times New Roman"/>
          <w:sz w:val="23"/>
          <w:szCs w:val="23"/>
          <w:lang w:eastAsia="en-US"/>
        </w:rPr>
        <w:t>Lifetime</w:t>
      </w:r>
      <w:proofErr w:type="spellEnd"/>
      <w:r w:rsidRPr="006E2985">
        <w:rPr>
          <w:rFonts w:ascii="Garamond" w:eastAsia="Times New Roman" w:hAnsi="Garamond" w:cs="Times New Roman"/>
          <w:sz w:val="23"/>
          <w:szCs w:val="23"/>
          <w:lang w:eastAsia="en-US"/>
        </w:rPr>
        <w:t xml:space="preserve"> </w:t>
      </w:r>
      <w:proofErr w:type="spellStart"/>
      <w:r w:rsidRPr="006E2985">
        <w:rPr>
          <w:rFonts w:ascii="Garamond" w:eastAsia="Times New Roman" w:hAnsi="Garamond" w:cs="Times New Roman"/>
          <w:sz w:val="23"/>
          <w:szCs w:val="23"/>
          <w:lang w:eastAsia="en-US"/>
        </w:rPr>
        <w:t>Value</w:t>
      </w:r>
      <w:proofErr w:type="spellEnd"/>
      <w:r w:rsidRPr="006E2985">
        <w:rPr>
          <w:rFonts w:ascii="Garamond" w:eastAsia="Times New Roman" w:hAnsi="Garamond" w:cs="Times New Roman"/>
          <w:sz w:val="23"/>
          <w:szCs w:val="23"/>
          <w:lang w:eastAsia="en-US"/>
        </w:rPr>
        <w:t xml:space="preserve"> (CLV) y las recompras esperadas. Esta tabla permitió caracterizar con precisión el comportamiento comercial de cada cliente, identificando patrones de compra repetitiva, períodos de inactividad, y niveles de contribución económica a lo largo del tiempo. A nivel agregado, facilitó el análisis de tendencias generales en la cartera, como la concentración de valor en ciertos perfiles o la existencia de segmentos en riesgo de abandono, sirviendo como base operativa para la toma de decisiones estratégicas en ventas y fidelización.</w:t>
      </w:r>
    </w:p>
    <w:p w14:paraId="4EE94A73" w14:textId="77777777" w:rsidR="006E2985" w:rsidRDefault="006E2985" w:rsidP="00F73120">
      <w:pPr>
        <w:spacing w:before="100" w:beforeAutospacing="1" w:after="100" w:afterAutospacing="1" w:line="240" w:lineRule="auto"/>
        <w:jc w:val="both"/>
        <w:rPr>
          <w:rFonts w:ascii="Garamond" w:eastAsia="Times New Roman" w:hAnsi="Garamond" w:cs="Times New Roman"/>
          <w:sz w:val="23"/>
          <w:szCs w:val="23"/>
          <w:lang w:eastAsia="en-US"/>
        </w:rPr>
      </w:pPr>
      <w:r w:rsidRPr="006E2985">
        <w:rPr>
          <w:rFonts w:ascii="Garamond" w:eastAsia="Times New Roman" w:hAnsi="Garamond" w:cs="Times New Roman"/>
          <w:sz w:val="23"/>
          <w:szCs w:val="23"/>
          <w:lang w:eastAsia="en-US"/>
        </w:rPr>
        <w:t>A nivel de modelación, se implementaron satisfactoriamente los modelos Pareto/NBD y Gamma-Gamma. El modelo Pareto/NBD permitió estimar la recurrencia de compra y la probabilidad de que un cliente se mantenga activo, mientras que el modelo Gamma-Gamma fue el encargado de calcular el valor económico esperado de cada cliente (CLV). Gracias a este último, se identificó una marcada heterogeneidad en la cartera: el CLV estimado varió entre Bs 1,398 y Bs 477,914, destacando clientes con alta frecuencia de compra y elevado valor monetario, quienes constituyen un segmento prioritario para las estrategias comerciales de la empresa.</w:t>
      </w:r>
    </w:p>
    <w:p w14:paraId="50756C2C" w14:textId="1809E6D5" w:rsidR="00F73120" w:rsidRPr="00F73120" w:rsidRDefault="00F73120" w:rsidP="00F73120">
      <w:pPr>
        <w:spacing w:before="100" w:beforeAutospacing="1" w:after="100" w:afterAutospacing="1" w:line="240" w:lineRule="auto"/>
        <w:jc w:val="both"/>
        <w:rPr>
          <w:rFonts w:ascii="Garamond" w:eastAsia="Times New Roman" w:hAnsi="Garamond" w:cs="Times New Roman"/>
          <w:sz w:val="23"/>
          <w:szCs w:val="23"/>
          <w:lang w:val="es-BO" w:eastAsia="en-US"/>
        </w:rPr>
      </w:pPr>
      <w:r w:rsidRPr="00F73120">
        <w:rPr>
          <w:rFonts w:ascii="Garamond" w:eastAsia="Times New Roman" w:hAnsi="Garamond" w:cs="Times New Roman"/>
          <w:sz w:val="23"/>
          <w:szCs w:val="23"/>
          <w:lang w:val="es-BO" w:eastAsia="en-US"/>
        </w:rPr>
        <w:t>La evaluación del desempeño del modelo arrojó un error cuadrático medio (MSE) de 0.693 durante el periodo de validación de 90 días, lo que indica un buen nivel de ajuste en las predicciones realizadas. Además, los patrones observados en las visualizaciones de recompras esperadas y probabilidad de actividad resultaron coherentes con la lógica de negocio, donde los clientes con alta frecuencia y baja recencia presentaron mayor probabilidad de mantenerse activos (</w:t>
      </w:r>
      <w:proofErr w:type="spellStart"/>
      <w:r w:rsidRPr="00F73120">
        <w:rPr>
          <w:rFonts w:ascii="Garamond" w:eastAsia="Times New Roman" w:hAnsi="Garamond" w:cs="Times New Roman"/>
          <w:sz w:val="23"/>
          <w:szCs w:val="23"/>
          <w:lang w:val="es-BO" w:eastAsia="en-US"/>
        </w:rPr>
        <w:t>prob_alive</w:t>
      </w:r>
      <w:proofErr w:type="spellEnd"/>
      <w:r w:rsidRPr="00F73120">
        <w:rPr>
          <w:rFonts w:ascii="Garamond" w:eastAsia="Times New Roman" w:hAnsi="Garamond" w:cs="Times New Roman"/>
          <w:sz w:val="23"/>
          <w:szCs w:val="23"/>
          <w:lang w:val="es-BO" w:eastAsia="en-US"/>
        </w:rPr>
        <w:t xml:space="preserve"> &gt; 0.9).</w:t>
      </w:r>
    </w:p>
    <w:p w14:paraId="1A7A84DB" w14:textId="77777777" w:rsidR="006E2985" w:rsidRDefault="006E2985" w:rsidP="00F73120">
      <w:pPr>
        <w:spacing w:before="100" w:beforeAutospacing="1" w:after="100" w:afterAutospacing="1" w:line="240" w:lineRule="auto"/>
        <w:jc w:val="both"/>
        <w:rPr>
          <w:rFonts w:ascii="Garamond" w:eastAsia="Times New Roman" w:hAnsi="Garamond" w:cs="Times New Roman"/>
          <w:sz w:val="23"/>
          <w:szCs w:val="23"/>
          <w:lang w:eastAsia="en-US"/>
        </w:rPr>
      </w:pPr>
      <w:r w:rsidRPr="006E2985">
        <w:rPr>
          <w:rFonts w:ascii="Garamond" w:eastAsia="Times New Roman" w:hAnsi="Garamond" w:cs="Times New Roman"/>
          <w:sz w:val="23"/>
          <w:szCs w:val="23"/>
          <w:lang w:eastAsia="en-US"/>
        </w:rPr>
        <w:t>Uno de los aportes más significativos del modelo fue la estimación personalizada del número de compras esperadas en los próximos 180 días. El promedio proyectado fue de 1.04 compras por cliente, lo cual es razonable considerando el contexto industrial de Acería Guadix S.A., donde los ciclos de recompra suelen ser largos y las adquisiciones, de alto valor. Además, se identificaron clientes con hasta 5.9 compras esperadas, lo que representa oportunidades comerciales importantes. Esta predicción se complementó con la estimación de la fecha más probable de la próxima transacción, proporcionando un insumo estratégico para priorizar contactos comerciales en función del momento ideal de intervención. Estos resultados permiten concluir que el modelo no solo ofrece proyecciones coherentes con la naturaleza del negocio, sino que también habilita una planificación comercial más precisa y proactiva.</w:t>
      </w:r>
    </w:p>
    <w:p w14:paraId="48A1FEC7" w14:textId="4256E420" w:rsidR="00F73120" w:rsidRPr="00F73120" w:rsidRDefault="00F73120" w:rsidP="00F73120">
      <w:pPr>
        <w:spacing w:before="100" w:beforeAutospacing="1" w:after="100" w:afterAutospacing="1" w:line="240" w:lineRule="auto"/>
        <w:jc w:val="both"/>
        <w:rPr>
          <w:rFonts w:ascii="Garamond" w:eastAsia="Times New Roman" w:hAnsi="Garamond" w:cs="Times New Roman"/>
          <w:sz w:val="23"/>
          <w:szCs w:val="23"/>
          <w:lang w:val="es-BO" w:eastAsia="en-US"/>
        </w:rPr>
      </w:pPr>
      <w:r w:rsidRPr="00F73120">
        <w:rPr>
          <w:rFonts w:ascii="Garamond" w:eastAsia="Times New Roman" w:hAnsi="Garamond" w:cs="Times New Roman"/>
          <w:sz w:val="23"/>
          <w:szCs w:val="23"/>
          <w:lang w:val="es-BO" w:eastAsia="en-US"/>
        </w:rPr>
        <w:t xml:space="preserve">Por último, la integración de todos los resultados en una tabla consolidada permitió generar reportes estratégicos claros y accionables. A través de visualizaciones, se identificaron clientes de alto valor en </w:t>
      </w:r>
      <w:r w:rsidRPr="00F73120">
        <w:rPr>
          <w:rFonts w:ascii="Garamond" w:eastAsia="Times New Roman" w:hAnsi="Garamond" w:cs="Times New Roman"/>
          <w:sz w:val="23"/>
          <w:szCs w:val="23"/>
          <w:lang w:val="es-BO" w:eastAsia="en-US"/>
        </w:rPr>
        <w:lastRenderedPageBreak/>
        <w:t>riesgo de abandono, clientes altamente activos con potencial de fidelización, y segmentos específicos que justifican campañas personalizadas. Por ejemplo, el 35.3% de la cartera presentó una probabilidad de actividad superior al 80%, y un 10% de los clientes concentró más del 50% del valor total proyectado (CLV), confirmando así el principio de Pareto dentro de la dinámica comercial de la empresa.</w:t>
      </w:r>
    </w:p>
    <w:p w14:paraId="09B7E493" w14:textId="77777777" w:rsidR="00F73120" w:rsidRPr="00F73120" w:rsidRDefault="00F73120" w:rsidP="00F73120">
      <w:pPr>
        <w:spacing w:before="100" w:beforeAutospacing="1" w:after="100" w:afterAutospacing="1" w:line="240" w:lineRule="auto"/>
        <w:jc w:val="both"/>
        <w:rPr>
          <w:rFonts w:ascii="Garamond" w:eastAsia="Times New Roman" w:hAnsi="Garamond" w:cs="Times New Roman"/>
          <w:sz w:val="23"/>
          <w:szCs w:val="23"/>
          <w:lang w:val="es-BO" w:eastAsia="en-US"/>
        </w:rPr>
      </w:pPr>
      <w:r w:rsidRPr="00F73120">
        <w:rPr>
          <w:rFonts w:ascii="Garamond" w:eastAsia="Times New Roman" w:hAnsi="Garamond" w:cs="Times New Roman"/>
          <w:sz w:val="23"/>
          <w:szCs w:val="23"/>
          <w:lang w:val="es-BO" w:eastAsia="en-US"/>
        </w:rPr>
        <w:t>En resumen, este proyecto no solo alcanzó los objetivos propuestos, sino que evidenció que el enfoque basado en modelos BTYD y CLV es aplicable y efectivo en entornos industriales. Su implementación permite a Acería Guadix S.A. evolucionar de una gestión comercial reactiva hacia una estrategia analítica, proactiva y centrada en el valor a largo plazo de sus relaciones comerciales.</w:t>
      </w:r>
    </w:p>
    <w:p w14:paraId="535F9E39" w14:textId="6EC88B6E" w:rsidR="004443A0" w:rsidRPr="00E35927" w:rsidRDefault="004443A0" w:rsidP="00F73120">
      <w:pPr>
        <w:spacing w:before="100" w:beforeAutospacing="1" w:after="100" w:afterAutospacing="1" w:line="240" w:lineRule="auto"/>
        <w:jc w:val="both"/>
        <w:rPr>
          <w:rFonts w:ascii="Garamond" w:eastAsia="Times New Roman" w:hAnsi="Garamond" w:cs="Times New Roman"/>
          <w:sz w:val="23"/>
          <w:szCs w:val="23"/>
          <w:lang w:val="es-BO" w:eastAsia="en-US"/>
        </w:rPr>
      </w:pPr>
    </w:p>
    <w:p w14:paraId="11FEC5ED" w14:textId="77777777" w:rsidR="004443A0" w:rsidRDefault="004443A0"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7842A5AF"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071039F1"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704FEA93"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073ED053"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0217F0C1"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51A161EF"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0729F8FE"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057FA18F"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6FB6AC25"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2B46E38E"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1D668CB6"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3E9DC2B7"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75417E92"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3EC7CAD2" w14:textId="77777777" w:rsidR="006E2985" w:rsidRPr="004443A0"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7E1BDC61" w14:textId="77777777" w:rsidR="00A60810" w:rsidRDefault="00424BE6" w:rsidP="00E35927">
      <w:pPr>
        <w:pStyle w:val="Heading1"/>
        <w:numPr>
          <w:ilvl w:val="0"/>
          <w:numId w:val="3"/>
        </w:numPr>
        <w:spacing w:before="240" w:after="240" w:line="288" w:lineRule="auto"/>
        <w:jc w:val="both"/>
      </w:pPr>
      <w:bookmarkStart w:id="104" w:name="_Toc199924569"/>
      <w:r>
        <w:lastRenderedPageBreak/>
        <w:t>Recomendaciones</w:t>
      </w:r>
      <w:bookmarkEnd w:id="104"/>
    </w:p>
    <w:p w14:paraId="09BA49C8" w14:textId="7925E770" w:rsidR="006D5A65" w:rsidRPr="006D5A65" w:rsidRDefault="006D5A65" w:rsidP="006D5A65">
      <w:pPr>
        <w:jc w:val="both"/>
        <w:rPr>
          <w:rFonts w:ascii="Garamond" w:hAnsi="Garamond"/>
          <w:sz w:val="23"/>
          <w:szCs w:val="23"/>
          <w:lang w:val="es-BO"/>
        </w:rPr>
      </w:pPr>
      <w:r w:rsidRPr="006D5A65">
        <w:rPr>
          <w:rFonts w:ascii="Garamond" w:hAnsi="Garamond"/>
          <w:sz w:val="23"/>
          <w:szCs w:val="23"/>
          <w:lang w:val="es-BO"/>
        </w:rPr>
        <w:t>Con base en los hallazgos del presente proyecto, se proponen una serie de acciones estratégicas para que Acería Guadix S.A. aproveche de forma efectiva las predicciones generadas por los modelos BTYD y Gamma-Gamma, fortaleciendo así su gestión comercial basada en datos.</w:t>
      </w:r>
    </w:p>
    <w:p w14:paraId="4AAD30D5" w14:textId="77777777" w:rsidR="006D5A65" w:rsidRPr="006D5A65" w:rsidRDefault="006D5A65" w:rsidP="006D5A65">
      <w:pPr>
        <w:spacing w:before="100" w:beforeAutospacing="1" w:after="100" w:afterAutospacing="1" w:line="240" w:lineRule="auto"/>
        <w:jc w:val="both"/>
        <w:rPr>
          <w:rFonts w:ascii="Garamond" w:eastAsia="Times New Roman" w:hAnsi="Garamond" w:cs="Times New Roman"/>
          <w:sz w:val="23"/>
          <w:szCs w:val="23"/>
          <w:lang w:val="es-BO" w:eastAsia="en-US"/>
        </w:rPr>
      </w:pPr>
      <w:r w:rsidRPr="006D5A65">
        <w:rPr>
          <w:rFonts w:ascii="Garamond" w:eastAsia="Times New Roman" w:hAnsi="Garamond" w:cs="Times New Roman"/>
          <w:sz w:val="23"/>
          <w:szCs w:val="23"/>
          <w:lang w:val="es-BO" w:eastAsia="en-US"/>
        </w:rPr>
        <w:t>En primer lugar, se recomienda implementar un sistema de monitoreo mensual del comportamiento de recompra utilizando los modelos BTYD y CLV. La actualización periódica de la base de datos permitirá mantener predicciones vigentes y detectar a tiempo desviaciones en los patrones de compra. Dado que un 35.3% de los clientes presentó una probabilidad de actividad superior al 80%, resulta clave conservar esta ventaja mediante seguimiento proactivo.</w:t>
      </w:r>
    </w:p>
    <w:p w14:paraId="7137378A" w14:textId="77777777" w:rsidR="006D5A65" w:rsidRPr="006D5A65" w:rsidRDefault="006D5A65" w:rsidP="006D5A65">
      <w:pPr>
        <w:spacing w:before="100" w:beforeAutospacing="1" w:after="100" w:afterAutospacing="1" w:line="240" w:lineRule="auto"/>
        <w:jc w:val="both"/>
        <w:rPr>
          <w:rFonts w:ascii="Garamond" w:eastAsia="Times New Roman" w:hAnsi="Garamond" w:cs="Times New Roman"/>
          <w:sz w:val="23"/>
          <w:szCs w:val="23"/>
          <w:lang w:val="es-BO" w:eastAsia="en-US"/>
        </w:rPr>
      </w:pPr>
      <w:r w:rsidRPr="006D5A65">
        <w:rPr>
          <w:rFonts w:ascii="Garamond" w:eastAsia="Times New Roman" w:hAnsi="Garamond" w:cs="Times New Roman"/>
          <w:sz w:val="23"/>
          <w:szCs w:val="23"/>
          <w:lang w:val="es-BO" w:eastAsia="en-US"/>
        </w:rPr>
        <w:t xml:space="preserve">Asimismo, se sugiere integrar la tabla consolidada de resultados (con métricas como predicted_purchases_180d, </w:t>
      </w:r>
      <w:proofErr w:type="spellStart"/>
      <w:r w:rsidRPr="006D5A65">
        <w:rPr>
          <w:rFonts w:ascii="Garamond" w:eastAsia="Times New Roman" w:hAnsi="Garamond" w:cs="Times New Roman"/>
          <w:sz w:val="23"/>
          <w:szCs w:val="23"/>
          <w:lang w:val="es-BO" w:eastAsia="en-US"/>
        </w:rPr>
        <w:t>prob_alive</w:t>
      </w:r>
      <w:proofErr w:type="spellEnd"/>
      <w:r w:rsidRPr="006D5A65">
        <w:rPr>
          <w:rFonts w:ascii="Garamond" w:eastAsia="Times New Roman" w:hAnsi="Garamond" w:cs="Times New Roman"/>
          <w:sz w:val="23"/>
          <w:szCs w:val="23"/>
          <w:lang w:val="es-BO" w:eastAsia="en-US"/>
        </w:rPr>
        <w:t xml:space="preserve"> y CLV) a un sistema de inteligencia comercial o CRM. Estas variables deben convertirse en criterios clave para segmentar la base de clientes, asignar prioridades de atención y automatizar campañas. Por ejemplo, clientes con un CLV mayor a Bs 50.000 representaron aproximadamente el 10% de la muestra, concentrando más del 50% del valor proyectado. Este grupo debe recibir atención personalizada de forma prioritaria.</w:t>
      </w:r>
    </w:p>
    <w:p w14:paraId="6E5A9301" w14:textId="77777777" w:rsidR="006D5A65" w:rsidRPr="006D5A65" w:rsidRDefault="006D5A65" w:rsidP="006D5A65">
      <w:pPr>
        <w:spacing w:before="100" w:beforeAutospacing="1" w:after="100" w:afterAutospacing="1" w:line="240" w:lineRule="auto"/>
        <w:jc w:val="both"/>
        <w:rPr>
          <w:rFonts w:ascii="Garamond" w:eastAsia="Times New Roman" w:hAnsi="Garamond" w:cs="Times New Roman"/>
          <w:sz w:val="23"/>
          <w:szCs w:val="23"/>
          <w:lang w:val="es-BO" w:eastAsia="en-US"/>
        </w:rPr>
      </w:pPr>
      <w:r w:rsidRPr="006D5A65">
        <w:rPr>
          <w:rFonts w:ascii="Garamond" w:eastAsia="Times New Roman" w:hAnsi="Garamond" w:cs="Times New Roman"/>
          <w:sz w:val="23"/>
          <w:szCs w:val="23"/>
          <w:lang w:val="es-BO" w:eastAsia="en-US"/>
        </w:rPr>
        <w:t>De manera específica, se recomienda lanzar campañas de reactivación orientadas a clientes con alta rentabilidad histórica (CLV elevado) pero baja probabilidad de continuar activos (</w:t>
      </w:r>
      <w:proofErr w:type="spellStart"/>
      <w:r w:rsidRPr="006D5A65">
        <w:rPr>
          <w:rFonts w:ascii="Garamond" w:eastAsia="Times New Roman" w:hAnsi="Garamond" w:cs="Times New Roman"/>
          <w:sz w:val="23"/>
          <w:szCs w:val="23"/>
          <w:lang w:val="es-BO" w:eastAsia="en-US"/>
        </w:rPr>
        <w:t>prob_alive</w:t>
      </w:r>
      <w:proofErr w:type="spellEnd"/>
      <w:r w:rsidRPr="006D5A65">
        <w:rPr>
          <w:rFonts w:ascii="Garamond" w:eastAsia="Times New Roman" w:hAnsi="Garamond" w:cs="Times New Roman"/>
          <w:sz w:val="23"/>
          <w:szCs w:val="23"/>
          <w:lang w:val="es-BO" w:eastAsia="en-US"/>
        </w:rPr>
        <w:t xml:space="preserve"> &lt; 0.5). Estos perfiles pueden representar hasta un 15% de la cartera y constituyen oportunidades de alto retorno si se logra extender su ciclo de vida comercial.</w:t>
      </w:r>
    </w:p>
    <w:p w14:paraId="23C68088" w14:textId="77777777" w:rsidR="006D5A65" w:rsidRPr="006D5A65" w:rsidRDefault="006D5A65" w:rsidP="006D5A65">
      <w:pPr>
        <w:spacing w:before="100" w:beforeAutospacing="1" w:after="100" w:afterAutospacing="1" w:line="240" w:lineRule="auto"/>
        <w:jc w:val="both"/>
        <w:rPr>
          <w:rFonts w:ascii="Garamond" w:eastAsia="Times New Roman" w:hAnsi="Garamond" w:cs="Times New Roman"/>
          <w:sz w:val="23"/>
          <w:szCs w:val="23"/>
          <w:lang w:val="es-BO" w:eastAsia="en-US"/>
        </w:rPr>
      </w:pPr>
      <w:r w:rsidRPr="006D5A65">
        <w:rPr>
          <w:rFonts w:ascii="Garamond" w:eastAsia="Times New Roman" w:hAnsi="Garamond" w:cs="Times New Roman"/>
          <w:sz w:val="23"/>
          <w:szCs w:val="23"/>
          <w:lang w:val="es-BO" w:eastAsia="en-US"/>
        </w:rPr>
        <w:t>Adicionalmente, es recomendable enriquecer el análisis con información cualitativa complementaria —por ejemplo, tipo de industria, historial de productos adquiridos o eventos de contacto comercial previos—, lo que permitirá reducir posibles sesgos derivados de las suposiciones estadísticas del modelo (como la independencia entre frecuencia y valor monetario).</w:t>
      </w:r>
    </w:p>
    <w:p w14:paraId="113D9BEE" w14:textId="77777777" w:rsidR="006D5A65" w:rsidRPr="006D5A65" w:rsidRDefault="006D5A65" w:rsidP="006D5A65">
      <w:pPr>
        <w:spacing w:before="100" w:beforeAutospacing="1" w:after="100" w:afterAutospacing="1" w:line="240" w:lineRule="auto"/>
        <w:jc w:val="both"/>
        <w:rPr>
          <w:rFonts w:ascii="Garamond" w:eastAsia="Times New Roman" w:hAnsi="Garamond" w:cs="Times New Roman"/>
          <w:sz w:val="23"/>
          <w:szCs w:val="23"/>
          <w:lang w:val="es-BO" w:eastAsia="en-US"/>
        </w:rPr>
      </w:pPr>
      <w:r w:rsidRPr="006D5A65">
        <w:rPr>
          <w:rFonts w:ascii="Garamond" w:eastAsia="Times New Roman" w:hAnsi="Garamond" w:cs="Times New Roman"/>
          <w:sz w:val="23"/>
          <w:szCs w:val="23"/>
          <w:lang w:val="es-BO" w:eastAsia="en-US"/>
        </w:rPr>
        <w:t>Es importante considerar que las predicciones generadas se basan en modelos probabilísticos con supuestos específicos, y si bien mostraron un buen ajuste (MSE = 0.693), deben interpretarse como estimaciones aproximadas. Por tanto, se recomienda recalibrar los modelos periódicamente e incorporar nuevos datos conforme evolucionen los comportamientos de compra.</w:t>
      </w:r>
    </w:p>
    <w:p w14:paraId="0393A79F" w14:textId="77777777" w:rsidR="006D5A65" w:rsidRPr="006D5A65" w:rsidRDefault="006D5A65" w:rsidP="006D5A65">
      <w:pPr>
        <w:spacing w:before="100" w:beforeAutospacing="1" w:after="100" w:afterAutospacing="1" w:line="240" w:lineRule="auto"/>
        <w:jc w:val="both"/>
        <w:rPr>
          <w:rFonts w:ascii="Garamond" w:eastAsia="Times New Roman" w:hAnsi="Garamond" w:cs="Times New Roman"/>
          <w:sz w:val="23"/>
          <w:szCs w:val="23"/>
          <w:lang w:val="es-BO" w:eastAsia="en-US"/>
        </w:rPr>
      </w:pPr>
      <w:r w:rsidRPr="006D5A65">
        <w:rPr>
          <w:rFonts w:ascii="Garamond" w:eastAsia="Times New Roman" w:hAnsi="Garamond" w:cs="Times New Roman"/>
          <w:sz w:val="23"/>
          <w:szCs w:val="23"/>
          <w:lang w:val="es-BO" w:eastAsia="en-US"/>
        </w:rPr>
        <w:t xml:space="preserve">Finalmente, se plantea como línea futura de desarrollo explorar el uso de modelos de clasificación supervisada para detección temprana de abandono, técnicas de </w:t>
      </w:r>
      <w:proofErr w:type="spellStart"/>
      <w:r w:rsidRPr="006D5A65">
        <w:rPr>
          <w:rFonts w:ascii="Garamond" w:eastAsia="Times New Roman" w:hAnsi="Garamond" w:cs="Times New Roman"/>
          <w:sz w:val="23"/>
          <w:szCs w:val="23"/>
          <w:lang w:val="es-BO" w:eastAsia="en-US"/>
        </w:rPr>
        <w:t>clustering</w:t>
      </w:r>
      <w:proofErr w:type="spellEnd"/>
      <w:r w:rsidRPr="006D5A65">
        <w:rPr>
          <w:rFonts w:ascii="Garamond" w:eastAsia="Times New Roman" w:hAnsi="Garamond" w:cs="Times New Roman"/>
          <w:sz w:val="23"/>
          <w:szCs w:val="23"/>
          <w:lang w:val="es-BO" w:eastAsia="en-US"/>
        </w:rPr>
        <w:t xml:space="preserve"> para crear </w:t>
      </w:r>
      <w:proofErr w:type="spellStart"/>
      <w:r w:rsidRPr="006D5A65">
        <w:rPr>
          <w:rFonts w:ascii="Garamond" w:eastAsia="Times New Roman" w:hAnsi="Garamond" w:cs="Times New Roman"/>
          <w:sz w:val="23"/>
          <w:szCs w:val="23"/>
          <w:lang w:val="es-BO" w:eastAsia="en-US"/>
        </w:rPr>
        <w:t>microsegmentos</w:t>
      </w:r>
      <w:proofErr w:type="spellEnd"/>
      <w:r w:rsidRPr="006D5A65">
        <w:rPr>
          <w:rFonts w:ascii="Garamond" w:eastAsia="Times New Roman" w:hAnsi="Garamond" w:cs="Times New Roman"/>
          <w:sz w:val="23"/>
          <w:szCs w:val="23"/>
          <w:lang w:val="es-BO" w:eastAsia="en-US"/>
        </w:rPr>
        <w:t xml:space="preserve"> de comportamiento y sistemas de recomendación personalizados. Estas metodologías, combinadas con el enfoque BTYD, permitirían establecer una arquitectura analítica más robusta y centrada en el cliente.</w:t>
      </w:r>
    </w:p>
    <w:p w14:paraId="4C9B37A3" w14:textId="52922E0A" w:rsidR="00E35927" w:rsidRDefault="00E35927" w:rsidP="006D5A65">
      <w:pPr>
        <w:spacing w:before="100" w:beforeAutospacing="1" w:after="100" w:afterAutospacing="1" w:line="240" w:lineRule="auto"/>
        <w:jc w:val="both"/>
        <w:rPr>
          <w:rFonts w:ascii="Garamond" w:eastAsia="Times New Roman" w:hAnsi="Garamond" w:cs="Times New Roman"/>
          <w:sz w:val="23"/>
          <w:szCs w:val="23"/>
          <w:lang w:val="es-BO" w:eastAsia="en-US"/>
        </w:rPr>
      </w:pPr>
    </w:p>
    <w:p w14:paraId="40B97722" w14:textId="77777777" w:rsidR="00A60810" w:rsidRDefault="00A60810" w:rsidP="006D5A65">
      <w:pPr>
        <w:pBdr>
          <w:top w:val="nil"/>
          <w:left w:val="nil"/>
          <w:bottom w:val="nil"/>
          <w:right w:val="nil"/>
          <w:between w:val="nil"/>
        </w:pBdr>
        <w:spacing w:before="120" w:after="120"/>
        <w:jc w:val="both"/>
        <w:rPr>
          <w:rFonts w:ascii="Garamond" w:eastAsia="Garamond" w:hAnsi="Garamond" w:cs="Garamond"/>
          <w:color w:val="000000"/>
        </w:rPr>
      </w:pPr>
    </w:p>
    <w:bookmarkStart w:id="105" w:name="_Toc199924570" w:displacedByCustomXml="next"/>
    <w:sdt>
      <w:sdtPr>
        <w:rPr>
          <w:rFonts w:ascii="Times" w:eastAsia="Times" w:hAnsi="Times" w:cs="Times"/>
          <w:b w:val="0"/>
          <w:color w:val="auto"/>
          <w:sz w:val="22"/>
          <w:szCs w:val="22"/>
        </w:rPr>
        <w:id w:val="-254831407"/>
        <w:docPartObj>
          <w:docPartGallery w:val="Bibliographies"/>
          <w:docPartUnique/>
        </w:docPartObj>
      </w:sdtPr>
      <w:sdtContent>
        <w:p w14:paraId="4B0CAAEA" w14:textId="65C287F8" w:rsidR="00EC158F" w:rsidRPr="00E61074" w:rsidRDefault="00BC749F">
          <w:pPr>
            <w:pStyle w:val="Heading1"/>
            <w:rPr>
              <w:lang w:val="es-BO"/>
            </w:rPr>
          </w:pPr>
          <w:r w:rsidRPr="00E61074">
            <w:rPr>
              <w:lang w:val="es-BO"/>
            </w:rPr>
            <w:t>Bibliografía</w:t>
          </w:r>
          <w:bookmarkEnd w:id="105"/>
        </w:p>
        <w:sdt>
          <w:sdtPr>
            <w:id w:val="111145805"/>
            <w:bibliography/>
          </w:sdtPr>
          <w:sdtContent>
            <w:p w14:paraId="17284D4A" w14:textId="77777777" w:rsidR="00850355" w:rsidRDefault="00EC158F" w:rsidP="00850355">
              <w:pPr>
                <w:pStyle w:val="Bibliography"/>
                <w:ind w:left="720" w:hanging="720"/>
                <w:rPr>
                  <w:noProof/>
                  <w:sz w:val="24"/>
                  <w:szCs w:val="24"/>
                  <w:lang w:val="es-BO"/>
                </w:rPr>
              </w:pPr>
              <w:r>
                <w:fldChar w:fldCharType="begin"/>
              </w:r>
              <w:r w:rsidRPr="00F07243">
                <w:rPr>
                  <w:lang w:val="es-BO"/>
                </w:rPr>
                <w:instrText xml:space="preserve"> BIBLIOGRAPHY </w:instrText>
              </w:r>
              <w:r>
                <w:fldChar w:fldCharType="separate"/>
              </w:r>
              <w:r w:rsidR="00850355">
                <w:rPr>
                  <w:noProof/>
                  <w:lang w:val="es-BO"/>
                </w:rPr>
                <w:t xml:space="preserve">(INE), I. N. (2022). </w:t>
              </w:r>
              <w:r w:rsidR="00850355">
                <w:rPr>
                  <w:i/>
                  <w:iCs/>
                  <w:noProof/>
                  <w:lang w:val="es-BO"/>
                </w:rPr>
                <w:t>Estadísticas del sector manufacturero e industrial 2022</w:t>
              </w:r>
              <w:r w:rsidR="00850355">
                <w:rPr>
                  <w:noProof/>
                  <w:lang w:val="es-BO"/>
                </w:rPr>
                <w:t>. Obtenido de www.ine.gob.bo</w:t>
              </w:r>
            </w:p>
            <w:p w14:paraId="0029CDA1" w14:textId="77777777" w:rsidR="00850355" w:rsidRDefault="00850355" w:rsidP="00850355">
              <w:pPr>
                <w:pStyle w:val="Bibliography"/>
                <w:ind w:left="720" w:hanging="720"/>
                <w:rPr>
                  <w:noProof/>
                  <w:lang w:val="es-BO"/>
                </w:rPr>
              </w:pPr>
              <w:r>
                <w:rPr>
                  <w:noProof/>
                  <w:lang w:val="es-BO"/>
                </w:rPr>
                <w:t xml:space="preserve">Arce, L. (2021). </w:t>
              </w:r>
              <w:r>
                <w:rPr>
                  <w:i/>
                  <w:iCs/>
                  <w:noProof/>
                  <w:lang w:val="es-BO"/>
                </w:rPr>
                <w:t>Sistema de recomendación basado en historial de compras.</w:t>
              </w:r>
              <w:r>
                <w:rPr>
                  <w:noProof/>
                  <w:lang w:val="es-BO"/>
                </w:rPr>
                <w:t xml:space="preserve"> La Paz: Universidad Mayor de San Andrés.</w:t>
              </w:r>
            </w:p>
            <w:p w14:paraId="5EC24060" w14:textId="77777777" w:rsidR="00850355" w:rsidRPr="00850355" w:rsidRDefault="00850355" w:rsidP="00850355">
              <w:pPr>
                <w:pStyle w:val="Bibliography"/>
                <w:ind w:left="720" w:hanging="720"/>
                <w:rPr>
                  <w:noProof/>
                  <w:lang w:val="en-US"/>
                </w:rPr>
              </w:pPr>
              <w:r>
                <w:rPr>
                  <w:noProof/>
                  <w:lang w:val="es-BO"/>
                </w:rPr>
                <w:t xml:space="preserve">Batini, C., Cappiello, C., Francalanci, C., &amp; Maurino, A. (2009). </w:t>
              </w:r>
              <w:r w:rsidRPr="00850355">
                <w:rPr>
                  <w:i/>
                  <w:iCs/>
                  <w:noProof/>
                  <w:lang w:val="en-US"/>
                </w:rPr>
                <w:t>Methodologies for Data Quality Assessment and Improvement.</w:t>
              </w:r>
              <w:r w:rsidRPr="00850355">
                <w:rPr>
                  <w:noProof/>
                  <w:lang w:val="en-US"/>
                </w:rPr>
                <w:t xml:space="preserve"> New York: CM Computing Surveys.</w:t>
              </w:r>
            </w:p>
            <w:p w14:paraId="5D2C8721" w14:textId="77777777" w:rsidR="00850355" w:rsidRPr="00850355" w:rsidRDefault="00850355" w:rsidP="00850355">
              <w:pPr>
                <w:pStyle w:val="Bibliography"/>
                <w:ind w:left="720" w:hanging="720"/>
                <w:rPr>
                  <w:noProof/>
                  <w:lang w:val="en-US"/>
                </w:rPr>
              </w:pPr>
              <w:r w:rsidRPr="00850355">
                <w:rPr>
                  <w:noProof/>
                  <w:lang w:val="en-US"/>
                </w:rPr>
                <w:t xml:space="preserve">Berger, P. D., &amp; Nasr, N. I. (1998). Customer lifetime value: Marketing models and applications. </w:t>
              </w:r>
              <w:r w:rsidRPr="00850355">
                <w:rPr>
                  <w:i/>
                  <w:iCs/>
                  <w:noProof/>
                  <w:lang w:val="en-US"/>
                </w:rPr>
                <w:t>Journal of Interactive Marketing</w:t>
              </w:r>
              <w:r w:rsidRPr="00850355">
                <w:rPr>
                  <w:noProof/>
                  <w:lang w:val="en-US"/>
                </w:rPr>
                <w:t>, 17–30.</w:t>
              </w:r>
            </w:p>
            <w:p w14:paraId="1048E691" w14:textId="77777777" w:rsidR="00850355" w:rsidRPr="00850355" w:rsidRDefault="00850355" w:rsidP="00850355">
              <w:pPr>
                <w:pStyle w:val="Bibliography"/>
                <w:ind w:left="720" w:hanging="720"/>
                <w:rPr>
                  <w:noProof/>
                  <w:lang w:val="en-US"/>
                </w:rPr>
              </w:pPr>
              <w:r w:rsidRPr="00850355">
                <w:rPr>
                  <w:noProof/>
                  <w:lang w:val="en-US"/>
                </w:rPr>
                <w:t xml:space="preserve">Berson, A., Smith, S. J., &amp; Thearling, K. (2000). </w:t>
              </w:r>
              <w:r w:rsidRPr="00850355">
                <w:rPr>
                  <w:i/>
                  <w:iCs/>
                  <w:noProof/>
                  <w:lang w:val="en-US"/>
                </w:rPr>
                <w:t>Building Data Mining Applications for CRM.</w:t>
              </w:r>
              <w:r w:rsidRPr="00850355">
                <w:rPr>
                  <w:noProof/>
                  <w:lang w:val="en-US"/>
                </w:rPr>
                <w:t xml:space="preserve"> New York: McGraw-Hill.</w:t>
              </w:r>
            </w:p>
            <w:p w14:paraId="57C1F987" w14:textId="77777777" w:rsidR="00850355" w:rsidRPr="00850355" w:rsidRDefault="00850355" w:rsidP="00850355">
              <w:pPr>
                <w:pStyle w:val="Bibliography"/>
                <w:ind w:left="720" w:hanging="720"/>
                <w:rPr>
                  <w:noProof/>
                  <w:lang w:val="en-US"/>
                </w:rPr>
              </w:pPr>
              <w:r w:rsidRPr="00850355">
                <w:rPr>
                  <w:noProof/>
                  <w:lang w:val="en-US"/>
                </w:rPr>
                <w:t xml:space="preserve">Chong, A. Y., Lo, C. K., &amp; Weng, X. (2017). The business value of IT investments on supply chain: A contingency perspective. </w:t>
              </w:r>
              <w:r w:rsidRPr="00850355">
                <w:rPr>
                  <w:i/>
                  <w:iCs/>
                  <w:noProof/>
                  <w:lang w:val="en-US"/>
                </w:rPr>
                <w:t>Journal of Business Research</w:t>
              </w:r>
              <w:r w:rsidRPr="00850355">
                <w:rPr>
                  <w:noProof/>
                  <w:lang w:val="en-US"/>
                </w:rPr>
                <w:t>, 37–46.</w:t>
              </w:r>
            </w:p>
            <w:p w14:paraId="478E9A5E" w14:textId="77777777" w:rsidR="00850355" w:rsidRPr="00850355" w:rsidRDefault="00850355" w:rsidP="00850355">
              <w:pPr>
                <w:pStyle w:val="Bibliography"/>
                <w:ind w:left="720" w:hanging="720"/>
                <w:rPr>
                  <w:noProof/>
                  <w:lang w:val="en-US"/>
                </w:rPr>
              </w:pPr>
              <w:r w:rsidRPr="00850355">
                <w:rPr>
                  <w:noProof/>
                  <w:lang w:val="en-US"/>
                </w:rPr>
                <w:t xml:space="preserve">Chopra, S., &amp; Meindl, P. (2016). </w:t>
              </w:r>
              <w:r w:rsidRPr="00850355">
                <w:rPr>
                  <w:i/>
                  <w:iCs/>
                  <w:noProof/>
                  <w:lang w:val="en-US"/>
                </w:rPr>
                <w:t>Supply Chain Management: Strategy, Planning, and Operation.</w:t>
              </w:r>
              <w:r w:rsidRPr="00850355">
                <w:rPr>
                  <w:noProof/>
                  <w:lang w:val="en-US"/>
                </w:rPr>
                <w:t xml:space="preserve"> Boston: Pearson.</w:t>
              </w:r>
            </w:p>
            <w:p w14:paraId="44C4D852" w14:textId="77777777" w:rsidR="00850355" w:rsidRPr="00850355" w:rsidRDefault="00850355" w:rsidP="00850355">
              <w:pPr>
                <w:pStyle w:val="Bibliography"/>
                <w:ind w:left="720" w:hanging="720"/>
                <w:rPr>
                  <w:noProof/>
                  <w:lang w:val="en-US"/>
                </w:rPr>
              </w:pPr>
              <w:r w:rsidRPr="00850355">
                <w:rPr>
                  <w:noProof/>
                  <w:lang w:val="en-US"/>
                </w:rPr>
                <w:t xml:space="preserve">Davenport, T. H., &amp; Harris, J. G. (2007). </w:t>
              </w:r>
              <w:r w:rsidRPr="00850355">
                <w:rPr>
                  <w:i/>
                  <w:iCs/>
                  <w:noProof/>
                  <w:lang w:val="en-US"/>
                </w:rPr>
                <w:t>Competing on Analytics: The New Science of Winning.</w:t>
              </w:r>
              <w:r w:rsidRPr="00850355">
                <w:rPr>
                  <w:noProof/>
                  <w:lang w:val="en-US"/>
                </w:rPr>
                <w:t xml:space="preserve"> Boston: Harvard Business Review Press.</w:t>
              </w:r>
            </w:p>
            <w:p w14:paraId="4EABA944" w14:textId="77777777" w:rsidR="00850355" w:rsidRPr="00850355" w:rsidRDefault="00850355" w:rsidP="00850355">
              <w:pPr>
                <w:pStyle w:val="Bibliography"/>
                <w:ind w:left="720" w:hanging="720"/>
                <w:rPr>
                  <w:noProof/>
                  <w:lang w:val="en-US"/>
                </w:rPr>
              </w:pPr>
              <w:r w:rsidRPr="00850355">
                <w:rPr>
                  <w:noProof/>
                  <w:lang w:val="en-US"/>
                </w:rPr>
                <w:t xml:space="preserve">Fader, P. S., &amp; Hardie, B. G. (2005). </w:t>
              </w:r>
              <w:r w:rsidRPr="00850355">
                <w:rPr>
                  <w:i/>
                  <w:iCs/>
                  <w:noProof/>
                  <w:lang w:val="en-US"/>
                </w:rPr>
                <w:t>A Note on Implementing the Pareto/NBD Model and Related Models in Excel.</w:t>
              </w:r>
              <w:r w:rsidRPr="00850355">
                <w:rPr>
                  <w:noProof/>
                  <w:lang w:val="en-US"/>
                </w:rPr>
                <w:t xml:space="preserve"> University of Pennsylvania – Wharton School.</w:t>
              </w:r>
            </w:p>
            <w:p w14:paraId="2A8969A0" w14:textId="77777777" w:rsidR="00850355" w:rsidRPr="00850355" w:rsidRDefault="00850355" w:rsidP="00850355">
              <w:pPr>
                <w:pStyle w:val="Bibliography"/>
                <w:ind w:left="720" w:hanging="720"/>
                <w:rPr>
                  <w:noProof/>
                  <w:lang w:val="en-US"/>
                </w:rPr>
              </w:pPr>
              <w:r w:rsidRPr="00850355">
                <w:rPr>
                  <w:noProof/>
                  <w:lang w:val="en-US"/>
                </w:rPr>
                <w:t xml:space="preserve">Fader, P. S., &amp; Hardie, B. G. (2013). Customer-Base Valuation in a Contractual Setting: The Perils of Ignoring Heterogeneity. </w:t>
              </w:r>
              <w:r w:rsidRPr="00850355">
                <w:rPr>
                  <w:i/>
                  <w:iCs/>
                  <w:noProof/>
                  <w:lang w:val="en-US"/>
                </w:rPr>
                <w:t>Marketing Science</w:t>
              </w:r>
              <w:r w:rsidRPr="00850355">
                <w:rPr>
                  <w:noProof/>
                  <w:lang w:val="en-US"/>
                </w:rPr>
                <w:t>.</w:t>
              </w:r>
            </w:p>
            <w:p w14:paraId="74A5E362" w14:textId="77777777" w:rsidR="00850355" w:rsidRPr="00850355" w:rsidRDefault="00850355" w:rsidP="00850355">
              <w:pPr>
                <w:pStyle w:val="Bibliography"/>
                <w:ind w:left="720" w:hanging="720"/>
                <w:rPr>
                  <w:noProof/>
                  <w:lang w:val="en-US"/>
                </w:rPr>
              </w:pPr>
              <w:r w:rsidRPr="00850355">
                <w:rPr>
                  <w:noProof/>
                  <w:lang w:val="en-US"/>
                </w:rPr>
                <w:t xml:space="preserve">Fader, P. S., Hardie, B. G., &amp; Lee, K. L. (2005). "Counting your customers" the easy way: An alternative to the Pareto/NBD model. </w:t>
              </w:r>
              <w:r w:rsidRPr="00850355">
                <w:rPr>
                  <w:i/>
                  <w:iCs/>
                  <w:noProof/>
                  <w:lang w:val="en-US"/>
                </w:rPr>
                <w:t>Marketing Science, 24</w:t>
              </w:r>
              <w:r w:rsidRPr="00850355">
                <w:rPr>
                  <w:noProof/>
                  <w:lang w:val="en-US"/>
                </w:rPr>
                <w:t>(2), 275–284.</w:t>
              </w:r>
            </w:p>
            <w:p w14:paraId="1B1112A7" w14:textId="77777777" w:rsidR="00850355" w:rsidRPr="00850355" w:rsidRDefault="00850355" w:rsidP="00850355">
              <w:pPr>
                <w:pStyle w:val="Bibliography"/>
                <w:ind w:left="720" w:hanging="720"/>
                <w:rPr>
                  <w:noProof/>
                  <w:lang w:val="en-US"/>
                </w:rPr>
              </w:pPr>
              <w:r w:rsidRPr="00850355">
                <w:rPr>
                  <w:noProof/>
                  <w:lang w:val="en-US"/>
                </w:rPr>
                <w:t xml:space="preserve">Fader, P. S., Hardie, B. G., &amp; Lee, K. L. (2005). RFM and CLV: Using Iso-value Curves for Customer Base Analysis. </w:t>
              </w:r>
              <w:r w:rsidRPr="00850355">
                <w:rPr>
                  <w:i/>
                  <w:iCs/>
                  <w:noProof/>
                  <w:lang w:val="en-US"/>
                </w:rPr>
                <w:t>Journal of Marketing Research</w:t>
              </w:r>
              <w:r w:rsidRPr="00850355">
                <w:rPr>
                  <w:noProof/>
                  <w:lang w:val="en-US"/>
                </w:rPr>
                <w:t>.</w:t>
              </w:r>
            </w:p>
            <w:p w14:paraId="79054171" w14:textId="77777777" w:rsidR="00850355" w:rsidRPr="00850355" w:rsidRDefault="00850355" w:rsidP="00850355">
              <w:pPr>
                <w:pStyle w:val="Bibliography"/>
                <w:ind w:left="720" w:hanging="720"/>
                <w:rPr>
                  <w:noProof/>
                  <w:lang w:val="en-US"/>
                </w:rPr>
              </w:pPr>
              <w:r w:rsidRPr="00850355">
                <w:rPr>
                  <w:noProof/>
                  <w:lang w:val="en-US"/>
                </w:rPr>
                <w:t xml:space="preserve">Fader, P., &amp; Hardie, B. (2009). Probability Models for Customer-Base Analysis. </w:t>
              </w:r>
              <w:r w:rsidRPr="00850355">
                <w:rPr>
                  <w:i/>
                  <w:iCs/>
                  <w:noProof/>
                  <w:lang w:val="en-US"/>
                </w:rPr>
                <w:t>Journal of Interactive Marketing</w:t>
              </w:r>
              <w:r w:rsidRPr="00850355">
                <w:rPr>
                  <w:noProof/>
                  <w:lang w:val="en-US"/>
                </w:rPr>
                <w:t>, 61–69.</w:t>
              </w:r>
            </w:p>
            <w:p w14:paraId="59AC95C5" w14:textId="77777777" w:rsidR="00850355" w:rsidRPr="00850355" w:rsidRDefault="00850355" w:rsidP="00850355">
              <w:pPr>
                <w:pStyle w:val="Bibliography"/>
                <w:ind w:left="720" w:hanging="720"/>
                <w:rPr>
                  <w:noProof/>
                  <w:lang w:val="en-US"/>
                </w:rPr>
              </w:pPr>
              <w:r w:rsidRPr="00850355">
                <w:rPr>
                  <w:noProof/>
                  <w:lang w:val="en-US"/>
                </w:rPr>
                <w:t xml:space="preserve">Few, S. (2012). </w:t>
              </w:r>
              <w:r w:rsidRPr="00850355">
                <w:rPr>
                  <w:i/>
                  <w:iCs/>
                  <w:noProof/>
                  <w:lang w:val="en-US"/>
                </w:rPr>
                <w:t>Show Me the Numbers: Designing Tables and Graphs to Enlighten.</w:t>
              </w:r>
              <w:r w:rsidRPr="00850355">
                <w:rPr>
                  <w:noProof/>
                  <w:lang w:val="en-US"/>
                </w:rPr>
                <w:t xml:space="preserve"> Analytics Press.</w:t>
              </w:r>
            </w:p>
            <w:p w14:paraId="4CFA7B03" w14:textId="77777777" w:rsidR="00850355" w:rsidRPr="00850355" w:rsidRDefault="00850355" w:rsidP="00850355">
              <w:pPr>
                <w:pStyle w:val="Bibliography"/>
                <w:ind w:left="720" w:hanging="720"/>
                <w:rPr>
                  <w:noProof/>
                  <w:lang w:val="en-US"/>
                </w:rPr>
              </w:pPr>
              <w:r w:rsidRPr="00850355">
                <w:rPr>
                  <w:noProof/>
                  <w:lang w:val="en-US"/>
                </w:rPr>
                <w:t xml:space="preserve">Gellman, R., &amp; Dixon, P. (2011). </w:t>
              </w:r>
              <w:r w:rsidRPr="00850355">
                <w:rPr>
                  <w:i/>
                  <w:iCs/>
                  <w:noProof/>
                  <w:lang w:val="en-US"/>
                </w:rPr>
                <w:t>Data Protection Law and Policy: Comparative, Global and US Perspectives.</w:t>
              </w:r>
              <w:r w:rsidRPr="00850355">
                <w:rPr>
                  <w:noProof/>
                  <w:lang w:val="en-US"/>
                </w:rPr>
                <w:t xml:space="preserve"> World Privacy Forum.</w:t>
              </w:r>
            </w:p>
            <w:p w14:paraId="404DF0C4" w14:textId="77777777" w:rsidR="00850355" w:rsidRPr="00850355" w:rsidRDefault="00850355" w:rsidP="00850355">
              <w:pPr>
                <w:pStyle w:val="Bibliography"/>
                <w:ind w:left="720" w:hanging="720"/>
                <w:rPr>
                  <w:noProof/>
                  <w:lang w:val="en-US"/>
                </w:rPr>
              </w:pPr>
              <w:r w:rsidRPr="00850355">
                <w:rPr>
                  <w:noProof/>
                  <w:lang w:val="en-US"/>
                </w:rPr>
                <w:t xml:space="preserve">Gupta, S., &amp; Lehmann, D. R. (2003). Customers as assets. </w:t>
              </w:r>
              <w:r w:rsidRPr="00850355">
                <w:rPr>
                  <w:i/>
                  <w:iCs/>
                  <w:noProof/>
                  <w:lang w:val="en-US"/>
                </w:rPr>
                <w:t>Journal of Interactive Marketing</w:t>
              </w:r>
              <w:r w:rsidRPr="00850355">
                <w:rPr>
                  <w:noProof/>
                  <w:lang w:val="en-US"/>
                </w:rPr>
                <w:t>, 9–24.</w:t>
              </w:r>
            </w:p>
            <w:p w14:paraId="091A5E68" w14:textId="77777777" w:rsidR="00850355" w:rsidRPr="00850355" w:rsidRDefault="00850355" w:rsidP="00850355">
              <w:pPr>
                <w:pStyle w:val="Bibliography"/>
                <w:ind w:left="720" w:hanging="720"/>
                <w:rPr>
                  <w:noProof/>
                  <w:lang w:val="en-US"/>
                </w:rPr>
              </w:pPr>
              <w:r w:rsidRPr="00850355">
                <w:rPr>
                  <w:noProof/>
                  <w:lang w:val="en-US"/>
                </w:rPr>
                <w:t xml:space="preserve">Gupta, S., Lehmann, D. R., &amp; Stuart, J. A. (2006). Valuing customers. </w:t>
              </w:r>
              <w:r w:rsidRPr="00850355">
                <w:rPr>
                  <w:i/>
                  <w:iCs/>
                  <w:noProof/>
                  <w:lang w:val="en-US"/>
                </w:rPr>
                <w:t>Journal of Marketing Research</w:t>
              </w:r>
              <w:r w:rsidRPr="00850355">
                <w:rPr>
                  <w:noProof/>
                  <w:lang w:val="en-US"/>
                </w:rPr>
                <w:t>, 7–18.</w:t>
              </w:r>
            </w:p>
            <w:p w14:paraId="53A46F08" w14:textId="77777777" w:rsidR="00850355" w:rsidRPr="00850355" w:rsidRDefault="00850355" w:rsidP="00850355">
              <w:pPr>
                <w:pStyle w:val="Bibliography"/>
                <w:ind w:left="720" w:hanging="720"/>
                <w:rPr>
                  <w:noProof/>
                  <w:lang w:val="en-US"/>
                </w:rPr>
              </w:pPr>
              <w:r w:rsidRPr="00850355">
                <w:rPr>
                  <w:noProof/>
                  <w:lang w:val="en-US"/>
                </w:rPr>
                <w:t xml:space="preserve">Hardie, B. G., &amp; Fader, P. S. (2006). Probability models for customer-base analysis. </w:t>
              </w:r>
              <w:r w:rsidRPr="00850355">
                <w:rPr>
                  <w:i/>
                  <w:iCs/>
                  <w:noProof/>
                  <w:lang w:val="en-US"/>
                </w:rPr>
                <w:t>Journal of Interactive Marketing</w:t>
              </w:r>
              <w:r w:rsidRPr="00850355">
                <w:rPr>
                  <w:noProof/>
                  <w:lang w:val="en-US"/>
                </w:rPr>
                <w:t>, 61–69.</w:t>
              </w:r>
            </w:p>
            <w:p w14:paraId="66446909" w14:textId="77777777" w:rsidR="00850355" w:rsidRPr="00850355" w:rsidRDefault="00850355" w:rsidP="00850355">
              <w:pPr>
                <w:pStyle w:val="Bibliography"/>
                <w:ind w:left="720" w:hanging="720"/>
                <w:rPr>
                  <w:noProof/>
                  <w:lang w:val="en-US"/>
                </w:rPr>
              </w:pPr>
              <w:r w:rsidRPr="00850355">
                <w:rPr>
                  <w:noProof/>
                  <w:lang w:val="en-US"/>
                </w:rPr>
                <w:t xml:space="preserve">Hofacker, C. F., Malthouse, E. C., &amp; Sultan, F. (2016). Big Data and Consumer Behavior: Imminent Opportunities. </w:t>
              </w:r>
              <w:r w:rsidRPr="00850355">
                <w:rPr>
                  <w:i/>
                  <w:iCs/>
                  <w:noProof/>
                  <w:lang w:val="en-US"/>
                </w:rPr>
                <w:t>Journal of Consumer Marketing</w:t>
              </w:r>
              <w:r w:rsidRPr="00850355">
                <w:rPr>
                  <w:noProof/>
                  <w:lang w:val="en-US"/>
                </w:rPr>
                <w:t>, 89–97.</w:t>
              </w:r>
            </w:p>
            <w:p w14:paraId="697E6405" w14:textId="77777777" w:rsidR="00850355" w:rsidRPr="00850355" w:rsidRDefault="00850355" w:rsidP="00850355">
              <w:pPr>
                <w:pStyle w:val="Bibliography"/>
                <w:ind w:left="720" w:hanging="720"/>
                <w:rPr>
                  <w:noProof/>
                  <w:lang w:val="en-US"/>
                </w:rPr>
              </w:pPr>
              <w:r w:rsidRPr="00850355">
                <w:rPr>
                  <w:noProof/>
                  <w:lang w:val="en-US"/>
                </w:rPr>
                <w:t xml:space="preserve">hong, A. Y., Lo, C. K., &amp; Weng, X. (2017). The business value of IT investments on supply chain: A contingency perspective. </w:t>
              </w:r>
              <w:r w:rsidRPr="00850355">
                <w:rPr>
                  <w:i/>
                  <w:iCs/>
                  <w:noProof/>
                  <w:lang w:val="en-US"/>
                </w:rPr>
                <w:t>Journal of Business Research</w:t>
              </w:r>
              <w:r w:rsidRPr="00850355">
                <w:rPr>
                  <w:noProof/>
                  <w:lang w:val="en-US"/>
                </w:rPr>
                <w:t>, 37–46.</w:t>
              </w:r>
            </w:p>
            <w:p w14:paraId="30D00748" w14:textId="77777777" w:rsidR="00850355" w:rsidRPr="00850355" w:rsidRDefault="00850355" w:rsidP="00850355">
              <w:pPr>
                <w:pStyle w:val="Bibliography"/>
                <w:ind w:left="720" w:hanging="720"/>
                <w:rPr>
                  <w:noProof/>
                  <w:lang w:val="en-US"/>
                </w:rPr>
              </w:pPr>
              <w:r w:rsidRPr="00850355">
                <w:rPr>
                  <w:noProof/>
                  <w:lang w:val="en-US"/>
                </w:rPr>
                <w:lastRenderedPageBreak/>
                <w:t xml:space="preserve">Knaflic, C. N. (2015). </w:t>
              </w:r>
              <w:r w:rsidRPr="00850355">
                <w:rPr>
                  <w:i/>
                  <w:iCs/>
                  <w:noProof/>
                  <w:lang w:val="en-US"/>
                </w:rPr>
                <w:t>Storytelling with Data: A Data Visualization Guide for Business Professionals.</w:t>
              </w:r>
              <w:r w:rsidRPr="00850355">
                <w:rPr>
                  <w:noProof/>
                  <w:lang w:val="en-US"/>
                </w:rPr>
                <w:t xml:space="preserve"> Wiley.</w:t>
              </w:r>
            </w:p>
            <w:p w14:paraId="37B42B79" w14:textId="77777777" w:rsidR="00850355" w:rsidRPr="00850355" w:rsidRDefault="00850355" w:rsidP="00850355">
              <w:pPr>
                <w:pStyle w:val="Bibliography"/>
                <w:ind w:left="720" w:hanging="720"/>
                <w:rPr>
                  <w:noProof/>
                  <w:lang w:val="en-US"/>
                </w:rPr>
              </w:pPr>
              <w:r w:rsidRPr="00850355">
                <w:rPr>
                  <w:noProof/>
                  <w:lang w:val="en-US"/>
                </w:rPr>
                <w:t xml:space="preserve">Kotler, P., &amp; Keller, K. L. (2012). </w:t>
              </w:r>
              <w:r w:rsidRPr="00850355">
                <w:rPr>
                  <w:i/>
                  <w:iCs/>
                  <w:noProof/>
                  <w:lang w:val="en-US"/>
                </w:rPr>
                <w:t>Marketing Management.</w:t>
              </w:r>
              <w:r w:rsidRPr="00850355">
                <w:rPr>
                  <w:noProof/>
                  <w:lang w:val="en-US"/>
                </w:rPr>
                <w:t xml:space="preserve"> New Jersey: Pearson Education.</w:t>
              </w:r>
            </w:p>
            <w:p w14:paraId="15F4A464" w14:textId="77777777" w:rsidR="00850355" w:rsidRPr="00850355" w:rsidRDefault="00850355" w:rsidP="00850355">
              <w:pPr>
                <w:pStyle w:val="Bibliography"/>
                <w:ind w:left="720" w:hanging="720"/>
                <w:rPr>
                  <w:noProof/>
                  <w:lang w:val="en-US"/>
                </w:rPr>
              </w:pPr>
              <w:r w:rsidRPr="00850355">
                <w:rPr>
                  <w:noProof/>
                  <w:lang w:val="en-US"/>
                </w:rPr>
                <w:t xml:space="preserve">Kumar, V., &amp; Reinartz, W. (2016). Creating Enduring Customer Value. </w:t>
              </w:r>
              <w:r w:rsidRPr="00850355">
                <w:rPr>
                  <w:i/>
                  <w:iCs/>
                  <w:noProof/>
                  <w:lang w:val="en-US"/>
                </w:rPr>
                <w:t>Journal of Marketing</w:t>
              </w:r>
              <w:r w:rsidRPr="00850355">
                <w:rPr>
                  <w:noProof/>
                  <w:lang w:val="en-US"/>
                </w:rPr>
                <w:t>, 36–68.</w:t>
              </w:r>
            </w:p>
            <w:p w14:paraId="6553453A" w14:textId="77777777" w:rsidR="00850355" w:rsidRDefault="00850355" w:rsidP="00850355">
              <w:pPr>
                <w:pStyle w:val="Bibliography"/>
                <w:ind w:left="720" w:hanging="720"/>
                <w:rPr>
                  <w:noProof/>
                  <w:lang w:val="es-BO"/>
                </w:rPr>
              </w:pPr>
              <w:r w:rsidRPr="00850355">
                <w:rPr>
                  <w:noProof/>
                  <w:lang w:val="en-US"/>
                </w:rPr>
                <w:t xml:space="preserve">Linoff, G. S., &amp; Berry, M. J. (2011). </w:t>
              </w:r>
              <w:r w:rsidRPr="00850355">
                <w:rPr>
                  <w:i/>
                  <w:iCs/>
                  <w:noProof/>
                  <w:lang w:val="en-US"/>
                </w:rPr>
                <w:t>Data Mining Techniques: For Marketing, Sales, and Customer Relationship Management.</w:t>
              </w:r>
              <w:r w:rsidRPr="00850355">
                <w:rPr>
                  <w:noProof/>
                  <w:lang w:val="en-US"/>
                </w:rPr>
                <w:t xml:space="preserve"> </w:t>
              </w:r>
              <w:r>
                <w:rPr>
                  <w:noProof/>
                  <w:lang w:val="es-BO"/>
                </w:rPr>
                <w:t>Hoboken: Wiley.</w:t>
              </w:r>
            </w:p>
            <w:p w14:paraId="4693A50D" w14:textId="77777777" w:rsidR="00850355" w:rsidRDefault="00850355" w:rsidP="00850355">
              <w:pPr>
                <w:pStyle w:val="Bibliography"/>
                <w:ind w:left="720" w:hanging="720"/>
                <w:rPr>
                  <w:noProof/>
                  <w:lang w:val="es-BO"/>
                </w:rPr>
              </w:pPr>
              <w:r>
                <w:rPr>
                  <w:noProof/>
                  <w:lang w:val="es-BO"/>
                </w:rPr>
                <w:t xml:space="preserve">López, C., &amp; Cabrera, M. (2020). </w:t>
              </w:r>
              <w:r>
                <w:rPr>
                  <w:i/>
                  <w:iCs/>
                  <w:noProof/>
                  <w:lang w:val="es-BO"/>
                </w:rPr>
                <w:t>Aplicación de modelos BTYD en el sector ferretero mexicano.</w:t>
              </w:r>
              <w:r>
                <w:rPr>
                  <w:noProof/>
                  <w:lang w:val="es-BO"/>
                </w:rPr>
                <w:t xml:space="preserve"> Monterrey: Instituto Tecnológico de Monterrey.</w:t>
              </w:r>
            </w:p>
            <w:p w14:paraId="292FBB8A" w14:textId="77777777" w:rsidR="00850355" w:rsidRPr="00850355" w:rsidRDefault="00850355" w:rsidP="00850355">
              <w:pPr>
                <w:pStyle w:val="Bibliography"/>
                <w:ind w:left="720" w:hanging="720"/>
                <w:rPr>
                  <w:noProof/>
                  <w:lang w:val="en-US"/>
                </w:rPr>
              </w:pPr>
              <w:r>
                <w:rPr>
                  <w:noProof/>
                  <w:lang w:val="es-BO"/>
                </w:rPr>
                <w:t xml:space="preserve">Olivares, J., &amp; Torres, F. (2020). Calidad de datos en proyectos de analítica avanzada. </w:t>
              </w:r>
              <w:r w:rsidRPr="00850355">
                <w:rPr>
                  <w:i/>
                  <w:iCs/>
                  <w:noProof/>
                  <w:lang w:val="en-US"/>
                </w:rPr>
                <w:t>Revista Iberoamericana de Tecnología</w:t>
              </w:r>
              <w:r w:rsidRPr="00850355">
                <w:rPr>
                  <w:noProof/>
                  <w:lang w:val="en-US"/>
                </w:rPr>
                <w:t>, 45–58.</w:t>
              </w:r>
            </w:p>
            <w:p w14:paraId="273A727A" w14:textId="77777777" w:rsidR="00850355" w:rsidRPr="00850355" w:rsidRDefault="00850355" w:rsidP="00850355">
              <w:pPr>
                <w:pStyle w:val="Bibliography"/>
                <w:ind w:left="720" w:hanging="720"/>
                <w:rPr>
                  <w:noProof/>
                  <w:lang w:val="en-US"/>
                </w:rPr>
              </w:pPr>
              <w:r w:rsidRPr="00850355">
                <w:rPr>
                  <w:noProof/>
                  <w:lang w:val="en-US"/>
                </w:rPr>
                <w:t xml:space="preserve">O'Neil, C. (2016). </w:t>
              </w:r>
              <w:r w:rsidRPr="00850355">
                <w:rPr>
                  <w:i/>
                  <w:iCs/>
                  <w:noProof/>
                  <w:lang w:val="en-US"/>
                </w:rPr>
                <w:t>Weapons of Math Destruction: How Big Data Increases Inequality and Threatens Democracy.</w:t>
              </w:r>
              <w:r w:rsidRPr="00850355">
                <w:rPr>
                  <w:noProof/>
                  <w:lang w:val="en-US"/>
                </w:rPr>
                <w:t xml:space="preserve"> Crown Publishing Group.</w:t>
              </w:r>
            </w:p>
            <w:p w14:paraId="084687E4" w14:textId="77777777" w:rsidR="00850355" w:rsidRPr="00850355" w:rsidRDefault="00850355" w:rsidP="00850355">
              <w:pPr>
                <w:pStyle w:val="Bibliography"/>
                <w:ind w:left="720" w:hanging="720"/>
                <w:rPr>
                  <w:noProof/>
                  <w:lang w:val="en-US"/>
                </w:rPr>
              </w:pPr>
              <w:r w:rsidRPr="00850355">
                <w:rPr>
                  <w:noProof/>
                  <w:lang w:val="en-US"/>
                </w:rPr>
                <w:t xml:space="preserve">Provost, F., &amp; Fawcett, T. (2013). </w:t>
              </w:r>
              <w:r w:rsidRPr="00850355">
                <w:rPr>
                  <w:i/>
                  <w:iCs/>
                  <w:noProof/>
                  <w:lang w:val="en-US"/>
                </w:rPr>
                <w:t>Data Science for Business: What You Need to Know about Data Mining and Data-Analytic Thinking.</w:t>
              </w:r>
              <w:r w:rsidRPr="00850355">
                <w:rPr>
                  <w:noProof/>
                  <w:lang w:val="en-US"/>
                </w:rPr>
                <w:t xml:space="preserve"> Sebastopol: O'Reilly Media.</w:t>
              </w:r>
            </w:p>
            <w:p w14:paraId="14D7F9F1" w14:textId="77777777" w:rsidR="00850355" w:rsidRPr="00850355" w:rsidRDefault="00850355" w:rsidP="00850355">
              <w:pPr>
                <w:pStyle w:val="Bibliography"/>
                <w:ind w:left="720" w:hanging="720"/>
                <w:rPr>
                  <w:noProof/>
                  <w:lang w:val="en-US"/>
                </w:rPr>
              </w:pPr>
              <w:r w:rsidRPr="00850355">
                <w:rPr>
                  <w:noProof/>
                  <w:lang w:val="en-US"/>
                </w:rPr>
                <w:t xml:space="preserve">Rahm, E., &amp; Do, H. H. (2000). Data Cleaning: Problems and Current Approaches. </w:t>
              </w:r>
              <w:r w:rsidRPr="00850355">
                <w:rPr>
                  <w:i/>
                  <w:iCs/>
                  <w:noProof/>
                  <w:lang w:val="en-US"/>
                </w:rPr>
                <w:t>IEEE Data Engineering Bulletin</w:t>
              </w:r>
              <w:r w:rsidRPr="00850355">
                <w:rPr>
                  <w:noProof/>
                  <w:lang w:val="en-US"/>
                </w:rPr>
                <w:t>, 3–13.</w:t>
              </w:r>
            </w:p>
            <w:p w14:paraId="3C9C4A4C" w14:textId="77777777" w:rsidR="00850355" w:rsidRPr="00850355" w:rsidRDefault="00850355" w:rsidP="00850355">
              <w:pPr>
                <w:pStyle w:val="Bibliography"/>
                <w:ind w:left="720" w:hanging="720"/>
                <w:rPr>
                  <w:noProof/>
                  <w:lang w:val="en-US"/>
                </w:rPr>
              </w:pPr>
              <w:r w:rsidRPr="00850355">
                <w:rPr>
                  <w:noProof/>
                  <w:lang w:val="en-US"/>
                </w:rPr>
                <w:t xml:space="preserve">Redman, T. C. (1998). The Impact of Poor Data Quality on the Typical Enterprise. </w:t>
              </w:r>
              <w:r w:rsidRPr="00850355">
                <w:rPr>
                  <w:i/>
                  <w:iCs/>
                  <w:noProof/>
                  <w:lang w:val="en-US"/>
                </w:rPr>
                <w:t>Communications of the ACM</w:t>
              </w:r>
              <w:r w:rsidRPr="00850355">
                <w:rPr>
                  <w:noProof/>
                  <w:lang w:val="en-US"/>
                </w:rPr>
                <w:t>, 79–82.</w:t>
              </w:r>
            </w:p>
            <w:p w14:paraId="52DB24D8" w14:textId="77777777" w:rsidR="00850355" w:rsidRDefault="00850355" w:rsidP="00850355">
              <w:pPr>
                <w:pStyle w:val="Bibliography"/>
                <w:ind w:left="720" w:hanging="720"/>
                <w:rPr>
                  <w:noProof/>
                  <w:lang w:val="es-BO"/>
                </w:rPr>
              </w:pPr>
              <w:r w:rsidRPr="00850355">
                <w:rPr>
                  <w:noProof/>
                  <w:lang w:val="en-US"/>
                </w:rPr>
                <w:t xml:space="preserve">Reinartz, W., &amp; Kumar, V. (2003). The impact of customer relationship characteristics on profitable lifetime duration. </w:t>
              </w:r>
              <w:r>
                <w:rPr>
                  <w:i/>
                  <w:iCs/>
                  <w:noProof/>
                  <w:lang w:val="es-BO"/>
                </w:rPr>
                <w:t>Journal of Marketing</w:t>
              </w:r>
              <w:r>
                <w:rPr>
                  <w:noProof/>
                  <w:lang w:val="es-BO"/>
                </w:rPr>
                <w:t>, 77–99.</w:t>
              </w:r>
            </w:p>
            <w:p w14:paraId="3C214723" w14:textId="77777777" w:rsidR="00850355" w:rsidRDefault="00850355" w:rsidP="00850355">
              <w:pPr>
                <w:pStyle w:val="Bibliography"/>
                <w:ind w:left="720" w:hanging="720"/>
                <w:rPr>
                  <w:noProof/>
                  <w:lang w:val="es-BO"/>
                </w:rPr>
              </w:pPr>
              <w:r>
                <w:rPr>
                  <w:noProof/>
                  <w:lang w:val="es-BO"/>
                </w:rPr>
                <w:t xml:space="preserve">Rodríguez, A. (2019). </w:t>
              </w:r>
              <w:r>
                <w:rPr>
                  <w:i/>
                  <w:iCs/>
                  <w:noProof/>
                  <w:lang w:val="es-BO"/>
                </w:rPr>
                <w:t>Modelo de predicción de retención de clientes en el sector farmacéutico.</w:t>
              </w:r>
              <w:r>
                <w:rPr>
                  <w:noProof/>
                  <w:lang w:val="es-BO"/>
                </w:rPr>
                <w:t xml:space="preserve"> Bogotá: Universidad Nacional de Colombia.</w:t>
              </w:r>
            </w:p>
            <w:p w14:paraId="63B2ED4B" w14:textId="77777777" w:rsidR="00850355" w:rsidRDefault="00850355" w:rsidP="00850355">
              <w:pPr>
                <w:pStyle w:val="Bibliography"/>
                <w:ind w:left="720" w:hanging="720"/>
                <w:rPr>
                  <w:noProof/>
                  <w:lang w:val="es-BO"/>
                </w:rPr>
              </w:pPr>
              <w:r>
                <w:rPr>
                  <w:noProof/>
                  <w:lang w:val="es-BO"/>
                </w:rPr>
                <w:t xml:space="preserve">Rojas, C. (2022). </w:t>
              </w:r>
              <w:r>
                <w:rPr>
                  <w:i/>
                  <w:iCs/>
                  <w:noProof/>
                  <w:lang w:val="es-BO"/>
                </w:rPr>
                <w:t>Predicción híbrida de demanda en industrias automotrices.</w:t>
              </w:r>
              <w:r>
                <w:rPr>
                  <w:noProof/>
                  <w:lang w:val="es-BO"/>
                </w:rPr>
                <w:t xml:space="preserve"> Cochabamba: Universidad Privada Boliviana.</w:t>
              </w:r>
            </w:p>
            <w:p w14:paraId="62463F72" w14:textId="77777777" w:rsidR="00850355" w:rsidRPr="00850355" w:rsidRDefault="00850355" w:rsidP="00850355">
              <w:pPr>
                <w:pStyle w:val="Bibliography"/>
                <w:ind w:left="720" w:hanging="720"/>
                <w:rPr>
                  <w:noProof/>
                  <w:lang w:val="en-US"/>
                </w:rPr>
              </w:pPr>
              <w:r>
                <w:rPr>
                  <w:noProof/>
                  <w:lang w:val="es-BO"/>
                </w:rPr>
                <w:t xml:space="preserve">Rust, R. T., Zeithaml, V. A., &amp; Lemon, K. N. (2004). </w:t>
              </w:r>
              <w:r w:rsidRPr="00850355">
                <w:rPr>
                  <w:i/>
                  <w:iCs/>
                  <w:noProof/>
                  <w:lang w:val="en-US"/>
                </w:rPr>
                <w:t>Return on Marketing: Using Customer Equity to Focus Marketing Strategy.</w:t>
              </w:r>
              <w:r w:rsidRPr="00850355">
                <w:rPr>
                  <w:noProof/>
                  <w:lang w:val="en-US"/>
                </w:rPr>
                <w:t xml:space="preserve"> San Francisco: Jossey-Bass.</w:t>
              </w:r>
            </w:p>
            <w:p w14:paraId="3BFCD327" w14:textId="77777777" w:rsidR="00850355" w:rsidRPr="00850355" w:rsidRDefault="00850355" w:rsidP="00850355">
              <w:pPr>
                <w:pStyle w:val="Bibliography"/>
                <w:ind w:left="720" w:hanging="720"/>
                <w:rPr>
                  <w:noProof/>
                  <w:lang w:val="en-US"/>
                </w:rPr>
              </w:pPr>
              <w:r w:rsidRPr="00850355">
                <w:rPr>
                  <w:noProof/>
                  <w:lang w:val="en-US"/>
                </w:rPr>
                <w:t xml:space="preserve">Schmarzo, B. (2013). </w:t>
              </w:r>
              <w:r w:rsidRPr="00850355">
                <w:rPr>
                  <w:i/>
                  <w:iCs/>
                  <w:noProof/>
                  <w:lang w:val="en-US"/>
                </w:rPr>
                <w:t>Big Data: Understanding How Data Powers Big Business.</w:t>
              </w:r>
              <w:r w:rsidRPr="00850355">
                <w:rPr>
                  <w:noProof/>
                  <w:lang w:val="en-US"/>
                </w:rPr>
                <w:t xml:space="preserve"> Hoboken: Wiley.</w:t>
              </w:r>
            </w:p>
            <w:p w14:paraId="6D3D57BB" w14:textId="77777777" w:rsidR="00850355" w:rsidRPr="00850355" w:rsidRDefault="00850355" w:rsidP="00850355">
              <w:pPr>
                <w:pStyle w:val="Bibliography"/>
                <w:ind w:left="720" w:hanging="720"/>
                <w:rPr>
                  <w:noProof/>
                  <w:lang w:val="en-US"/>
                </w:rPr>
              </w:pPr>
              <w:r w:rsidRPr="00850355">
                <w:rPr>
                  <w:noProof/>
                  <w:lang w:val="en-US"/>
                </w:rPr>
                <w:t xml:space="preserve">Schmarzo, B. (2013). </w:t>
              </w:r>
              <w:r w:rsidRPr="00850355">
                <w:rPr>
                  <w:i/>
                  <w:iCs/>
                  <w:noProof/>
                  <w:lang w:val="en-US"/>
                </w:rPr>
                <w:t>Big Data: Understanding How Data Powers Big Business.</w:t>
              </w:r>
              <w:r w:rsidRPr="00850355">
                <w:rPr>
                  <w:noProof/>
                  <w:lang w:val="en-US"/>
                </w:rPr>
                <w:t xml:space="preserve"> Hoboken: Wiley.</w:t>
              </w:r>
            </w:p>
            <w:p w14:paraId="655B9598" w14:textId="77777777" w:rsidR="00850355" w:rsidRPr="00850355" w:rsidRDefault="00850355" w:rsidP="00850355">
              <w:pPr>
                <w:pStyle w:val="Bibliography"/>
                <w:ind w:left="720" w:hanging="720"/>
                <w:rPr>
                  <w:noProof/>
                  <w:lang w:val="en-US"/>
                </w:rPr>
              </w:pPr>
              <w:r w:rsidRPr="00850355">
                <w:rPr>
                  <w:noProof/>
                  <w:lang w:val="en-US"/>
                </w:rPr>
                <w:t xml:space="preserve">Schmittlein, D. C., Morrison, D. G., &amp; Colombo, R. (1987). Counting your customers: Who are they and what will they do next? </w:t>
              </w:r>
              <w:r w:rsidRPr="00850355">
                <w:rPr>
                  <w:i/>
                  <w:iCs/>
                  <w:noProof/>
                  <w:lang w:val="en-US"/>
                </w:rPr>
                <w:t>Management Science</w:t>
              </w:r>
              <w:r w:rsidRPr="00850355">
                <w:rPr>
                  <w:noProof/>
                  <w:lang w:val="en-US"/>
                </w:rPr>
                <w:t>, 1–24.</w:t>
              </w:r>
            </w:p>
            <w:p w14:paraId="0586E162" w14:textId="77777777" w:rsidR="00850355" w:rsidRPr="00850355" w:rsidRDefault="00850355" w:rsidP="00850355">
              <w:pPr>
                <w:pStyle w:val="Bibliography"/>
                <w:ind w:left="720" w:hanging="720"/>
                <w:rPr>
                  <w:noProof/>
                  <w:lang w:val="en-US"/>
                </w:rPr>
              </w:pPr>
              <w:r w:rsidRPr="00850355">
                <w:rPr>
                  <w:noProof/>
                  <w:lang w:val="en-US"/>
                </w:rPr>
                <w:t xml:space="preserve">Wedel, M., &amp; Kamakura, W. A. (2012). </w:t>
              </w:r>
              <w:r w:rsidRPr="00850355">
                <w:rPr>
                  <w:i/>
                  <w:iCs/>
                  <w:noProof/>
                  <w:lang w:val="en-US"/>
                </w:rPr>
                <w:t>Market Segmentation: Conceptual and Methodological Foundations.</w:t>
              </w:r>
              <w:r w:rsidRPr="00850355">
                <w:rPr>
                  <w:noProof/>
                  <w:lang w:val="en-US"/>
                </w:rPr>
                <w:t xml:space="preserve"> New York: Springer.</w:t>
              </w:r>
            </w:p>
            <w:p w14:paraId="22811511" w14:textId="77777777" w:rsidR="00850355" w:rsidRDefault="00850355" w:rsidP="00850355">
              <w:pPr>
                <w:pStyle w:val="Bibliography"/>
                <w:ind w:left="720" w:hanging="720"/>
                <w:rPr>
                  <w:noProof/>
                  <w:lang w:val="es-BO"/>
                </w:rPr>
              </w:pPr>
              <w:r w:rsidRPr="00850355">
                <w:rPr>
                  <w:noProof/>
                  <w:lang w:val="en-US"/>
                </w:rPr>
                <w:t xml:space="preserve">Wuest, T., Weimer, D., Irgens, C., &amp; Thoben, K.-D. (2016). Machine learning in manufacturing: advantages, challenges, and applications. </w:t>
              </w:r>
              <w:r>
                <w:rPr>
                  <w:i/>
                  <w:iCs/>
                  <w:noProof/>
                  <w:lang w:val="es-BO"/>
                </w:rPr>
                <w:t>Production &amp; Manufacturing Research</w:t>
              </w:r>
              <w:r>
                <w:rPr>
                  <w:noProof/>
                  <w:lang w:val="es-BO"/>
                </w:rPr>
                <w:t>, 23–45.</w:t>
              </w:r>
            </w:p>
            <w:p w14:paraId="4D11E3F3" w14:textId="77777777" w:rsidR="00850355" w:rsidRDefault="00850355" w:rsidP="00850355">
              <w:pPr>
                <w:pStyle w:val="Bibliography"/>
                <w:ind w:left="720" w:hanging="720"/>
                <w:rPr>
                  <w:noProof/>
                  <w:lang w:val="es-BO"/>
                </w:rPr>
              </w:pPr>
              <w:r>
                <w:rPr>
                  <w:noProof/>
                  <w:lang w:val="es-BO"/>
                </w:rPr>
                <w:t xml:space="preserve">Zambrano, M. &amp;. (2021). Transformación digital y analítica avanzada en pymes industriales de Latinoamérica. </w:t>
              </w:r>
              <w:r>
                <w:rPr>
                  <w:i/>
                  <w:iCs/>
                  <w:noProof/>
                  <w:lang w:val="es-BO"/>
                </w:rPr>
                <w:t>Revista Latinoamericana de Innovación Empresarial</w:t>
              </w:r>
              <w:r>
                <w:rPr>
                  <w:noProof/>
                  <w:lang w:val="es-BO"/>
                </w:rPr>
                <w:t>.</w:t>
              </w:r>
            </w:p>
            <w:p w14:paraId="4262B2A6" w14:textId="77777777" w:rsidR="00850355" w:rsidRPr="00850355" w:rsidRDefault="00850355" w:rsidP="00850355">
              <w:pPr>
                <w:pStyle w:val="Bibliography"/>
                <w:ind w:left="720" w:hanging="720"/>
                <w:rPr>
                  <w:noProof/>
                  <w:lang w:val="en-US"/>
                </w:rPr>
              </w:pPr>
              <w:r>
                <w:rPr>
                  <w:noProof/>
                  <w:lang w:val="es-BO"/>
                </w:rPr>
                <w:t xml:space="preserve">Zhang, X., Nian, Y., &amp; Yu, H. (2021). </w:t>
              </w:r>
              <w:r w:rsidRPr="00850355">
                <w:rPr>
                  <w:noProof/>
                  <w:lang w:val="en-US"/>
                </w:rPr>
                <w:t xml:space="preserve">Customer Churn Prediction Using Improved BTYD Models: A Bayesian Approach. </w:t>
              </w:r>
              <w:r w:rsidRPr="00850355">
                <w:rPr>
                  <w:i/>
                  <w:iCs/>
                  <w:noProof/>
                  <w:lang w:val="en-US"/>
                </w:rPr>
                <w:t>Expert Systems with Applications</w:t>
              </w:r>
              <w:r w:rsidRPr="00850355">
                <w:rPr>
                  <w:noProof/>
                  <w:lang w:val="en-US"/>
                </w:rPr>
                <w:t>.</w:t>
              </w:r>
            </w:p>
            <w:p w14:paraId="5F6C6E2F" w14:textId="77777777" w:rsidR="00850355" w:rsidRPr="00850355" w:rsidRDefault="00850355" w:rsidP="00850355">
              <w:pPr>
                <w:pStyle w:val="Bibliography"/>
                <w:ind w:left="720" w:hanging="720"/>
                <w:rPr>
                  <w:noProof/>
                  <w:lang w:val="en-US"/>
                </w:rPr>
              </w:pPr>
              <w:r w:rsidRPr="00850355">
                <w:rPr>
                  <w:noProof/>
                  <w:lang w:val="en-US"/>
                </w:rPr>
                <w:t xml:space="preserve">Zhang, Y., Xu, L., &amp; Wang, S. (2020). Predicting Customer Churn through Purchase Patterns in Industrial Components. </w:t>
              </w:r>
              <w:r w:rsidRPr="00850355">
                <w:rPr>
                  <w:i/>
                  <w:iCs/>
                  <w:noProof/>
                  <w:lang w:val="en-US"/>
                </w:rPr>
                <w:t>Industrial Marketing Management</w:t>
              </w:r>
              <w:r w:rsidRPr="00850355">
                <w:rPr>
                  <w:noProof/>
                  <w:lang w:val="en-US"/>
                </w:rPr>
                <w:t>, 121–131.</w:t>
              </w:r>
            </w:p>
            <w:p w14:paraId="5DCBDFC8" w14:textId="77777777" w:rsidR="00850355" w:rsidRDefault="00850355" w:rsidP="00850355">
              <w:pPr>
                <w:pStyle w:val="Bibliography"/>
                <w:ind w:left="720" w:hanging="720"/>
                <w:rPr>
                  <w:noProof/>
                  <w:lang w:val="es-BO"/>
                </w:rPr>
              </w:pPr>
              <w:r w:rsidRPr="00850355">
                <w:rPr>
                  <w:noProof/>
                  <w:lang w:val="en-US"/>
                </w:rPr>
                <w:lastRenderedPageBreak/>
                <w:t xml:space="preserve">Zuboff, S. (2019). </w:t>
              </w:r>
              <w:r w:rsidRPr="00850355">
                <w:rPr>
                  <w:i/>
                  <w:iCs/>
                  <w:noProof/>
                  <w:lang w:val="en-US"/>
                </w:rPr>
                <w:t>The Age of Surveillance Capitalism: The Fight for a Human Future at the New Frontier of Power.</w:t>
              </w:r>
              <w:r w:rsidRPr="00850355">
                <w:rPr>
                  <w:noProof/>
                  <w:lang w:val="en-US"/>
                </w:rPr>
                <w:t xml:space="preserve"> </w:t>
              </w:r>
              <w:r>
                <w:rPr>
                  <w:noProof/>
                  <w:lang w:val="es-BO"/>
                </w:rPr>
                <w:t>PublicAffairs.</w:t>
              </w:r>
            </w:p>
            <w:p w14:paraId="4005A967" w14:textId="4CD2791D" w:rsidR="00EC158F" w:rsidRDefault="00EC158F" w:rsidP="00850355">
              <w:r>
                <w:rPr>
                  <w:b/>
                  <w:bCs/>
                  <w:noProof/>
                </w:rPr>
                <w:fldChar w:fldCharType="end"/>
              </w:r>
            </w:p>
          </w:sdtContent>
        </w:sdt>
      </w:sdtContent>
    </w:sdt>
    <w:p w14:paraId="14009EA9" w14:textId="77777777" w:rsidR="00050DB9" w:rsidRDefault="00050DB9" w:rsidP="00E35927">
      <w:pPr>
        <w:pBdr>
          <w:top w:val="nil"/>
          <w:left w:val="nil"/>
          <w:bottom w:val="nil"/>
          <w:right w:val="nil"/>
          <w:between w:val="nil"/>
        </w:pBdr>
        <w:spacing w:before="120" w:after="120"/>
        <w:ind w:left="720" w:hanging="720"/>
        <w:jc w:val="both"/>
        <w:rPr>
          <w:rFonts w:ascii="Garamond" w:eastAsia="Garamond" w:hAnsi="Garamond" w:cs="Garamond"/>
          <w:color w:val="000000"/>
        </w:rPr>
        <w:sectPr w:rsidR="00050DB9">
          <w:headerReference w:type="default" r:id="rId67"/>
          <w:pgSz w:w="12242" w:h="15842"/>
          <w:pgMar w:top="1699" w:right="1440" w:bottom="1699" w:left="1584" w:header="720" w:footer="720" w:gutter="0"/>
          <w:cols w:space="720"/>
        </w:sectPr>
      </w:pPr>
    </w:p>
    <w:p w14:paraId="76D36B98" w14:textId="77777777" w:rsidR="00A60810" w:rsidRDefault="00424BE6" w:rsidP="00E35927">
      <w:pPr>
        <w:pStyle w:val="Heading1"/>
        <w:spacing w:before="240" w:after="240" w:line="288" w:lineRule="auto"/>
        <w:jc w:val="both"/>
      </w:pPr>
      <w:bookmarkStart w:id="106" w:name="_Toc199924571"/>
      <w:r>
        <w:lastRenderedPageBreak/>
        <w:t>Anexos</w:t>
      </w:r>
      <w:bookmarkEnd w:id="106"/>
    </w:p>
    <w:p w14:paraId="63B1B6EF" w14:textId="6C668D65" w:rsidR="004443A0" w:rsidRDefault="004443A0" w:rsidP="00E35927">
      <w:pPr>
        <w:pStyle w:val="ListParagraph"/>
        <w:numPr>
          <w:ilvl w:val="0"/>
          <w:numId w:val="27"/>
        </w:numPr>
        <w:spacing w:before="100" w:beforeAutospacing="1" w:after="100" w:afterAutospacing="1" w:line="240" w:lineRule="auto"/>
        <w:rPr>
          <w:rFonts w:ascii="Garamond" w:eastAsia="Times New Roman" w:hAnsi="Garamond" w:cs="Times New Roman"/>
          <w:sz w:val="23"/>
          <w:szCs w:val="23"/>
          <w:lang w:val="es-BO" w:eastAsia="en-US"/>
        </w:rPr>
      </w:pPr>
      <w:r w:rsidRPr="00E35927">
        <w:rPr>
          <w:rFonts w:ascii="Garamond" w:eastAsia="Times New Roman" w:hAnsi="Garamond" w:cs="Times New Roman"/>
          <w:b/>
          <w:bCs/>
          <w:sz w:val="23"/>
          <w:szCs w:val="23"/>
          <w:lang w:val="es-BO" w:eastAsia="en-US"/>
        </w:rPr>
        <w:t xml:space="preserve">Anexo 1: </w:t>
      </w:r>
      <w:proofErr w:type="spellStart"/>
      <w:r w:rsidRPr="00E35927">
        <w:rPr>
          <w:rFonts w:ascii="Garamond" w:eastAsia="Times New Roman" w:hAnsi="Garamond" w:cs="Times New Roman"/>
          <w:b/>
          <w:bCs/>
          <w:sz w:val="23"/>
          <w:szCs w:val="23"/>
          <w:lang w:val="es-BO" w:eastAsia="en-US"/>
        </w:rPr>
        <w:t>Dataset</w:t>
      </w:r>
      <w:proofErr w:type="spellEnd"/>
      <w:r w:rsidRPr="00E35927">
        <w:rPr>
          <w:rFonts w:ascii="Garamond" w:eastAsia="Times New Roman" w:hAnsi="Garamond" w:cs="Times New Roman"/>
          <w:b/>
          <w:bCs/>
          <w:sz w:val="23"/>
          <w:szCs w:val="23"/>
          <w:lang w:val="es-BO" w:eastAsia="en-US"/>
        </w:rPr>
        <w:t xml:space="preserve"> original</w:t>
      </w:r>
      <w:r w:rsidRPr="00E35927">
        <w:rPr>
          <w:rFonts w:ascii="Garamond" w:eastAsia="Times New Roman" w:hAnsi="Garamond" w:cs="Times New Roman"/>
          <w:sz w:val="23"/>
          <w:szCs w:val="23"/>
          <w:lang w:val="es-BO" w:eastAsia="en-US"/>
        </w:rPr>
        <w:br/>
      </w:r>
      <w:r w:rsidRPr="00E35927">
        <w:rPr>
          <w:rFonts w:ascii="Garamond" w:eastAsia="Times New Roman" w:hAnsi="Garamond" w:cs="Times New Roman"/>
          <w:i/>
          <w:iCs/>
          <w:sz w:val="23"/>
          <w:szCs w:val="23"/>
          <w:lang w:val="es-BO" w:eastAsia="en-US"/>
        </w:rPr>
        <w:t>Archivo:</w:t>
      </w:r>
      <w:r w:rsidRPr="00E35927">
        <w:rPr>
          <w:rFonts w:ascii="Garamond" w:eastAsia="Times New Roman" w:hAnsi="Garamond" w:cs="Times New Roman"/>
          <w:sz w:val="23"/>
          <w:szCs w:val="23"/>
          <w:lang w:val="es-BO" w:eastAsia="en-US"/>
        </w:rPr>
        <w:t xml:space="preserve"> </w:t>
      </w:r>
      <w:r w:rsidRPr="00E35927">
        <w:rPr>
          <w:rFonts w:ascii="Garamond" w:eastAsia="Times New Roman" w:hAnsi="Garamond" w:cs="Courier New"/>
          <w:sz w:val="23"/>
          <w:szCs w:val="23"/>
          <w:lang w:val="es-BO" w:eastAsia="en-US"/>
        </w:rPr>
        <w:t>facturacion_original.xlsx</w:t>
      </w:r>
      <w:r w:rsidRPr="00E35927">
        <w:rPr>
          <w:rFonts w:ascii="Garamond" w:eastAsia="Times New Roman" w:hAnsi="Garamond" w:cs="Times New Roman"/>
          <w:sz w:val="23"/>
          <w:szCs w:val="23"/>
          <w:lang w:val="es-BO" w:eastAsia="en-US"/>
        </w:rPr>
        <w:br/>
        <w:t xml:space="preserve">Contiene los registros de ventas históricas de </w:t>
      </w:r>
      <w:r w:rsidR="00BB5EF8" w:rsidRPr="00E35927">
        <w:rPr>
          <w:rFonts w:ascii="Garamond" w:eastAsia="Times New Roman" w:hAnsi="Garamond" w:cs="Times New Roman"/>
          <w:sz w:val="23"/>
          <w:szCs w:val="23"/>
          <w:lang w:val="es-BO" w:eastAsia="en-US"/>
        </w:rPr>
        <w:t>acería</w:t>
      </w:r>
      <w:r w:rsidRPr="00E35927">
        <w:rPr>
          <w:rFonts w:ascii="Garamond" w:eastAsia="Times New Roman" w:hAnsi="Garamond" w:cs="Times New Roman"/>
          <w:sz w:val="23"/>
          <w:szCs w:val="23"/>
          <w:lang w:val="es-BO" w:eastAsia="en-US"/>
        </w:rPr>
        <w:t xml:space="preserve"> Guadix S.A., con columnas como </w:t>
      </w:r>
      <w:r w:rsidRPr="00E35927">
        <w:rPr>
          <w:rFonts w:ascii="Garamond" w:eastAsia="Times New Roman" w:hAnsi="Garamond" w:cs="Courier New"/>
          <w:sz w:val="23"/>
          <w:szCs w:val="23"/>
          <w:lang w:val="es-BO" w:eastAsia="en-US"/>
        </w:rPr>
        <w:t>cliente</w:t>
      </w:r>
      <w:r w:rsidRPr="00E35927">
        <w:rPr>
          <w:rFonts w:ascii="Garamond" w:eastAsia="Times New Roman" w:hAnsi="Garamond" w:cs="Times New Roman"/>
          <w:sz w:val="23"/>
          <w:szCs w:val="23"/>
          <w:lang w:val="es-BO" w:eastAsia="en-US"/>
        </w:rPr>
        <w:t xml:space="preserve">, </w:t>
      </w:r>
      <w:proofErr w:type="spellStart"/>
      <w:r w:rsidRPr="00E35927">
        <w:rPr>
          <w:rFonts w:ascii="Garamond" w:eastAsia="Times New Roman" w:hAnsi="Garamond" w:cs="Courier New"/>
          <w:sz w:val="23"/>
          <w:szCs w:val="23"/>
          <w:lang w:val="es-BO" w:eastAsia="en-US"/>
        </w:rPr>
        <w:t>fecha_compra</w:t>
      </w:r>
      <w:proofErr w:type="spellEnd"/>
      <w:r w:rsidRPr="00E35927">
        <w:rPr>
          <w:rFonts w:ascii="Garamond" w:eastAsia="Times New Roman" w:hAnsi="Garamond" w:cs="Times New Roman"/>
          <w:sz w:val="23"/>
          <w:szCs w:val="23"/>
          <w:lang w:val="es-BO" w:eastAsia="en-US"/>
        </w:rPr>
        <w:t xml:space="preserve"> y </w:t>
      </w:r>
      <w:r w:rsidRPr="00E35927">
        <w:rPr>
          <w:rFonts w:ascii="Garamond" w:eastAsia="Times New Roman" w:hAnsi="Garamond" w:cs="Courier New"/>
          <w:sz w:val="23"/>
          <w:szCs w:val="23"/>
          <w:lang w:val="es-BO" w:eastAsia="en-US"/>
        </w:rPr>
        <w:t>monto</w:t>
      </w:r>
      <w:r w:rsidRPr="00E35927">
        <w:rPr>
          <w:rFonts w:ascii="Garamond" w:eastAsia="Times New Roman" w:hAnsi="Garamond" w:cs="Times New Roman"/>
          <w:sz w:val="23"/>
          <w:szCs w:val="23"/>
          <w:lang w:val="es-BO" w:eastAsia="en-US"/>
        </w:rPr>
        <w:t>. Este archivo fue la base para el análisis y modelado predictivo.</w:t>
      </w:r>
    </w:p>
    <w:p w14:paraId="18D5EBC9" w14:textId="40D76E7A" w:rsidR="008C52F9" w:rsidRPr="00E35927" w:rsidRDefault="00A42C86" w:rsidP="009F339E">
      <w:pPr>
        <w:pStyle w:val="ListParagraph"/>
        <w:spacing w:before="100" w:beforeAutospacing="1" w:after="100" w:afterAutospacing="1" w:line="240" w:lineRule="auto"/>
        <w:jc w:val="center"/>
        <w:rPr>
          <w:rFonts w:ascii="Garamond" w:eastAsia="Times New Roman" w:hAnsi="Garamond" w:cs="Times New Roman"/>
          <w:sz w:val="23"/>
          <w:szCs w:val="23"/>
          <w:lang w:val="es-BO" w:eastAsia="en-US"/>
        </w:rPr>
      </w:pPr>
      <w:r w:rsidRPr="00A42C86">
        <w:rPr>
          <w:rFonts w:ascii="Garamond" w:eastAsia="Times New Roman" w:hAnsi="Garamond" w:cs="Times New Roman"/>
          <w:noProof/>
          <w:sz w:val="23"/>
          <w:szCs w:val="23"/>
          <w:lang w:val="es-BO" w:eastAsia="en-US"/>
        </w:rPr>
        <w:drawing>
          <wp:inline distT="0" distB="0" distL="0" distR="0" wp14:anchorId="23B62264" wp14:editId="12C86FD3">
            <wp:extent cx="5853430" cy="1932940"/>
            <wp:effectExtent l="0" t="0" r="0" b="0"/>
            <wp:docPr id="129635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56824" name=""/>
                    <pic:cNvPicPr/>
                  </pic:nvPicPr>
                  <pic:blipFill>
                    <a:blip r:embed="rId68"/>
                    <a:stretch>
                      <a:fillRect/>
                    </a:stretch>
                  </pic:blipFill>
                  <pic:spPr>
                    <a:xfrm>
                      <a:off x="0" y="0"/>
                      <a:ext cx="5853430" cy="1932940"/>
                    </a:xfrm>
                    <a:prstGeom prst="rect">
                      <a:avLst/>
                    </a:prstGeom>
                  </pic:spPr>
                </pic:pic>
              </a:graphicData>
            </a:graphic>
          </wp:inline>
        </w:drawing>
      </w:r>
    </w:p>
    <w:p w14:paraId="6A9D9FA0" w14:textId="77777777" w:rsidR="00E35927" w:rsidRDefault="004443A0" w:rsidP="00E35927">
      <w:pPr>
        <w:pStyle w:val="ListParagraph"/>
        <w:numPr>
          <w:ilvl w:val="0"/>
          <w:numId w:val="27"/>
        </w:numPr>
        <w:spacing w:before="100" w:beforeAutospacing="1" w:after="100" w:afterAutospacing="1" w:line="240" w:lineRule="auto"/>
        <w:rPr>
          <w:rFonts w:ascii="Garamond" w:eastAsia="Times New Roman" w:hAnsi="Garamond" w:cs="Times New Roman"/>
          <w:sz w:val="23"/>
          <w:szCs w:val="23"/>
          <w:lang w:val="es-BO" w:eastAsia="en-US"/>
        </w:rPr>
      </w:pPr>
      <w:r w:rsidRPr="00E35927">
        <w:rPr>
          <w:rFonts w:ascii="Garamond" w:eastAsia="Times New Roman" w:hAnsi="Garamond" w:cs="Times New Roman"/>
          <w:b/>
          <w:bCs/>
          <w:sz w:val="23"/>
          <w:szCs w:val="23"/>
          <w:lang w:val="es-BO" w:eastAsia="en-US"/>
        </w:rPr>
        <w:t>Anexo 2: Notebook del modelo predictivo</w:t>
      </w:r>
      <w:r w:rsidRPr="00E35927">
        <w:rPr>
          <w:rFonts w:ascii="Garamond" w:eastAsia="Times New Roman" w:hAnsi="Garamond" w:cs="Times New Roman"/>
          <w:sz w:val="23"/>
          <w:szCs w:val="23"/>
          <w:lang w:val="es-BO" w:eastAsia="en-US"/>
        </w:rPr>
        <w:br/>
      </w:r>
      <w:r w:rsidRPr="00E35927">
        <w:rPr>
          <w:rFonts w:ascii="Garamond" w:eastAsia="Times New Roman" w:hAnsi="Garamond" w:cs="Times New Roman"/>
          <w:i/>
          <w:iCs/>
          <w:sz w:val="23"/>
          <w:szCs w:val="23"/>
          <w:lang w:val="es-BO" w:eastAsia="en-US"/>
        </w:rPr>
        <w:t>Archivo:</w:t>
      </w:r>
      <w:r w:rsidRPr="00E35927">
        <w:rPr>
          <w:rFonts w:ascii="Garamond" w:eastAsia="Times New Roman" w:hAnsi="Garamond" w:cs="Times New Roman"/>
          <w:sz w:val="23"/>
          <w:szCs w:val="23"/>
          <w:lang w:val="es-BO" w:eastAsia="en-US"/>
        </w:rPr>
        <w:t xml:space="preserve"> </w:t>
      </w:r>
      <w:proofErr w:type="spellStart"/>
      <w:r w:rsidRPr="00E35927">
        <w:rPr>
          <w:rFonts w:ascii="Garamond" w:eastAsia="Times New Roman" w:hAnsi="Garamond" w:cs="Courier New"/>
          <w:sz w:val="23"/>
          <w:szCs w:val="23"/>
          <w:lang w:val="es-BO" w:eastAsia="en-US"/>
        </w:rPr>
        <w:t>btyd_modelo_</w:t>
      </w:r>
      <w:proofErr w:type="gramStart"/>
      <w:r w:rsidRPr="00E35927">
        <w:rPr>
          <w:rFonts w:ascii="Garamond" w:eastAsia="Times New Roman" w:hAnsi="Garamond" w:cs="Courier New"/>
          <w:sz w:val="23"/>
          <w:szCs w:val="23"/>
          <w:lang w:val="es-BO" w:eastAsia="en-US"/>
        </w:rPr>
        <w:t>aceria.ipynb</w:t>
      </w:r>
      <w:proofErr w:type="spellEnd"/>
      <w:proofErr w:type="gramEnd"/>
      <w:r w:rsidRPr="00E35927">
        <w:rPr>
          <w:rFonts w:ascii="Garamond" w:eastAsia="Times New Roman" w:hAnsi="Garamond" w:cs="Times New Roman"/>
          <w:sz w:val="23"/>
          <w:szCs w:val="23"/>
          <w:lang w:val="es-BO" w:eastAsia="en-US"/>
        </w:rPr>
        <w:br/>
        <w:t>Incluye todo el flujo de trabajo implementado: limpieza de datos, visualización exploratoria, entrenamiento del modelo Pareto/NBD y Gamma-Gamma, generación de predicciones y exportación de resultados.</w:t>
      </w:r>
    </w:p>
    <w:p w14:paraId="1C052DFF" w14:textId="4A88117C" w:rsidR="00A42C86" w:rsidRDefault="00373DEF" w:rsidP="009F339E">
      <w:pPr>
        <w:pStyle w:val="ListParagraph"/>
        <w:spacing w:before="100" w:beforeAutospacing="1" w:after="100" w:afterAutospacing="1" w:line="240" w:lineRule="auto"/>
        <w:jc w:val="center"/>
        <w:rPr>
          <w:rFonts w:ascii="Garamond" w:eastAsia="Times New Roman" w:hAnsi="Garamond" w:cs="Times New Roman"/>
          <w:sz w:val="23"/>
          <w:szCs w:val="23"/>
          <w:lang w:val="es-BO" w:eastAsia="en-US"/>
        </w:rPr>
      </w:pPr>
      <w:r w:rsidRPr="00373DEF">
        <w:rPr>
          <w:rFonts w:ascii="Garamond" w:eastAsia="Times New Roman" w:hAnsi="Garamond" w:cs="Times New Roman"/>
          <w:noProof/>
          <w:sz w:val="23"/>
          <w:szCs w:val="23"/>
          <w:lang w:val="es-BO" w:eastAsia="en-US"/>
        </w:rPr>
        <w:drawing>
          <wp:inline distT="0" distB="0" distL="0" distR="0" wp14:anchorId="61139930" wp14:editId="26B22F67">
            <wp:extent cx="5334000" cy="2997988"/>
            <wp:effectExtent l="0" t="0" r="0" b="0"/>
            <wp:docPr id="992110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10735" name="Picture 1" descr="A screenshot of a computer&#10;&#10;AI-generated content may be incorrect."/>
                    <pic:cNvPicPr/>
                  </pic:nvPicPr>
                  <pic:blipFill>
                    <a:blip r:embed="rId69"/>
                    <a:stretch>
                      <a:fillRect/>
                    </a:stretch>
                  </pic:blipFill>
                  <pic:spPr>
                    <a:xfrm>
                      <a:off x="0" y="0"/>
                      <a:ext cx="5338064" cy="3000272"/>
                    </a:xfrm>
                    <a:prstGeom prst="rect">
                      <a:avLst/>
                    </a:prstGeom>
                  </pic:spPr>
                </pic:pic>
              </a:graphicData>
            </a:graphic>
          </wp:inline>
        </w:drawing>
      </w:r>
    </w:p>
    <w:p w14:paraId="599C9C36" w14:textId="77777777" w:rsidR="00E35927" w:rsidRDefault="004443A0" w:rsidP="00E35927">
      <w:pPr>
        <w:pStyle w:val="ListParagraph"/>
        <w:numPr>
          <w:ilvl w:val="0"/>
          <w:numId w:val="27"/>
        </w:numPr>
        <w:spacing w:before="100" w:beforeAutospacing="1" w:after="100" w:afterAutospacing="1" w:line="240" w:lineRule="auto"/>
        <w:rPr>
          <w:rFonts w:ascii="Garamond" w:eastAsia="Times New Roman" w:hAnsi="Garamond" w:cs="Times New Roman"/>
          <w:sz w:val="23"/>
          <w:szCs w:val="23"/>
          <w:lang w:val="es-BO" w:eastAsia="en-US"/>
        </w:rPr>
      </w:pPr>
      <w:r w:rsidRPr="00E35927">
        <w:rPr>
          <w:rFonts w:ascii="Garamond" w:eastAsia="Times New Roman" w:hAnsi="Garamond" w:cs="Times New Roman"/>
          <w:b/>
          <w:bCs/>
          <w:sz w:val="23"/>
          <w:szCs w:val="23"/>
          <w:lang w:val="es-BO" w:eastAsia="en-US"/>
        </w:rPr>
        <w:t>Anexo 3: Tabla de resultados consolidados</w:t>
      </w:r>
      <w:r w:rsidRPr="00E35927">
        <w:rPr>
          <w:rFonts w:ascii="Garamond" w:eastAsia="Times New Roman" w:hAnsi="Garamond" w:cs="Times New Roman"/>
          <w:sz w:val="23"/>
          <w:szCs w:val="23"/>
          <w:lang w:val="es-BO" w:eastAsia="en-US"/>
        </w:rPr>
        <w:br/>
      </w:r>
      <w:r w:rsidRPr="00E35927">
        <w:rPr>
          <w:rFonts w:ascii="Garamond" w:eastAsia="Times New Roman" w:hAnsi="Garamond" w:cs="Times New Roman"/>
          <w:i/>
          <w:iCs/>
          <w:sz w:val="23"/>
          <w:szCs w:val="23"/>
          <w:lang w:val="es-BO" w:eastAsia="en-US"/>
        </w:rPr>
        <w:t>Archivo:</w:t>
      </w:r>
      <w:r w:rsidRPr="00E35927">
        <w:rPr>
          <w:rFonts w:ascii="Garamond" w:eastAsia="Times New Roman" w:hAnsi="Garamond" w:cs="Times New Roman"/>
          <w:sz w:val="23"/>
          <w:szCs w:val="23"/>
          <w:lang w:val="es-BO" w:eastAsia="en-US"/>
        </w:rPr>
        <w:t xml:space="preserve"> </w:t>
      </w:r>
      <w:r w:rsidRPr="00E35927">
        <w:rPr>
          <w:rFonts w:ascii="Garamond" w:eastAsia="Times New Roman" w:hAnsi="Garamond" w:cs="Courier New"/>
          <w:sz w:val="23"/>
          <w:szCs w:val="23"/>
          <w:lang w:val="es-BO" w:eastAsia="en-US"/>
        </w:rPr>
        <w:t>output.csv</w:t>
      </w:r>
      <w:r w:rsidRPr="00E35927">
        <w:rPr>
          <w:rFonts w:ascii="Garamond" w:eastAsia="Times New Roman" w:hAnsi="Garamond" w:cs="Times New Roman"/>
          <w:sz w:val="23"/>
          <w:szCs w:val="23"/>
          <w:lang w:val="es-BO" w:eastAsia="en-US"/>
        </w:rPr>
        <w:br/>
        <w:t>Contiene las métricas clave calculadas para cada cliente: frecuencia (</w:t>
      </w:r>
      <w:proofErr w:type="spellStart"/>
      <w:r w:rsidRPr="00E35927">
        <w:rPr>
          <w:rFonts w:ascii="Garamond" w:eastAsia="Times New Roman" w:hAnsi="Garamond" w:cs="Courier New"/>
          <w:sz w:val="23"/>
          <w:szCs w:val="23"/>
          <w:lang w:val="es-BO" w:eastAsia="en-US"/>
        </w:rPr>
        <w:t>frequency</w:t>
      </w:r>
      <w:proofErr w:type="spellEnd"/>
      <w:r w:rsidRPr="00E35927">
        <w:rPr>
          <w:rFonts w:ascii="Garamond" w:eastAsia="Times New Roman" w:hAnsi="Garamond" w:cs="Times New Roman"/>
          <w:sz w:val="23"/>
          <w:szCs w:val="23"/>
          <w:lang w:val="es-BO" w:eastAsia="en-US"/>
        </w:rPr>
        <w:t>), recencia (</w:t>
      </w:r>
      <w:proofErr w:type="spellStart"/>
      <w:r w:rsidRPr="00E35927">
        <w:rPr>
          <w:rFonts w:ascii="Garamond" w:eastAsia="Times New Roman" w:hAnsi="Garamond" w:cs="Courier New"/>
          <w:sz w:val="23"/>
          <w:szCs w:val="23"/>
          <w:lang w:val="es-BO" w:eastAsia="en-US"/>
        </w:rPr>
        <w:t>recency</w:t>
      </w:r>
      <w:proofErr w:type="spellEnd"/>
      <w:r w:rsidRPr="00E35927">
        <w:rPr>
          <w:rFonts w:ascii="Garamond" w:eastAsia="Times New Roman" w:hAnsi="Garamond" w:cs="Times New Roman"/>
          <w:sz w:val="23"/>
          <w:szCs w:val="23"/>
          <w:lang w:val="es-BO" w:eastAsia="en-US"/>
        </w:rPr>
        <w:t>), antigüedad (</w:t>
      </w:r>
      <w:r w:rsidRPr="00E35927">
        <w:rPr>
          <w:rFonts w:ascii="Garamond" w:eastAsia="Times New Roman" w:hAnsi="Garamond" w:cs="Courier New"/>
          <w:sz w:val="23"/>
          <w:szCs w:val="23"/>
          <w:lang w:val="es-BO" w:eastAsia="en-US"/>
        </w:rPr>
        <w:t>T</w:t>
      </w:r>
      <w:r w:rsidRPr="00E35927">
        <w:rPr>
          <w:rFonts w:ascii="Garamond" w:eastAsia="Times New Roman" w:hAnsi="Garamond" w:cs="Times New Roman"/>
          <w:sz w:val="23"/>
          <w:szCs w:val="23"/>
          <w:lang w:val="es-BO" w:eastAsia="en-US"/>
        </w:rPr>
        <w:t>), recompras esperadas en 180 días, probabilidad de seguir activo (</w:t>
      </w:r>
      <w:proofErr w:type="spellStart"/>
      <w:r w:rsidRPr="00E35927">
        <w:rPr>
          <w:rFonts w:ascii="Garamond" w:eastAsia="Times New Roman" w:hAnsi="Garamond" w:cs="Courier New"/>
          <w:sz w:val="23"/>
          <w:szCs w:val="23"/>
          <w:lang w:val="es-BO" w:eastAsia="en-US"/>
        </w:rPr>
        <w:t>prob_alive</w:t>
      </w:r>
      <w:proofErr w:type="spellEnd"/>
      <w:r w:rsidRPr="00E35927">
        <w:rPr>
          <w:rFonts w:ascii="Garamond" w:eastAsia="Times New Roman" w:hAnsi="Garamond" w:cs="Times New Roman"/>
          <w:sz w:val="23"/>
          <w:szCs w:val="23"/>
          <w:lang w:val="es-BO" w:eastAsia="en-US"/>
        </w:rPr>
        <w:t xml:space="preserve">), valor monetario promedio y </w:t>
      </w:r>
      <w:proofErr w:type="spellStart"/>
      <w:r w:rsidRPr="00E35927">
        <w:rPr>
          <w:rFonts w:ascii="Garamond" w:eastAsia="Times New Roman" w:hAnsi="Garamond" w:cs="Times New Roman"/>
          <w:sz w:val="23"/>
          <w:szCs w:val="23"/>
          <w:lang w:val="es-BO" w:eastAsia="en-US"/>
        </w:rPr>
        <w:t>Customer</w:t>
      </w:r>
      <w:proofErr w:type="spellEnd"/>
      <w:r w:rsidRPr="00E35927">
        <w:rPr>
          <w:rFonts w:ascii="Garamond" w:eastAsia="Times New Roman" w:hAnsi="Garamond" w:cs="Times New Roman"/>
          <w:sz w:val="23"/>
          <w:szCs w:val="23"/>
          <w:lang w:val="es-BO" w:eastAsia="en-US"/>
        </w:rPr>
        <w:t xml:space="preserve"> </w:t>
      </w:r>
      <w:proofErr w:type="spellStart"/>
      <w:r w:rsidRPr="00E35927">
        <w:rPr>
          <w:rFonts w:ascii="Garamond" w:eastAsia="Times New Roman" w:hAnsi="Garamond" w:cs="Times New Roman"/>
          <w:sz w:val="23"/>
          <w:szCs w:val="23"/>
          <w:lang w:val="es-BO" w:eastAsia="en-US"/>
        </w:rPr>
        <w:t>Lifetime</w:t>
      </w:r>
      <w:proofErr w:type="spellEnd"/>
      <w:r w:rsidRPr="00E35927">
        <w:rPr>
          <w:rFonts w:ascii="Garamond" w:eastAsia="Times New Roman" w:hAnsi="Garamond" w:cs="Times New Roman"/>
          <w:sz w:val="23"/>
          <w:szCs w:val="23"/>
          <w:lang w:val="es-BO" w:eastAsia="en-US"/>
        </w:rPr>
        <w:t xml:space="preserve"> </w:t>
      </w:r>
      <w:proofErr w:type="spellStart"/>
      <w:r w:rsidRPr="00E35927">
        <w:rPr>
          <w:rFonts w:ascii="Garamond" w:eastAsia="Times New Roman" w:hAnsi="Garamond" w:cs="Times New Roman"/>
          <w:sz w:val="23"/>
          <w:szCs w:val="23"/>
          <w:lang w:val="es-BO" w:eastAsia="en-US"/>
        </w:rPr>
        <w:t>Value</w:t>
      </w:r>
      <w:proofErr w:type="spellEnd"/>
      <w:r w:rsidRPr="00E35927">
        <w:rPr>
          <w:rFonts w:ascii="Garamond" w:eastAsia="Times New Roman" w:hAnsi="Garamond" w:cs="Times New Roman"/>
          <w:sz w:val="23"/>
          <w:szCs w:val="23"/>
          <w:lang w:val="es-BO" w:eastAsia="en-US"/>
        </w:rPr>
        <w:t xml:space="preserve"> (</w:t>
      </w:r>
      <w:proofErr w:type="spellStart"/>
      <w:r w:rsidRPr="00E35927">
        <w:rPr>
          <w:rFonts w:ascii="Garamond" w:eastAsia="Times New Roman" w:hAnsi="Garamond" w:cs="Courier New"/>
          <w:sz w:val="23"/>
          <w:szCs w:val="23"/>
          <w:lang w:val="es-BO" w:eastAsia="en-US"/>
        </w:rPr>
        <w:t>clv</w:t>
      </w:r>
      <w:proofErr w:type="spellEnd"/>
      <w:r w:rsidRPr="00E35927">
        <w:rPr>
          <w:rFonts w:ascii="Garamond" w:eastAsia="Times New Roman" w:hAnsi="Garamond" w:cs="Times New Roman"/>
          <w:sz w:val="23"/>
          <w:szCs w:val="23"/>
          <w:lang w:val="es-BO" w:eastAsia="en-US"/>
        </w:rPr>
        <w:t>).</w:t>
      </w:r>
    </w:p>
    <w:p w14:paraId="509FDE1C" w14:textId="7B6258B8" w:rsidR="0087671E" w:rsidRDefault="0087671E" w:rsidP="007618EE">
      <w:pPr>
        <w:pStyle w:val="ListParagraph"/>
        <w:spacing w:before="100" w:beforeAutospacing="1" w:after="100" w:afterAutospacing="1" w:line="240" w:lineRule="auto"/>
        <w:jc w:val="center"/>
        <w:rPr>
          <w:rFonts w:ascii="Garamond" w:eastAsia="Times New Roman" w:hAnsi="Garamond" w:cs="Times New Roman"/>
          <w:sz w:val="23"/>
          <w:szCs w:val="23"/>
          <w:lang w:val="es-BO" w:eastAsia="en-US"/>
        </w:rPr>
      </w:pPr>
      <w:r w:rsidRPr="0087671E">
        <w:rPr>
          <w:rFonts w:ascii="Garamond" w:eastAsia="Times New Roman" w:hAnsi="Garamond" w:cs="Times New Roman"/>
          <w:noProof/>
          <w:sz w:val="23"/>
          <w:szCs w:val="23"/>
          <w:lang w:val="es-BO" w:eastAsia="en-US"/>
        </w:rPr>
        <w:lastRenderedPageBreak/>
        <w:drawing>
          <wp:inline distT="0" distB="0" distL="0" distR="0" wp14:anchorId="06F28581" wp14:editId="690B3E39">
            <wp:extent cx="3566160" cy="3014484"/>
            <wp:effectExtent l="0" t="0" r="0" b="0"/>
            <wp:docPr id="2107458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58914" name="Picture 1" descr="A screenshot of a computer&#10;&#10;AI-generated content may be incorrect."/>
                    <pic:cNvPicPr/>
                  </pic:nvPicPr>
                  <pic:blipFill>
                    <a:blip r:embed="rId70"/>
                    <a:stretch>
                      <a:fillRect/>
                    </a:stretch>
                  </pic:blipFill>
                  <pic:spPr>
                    <a:xfrm>
                      <a:off x="0" y="0"/>
                      <a:ext cx="3572808" cy="3020103"/>
                    </a:xfrm>
                    <a:prstGeom prst="rect">
                      <a:avLst/>
                    </a:prstGeom>
                  </pic:spPr>
                </pic:pic>
              </a:graphicData>
            </a:graphic>
          </wp:inline>
        </w:drawing>
      </w:r>
    </w:p>
    <w:p w14:paraId="54A7B929" w14:textId="77777777" w:rsidR="00E35927" w:rsidRDefault="004443A0" w:rsidP="00E35927">
      <w:pPr>
        <w:pStyle w:val="ListParagraph"/>
        <w:numPr>
          <w:ilvl w:val="0"/>
          <w:numId w:val="27"/>
        </w:numPr>
        <w:spacing w:before="100" w:beforeAutospacing="1" w:after="100" w:afterAutospacing="1" w:line="240" w:lineRule="auto"/>
        <w:rPr>
          <w:rFonts w:ascii="Garamond" w:eastAsia="Times New Roman" w:hAnsi="Garamond" w:cs="Times New Roman"/>
          <w:sz w:val="23"/>
          <w:szCs w:val="23"/>
          <w:lang w:val="es-BO" w:eastAsia="en-US"/>
        </w:rPr>
      </w:pPr>
      <w:r w:rsidRPr="00E35927">
        <w:rPr>
          <w:rFonts w:ascii="Garamond" w:eastAsia="Times New Roman" w:hAnsi="Garamond" w:cs="Times New Roman"/>
          <w:b/>
          <w:bCs/>
          <w:sz w:val="23"/>
          <w:szCs w:val="23"/>
          <w:lang w:val="es-BO" w:eastAsia="en-US"/>
        </w:rPr>
        <w:t>Anexo 4: Visualizaciones adicionales</w:t>
      </w:r>
      <w:r w:rsidRPr="00E35927">
        <w:rPr>
          <w:rFonts w:ascii="Garamond" w:eastAsia="Times New Roman" w:hAnsi="Garamond" w:cs="Times New Roman"/>
          <w:sz w:val="23"/>
          <w:szCs w:val="23"/>
          <w:lang w:val="es-BO" w:eastAsia="en-US"/>
        </w:rPr>
        <w:br/>
      </w:r>
      <w:r w:rsidRPr="00E35927">
        <w:rPr>
          <w:rFonts w:ascii="Garamond" w:eastAsia="Times New Roman" w:hAnsi="Garamond" w:cs="Times New Roman"/>
          <w:i/>
          <w:iCs/>
          <w:sz w:val="23"/>
          <w:szCs w:val="23"/>
          <w:lang w:val="es-BO" w:eastAsia="en-US"/>
        </w:rPr>
        <w:t>Carpeta:</w:t>
      </w:r>
      <w:r w:rsidRPr="00E35927">
        <w:rPr>
          <w:rFonts w:ascii="Garamond" w:eastAsia="Times New Roman" w:hAnsi="Garamond" w:cs="Times New Roman"/>
          <w:sz w:val="23"/>
          <w:szCs w:val="23"/>
          <w:lang w:val="es-BO" w:eastAsia="en-US"/>
        </w:rPr>
        <w:t xml:space="preserve"> </w:t>
      </w:r>
      <w:proofErr w:type="spellStart"/>
      <w:r w:rsidRPr="00E35927">
        <w:rPr>
          <w:rFonts w:ascii="Garamond" w:eastAsia="Times New Roman" w:hAnsi="Garamond" w:cs="Courier New"/>
          <w:sz w:val="23"/>
          <w:szCs w:val="23"/>
          <w:lang w:val="es-BO" w:eastAsia="en-US"/>
        </w:rPr>
        <w:t>figuras_adicionales</w:t>
      </w:r>
      <w:proofErr w:type="spellEnd"/>
      <w:r w:rsidRPr="00E35927">
        <w:rPr>
          <w:rFonts w:ascii="Garamond" w:eastAsia="Times New Roman" w:hAnsi="Garamond" w:cs="Courier New"/>
          <w:sz w:val="23"/>
          <w:szCs w:val="23"/>
          <w:lang w:val="es-BO" w:eastAsia="en-US"/>
        </w:rPr>
        <w:t>/</w:t>
      </w:r>
      <w:r w:rsidRPr="00E35927">
        <w:rPr>
          <w:rFonts w:ascii="Garamond" w:eastAsia="Times New Roman" w:hAnsi="Garamond" w:cs="Times New Roman"/>
          <w:sz w:val="23"/>
          <w:szCs w:val="23"/>
          <w:lang w:val="es-BO" w:eastAsia="en-US"/>
        </w:rPr>
        <w:br/>
        <w:t>Incluye los gráficos generados durante el análisis, como histogramas de CLV, matrices de validación del modelo, y relaciones entre variables. Sirven como respaldo visual complementario al cuerpo del documento.</w:t>
      </w:r>
    </w:p>
    <w:p w14:paraId="0F8DCF79" w14:textId="1732770E" w:rsidR="00E0302A" w:rsidRDefault="00E0302A" w:rsidP="00E0302A">
      <w:pPr>
        <w:pStyle w:val="ListParagraph"/>
        <w:spacing w:before="100" w:beforeAutospacing="1" w:after="100" w:afterAutospacing="1" w:line="240" w:lineRule="auto"/>
        <w:jc w:val="center"/>
        <w:rPr>
          <w:rFonts w:ascii="Garamond" w:eastAsia="Times New Roman" w:hAnsi="Garamond" w:cs="Times New Roman"/>
          <w:sz w:val="23"/>
          <w:szCs w:val="23"/>
          <w:lang w:val="es-BO" w:eastAsia="en-US"/>
        </w:rPr>
      </w:pPr>
      <w:r>
        <w:rPr>
          <w:noProof/>
        </w:rPr>
        <w:drawing>
          <wp:inline distT="0" distB="0" distL="0" distR="0" wp14:anchorId="7DE1720B" wp14:editId="494C3833">
            <wp:extent cx="2255520" cy="1548376"/>
            <wp:effectExtent l="0" t="0" r="0" b="0"/>
            <wp:docPr id="668428186" name="Picture 7"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8186" name="Picture 7" descr="A graph with numbers and lines&#10;&#10;AI-generated content may be incorrec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62340" cy="1553058"/>
                    </a:xfrm>
                    <a:prstGeom prst="rect">
                      <a:avLst/>
                    </a:prstGeom>
                    <a:noFill/>
                    <a:ln>
                      <a:noFill/>
                    </a:ln>
                  </pic:spPr>
                </pic:pic>
              </a:graphicData>
            </a:graphic>
          </wp:inline>
        </w:drawing>
      </w:r>
    </w:p>
    <w:p w14:paraId="16AC776A" w14:textId="77777777" w:rsidR="00E35927" w:rsidRDefault="004443A0" w:rsidP="00E35927">
      <w:pPr>
        <w:pStyle w:val="ListParagraph"/>
        <w:numPr>
          <w:ilvl w:val="0"/>
          <w:numId w:val="27"/>
        </w:numPr>
        <w:spacing w:before="100" w:beforeAutospacing="1" w:after="100" w:afterAutospacing="1" w:line="240" w:lineRule="auto"/>
        <w:rPr>
          <w:rFonts w:ascii="Garamond" w:eastAsia="Times New Roman" w:hAnsi="Garamond" w:cs="Times New Roman"/>
          <w:sz w:val="23"/>
          <w:szCs w:val="23"/>
          <w:lang w:val="es-BO" w:eastAsia="en-US"/>
        </w:rPr>
      </w:pPr>
      <w:r w:rsidRPr="00E35927">
        <w:rPr>
          <w:rFonts w:ascii="Garamond" w:eastAsia="Times New Roman" w:hAnsi="Garamond" w:cs="Times New Roman"/>
          <w:b/>
          <w:bCs/>
          <w:sz w:val="23"/>
          <w:szCs w:val="23"/>
          <w:lang w:val="es-BO" w:eastAsia="en-US"/>
        </w:rPr>
        <w:t>Anexo 5: Diccionario de variables</w:t>
      </w:r>
      <w:r w:rsidRPr="00E35927">
        <w:rPr>
          <w:rFonts w:ascii="Garamond" w:eastAsia="Times New Roman" w:hAnsi="Garamond" w:cs="Times New Roman"/>
          <w:sz w:val="23"/>
          <w:szCs w:val="23"/>
          <w:lang w:val="es-BO" w:eastAsia="en-US"/>
        </w:rPr>
        <w:br/>
      </w:r>
      <w:r w:rsidRPr="00E35927">
        <w:rPr>
          <w:rFonts w:ascii="Garamond" w:eastAsia="Times New Roman" w:hAnsi="Garamond" w:cs="Times New Roman"/>
          <w:i/>
          <w:iCs/>
          <w:sz w:val="23"/>
          <w:szCs w:val="23"/>
          <w:lang w:val="es-BO" w:eastAsia="en-US"/>
        </w:rPr>
        <w:t>Archivo:</w:t>
      </w:r>
      <w:r w:rsidRPr="00E35927">
        <w:rPr>
          <w:rFonts w:ascii="Garamond" w:eastAsia="Times New Roman" w:hAnsi="Garamond" w:cs="Times New Roman"/>
          <w:sz w:val="23"/>
          <w:szCs w:val="23"/>
          <w:lang w:val="es-BO" w:eastAsia="en-US"/>
        </w:rPr>
        <w:t xml:space="preserve"> </w:t>
      </w:r>
      <w:r w:rsidRPr="00E35927">
        <w:rPr>
          <w:rFonts w:ascii="Garamond" w:eastAsia="Times New Roman" w:hAnsi="Garamond" w:cs="Courier New"/>
          <w:sz w:val="23"/>
          <w:szCs w:val="23"/>
          <w:lang w:val="es-BO" w:eastAsia="en-US"/>
        </w:rPr>
        <w:t>diccionario_variables.pdf</w:t>
      </w:r>
      <w:r w:rsidRPr="00E35927">
        <w:rPr>
          <w:rFonts w:ascii="Garamond" w:eastAsia="Times New Roman" w:hAnsi="Garamond" w:cs="Times New Roman"/>
          <w:sz w:val="23"/>
          <w:szCs w:val="23"/>
          <w:lang w:val="es-BO" w:eastAsia="en-US"/>
        </w:rPr>
        <w:br/>
        <w:t>Documento que explica cada columna utilizada o generada durante el proyecto. Es útil para interpretar correctamente los resultados y facilitar la integración del modelo en herramientas comerciales o técnicas.</w:t>
      </w:r>
    </w:p>
    <w:p w14:paraId="111AB987" w14:textId="118C27E7" w:rsidR="00E0302A" w:rsidRDefault="007618EE" w:rsidP="007618EE">
      <w:pPr>
        <w:pStyle w:val="ListParagraph"/>
        <w:spacing w:before="100" w:beforeAutospacing="1" w:after="100" w:afterAutospacing="1" w:line="240" w:lineRule="auto"/>
        <w:jc w:val="center"/>
        <w:rPr>
          <w:rFonts w:ascii="Garamond" w:eastAsia="Times New Roman" w:hAnsi="Garamond" w:cs="Times New Roman"/>
          <w:sz w:val="23"/>
          <w:szCs w:val="23"/>
          <w:lang w:val="es-BO" w:eastAsia="en-US"/>
        </w:rPr>
      </w:pPr>
      <w:r w:rsidRPr="007618EE">
        <w:rPr>
          <w:rFonts w:ascii="Garamond" w:eastAsia="Times New Roman" w:hAnsi="Garamond" w:cs="Times New Roman"/>
          <w:noProof/>
          <w:sz w:val="23"/>
          <w:szCs w:val="23"/>
          <w:lang w:val="es-BO" w:eastAsia="en-US"/>
        </w:rPr>
        <w:lastRenderedPageBreak/>
        <w:drawing>
          <wp:inline distT="0" distB="0" distL="0" distR="0" wp14:anchorId="48E396C5" wp14:editId="2F4DE8A3">
            <wp:extent cx="2846420" cy="2453640"/>
            <wp:effectExtent l="0" t="0" r="0" b="3810"/>
            <wp:docPr id="826583159"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83159" name="Picture 1" descr="A white paper with black text&#10;&#10;AI-generated content may be incorrect."/>
                    <pic:cNvPicPr/>
                  </pic:nvPicPr>
                  <pic:blipFill>
                    <a:blip r:embed="rId72"/>
                    <a:stretch>
                      <a:fillRect/>
                    </a:stretch>
                  </pic:blipFill>
                  <pic:spPr>
                    <a:xfrm>
                      <a:off x="0" y="0"/>
                      <a:ext cx="2854648" cy="2460733"/>
                    </a:xfrm>
                    <a:prstGeom prst="rect">
                      <a:avLst/>
                    </a:prstGeom>
                  </pic:spPr>
                </pic:pic>
              </a:graphicData>
            </a:graphic>
          </wp:inline>
        </w:drawing>
      </w:r>
    </w:p>
    <w:p w14:paraId="754F7C41" w14:textId="2EBAD98B" w:rsidR="00C4119B" w:rsidRPr="00C4119B" w:rsidRDefault="00C4119B" w:rsidP="00E35927">
      <w:pPr>
        <w:pStyle w:val="ListParagraph"/>
        <w:numPr>
          <w:ilvl w:val="0"/>
          <w:numId w:val="27"/>
        </w:numPr>
        <w:spacing w:before="100" w:beforeAutospacing="1" w:after="100" w:afterAutospacing="1" w:line="240" w:lineRule="auto"/>
        <w:rPr>
          <w:rFonts w:ascii="Garamond" w:eastAsia="Times New Roman" w:hAnsi="Garamond" w:cs="Times New Roman"/>
          <w:sz w:val="23"/>
          <w:szCs w:val="23"/>
          <w:lang w:val="es-BO" w:eastAsia="en-US"/>
        </w:rPr>
      </w:pPr>
      <w:r>
        <w:rPr>
          <w:rFonts w:ascii="Garamond" w:eastAsia="Times New Roman" w:hAnsi="Garamond" w:cs="Times New Roman"/>
          <w:sz w:val="23"/>
          <w:szCs w:val="23"/>
          <w:lang w:val="es-BO" w:eastAsia="en-US"/>
        </w:rPr>
        <w:t>Anexo 6: Repositorio de Github</w:t>
      </w:r>
    </w:p>
    <w:p w14:paraId="6C72ADF1" w14:textId="79636610" w:rsidR="001A0A50" w:rsidRDefault="001A0A50" w:rsidP="00E35927">
      <w:pPr>
        <w:pStyle w:val="ListParagraph"/>
        <w:numPr>
          <w:ilvl w:val="0"/>
          <w:numId w:val="27"/>
        </w:numPr>
        <w:spacing w:before="100" w:beforeAutospacing="1" w:after="100" w:afterAutospacing="1" w:line="240" w:lineRule="auto"/>
        <w:rPr>
          <w:rFonts w:ascii="Garamond" w:eastAsia="Times New Roman" w:hAnsi="Garamond" w:cs="Times New Roman"/>
          <w:sz w:val="23"/>
          <w:szCs w:val="23"/>
          <w:lang w:val="es-BO" w:eastAsia="en-US"/>
        </w:rPr>
      </w:pPr>
      <w:r w:rsidRPr="00E35927">
        <w:rPr>
          <w:rFonts w:ascii="Garamond" w:eastAsia="Times New Roman" w:hAnsi="Garamond" w:cs="Times New Roman"/>
          <w:b/>
          <w:bCs/>
          <w:sz w:val="23"/>
          <w:szCs w:val="23"/>
          <w:lang w:val="es-BO" w:eastAsia="en-US"/>
        </w:rPr>
        <w:t>Anexo 6: Carta de aprobación</w:t>
      </w:r>
      <w:r w:rsidRPr="00E35927">
        <w:rPr>
          <w:rFonts w:ascii="Garamond" w:eastAsia="Times New Roman" w:hAnsi="Garamond" w:cs="Times New Roman"/>
          <w:sz w:val="23"/>
          <w:szCs w:val="23"/>
          <w:lang w:val="es-BO" w:eastAsia="en-US"/>
        </w:rPr>
        <w:br/>
      </w:r>
      <w:r w:rsidRPr="00E35927">
        <w:rPr>
          <w:rFonts w:ascii="Garamond" w:eastAsia="Times New Roman" w:hAnsi="Garamond" w:cs="Times New Roman"/>
          <w:i/>
          <w:iCs/>
          <w:sz w:val="23"/>
          <w:szCs w:val="23"/>
          <w:lang w:val="es-BO" w:eastAsia="en-US"/>
        </w:rPr>
        <w:t>Archivo:</w:t>
      </w:r>
      <w:r w:rsidRPr="00E35927">
        <w:rPr>
          <w:rFonts w:ascii="Garamond" w:eastAsia="Times New Roman" w:hAnsi="Garamond" w:cs="Times New Roman"/>
          <w:sz w:val="23"/>
          <w:szCs w:val="23"/>
          <w:lang w:val="es-BO" w:eastAsia="en-US"/>
        </w:rPr>
        <w:t xml:space="preserve"> </w:t>
      </w:r>
      <w:r w:rsidRPr="00E35927">
        <w:rPr>
          <w:rFonts w:ascii="Garamond" w:eastAsia="Times New Roman" w:hAnsi="Garamond" w:cs="Courier New"/>
          <w:sz w:val="23"/>
          <w:szCs w:val="23"/>
          <w:lang w:val="es-BO" w:eastAsia="en-US"/>
        </w:rPr>
        <w:t>carta_aprobación.</w:t>
      </w:r>
      <w:r w:rsidR="00BB5EF8">
        <w:rPr>
          <w:rFonts w:ascii="Garamond" w:eastAsia="Times New Roman" w:hAnsi="Garamond" w:cs="Courier New"/>
          <w:sz w:val="23"/>
          <w:szCs w:val="23"/>
          <w:lang w:val="es-BO" w:eastAsia="en-US"/>
        </w:rPr>
        <w:t>pdf</w:t>
      </w:r>
      <w:r w:rsidRPr="00E35927">
        <w:rPr>
          <w:rFonts w:ascii="Garamond" w:eastAsia="Times New Roman" w:hAnsi="Garamond" w:cs="Times New Roman"/>
          <w:sz w:val="23"/>
          <w:szCs w:val="23"/>
          <w:lang w:val="es-BO" w:eastAsia="en-US"/>
        </w:rPr>
        <w:br/>
        <w:t xml:space="preserve">Documento que contiene la carta de aprobación del tutor. </w:t>
      </w:r>
    </w:p>
    <w:p w14:paraId="2B3B19D9" w14:textId="43AE9E80" w:rsidR="00C4119B" w:rsidRPr="00C4119B" w:rsidRDefault="00BB5EF8" w:rsidP="00C4119B">
      <w:pPr>
        <w:pStyle w:val="ListParagraph"/>
        <w:spacing w:before="100" w:beforeAutospacing="1" w:after="100" w:afterAutospacing="1" w:line="240" w:lineRule="auto"/>
        <w:jc w:val="center"/>
        <w:rPr>
          <w:rFonts w:ascii="Garamond" w:eastAsia="Times New Roman" w:hAnsi="Garamond" w:cs="Times New Roman"/>
          <w:sz w:val="23"/>
          <w:szCs w:val="23"/>
          <w:lang w:val="es-BO" w:eastAsia="en-US"/>
        </w:rPr>
      </w:pPr>
      <w:r w:rsidRPr="00BB5EF8">
        <w:rPr>
          <w:rFonts w:ascii="Garamond" w:eastAsia="Times New Roman" w:hAnsi="Garamond" w:cs="Times New Roman"/>
          <w:noProof/>
          <w:sz w:val="23"/>
          <w:szCs w:val="23"/>
          <w:lang w:val="es-BO" w:eastAsia="en-US"/>
        </w:rPr>
        <w:drawing>
          <wp:inline distT="0" distB="0" distL="0" distR="0" wp14:anchorId="3201FCFE" wp14:editId="74D31FEF">
            <wp:extent cx="3558540" cy="4512227"/>
            <wp:effectExtent l="0" t="0" r="3810" b="3175"/>
            <wp:docPr id="162147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78672" name=""/>
                    <pic:cNvPicPr/>
                  </pic:nvPicPr>
                  <pic:blipFill>
                    <a:blip r:embed="rId73"/>
                    <a:stretch>
                      <a:fillRect/>
                    </a:stretch>
                  </pic:blipFill>
                  <pic:spPr>
                    <a:xfrm>
                      <a:off x="0" y="0"/>
                      <a:ext cx="3561850" cy="4516425"/>
                    </a:xfrm>
                    <a:prstGeom prst="rect">
                      <a:avLst/>
                    </a:prstGeom>
                  </pic:spPr>
                </pic:pic>
              </a:graphicData>
            </a:graphic>
          </wp:inline>
        </w:drawing>
      </w:r>
    </w:p>
    <w:p w14:paraId="2242DF1E" w14:textId="11B026CA" w:rsidR="001A0A50" w:rsidRPr="001A0A50" w:rsidRDefault="001A0A50"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4451C222" w14:textId="40CC77E4" w:rsidR="00A60810" w:rsidRPr="004443A0" w:rsidRDefault="00A60810" w:rsidP="004443A0">
      <w:pPr>
        <w:pStyle w:val="Heading2"/>
        <w:spacing w:before="240" w:after="240" w:line="288" w:lineRule="auto"/>
        <w:rPr>
          <w:b w:val="0"/>
          <w:bCs/>
          <w:lang w:val="es-BO"/>
        </w:rPr>
      </w:pPr>
    </w:p>
    <w:sectPr w:rsidR="00A60810" w:rsidRPr="004443A0">
      <w:headerReference w:type="default" r:id="rId74"/>
      <w:pgSz w:w="12242" w:h="15842"/>
      <w:pgMar w:top="1699" w:right="1440" w:bottom="1699"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9DB78F" w14:textId="77777777" w:rsidR="00CB4321" w:rsidRDefault="00CB4321">
      <w:pPr>
        <w:spacing w:line="240" w:lineRule="auto"/>
      </w:pPr>
      <w:r>
        <w:separator/>
      </w:r>
    </w:p>
  </w:endnote>
  <w:endnote w:type="continuationSeparator" w:id="0">
    <w:p w14:paraId="2FE6AE32" w14:textId="77777777" w:rsidR="00CB4321" w:rsidRDefault="00CB43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12D9C"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center"/>
      <w:rPr>
        <w:rFonts w:ascii="Helvetica Neue" w:eastAsia="Helvetica Neue" w:hAnsi="Helvetica Neue" w:cs="Helvetica Neue"/>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C558D" w14:textId="77777777" w:rsidR="00424BE6" w:rsidRDefault="00424BE6">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C9406" w14:textId="77777777" w:rsidR="00424BE6" w:rsidRDefault="00424BE6"/>
  <w:p w14:paraId="5A377F72" w14:textId="77777777" w:rsidR="00424BE6" w:rsidRDefault="00424B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6AA77"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2</w:t>
    </w:r>
    <w:r>
      <w:rPr>
        <w:rFonts w:ascii="Helvetica Neue" w:eastAsia="Helvetica Neue" w:hAnsi="Helvetica Neue" w:cs="Helvetica Neue"/>
        <w:color w:val="000000"/>
        <w:sz w:val="14"/>
        <w:szCs w:val="14"/>
      </w:rPr>
      <w:fldChar w:fldCharType="end"/>
    </w:r>
  </w:p>
  <w:p w14:paraId="3B569B5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color w:val="000000"/>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FC836"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1</w:t>
    </w:r>
    <w:r>
      <w:rPr>
        <w:rFonts w:ascii="Helvetica Neue" w:eastAsia="Helvetica Neue" w:hAnsi="Helvetica Neue" w:cs="Helvetica Neue"/>
        <w:color w:val="000000"/>
        <w:sz w:val="14"/>
        <w:szCs w:val="14"/>
      </w:rPr>
      <w:fldChar w:fldCharType="end"/>
    </w:r>
  </w:p>
  <w:p w14:paraId="43709D34" w14:textId="77777777" w:rsidR="00424BE6" w:rsidRDefault="00424B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41945" w14:textId="77777777" w:rsidR="00424BE6" w:rsidRDefault="00424BE6">
    <w:pPr>
      <w:pBdr>
        <w:top w:val="single" w:sz="4" w:space="1" w:color="000000"/>
        <w:left w:val="single" w:sz="4" w:space="4" w:color="000000"/>
        <w:bottom w:val="single" w:sz="4" w:space="1" w:color="000000"/>
        <w:right w:val="single" w:sz="4" w:space="4" w:color="000000"/>
      </w:pBdr>
      <w:jc w:val="center"/>
    </w:pPr>
    <w:r>
      <w:rPr>
        <w:rFonts w:ascii="Helvetica Neue" w:eastAsia="Helvetica Neue" w:hAnsi="Helvetica Neue" w:cs="Helvetica Neue"/>
        <w:b/>
        <w:smallCaps/>
        <w:color w:val="000000"/>
        <w:sz w:val="14"/>
        <w:szCs w:val="14"/>
      </w:rPr>
      <w:fldChar w:fldCharType="begin"/>
    </w:r>
    <w:r>
      <w:rPr>
        <w:rFonts w:ascii="Helvetica Neue" w:eastAsia="Helvetica Neue" w:hAnsi="Helvetica Neue" w:cs="Helvetica Neue"/>
        <w:b/>
        <w:smallCaps/>
        <w:color w:val="000000"/>
        <w:sz w:val="14"/>
        <w:szCs w:val="14"/>
      </w:rPr>
      <w:instrText>PAGE</w:instrText>
    </w:r>
    <w:r>
      <w:rPr>
        <w:rFonts w:ascii="Helvetica Neue" w:eastAsia="Helvetica Neue" w:hAnsi="Helvetica Neue" w:cs="Helvetica Neue"/>
        <w:b/>
        <w:smallCaps/>
        <w:color w:val="000000"/>
        <w:sz w:val="14"/>
        <w:szCs w:val="14"/>
      </w:rPr>
      <w:fldChar w:fldCharType="end"/>
    </w:r>
  </w:p>
  <w:p w14:paraId="3B9A4D06" w14:textId="77777777" w:rsidR="00424BE6" w:rsidRDefault="00424BE6">
    <w:pPr>
      <w:widowControl w:val="0"/>
      <w:pBdr>
        <w:top w:val="nil"/>
        <w:left w:val="nil"/>
        <w:bottom w:val="nil"/>
        <w:right w:val="nil"/>
        <w:between w:val="nil"/>
      </w:pBdr>
      <w:spacing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BAA94" w14:textId="77777777" w:rsidR="00424BE6" w:rsidRDefault="00424BE6">
    <w:pPr>
      <w:pBdr>
        <w:top w:val="single" w:sz="4" w:space="1" w:color="000000"/>
      </w:pBdr>
      <w:tabs>
        <w:tab w:val="center" w:pos="3686"/>
      </w:tabs>
    </w:pPr>
    <w:r>
      <w:rPr>
        <w:rFonts w:ascii="Helvetica Neue" w:eastAsia="Helvetica Neue" w:hAnsi="Helvetica Neue" w:cs="Helvetica Neue"/>
        <w:sz w:val="14"/>
        <w:szCs w:val="14"/>
      </w:rPr>
      <w:fldChar w:fldCharType="begin"/>
    </w:r>
    <w:r>
      <w:rPr>
        <w:rFonts w:ascii="Helvetica Neue" w:eastAsia="Helvetica Neue" w:hAnsi="Helvetica Neue" w:cs="Helvetica Neue"/>
        <w:sz w:val="14"/>
        <w:szCs w:val="14"/>
      </w:rPr>
      <w:instrText>PAGE</w:instrText>
    </w:r>
    <w:r>
      <w:rPr>
        <w:rFonts w:ascii="Helvetica Neue" w:eastAsia="Helvetica Neue" w:hAnsi="Helvetica Neue" w:cs="Helvetica Neue"/>
        <w:sz w:val="14"/>
        <w:szCs w:val="14"/>
      </w:rPr>
      <w:fldChar w:fldCharType="separate"/>
    </w:r>
    <w:r w:rsidR="004D691B">
      <w:rPr>
        <w:rFonts w:ascii="Helvetica Neue" w:eastAsia="Helvetica Neue" w:hAnsi="Helvetica Neue" w:cs="Helvetica Neue"/>
        <w:noProof/>
        <w:sz w:val="14"/>
        <w:szCs w:val="14"/>
      </w:rPr>
      <w:t>10</w:t>
    </w:r>
    <w:r>
      <w:rPr>
        <w:rFonts w:ascii="Helvetica Neue" w:eastAsia="Helvetica Neue" w:hAnsi="Helvetica Neue" w:cs="Helvetica Neue"/>
        <w:sz w:val="14"/>
        <w:szCs w:val="14"/>
      </w:rPr>
      <w:fldChar w:fldCharType="end"/>
    </w:r>
  </w:p>
  <w:p w14:paraId="4FFBAD22" w14:textId="77777777" w:rsidR="00424BE6" w:rsidRDefault="00424BE6">
    <w:pPr>
      <w:widowControl w:val="0"/>
      <w:pBdr>
        <w:top w:val="nil"/>
        <w:left w:val="nil"/>
        <w:bottom w:val="nil"/>
        <w:right w:val="nil"/>
        <w:between w:val="nil"/>
      </w:pBd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D181F"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b/>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9</w:t>
    </w:r>
    <w:r>
      <w:rPr>
        <w:rFonts w:ascii="Helvetica Neue" w:eastAsia="Helvetica Neue" w:hAnsi="Helvetica Neue" w:cs="Helvetica Neue"/>
        <w:color w:val="000000"/>
        <w:sz w:val="14"/>
        <w:szCs w:val="14"/>
      </w:rPr>
      <w:fldChar w:fldCharType="end"/>
    </w:r>
  </w:p>
  <w:p w14:paraId="2513369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b/>
        <w:color w:val="000000"/>
        <w:sz w:val="14"/>
        <w:szCs w:val="1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F9D15" w14:textId="77777777" w:rsidR="00424BE6" w:rsidRDefault="00424BE6">
    <w:r>
      <w:rPr>
        <w:b/>
      </w:rPr>
      <w:tab/>
    </w:r>
    <w:r>
      <w:fldChar w:fldCharType="begin"/>
    </w:r>
    <w:r>
      <w:instrText>PAGE</w:instrText>
    </w:r>
    <w:r>
      <w:fldChar w:fldCharType="end"/>
    </w:r>
  </w:p>
  <w:p w14:paraId="3C0A0F83" w14:textId="77777777" w:rsidR="00424BE6" w:rsidRDefault="00424BE6">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553A8" w14:textId="77777777" w:rsidR="00CB4321" w:rsidRDefault="00CB4321">
      <w:pPr>
        <w:spacing w:line="240" w:lineRule="auto"/>
      </w:pPr>
      <w:r>
        <w:separator/>
      </w:r>
    </w:p>
  </w:footnote>
  <w:footnote w:type="continuationSeparator" w:id="0">
    <w:p w14:paraId="65B7916F" w14:textId="77777777" w:rsidR="00CB4321" w:rsidRDefault="00CB43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C5A5F" w14:textId="77777777" w:rsidR="00424BE6" w:rsidRDefault="00424BE6">
    <w:pPr>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B03A5" w14:textId="3E0D95B0" w:rsidR="00424BE6" w:rsidRDefault="00BA04A9">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PREDICCIÓN DE RECOMPRA DE CLIENTES Y ESTIMACIÓN DEL VALOR DE VIDA (CVL) CON MODELOS BTYD: CASO ACERÍA GUADIX S.A.</w:t>
    </w:r>
  </w:p>
  <w:p w14:paraId="0217CD04" w14:textId="77777777" w:rsidR="00BA04A9" w:rsidRDefault="00BA04A9" w:rsidP="00BA04A9">
    <w:pPr>
      <w:pBdr>
        <w:top w:val="nil"/>
        <w:left w:val="nil"/>
        <w:bottom w:val="single" w:sz="4" w:space="2" w:color="000000"/>
        <w:right w:val="nil"/>
        <w:between w:val="nil"/>
      </w:pBdr>
      <w:tabs>
        <w:tab w:val="center" w:pos="4320"/>
        <w:tab w:val="right" w:pos="8640"/>
      </w:tabs>
      <w:jc w:val="center"/>
      <w:rPr>
        <w:rFonts w:ascii="Helvetica Neue" w:eastAsia="Helvetica Neue" w:hAnsi="Helvetica Neue" w:cs="Helvetica Neue"/>
        <w:smallCaps/>
        <w:color w:val="000000"/>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7A529"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21D0E" w14:textId="77777777" w:rsidR="00424BE6" w:rsidRDefault="00424BE6">
    <w:pPr>
      <w:jc w:val="center"/>
    </w:pPr>
    <w:proofErr w:type="spellStart"/>
    <w:r>
      <w:t>Title</w:t>
    </w:r>
    <w:proofErr w:type="spellEnd"/>
    <w:r>
      <w:t xml:space="preserve"> </w:t>
    </w:r>
    <w:proofErr w:type="spellStart"/>
    <w:r>
      <w:t>of</w:t>
    </w:r>
    <w:proofErr w:type="spellEnd"/>
    <w:r>
      <w:t xml:space="preserve"> </w:t>
    </w:r>
    <w:proofErr w:type="spellStart"/>
    <w:r>
      <w:t>Thesis</w:t>
    </w:r>
    <w:proofErr w:type="spellEnd"/>
    <w:r>
      <w:rPr>
        <w:noProof/>
        <w:lang w:val="es-BO"/>
      </w:rPr>
      <mc:AlternateContent>
        <mc:Choice Requires="wps">
          <w:drawing>
            <wp:anchor distT="0" distB="0" distL="114300" distR="114300" simplePos="0" relativeHeight="251666432" behindDoc="0" locked="0" layoutInCell="1" hidden="0" allowOverlap="1" wp14:anchorId="5B34A720" wp14:editId="0DFC5E08">
              <wp:simplePos x="0" y="0"/>
              <wp:positionH relativeFrom="column">
                <wp:posOffset>-63499</wp:posOffset>
              </wp:positionH>
              <wp:positionV relativeFrom="paragraph">
                <wp:posOffset>254000</wp:posOffset>
              </wp:positionV>
              <wp:extent cx="5861685" cy="22225"/>
              <wp:effectExtent l="0" t="0" r="0" b="0"/>
              <wp:wrapNone/>
              <wp:docPr id="11" name="Conector recto de flecha 11"/>
              <wp:cNvGraphicFramePr/>
              <a:graphic xmlns:a="http://schemas.openxmlformats.org/drawingml/2006/main">
                <a:graphicData uri="http://schemas.microsoft.com/office/word/2010/wordprocessingShape">
                  <wps:wsp>
                    <wps:cNvCnPr/>
                    <wps:spPr>
                      <a:xfrm>
                        <a:off x="2419920" y="3780000"/>
                        <a:ext cx="58521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2E898C42" id="_x0000_t32" coordsize="21600,21600" o:spt="32" o:oned="t" path="m,l21600,21600e" filled="f">
              <v:path arrowok="t" fillok="f" o:connecttype="none"/>
              <o:lock v:ext="edit" shapetype="t"/>
            </v:shapetype>
            <v:shape id="Conector recto de flecha 11" o:spid="_x0000_s1026" type="#_x0000_t32" style="position:absolute;margin-left:-5pt;margin-top:20pt;width:461.55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">
              <v:stroke startarrowwidth="narrow" startarrowlength="short" endarrowwidth="narrow" endarrowlength="short"/>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C955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5EA7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645BA"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38B2E"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61146"/>
    <w:multiLevelType w:val="multilevel"/>
    <w:tmpl w:val="DAE4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C260F"/>
    <w:multiLevelType w:val="multilevel"/>
    <w:tmpl w:val="9E7A3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C1884"/>
    <w:multiLevelType w:val="multilevel"/>
    <w:tmpl w:val="628C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55C26"/>
    <w:multiLevelType w:val="multilevel"/>
    <w:tmpl w:val="B6AA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64FD1"/>
    <w:multiLevelType w:val="multilevel"/>
    <w:tmpl w:val="A73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07328"/>
    <w:multiLevelType w:val="multilevel"/>
    <w:tmpl w:val="11C4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C62A15"/>
    <w:multiLevelType w:val="multilevel"/>
    <w:tmpl w:val="4C526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1185A"/>
    <w:multiLevelType w:val="multilevel"/>
    <w:tmpl w:val="B136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257BB8"/>
    <w:multiLevelType w:val="multilevel"/>
    <w:tmpl w:val="1956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A0BBB"/>
    <w:multiLevelType w:val="multilevel"/>
    <w:tmpl w:val="5234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258AA"/>
    <w:multiLevelType w:val="multilevel"/>
    <w:tmpl w:val="68A639D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1F692EFC"/>
    <w:multiLevelType w:val="multilevel"/>
    <w:tmpl w:val="48A4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D6574"/>
    <w:multiLevelType w:val="multilevel"/>
    <w:tmpl w:val="C332DDFE"/>
    <w:lvl w:ilvl="0">
      <w:start w:val="1"/>
      <w:numFmt w:val="decimal"/>
      <w:lvlText w:val="Anex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8BD2139"/>
    <w:multiLevelType w:val="multilevel"/>
    <w:tmpl w:val="6F8E2B3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2B97707E"/>
    <w:multiLevelType w:val="multilevel"/>
    <w:tmpl w:val="E244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357484"/>
    <w:multiLevelType w:val="multilevel"/>
    <w:tmpl w:val="9C9A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371A2"/>
    <w:multiLevelType w:val="multilevel"/>
    <w:tmpl w:val="4E4643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F2C3597"/>
    <w:multiLevelType w:val="multilevel"/>
    <w:tmpl w:val="1C92858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3FFB519D"/>
    <w:multiLevelType w:val="multilevel"/>
    <w:tmpl w:val="7C4A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E77590"/>
    <w:multiLevelType w:val="multilevel"/>
    <w:tmpl w:val="EEEE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EC5A5C"/>
    <w:multiLevelType w:val="multilevel"/>
    <w:tmpl w:val="9DE0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AF4636"/>
    <w:multiLevelType w:val="multilevel"/>
    <w:tmpl w:val="A328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0C7AE2"/>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F013173"/>
    <w:multiLevelType w:val="multilevel"/>
    <w:tmpl w:val="6C92B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8272B3"/>
    <w:multiLevelType w:val="multilevel"/>
    <w:tmpl w:val="014A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415DBE"/>
    <w:multiLevelType w:val="multilevel"/>
    <w:tmpl w:val="22EC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7B7CAC"/>
    <w:multiLevelType w:val="multilevel"/>
    <w:tmpl w:val="5FC0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F456FB"/>
    <w:multiLevelType w:val="multilevel"/>
    <w:tmpl w:val="25C09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1A28D4"/>
    <w:multiLevelType w:val="multilevel"/>
    <w:tmpl w:val="2C02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C76781"/>
    <w:multiLevelType w:val="multilevel"/>
    <w:tmpl w:val="063A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802A91"/>
    <w:multiLevelType w:val="multilevel"/>
    <w:tmpl w:val="9142232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15:restartNumberingAfterBreak="0">
    <w:nsid w:val="5EF93757"/>
    <w:multiLevelType w:val="multilevel"/>
    <w:tmpl w:val="9C607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486178"/>
    <w:multiLevelType w:val="multilevel"/>
    <w:tmpl w:val="FD0A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CC2732"/>
    <w:multiLevelType w:val="multilevel"/>
    <w:tmpl w:val="B346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6C57E4"/>
    <w:multiLevelType w:val="multilevel"/>
    <w:tmpl w:val="4100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4B65B3"/>
    <w:multiLevelType w:val="multilevel"/>
    <w:tmpl w:val="9D48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A42B5A"/>
    <w:multiLevelType w:val="multilevel"/>
    <w:tmpl w:val="A0A8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575AFD"/>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C92715"/>
    <w:multiLevelType w:val="multilevel"/>
    <w:tmpl w:val="11FE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2C0D50"/>
    <w:multiLevelType w:val="multilevel"/>
    <w:tmpl w:val="B99A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6A549C"/>
    <w:multiLevelType w:val="multilevel"/>
    <w:tmpl w:val="3AD2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226D06"/>
    <w:multiLevelType w:val="multilevel"/>
    <w:tmpl w:val="A44A38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2" w15:restartNumberingAfterBreak="0">
    <w:nsid w:val="6F252167"/>
    <w:multiLevelType w:val="multilevel"/>
    <w:tmpl w:val="6A6C0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860AC5"/>
    <w:multiLevelType w:val="multilevel"/>
    <w:tmpl w:val="C79A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B343F7"/>
    <w:multiLevelType w:val="multilevel"/>
    <w:tmpl w:val="289099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380208051">
    <w:abstractNumId w:val="22"/>
  </w:num>
  <w:num w:numId="2" w16cid:durableId="805053186">
    <w:abstractNumId w:val="12"/>
  </w:num>
  <w:num w:numId="3" w16cid:durableId="113864695">
    <w:abstractNumId w:val="37"/>
  </w:num>
  <w:num w:numId="4" w16cid:durableId="1430808342">
    <w:abstractNumId w:val="31"/>
  </w:num>
  <w:num w:numId="5" w16cid:durableId="406804093">
    <w:abstractNumId w:val="5"/>
  </w:num>
  <w:num w:numId="6" w16cid:durableId="42677245">
    <w:abstractNumId w:val="19"/>
  </w:num>
  <w:num w:numId="7" w16cid:durableId="1904364511">
    <w:abstractNumId w:val="9"/>
  </w:num>
  <w:num w:numId="8" w16cid:durableId="2087726342">
    <w:abstractNumId w:val="13"/>
  </w:num>
  <w:num w:numId="9" w16cid:durableId="1152259682">
    <w:abstractNumId w:val="30"/>
  </w:num>
  <w:num w:numId="10" w16cid:durableId="747770478">
    <w:abstractNumId w:val="44"/>
  </w:num>
  <w:num w:numId="11" w16cid:durableId="278878684">
    <w:abstractNumId w:val="41"/>
  </w:num>
  <w:num w:numId="12" w16cid:durableId="175582709">
    <w:abstractNumId w:val="17"/>
  </w:num>
  <w:num w:numId="13" w16cid:durableId="897086087">
    <w:abstractNumId w:val="16"/>
  </w:num>
  <w:num w:numId="14" w16cid:durableId="86388786">
    <w:abstractNumId w:val="10"/>
  </w:num>
  <w:num w:numId="15" w16cid:durableId="1043562005">
    <w:abstractNumId w:val="23"/>
  </w:num>
  <w:num w:numId="16" w16cid:durableId="1202597781">
    <w:abstractNumId w:val="34"/>
  </w:num>
  <w:num w:numId="17" w16cid:durableId="1427726105">
    <w:abstractNumId w:val="6"/>
  </w:num>
  <w:num w:numId="18" w16cid:durableId="1994407185">
    <w:abstractNumId w:val="2"/>
  </w:num>
  <w:num w:numId="19" w16cid:durableId="450788095">
    <w:abstractNumId w:val="20"/>
  </w:num>
  <w:num w:numId="20" w16cid:durableId="1022558834">
    <w:abstractNumId w:val="42"/>
  </w:num>
  <w:num w:numId="21" w16cid:durableId="1251741177">
    <w:abstractNumId w:val="32"/>
  </w:num>
  <w:num w:numId="22" w16cid:durableId="73669066">
    <w:abstractNumId w:val="43"/>
  </w:num>
  <w:num w:numId="23" w16cid:durableId="1110318890">
    <w:abstractNumId w:val="25"/>
  </w:num>
  <w:num w:numId="24" w16cid:durableId="1908998439">
    <w:abstractNumId w:val="24"/>
  </w:num>
  <w:num w:numId="25" w16cid:durableId="1510756891">
    <w:abstractNumId w:val="18"/>
  </w:num>
  <w:num w:numId="26" w16cid:durableId="1106192444">
    <w:abstractNumId w:val="8"/>
  </w:num>
  <w:num w:numId="27" w16cid:durableId="1733307329">
    <w:abstractNumId w:val="3"/>
  </w:num>
  <w:num w:numId="28" w16cid:durableId="145824729">
    <w:abstractNumId w:val="4"/>
  </w:num>
  <w:num w:numId="29" w16cid:durableId="1916427417">
    <w:abstractNumId w:val="39"/>
  </w:num>
  <w:num w:numId="30" w16cid:durableId="31537441">
    <w:abstractNumId w:val="28"/>
  </w:num>
  <w:num w:numId="31" w16cid:durableId="88015974">
    <w:abstractNumId w:val="29"/>
  </w:num>
  <w:num w:numId="32" w16cid:durableId="1308776767">
    <w:abstractNumId w:val="7"/>
  </w:num>
  <w:num w:numId="33" w16cid:durableId="443691842">
    <w:abstractNumId w:val="1"/>
  </w:num>
  <w:num w:numId="34" w16cid:durableId="506016686">
    <w:abstractNumId w:val="11"/>
  </w:num>
  <w:num w:numId="35" w16cid:durableId="1778477045">
    <w:abstractNumId w:val="35"/>
  </w:num>
  <w:num w:numId="36" w16cid:durableId="2067412383">
    <w:abstractNumId w:val="40"/>
  </w:num>
  <w:num w:numId="37" w16cid:durableId="222837084">
    <w:abstractNumId w:val="26"/>
  </w:num>
  <w:num w:numId="38" w16cid:durableId="851723206">
    <w:abstractNumId w:val="21"/>
  </w:num>
  <w:num w:numId="39" w16cid:durableId="1695617560">
    <w:abstractNumId w:val="15"/>
  </w:num>
  <w:num w:numId="40" w16cid:durableId="1955478887">
    <w:abstractNumId w:val="38"/>
  </w:num>
  <w:num w:numId="41" w16cid:durableId="1387603502">
    <w:abstractNumId w:val="14"/>
  </w:num>
  <w:num w:numId="42" w16cid:durableId="1317226313">
    <w:abstractNumId w:val="36"/>
  </w:num>
  <w:num w:numId="43" w16cid:durableId="756363661">
    <w:abstractNumId w:val="0"/>
  </w:num>
  <w:num w:numId="44" w16cid:durableId="186604493">
    <w:abstractNumId w:val="33"/>
  </w:num>
  <w:num w:numId="45" w16cid:durableId="185723469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10"/>
    <w:rsid w:val="000122E8"/>
    <w:rsid w:val="00034AA1"/>
    <w:rsid w:val="000435E2"/>
    <w:rsid w:val="00050DB9"/>
    <w:rsid w:val="000528BC"/>
    <w:rsid w:val="00060DE8"/>
    <w:rsid w:val="00067A65"/>
    <w:rsid w:val="00077AD4"/>
    <w:rsid w:val="000B50AC"/>
    <w:rsid w:val="000C1CBF"/>
    <w:rsid w:val="000D09B3"/>
    <w:rsid w:val="000E3445"/>
    <w:rsid w:val="000F171D"/>
    <w:rsid w:val="000F2D82"/>
    <w:rsid w:val="000F6054"/>
    <w:rsid w:val="00102EB8"/>
    <w:rsid w:val="00105806"/>
    <w:rsid w:val="00120A75"/>
    <w:rsid w:val="0012235F"/>
    <w:rsid w:val="0012633B"/>
    <w:rsid w:val="00135901"/>
    <w:rsid w:val="00137785"/>
    <w:rsid w:val="00157316"/>
    <w:rsid w:val="00157751"/>
    <w:rsid w:val="00175339"/>
    <w:rsid w:val="00176E05"/>
    <w:rsid w:val="00190FCA"/>
    <w:rsid w:val="001A0A50"/>
    <w:rsid w:val="001A0AA9"/>
    <w:rsid w:val="001A43E0"/>
    <w:rsid w:val="001B4221"/>
    <w:rsid w:val="001C0964"/>
    <w:rsid w:val="001C36A2"/>
    <w:rsid w:val="001C3D0D"/>
    <w:rsid w:val="001D066E"/>
    <w:rsid w:val="001E1F7F"/>
    <w:rsid w:val="00211A8C"/>
    <w:rsid w:val="00211CF8"/>
    <w:rsid w:val="0025349B"/>
    <w:rsid w:val="00265021"/>
    <w:rsid w:val="002707EA"/>
    <w:rsid w:val="00287F79"/>
    <w:rsid w:val="00293540"/>
    <w:rsid w:val="00295282"/>
    <w:rsid w:val="00296E48"/>
    <w:rsid w:val="00296F3C"/>
    <w:rsid w:val="002B4093"/>
    <w:rsid w:val="002C2F6A"/>
    <w:rsid w:val="002D482C"/>
    <w:rsid w:val="002D6727"/>
    <w:rsid w:val="002D699F"/>
    <w:rsid w:val="002F5110"/>
    <w:rsid w:val="0030031E"/>
    <w:rsid w:val="00321F26"/>
    <w:rsid w:val="00342786"/>
    <w:rsid w:val="00373356"/>
    <w:rsid w:val="00373DEF"/>
    <w:rsid w:val="00390FF1"/>
    <w:rsid w:val="003940E7"/>
    <w:rsid w:val="0039756C"/>
    <w:rsid w:val="003B160D"/>
    <w:rsid w:val="003B4E2B"/>
    <w:rsid w:val="003B76BA"/>
    <w:rsid w:val="003D09C1"/>
    <w:rsid w:val="003D2F98"/>
    <w:rsid w:val="003D5750"/>
    <w:rsid w:val="003E1671"/>
    <w:rsid w:val="00410116"/>
    <w:rsid w:val="00423F47"/>
    <w:rsid w:val="00424BE6"/>
    <w:rsid w:val="00430B53"/>
    <w:rsid w:val="00443E81"/>
    <w:rsid w:val="004443A0"/>
    <w:rsid w:val="00471289"/>
    <w:rsid w:val="00473D4C"/>
    <w:rsid w:val="0049049D"/>
    <w:rsid w:val="004944C2"/>
    <w:rsid w:val="0049618A"/>
    <w:rsid w:val="004A545C"/>
    <w:rsid w:val="004A5D90"/>
    <w:rsid w:val="004D138E"/>
    <w:rsid w:val="004D691B"/>
    <w:rsid w:val="004F1430"/>
    <w:rsid w:val="00507662"/>
    <w:rsid w:val="00521034"/>
    <w:rsid w:val="00526ED0"/>
    <w:rsid w:val="005374BE"/>
    <w:rsid w:val="00544EA7"/>
    <w:rsid w:val="005470E1"/>
    <w:rsid w:val="00562F70"/>
    <w:rsid w:val="00572E18"/>
    <w:rsid w:val="005730E6"/>
    <w:rsid w:val="0058162B"/>
    <w:rsid w:val="00590159"/>
    <w:rsid w:val="005A413A"/>
    <w:rsid w:val="005B1184"/>
    <w:rsid w:val="005B2DB2"/>
    <w:rsid w:val="005C1184"/>
    <w:rsid w:val="005C3808"/>
    <w:rsid w:val="005D1801"/>
    <w:rsid w:val="005E763A"/>
    <w:rsid w:val="00626466"/>
    <w:rsid w:val="006366EF"/>
    <w:rsid w:val="00641742"/>
    <w:rsid w:val="00651E59"/>
    <w:rsid w:val="00651EA5"/>
    <w:rsid w:val="006524FF"/>
    <w:rsid w:val="006566A9"/>
    <w:rsid w:val="00677F0A"/>
    <w:rsid w:val="00680017"/>
    <w:rsid w:val="00687E98"/>
    <w:rsid w:val="006A15CA"/>
    <w:rsid w:val="006A7322"/>
    <w:rsid w:val="006C4BE0"/>
    <w:rsid w:val="006D09CB"/>
    <w:rsid w:val="006D5A65"/>
    <w:rsid w:val="006D66BD"/>
    <w:rsid w:val="006E2985"/>
    <w:rsid w:val="006E4A55"/>
    <w:rsid w:val="006F2A17"/>
    <w:rsid w:val="006F5FED"/>
    <w:rsid w:val="00704008"/>
    <w:rsid w:val="00705015"/>
    <w:rsid w:val="00705333"/>
    <w:rsid w:val="00707BE9"/>
    <w:rsid w:val="007163B8"/>
    <w:rsid w:val="00726D2F"/>
    <w:rsid w:val="0073202F"/>
    <w:rsid w:val="00736ACF"/>
    <w:rsid w:val="00743118"/>
    <w:rsid w:val="00744CC0"/>
    <w:rsid w:val="007460CC"/>
    <w:rsid w:val="00752662"/>
    <w:rsid w:val="00753326"/>
    <w:rsid w:val="007618EE"/>
    <w:rsid w:val="007843AF"/>
    <w:rsid w:val="00796DE8"/>
    <w:rsid w:val="007A1908"/>
    <w:rsid w:val="007A3835"/>
    <w:rsid w:val="007A3DA5"/>
    <w:rsid w:val="007A5DBF"/>
    <w:rsid w:val="007B2A66"/>
    <w:rsid w:val="007B48A1"/>
    <w:rsid w:val="007C4AEF"/>
    <w:rsid w:val="007D0DA0"/>
    <w:rsid w:val="007D1BE1"/>
    <w:rsid w:val="007D31C3"/>
    <w:rsid w:val="008220C2"/>
    <w:rsid w:val="0083525B"/>
    <w:rsid w:val="00845FEA"/>
    <w:rsid w:val="008460D3"/>
    <w:rsid w:val="00850355"/>
    <w:rsid w:val="0085194A"/>
    <w:rsid w:val="00852A9B"/>
    <w:rsid w:val="0087671E"/>
    <w:rsid w:val="00877544"/>
    <w:rsid w:val="00882CE5"/>
    <w:rsid w:val="008834A5"/>
    <w:rsid w:val="008917B5"/>
    <w:rsid w:val="008A414D"/>
    <w:rsid w:val="008B3250"/>
    <w:rsid w:val="008B4965"/>
    <w:rsid w:val="008C52F9"/>
    <w:rsid w:val="008D0ECC"/>
    <w:rsid w:val="008D138F"/>
    <w:rsid w:val="008E506A"/>
    <w:rsid w:val="008E5C1F"/>
    <w:rsid w:val="008E62ED"/>
    <w:rsid w:val="00903DA4"/>
    <w:rsid w:val="00903F04"/>
    <w:rsid w:val="00916BFE"/>
    <w:rsid w:val="00921D00"/>
    <w:rsid w:val="00951834"/>
    <w:rsid w:val="009528E9"/>
    <w:rsid w:val="00953528"/>
    <w:rsid w:val="009674BE"/>
    <w:rsid w:val="009913C4"/>
    <w:rsid w:val="00994DD1"/>
    <w:rsid w:val="009A1454"/>
    <w:rsid w:val="009A7B75"/>
    <w:rsid w:val="009C0DDA"/>
    <w:rsid w:val="009C43D3"/>
    <w:rsid w:val="009D155D"/>
    <w:rsid w:val="009D6540"/>
    <w:rsid w:val="009F339E"/>
    <w:rsid w:val="009F6998"/>
    <w:rsid w:val="009F75B0"/>
    <w:rsid w:val="00A02CAE"/>
    <w:rsid w:val="00A1481F"/>
    <w:rsid w:val="00A15877"/>
    <w:rsid w:val="00A2720D"/>
    <w:rsid w:val="00A3639A"/>
    <w:rsid w:val="00A42B13"/>
    <w:rsid w:val="00A42C86"/>
    <w:rsid w:val="00A60810"/>
    <w:rsid w:val="00A64D39"/>
    <w:rsid w:val="00A87A18"/>
    <w:rsid w:val="00A900E7"/>
    <w:rsid w:val="00A90B60"/>
    <w:rsid w:val="00A92968"/>
    <w:rsid w:val="00AA0F48"/>
    <w:rsid w:val="00AC19E9"/>
    <w:rsid w:val="00AE1249"/>
    <w:rsid w:val="00AE1A3A"/>
    <w:rsid w:val="00AF19F3"/>
    <w:rsid w:val="00B00958"/>
    <w:rsid w:val="00B21BE2"/>
    <w:rsid w:val="00B33327"/>
    <w:rsid w:val="00B36369"/>
    <w:rsid w:val="00B47B8D"/>
    <w:rsid w:val="00B63235"/>
    <w:rsid w:val="00B65F23"/>
    <w:rsid w:val="00B67874"/>
    <w:rsid w:val="00B708AF"/>
    <w:rsid w:val="00B75A6B"/>
    <w:rsid w:val="00B7783A"/>
    <w:rsid w:val="00B91535"/>
    <w:rsid w:val="00BA04A9"/>
    <w:rsid w:val="00BB5EF8"/>
    <w:rsid w:val="00BB67CA"/>
    <w:rsid w:val="00BC4887"/>
    <w:rsid w:val="00BC749F"/>
    <w:rsid w:val="00BD78F9"/>
    <w:rsid w:val="00BD7BF1"/>
    <w:rsid w:val="00BE02BC"/>
    <w:rsid w:val="00BE22F6"/>
    <w:rsid w:val="00BE5F20"/>
    <w:rsid w:val="00C11337"/>
    <w:rsid w:val="00C12C62"/>
    <w:rsid w:val="00C1393B"/>
    <w:rsid w:val="00C249CA"/>
    <w:rsid w:val="00C315C6"/>
    <w:rsid w:val="00C4119B"/>
    <w:rsid w:val="00C42C44"/>
    <w:rsid w:val="00C46FF2"/>
    <w:rsid w:val="00C51F25"/>
    <w:rsid w:val="00C53610"/>
    <w:rsid w:val="00C61436"/>
    <w:rsid w:val="00C6671F"/>
    <w:rsid w:val="00C7029C"/>
    <w:rsid w:val="00C773C1"/>
    <w:rsid w:val="00C95571"/>
    <w:rsid w:val="00CB1AAE"/>
    <w:rsid w:val="00CB4321"/>
    <w:rsid w:val="00CC6A1F"/>
    <w:rsid w:val="00CC77CF"/>
    <w:rsid w:val="00CD11EF"/>
    <w:rsid w:val="00CD6B63"/>
    <w:rsid w:val="00CE12EC"/>
    <w:rsid w:val="00D025F7"/>
    <w:rsid w:val="00D03E3F"/>
    <w:rsid w:val="00D1786C"/>
    <w:rsid w:val="00D5054C"/>
    <w:rsid w:val="00D607EE"/>
    <w:rsid w:val="00D66D6F"/>
    <w:rsid w:val="00D70A6B"/>
    <w:rsid w:val="00D70F87"/>
    <w:rsid w:val="00D863C9"/>
    <w:rsid w:val="00DB3001"/>
    <w:rsid w:val="00DB7E14"/>
    <w:rsid w:val="00DD4D45"/>
    <w:rsid w:val="00DE25C3"/>
    <w:rsid w:val="00DE53BF"/>
    <w:rsid w:val="00E00B55"/>
    <w:rsid w:val="00E0302A"/>
    <w:rsid w:val="00E11999"/>
    <w:rsid w:val="00E206E9"/>
    <w:rsid w:val="00E35927"/>
    <w:rsid w:val="00E4087D"/>
    <w:rsid w:val="00E40C5B"/>
    <w:rsid w:val="00E510AC"/>
    <w:rsid w:val="00E61074"/>
    <w:rsid w:val="00E65B54"/>
    <w:rsid w:val="00E84B3A"/>
    <w:rsid w:val="00E86204"/>
    <w:rsid w:val="00E86A06"/>
    <w:rsid w:val="00E9016D"/>
    <w:rsid w:val="00E9559C"/>
    <w:rsid w:val="00E97D37"/>
    <w:rsid w:val="00EA0B65"/>
    <w:rsid w:val="00EA0E79"/>
    <w:rsid w:val="00EB0523"/>
    <w:rsid w:val="00EB7DDA"/>
    <w:rsid w:val="00EC158F"/>
    <w:rsid w:val="00EC3EBE"/>
    <w:rsid w:val="00ED2765"/>
    <w:rsid w:val="00F03269"/>
    <w:rsid w:val="00F07243"/>
    <w:rsid w:val="00F12F87"/>
    <w:rsid w:val="00F24DE6"/>
    <w:rsid w:val="00F26026"/>
    <w:rsid w:val="00F3224E"/>
    <w:rsid w:val="00F45793"/>
    <w:rsid w:val="00F46693"/>
    <w:rsid w:val="00F53AE9"/>
    <w:rsid w:val="00F53B91"/>
    <w:rsid w:val="00F63FD2"/>
    <w:rsid w:val="00F65F56"/>
    <w:rsid w:val="00F73120"/>
    <w:rsid w:val="00F73B17"/>
    <w:rsid w:val="00F76972"/>
    <w:rsid w:val="00FA4565"/>
    <w:rsid w:val="00FA5151"/>
    <w:rsid w:val="00FA77CE"/>
    <w:rsid w:val="00FB018A"/>
    <w:rsid w:val="00FC0579"/>
    <w:rsid w:val="00FC20F7"/>
    <w:rsid w:val="00FE04CA"/>
    <w:rsid w:val="00FF0B2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C4B3BE"/>
  <w15:docId w15:val="{8E327817-CBD3-4EC8-B865-37CEC979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w:sz w:val="22"/>
        <w:szCs w:val="22"/>
        <w:lang w:val="es-ES" w:eastAsia="es-BO"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pBdr>
        <w:top w:val="nil"/>
        <w:left w:val="nil"/>
        <w:bottom w:val="nil"/>
        <w:right w:val="nil"/>
        <w:between w:val="nil"/>
      </w:pBdr>
      <w:tabs>
        <w:tab w:val="left" w:pos="0"/>
      </w:tabs>
      <w:spacing w:before="720" w:after="480" w:line="240" w:lineRule="auto"/>
      <w:ind w:left="680" w:hanging="680"/>
      <w:outlineLvl w:val="0"/>
    </w:pPr>
    <w:rPr>
      <w:rFonts w:ascii="Helvetica Neue" w:eastAsia="Helvetica Neue" w:hAnsi="Helvetica Neue" w:cs="Helvetica Neue"/>
      <w:b/>
      <w:color w:val="000000"/>
      <w:sz w:val="40"/>
      <w:szCs w:val="40"/>
    </w:rPr>
  </w:style>
  <w:style w:type="paragraph" w:styleId="Heading2">
    <w:name w:val="heading 2"/>
    <w:basedOn w:val="Normal"/>
    <w:next w:val="Normal"/>
    <w:link w:val="Heading2Char"/>
    <w:uiPriority w:val="9"/>
    <w:unhideWhenUsed/>
    <w:qFormat/>
    <w:pPr>
      <w:keepNext/>
      <w:pBdr>
        <w:top w:val="nil"/>
        <w:left w:val="nil"/>
        <w:bottom w:val="nil"/>
        <w:right w:val="nil"/>
        <w:between w:val="nil"/>
      </w:pBdr>
      <w:tabs>
        <w:tab w:val="left" w:pos="0"/>
      </w:tabs>
      <w:spacing w:before="200" w:after="170" w:line="240" w:lineRule="auto"/>
      <w:ind w:left="2523" w:hanging="2523"/>
      <w:outlineLvl w:val="1"/>
    </w:pPr>
    <w:rPr>
      <w:rFonts w:ascii="Helvetica Neue" w:eastAsia="Helvetica Neue" w:hAnsi="Helvetica Neue" w:cs="Helvetica Neue"/>
      <w:b/>
      <w:color w:val="000000"/>
      <w:sz w:val="24"/>
      <w:szCs w:val="24"/>
    </w:rPr>
  </w:style>
  <w:style w:type="paragraph" w:styleId="Heading3">
    <w:name w:val="heading 3"/>
    <w:basedOn w:val="Normal"/>
    <w:next w:val="Normal"/>
    <w:link w:val="Heading3Char"/>
    <w:uiPriority w:val="9"/>
    <w:unhideWhenUsed/>
    <w:qFormat/>
    <w:pPr>
      <w:keepNext/>
      <w:pBdr>
        <w:top w:val="nil"/>
        <w:left w:val="nil"/>
        <w:bottom w:val="nil"/>
        <w:right w:val="nil"/>
        <w:between w:val="nil"/>
      </w:pBdr>
      <w:tabs>
        <w:tab w:val="left" w:pos="0"/>
      </w:tabs>
      <w:spacing w:before="140" w:after="140" w:line="240" w:lineRule="auto"/>
      <w:ind w:left="794" w:hanging="794"/>
      <w:outlineLvl w:val="2"/>
    </w:pPr>
    <w:rPr>
      <w:rFonts w:ascii="Helvetica Neue" w:eastAsia="Helvetica Neue" w:hAnsi="Helvetica Neue" w:cs="Helvetica Neue"/>
      <w:b/>
      <w:color w:val="000000"/>
    </w:rPr>
  </w:style>
  <w:style w:type="paragraph" w:styleId="Heading4">
    <w:name w:val="heading 4"/>
    <w:basedOn w:val="Normal"/>
    <w:next w:val="Normal"/>
    <w:uiPriority w:val="9"/>
    <w:unhideWhenUsed/>
    <w:qFormat/>
    <w:pPr>
      <w:keepNext/>
      <w:pBdr>
        <w:top w:val="nil"/>
        <w:left w:val="nil"/>
        <w:bottom w:val="nil"/>
        <w:right w:val="nil"/>
        <w:between w:val="nil"/>
      </w:pBdr>
      <w:tabs>
        <w:tab w:val="left" w:pos="0"/>
      </w:tabs>
      <w:spacing w:before="140" w:after="140" w:line="240" w:lineRule="auto"/>
      <w:ind w:left="794" w:hanging="794"/>
      <w:outlineLvl w:val="3"/>
    </w:pPr>
    <w:rPr>
      <w:rFonts w:ascii="Helvetica Neue" w:eastAsia="Helvetica Neue" w:hAnsi="Helvetica Neue" w:cs="Helvetica Neue"/>
      <w:b/>
      <w:color w:val="000000"/>
    </w:rPr>
  </w:style>
  <w:style w:type="paragraph" w:styleId="Heading5">
    <w:name w:val="heading 5"/>
    <w:basedOn w:val="Normal"/>
    <w:next w:val="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Heading6">
    <w:name w:val="heading 6"/>
    <w:basedOn w:val="Normal"/>
    <w:next w:val="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08" w:type="dxa"/>
        <w:right w:w="108" w:type="dxa"/>
      </w:tblCellMar>
    </w:tblPr>
  </w:style>
  <w:style w:type="table" w:customStyle="1" w:styleId="a0">
    <w:basedOn w:val="TableNormal2"/>
    <w:tblPr>
      <w:tblStyleRowBandSize w:val="1"/>
      <w:tblStyleColBandSize w:val="1"/>
      <w:tblCellMar>
        <w:left w:w="108" w:type="dxa"/>
        <w:right w:w="108" w:type="dxa"/>
      </w:tblCellMar>
    </w:tblPr>
  </w:style>
  <w:style w:type="character" w:customStyle="1" w:styleId="Heading1Char">
    <w:name w:val="Heading 1 Char"/>
    <w:basedOn w:val="DefaultParagraphFont"/>
    <w:link w:val="Heading1"/>
    <w:uiPriority w:val="9"/>
    <w:rsid w:val="002F5110"/>
    <w:rPr>
      <w:rFonts w:ascii="Helvetica Neue" w:eastAsia="Helvetica Neue" w:hAnsi="Helvetica Neue" w:cs="Helvetica Neue"/>
      <w:b/>
      <w:color w:val="000000"/>
      <w:sz w:val="40"/>
      <w:szCs w:val="40"/>
    </w:rPr>
  </w:style>
  <w:style w:type="paragraph" w:styleId="Bibliography">
    <w:name w:val="Bibliography"/>
    <w:basedOn w:val="Normal"/>
    <w:next w:val="Normal"/>
    <w:uiPriority w:val="37"/>
    <w:unhideWhenUsed/>
    <w:rsid w:val="002F5110"/>
  </w:style>
  <w:style w:type="paragraph" w:styleId="Header">
    <w:name w:val="header"/>
    <w:basedOn w:val="Normal"/>
    <w:link w:val="HeaderChar"/>
    <w:uiPriority w:val="99"/>
    <w:unhideWhenUsed/>
    <w:rsid w:val="006D66BD"/>
    <w:pPr>
      <w:tabs>
        <w:tab w:val="center" w:pos="4252"/>
        <w:tab w:val="right" w:pos="8504"/>
      </w:tabs>
      <w:spacing w:line="240" w:lineRule="auto"/>
    </w:pPr>
  </w:style>
  <w:style w:type="character" w:customStyle="1" w:styleId="HeaderChar">
    <w:name w:val="Header Char"/>
    <w:basedOn w:val="DefaultParagraphFont"/>
    <w:link w:val="Header"/>
    <w:uiPriority w:val="99"/>
    <w:rsid w:val="006D66BD"/>
  </w:style>
  <w:style w:type="character" w:styleId="Strong">
    <w:name w:val="Strong"/>
    <w:basedOn w:val="DefaultParagraphFont"/>
    <w:uiPriority w:val="22"/>
    <w:qFormat/>
    <w:rsid w:val="004443A0"/>
    <w:rPr>
      <w:b/>
      <w:bCs/>
    </w:rPr>
  </w:style>
  <w:style w:type="paragraph" w:styleId="ListParagraph">
    <w:name w:val="List Paragraph"/>
    <w:basedOn w:val="Normal"/>
    <w:uiPriority w:val="34"/>
    <w:qFormat/>
    <w:rsid w:val="004443A0"/>
    <w:pPr>
      <w:ind w:left="720"/>
      <w:contextualSpacing/>
    </w:pPr>
  </w:style>
  <w:style w:type="paragraph" w:styleId="NormalWeb">
    <w:name w:val="Normal (Web)"/>
    <w:basedOn w:val="Normal"/>
    <w:uiPriority w:val="99"/>
    <w:unhideWhenUsed/>
    <w:rsid w:val="004443A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GridTable2">
    <w:name w:val="Grid Table 2"/>
    <w:basedOn w:val="TableNormal"/>
    <w:uiPriority w:val="47"/>
    <w:rsid w:val="004443A0"/>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4443A0"/>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4443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4443A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4443A0"/>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443A0"/>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4443A0"/>
    <w:rPr>
      <w:color w:val="666666"/>
    </w:rPr>
  </w:style>
  <w:style w:type="table" w:styleId="TableGridLight">
    <w:name w:val="Grid Table Light"/>
    <w:basedOn w:val="TableNormal"/>
    <w:uiPriority w:val="40"/>
    <w:rsid w:val="004443A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4443A0"/>
    <w:rPr>
      <w:rFonts w:ascii="Courier New" w:eastAsia="Times New Roman" w:hAnsi="Courier New" w:cs="Courier New"/>
      <w:sz w:val="20"/>
      <w:szCs w:val="20"/>
    </w:rPr>
  </w:style>
  <w:style w:type="paragraph" w:styleId="TOC2">
    <w:name w:val="toc 2"/>
    <w:basedOn w:val="Normal"/>
    <w:next w:val="Normal"/>
    <w:autoRedefine/>
    <w:uiPriority w:val="39"/>
    <w:unhideWhenUsed/>
    <w:rsid w:val="00E86204"/>
    <w:pPr>
      <w:spacing w:after="100"/>
      <w:ind w:left="220"/>
    </w:pPr>
  </w:style>
  <w:style w:type="paragraph" w:styleId="TOC1">
    <w:name w:val="toc 1"/>
    <w:basedOn w:val="Normal"/>
    <w:next w:val="Normal"/>
    <w:autoRedefine/>
    <w:uiPriority w:val="39"/>
    <w:unhideWhenUsed/>
    <w:rsid w:val="00E86204"/>
    <w:pPr>
      <w:spacing w:after="100"/>
    </w:pPr>
  </w:style>
  <w:style w:type="paragraph" w:styleId="TOC3">
    <w:name w:val="toc 3"/>
    <w:basedOn w:val="Normal"/>
    <w:next w:val="Normal"/>
    <w:autoRedefine/>
    <w:uiPriority w:val="39"/>
    <w:unhideWhenUsed/>
    <w:rsid w:val="00E86204"/>
    <w:pPr>
      <w:spacing w:after="100"/>
      <w:ind w:left="440"/>
    </w:pPr>
  </w:style>
  <w:style w:type="character" w:styleId="Hyperlink">
    <w:name w:val="Hyperlink"/>
    <w:basedOn w:val="DefaultParagraphFont"/>
    <w:uiPriority w:val="99"/>
    <w:unhideWhenUsed/>
    <w:rsid w:val="00E86204"/>
    <w:rPr>
      <w:color w:val="0000FF" w:themeColor="hyperlink"/>
      <w:u w:val="single"/>
    </w:rPr>
  </w:style>
  <w:style w:type="paragraph" w:styleId="Caption">
    <w:name w:val="caption"/>
    <w:basedOn w:val="Normal"/>
    <w:next w:val="Normal"/>
    <w:uiPriority w:val="35"/>
    <w:unhideWhenUsed/>
    <w:qFormat/>
    <w:rsid w:val="003D5750"/>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D5750"/>
  </w:style>
  <w:style w:type="paragraph" w:styleId="TOC4">
    <w:name w:val="toc 4"/>
    <w:basedOn w:val="Normal"/>
    <w:next w:val="Normal"/>
    <w:autoRedefine/>
    <w:uiPriority w:val="39"/>
    <w:unhideWhenUsed/>
    <w:rsid w:val="003D5750"/>
    <w:pPr>
      <w:spacing w:after="100"/>
      <w:ind w:left="660"/>
    </w:pPr>
  </w:style>
  <w:style w:type="character" w:customStyle="1" w:styleId="Heading3Char">
    <w:name w:val="Heading 3 Char"/>
    <w:basedOn w:val="DefaultParagraphFont"/>
    <w:link w:val="Heading3"/>
    <w:uiPriority w:val="9"/>
    <w:rsid w:val="00705333"/>
    <w:rPr>
      <w:rFonts w:ascii="Helvetica Neue" w:eastAsia="Helvetica Neue" w:hAnsi="Helvetica Neue" w:cs="Helvetica Neue"/>
      <w:b/>
      <w:color w:val="000000"/>
    </w:rPr>
  </w:style>
  <w:style w:type="character" w:customStyle="1" w:styleId="Heading2Char">
    <w:name w:val="Heading 2 Char"/>
    <w:basedOn w:val="DefaultParagraphFont"/>
    <w:link w:val="Heading2"/>
    <w:uiPriority w:val="9"/>
    <w:rsid w:val="00707BE9"/>
    <w:rPr>
      <w:rFonts w:ascii="Helvetica Neue" w:eastAsia="Helvetica Neue" w:hAnsi="Helvetica Neue" w:cs="Helvetica Neue"/>
      <w: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329">
      <w:bodyDiv w:val="1"/>
      <w:marLeft w:val="0"/>
      <w:marRight w:val="0"/>
      <w:marTop w:val="0"/>
      <w:marBottom w:val="0"/>
      <w:divBdr>
        <w:top w:val="none" w:sz="0" w:space="0" w:color="auto"/>
        <w:left w:val="none" w:sz="0" w:space="0" w:color="auto"/>
        <w:bottom w:val="none" w:sz="0" w:space="0" w:color="auto"/>
        <w:right w:val="none" w:sz="0" w:space="0" w:color="auto"/>
      </w:divBdr>
    </w:div>
    <w:div w:id="1014910">
      <w:bodyDiv w:val="1"/>
      <w:marLeft w:val="0"/>
      <w:marRight w:val="0"/>
      <w:marTop w:val="0"/>
      <w:marBottom w:val="0"/>
      <w:divBdr>
        <w:top w:val="none" w:sz="0" w:space="0" w:color="auto"/>
        <w:left w:val="none" w:sz="0" w:space="0" w:color="auto"/>
        <w:bottom w:val="none" w:sz="0" w:space="0" w:color="auto"/>
        <w:right w:val="none" w:sz="0" w:space="0" w:color="auto"/>
      </w:divBdr>
    </w:div>
    <w:div w:id="3673760">
      <w:bodyDiv w:val="1"/>
      <w:marLeft w:val="0"/>
      <w:marRight w:val="0"/>
      <w:marTop w:val="0"/>
      <w:marBottom w:val="0"/>
      <w:divBdr>
        <w:top w:val="none" w:sz="0" w:space="0" w:color="auto"/>
        <w:left w:val="none" w:sz="0" w:space="0" w:color="auto"/>
        <w:bottom w:val="none" w:sz="0" w:space="0" w:color="auto"/>
        <w:right w:val="none" w:sz="0" w:space="0" w:color="auto"/>
      </w:divBdr>
    </w:div>
    <w:div w:id="11810595">
      <w:bodyDiv w:val="1"/>
      <w:marLeft w:val="0"/>
      <w:marRight w:val="0"/>
      <w:marTop w:val="0"/>
      <w:marBottom w:val="0"/>
      <w:divBdr>
        <w:top w:val="none" w:sz="0" w:space="0" w:color="auto"/>
        <w:left w:val="none" w:sz="0" w:space="0" w:color="auto"/>
        <w:bottom w:val="none" w:sz="0" w:space="0" w:color="auto"/>
        <w:right w:val="none" w:sz="0" w:space="0" w:color="auto"/>
      </w:divBdr>
    </w:div>
    <w:div w:id="21902914">
      <w:bodyDiv w:val="1"/>
      <w:marLeft w:val="0"/>
      <w:marRight w:val="0"/>
      <w:marTop w:val="0"/>
      <w:marBottom w:val="0"/>
      <w:divBdr>
        <w:top w:val="none" w:sz="0" w:space="0" w:color="auto"/>
        <w:left w:val="none" w:sz="0" w:space="0" w:color="auto"/>
        <w:bottom w:val="none" w:sz="0" w:space="0" w:color="auto"/>
        <w:right w:val="none" w:sz="0" w:space="0" w:color="auto"/>
      </w:divBdr>
    </w:div>
    <w:div w:id="30157350">
      <w:bodyDiv w:val="1"/>
      <w:marLeft w:val="0"/>
      <w:marRight w:val="0"/>
      <w:marTop w:val="0"/>
      <w:marBottom w:val="0"/>
      <w:divBdr>
        <w:top w:val="none" w:sz="0" w:space="0" w:color="auto"/>
        <w:left w:val="none" w:sz="0" w:space="0" w:color="auto"/>
        <w:bottom w:val="none" w:sz="0" w:space="0" w:color="auto"/>
        <w:right w:val="none" w:sz="0" w:space="0" w:color="auto"/>
      </w:divBdr>
    </w:div>
    <w:div w:id="35931150">
      <w:bodyDiv w:val="1"/>
      <w:marLeft w:val="0"/>
      <w:marRight w:val="0"/>
      <w:marTop w:val="0"/>
      <w:marBottom w:val="0"/>
      <w:divBdr>
        <w:top w:val="none" w:sz="0" w:space="0" w:color="auto"/>
        <w:left w:val="none" w:sz="0" w:space="0" w:color="auto"/>
        <w:bottom w:val="none" w:sz="0" w:space="0" w:color="auto"/>
        <w:right w:val="none" w:sz="0" w:space="0" w:color="auto"/>
      </w:divBdr>
    </w:div>
    <w:div w:id="36320762">
      <w:bodyDiv w:val="1"/>
      <w:marLeft w:val="0"/>
      <w:marRight w:val="0"/>
      <w:marTop w:val="0"/>
      <w:marBottom w:val="0"/>
      <w:divBdr>
        <w:top w:val="none" w:sz="0" w:space="0" w:color="auto"/>
        <w:left w:val="none" w:sz="0" w:space="0" w:color="auto"/>
        <w:bottom w:val="none" w:sz="0" w:space="0" w:color="auto"/>
        <w:right w:val="none" w:sz="0" w:space="0" w:color="auto"/>
      </w:divBdr>
    </w:div>
    <w:div w:id="37093815">
      <w:bodyDiv w:val="1"/>
      <w:marLeft w:val="0"/>
      <w:marRight w:val="0"/>
      <w:marTop w:val="0"/>
      <w:marBottom w:val="0"/>
      <w:divBdr>
        <w:top w:val="none" w:sz="0" w:space="0" w:color="auto"/>
        <w:left w:val="none" w:sz="0" w:space="0" w:color="auto"/>
        <w:bottom w:val="none" w:sz="0" w:space="0" w:color="auto"/>
        <w:right w:val="none" w:sz="0" w:space="0" w:color="auto"/>
      </w:divBdr>
    </w:div>
    <w:div w:id="45297986">
      <w:bodyDiv w:val="1"/>
      <w:marLeft w:val="0"/>
      <w:marRight w:val="0"/>
      <w:marTop w:val="0"/>
      <w:marBottom w:val="0"/>
      <w:divBdr>
        <w:top w:val="none" w:sz="0" w:space="0" w:color="auto"/>
        <w:left w:val="none" w:sz="0" w:space="0" w:color="auto"/>
        <w:bottom w:val="none" w:sz="0" w:space="0" w:color="auto"/>
        <w:right w:val="none" w:sz="0" w:space="0" w:color="auto"/>
      </w:divBdr>
    </w:div>
    <w:div w:id="48119672">
      <w:bodyDiv w:val="1"/>
      <w:marLeft w:val="0"/>
      <w:marRight w:val="0"/>
      <w:marTop w:val="0"/>
      <w:marBottom w:val="0"/>
      <w:divBdr>
        <w:top w:val="none" w:sz="0" w:space="0" w:color="auto"/>
        <w:left w:val="none" w:sz="0" w:space="0" w:color="auto"/>
        <w:bottom w:val="none" w:sz="0" w:space="0" w:color="auto"/>
        <w:right w:val="none" w:sz="0" w:space="0" w:color="auto"/>
      </w:divBdr>
    </w:div>
    <w:div w:id="82410717">
      <w:bodyDiv w:val="1"/>
      <w:marLeft w:val="0"/>
      <w:marRight w:val="0"/>
      <w:marTop w:val="0"/>
      <w:marBottom w:val="0"/>
      <w:divBdr>
        <w:top w:val="none" w:sz="0" w:space="0" w:color="auto"/>
        <w:left w:val="none" w:sz="0" w:space="0" w:color="auto"/>
        <w:bottom w:val="none" w:sz="0" w:space="0" w:color="auto"/>
        <w:right w:val="none" w:sz="0" w:space="0" w:color="auto"/>
      </w:divBdr>
    </w:div>
    <w:div w:id="82800519">
      <w:bodyDiv w:val="1"/>
      <w:marLeft w:val="0"/>
      <w:marRight w:val="0"/>
      <w:marTop w:val="0"/>
      <w:marBottom w:val="0"/>
      <w:divBdr>
        <w:top w:val="none" w:sz="0" w:space="0" w:color="auto"/>
        <w:left w:val="none" w:sz="0" w:space="0" w:color="auto"/>
        <w:bottom w:val="none" w:sz="0" w:space="0" w:color="auto"/>
        <w:right w:val="none" w:sz="0" w:space="0" w:color="auto"/>
      </w:divBdr>
    </w:div>
    <w:div w:id="86199895">
      <w:bodyDiv w:val="1"/>
      <w:marLeft w:val="0"/>
      <w:marRight w:val="0"/>
      <w:marTop w:val="0"/>
      <w:marBottom w:val="0"/>
      <w:divBdr>
        <w:top w:val="none" w:sz="0" w:space="0" w:color="auto"/>
        <w:left w:val="none" w:sz="0" w:space="0" w:color="auto"/>
        <w:bottom w:val="none" w:sz="0" w:space="0" w:color="auto"/>
        <w:right w:val="none" w:sz="0" w:space="0" w:color="auto"/>
      </w:divBdr>
    </w:div>
    <w:div w:id="108356415">
      <w:bodyDiv w:val="1"/>
      <w:marLeft w:val="0"/>
      <w:marRight w:val="0"/>
      <w:marTop w:val="0"/>
      <w:marBottom w:val="0"/>
      <w:divBdr>
        <w:top w:val="none" w:sz="0" w:space="0" w:color="auto"/>
        <w:left w:val="none" w:sz="0" w:space="0" w:color="auto"/>
        <w:bottom w:val="none" w:sz="0" w:space="0" w:color="auto"/>
        <w:right w:val="none" w:sz="0" w:space="0" w:color="auto"/>
      </w:divBdr>
    </w:div>
    <w:div w:id="123237406">
      <w:bodyDiv w:val="1"/>
      <w:marLeft w:val="0"/>
      <w:marRight w:val="0"/>
      <w:marTop w:val="0"/>
      <w:marBottom w:val="0"/>
      <w:divBdr>
        <w:top w:val="none" w:sz="0" w:space="0" w:color="auto"/>
        <w:left w:val="none" w:sz="0" w:space="0" w:color="auto"/>
        <w:bottom w:val="none" w:sz="0" w:space="0" w:color="auto"/>
        <w:right w:val="none" w:sz="0" w:space="0" w:color="auto"/>
      </w:divBdr>
    </w:div>
    <w:div w:id="125438853">
      <w:bodyDiv w:val="1"/>
      <w:marLeft w:val="0"/>
      <w:marRight w:val="0"/>
      <w:marTop w:val="0"/>
      <w:marBottom w:val="0"/>
      <w:divBdr>
        <w:top w:val="none" w:sz="0" w:space="0" w:color="auto"/>
        <w:left w:val="none" w:sz="0" w:space="0" w:color="auto"/>
        <w:bottom w:val="none" w:sz="0" w:space="0" w:color="auto"/>
        <w:right w:val="none" w:sz="0" w:space="0" w:color="auto"/>
      </w:divBdr>
    </w:div>
    <w:div w:id="135613453">
      <w:bodyDiv w:val="1"/>
      <w:marLeft w:val="0"/>
      <w:marRight w:val="0"/>
      <w:marTop w:val="0"/>
      <w:marBottom w:val="0"/>
      <w:divBdr>
        <w:top w:val="none" w:sz="0" w:space="0" w:color="auto"/>
        <w:left w:val="none" w:sz="0" w:space="0" w:color="auto"/>
        <w:bottom w:val="none" w:sz="0" w:space="0" w:color="auto"/>
        <w:right w:val="none" w:sz="0" w:space="0" w:color="auto"/>
      </w:divBdr>
      <w:divsChild>
        <w:div w:id="853693461">
          <w:marLeft w:val="0"/>
          <w:marRight w:val="0"/>
          <w:marTop w:val="0"/>
          <w:marBottom w:val="0"/>
          <w:divBdr>
            <w:top w:val="none" w:sz="0" w:space="0" w:color="auto"/>
            <w:left w:val="none" w:sz="0" w:space="0" w:color="auto"/>
            <w:bottom w:val="none" w:sz="0" w:space="0" w:color="auto"/>
            <w:right w:val="none" w:sz="0" w:space="0" w:color="auto"/>
          </w:divBdr>
          <w:divsChild>
            <w:div w:id="116800014">
              <w:marLeft w:val="0"/>
              <w:marRight w:val="0"/>
              <w:marTop w:val="0"/>
              <w:marBottom w:val="0"/>
              <w:divBdr>
                <w:top w:val="none" w:sz="0" w:space="0" w:color="auto"/>
                <w:left w:val="none" w:sz="0" w:space="0" w:color="auto"/>
                <w:bottom w:val="none" w:sz="0" w:space="0" w:color="auto"/>
                <w:right w:val="none" w:sz="0" w:space="0" w:color="auto"/>
              </w:divBdr>
            </w:div>
          </w:divsChild>
        </w:div>
        <w:div w:id="1315910856">
          <w:marLeft w:val="0"/>
          <w:marRight w:val="0"/>
          <w:marTop w:val="0"/>
          <w:marBottom w:val="0"/>
          <w:divBdr>
            <w:top w:val="none" w:sz="0" w:space="0" w:color="auto"/>
            <w:left w:val="none" w:sz="0" w:space="0" w:color="auto"/>
            <w:bottom w:val="none" w:sz="0" w:space="0" w:color="auto"/>
            <w:right w:val="none" w:sz="0" w:space="0" w:color="auto"/>
          </w:divBdr>
          <w:divsChild>
            <w:div w:id="1472551287">
              <w:marLeft w:val="0"/>
              <w:marRight w:val="0"/>
              <w:marTop w:val="0"/>
              <w:marBottom w:val="0"/>
              <w:divBdr>
                <w:top w:val="none" w:sz="0" w:space="0" w:color="auto"/>
                <w:left w:val="none" w:sz="0" w:space="0" w:color="auto"/>
                <w:bottom w:val="none" w:sz="0" w:space="0" w:color="auto"/>
                <w:right w:val="none" w:sz="0" w:space="0" w:color="auto"/>
              </w:divBdr>
            </w:div>
          </w:divsChild>
        </w:div>
        <w:div w:id="925575344">
          <w:marLeft w:val="0"/>
          <w:marRight w:val="0"/>
          <w:marTop w:val="0"/>
          <w:marBottom w:val="0"/>
          <w:divBdr>
            <w:top w:val="none" w:sz="0" w:space="0" w:color="auto"/>
            <w:left w:val="none" w:sz="0" w:space="0" w:color="auto"/>
            <w:bottom w:val="none" w:sz="0" w:space="0" w:color="auto"/>
            <w:right w:val="none" w:sz="0" w:space="0" w:color="auto"/>
          </w:divBdr>
          <w:divsChild>
            <w:div w:id="4896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4271">
      <w:bodyDiv w:val="1"/>
      <w:marLeft w:val="0"/>
      <w:marRight w:val="0"/>
      <w:marTop w:val="0"/>
      <w:marBottom w:val="0"/>
      <w:divBdr>
        <w:top w:val="none" w:sz="0" w:space="0" w:color="auto"/>
        <w:left w:val="none" w:sz="0" w:space="0" w:color="auto"/>
        <w:bottom w:val="none" w:sz="0" w:space="0" w:color="auto"/>
        <w:right w:val="none" w:sz="0" w:space="0" w:color="auto"/>
      </w:divBdr>
    </w:div>
    <w:div w:id="144974363">
      <w:bodyDiv w:val="1"/>
      <w:marLeft w:val="0"/>
      <w:marRight w:val="0"/>
      <w:marTop w:val="0"/>
      <w:marBottom w:val="0"/>
      <w:divBdr>
        <w:top w:val="none" w:sz="0" w:space="0" w:color="auto"/>
        <w:left w:val="none" w:sz="0" w:space="0" w:color="auto"/>
        <w:bottom w:val="none" w:sz="0" w:space="0" w:color="auto"/>
        <w:right w:val="none" w:sz="0" w:space="0" w:color="auto"/>
      </w:divBdr>
    </w:div>
    <w:div w:id="160321246">
      <w:bodyDiv w:val="1"/>
      <w:marLeft w:val="0"/>
      <w:marRight w:val="0"/>
      <w:marTop w:val="0"/>
      <w:marBottom w:val="0"/>
      <w:divBdr>
        <w:top w:val="none" w:sz="0" w:space="0" w:color="auto"/>
        <w:left w:val="none" w:sz="0" w:space="0" w:color="auto"/>
        <w:bottom w:val="none" w:sz="0" w:space="0" w:color="auto"/>
        <w:right w:val="none" w:sz="0" w:space="0" w:color="auto"/>
      </w:divBdr>
    </w:div>
    <w:div w:id="171341886">
      <w:bodyDiv w:val="1"/>
      <w:marLeft w:val="0"/>
      <w:marRight w:val="0"/>
      <w:marTop w:val="0"/>
      <w:marBottom w:val="0"/>
      <w:divBdr>
        <w:top w:val="none" w:sz="0" w:space="0" w:color="auto"/>
        <w:left w:val="none" w:sz="0" w:space="0" w:color="auto"/>
        <w:bottom w:val="none" w:sz="0" w:space="0" w:color="auto"/>
        <w:right w:val="none" w:sz="0" w:space="0" w:color="auto"/>
      </w:divBdr>
    </w:div>
    <w:div w:id="200169696">
      <w:bodyDiv w:val="1"/>
      <w:marLeft w:val="0"/>
      <w:marRight w:val="0"/>
      <w:marTop w:val="0"/>
      <w:marBottom w:val="0"/>
      <w:divBdr>
        <w:top w:val="none" w:sz="0" w:space="0" w:color="auto"/>
        <w:left w:val="none" w:sz="0" w:space="0" w:color="auto"/>
        <w:bottom w:val="none" w:sz="0" w:space="0" w:color="auto"/>
        <w:right w:val="none" w:sz="0" w:space="0" w:color="auto"/>
      </w:divBdr>
    </w:div>
    <w:div w:id="204491898">
      <w:bodyDiv w:val="1"/>
      <w:marLeft w:val="0"/>
      <w:marRight w:val="0"/>
      <w:marTop w:val="0"/>
      <w:marBottom w:val="0"/>
      <w:divBdr>
        <w:top w:val="none" w:sz="0" w:space="0" w:color="auto"/>
        <w:left w:val="none" w:sz="0" w:space="0" w:color="auto"/>
        <w:bottom w:val="none" w:sz="0" w:space="0" w:color="auto"/>
        <w:right w:val="none" w:sz="0" w:space="0" w:color="auto"/>
      </w:divBdr>
    </w:div>
    <w:div w:id="206383394">
      <w:bodyDiv w:val="1"/>
      <w:marLeft w:val="0"/>
      <w:marRight w:val="0"/>
      <w:marTop w:val="0"/>
      <w:marBottom w:val="0"/>
      <w:divBdr>
        <w:top w:val="none" w:sz="0" w:space="0" w:color="auto"/>
        <w:left w:val="none" w:sz="0" w:space="0" w:color="auto"/>
        <w:bottom w:val="none" w:sz="0" w:space="0" w:color="auto"/>
        <w:right w:val="none" w:sz="0" w:space="0" w:color="auto"/>
      </w:divBdr>
    </w:div>
    <w:div w:id="217984597">
      <w:bodyDiv w:val="1"/>
      <w:marLeft w:val="0"/>
      <w:marRight w:val="0"/>
      <w:marTop w:val="0"/>
      <w:marBottom w:val="0"/>
      <w:divBdr>
        <w:top w:val="none" w:sz="0" w:space="0" w:color="auto"/>
        <w:left w:val="none" w:sz="0" w:space="0" w:color="auto"/>
        <w:bottom w:val="none" w:sz="0" w:space="0" w:color="auto"/>
        <w:right w:val="none" w:sz="0" w:space="0" w:color="auto"/>
      </w:divBdr>
    </w:div>
    <w:div w:id="234122618">
      <w:bodyDiv w:val="1"/>
      <w:marLeft w:val="0"/>
      <w:marRight w:val="0"/>
      <w:marTop w:val="0"/>
      <w:marBottom w:val="0"/>
      <w:divBdr>
        <w:top w:val="none" w:sz="0" w:space="0" w:color="auto"/>
        <w:left w:val="none" w:sz="0" w:space="0" w:color="auto"/>
        <w:bottom w:val="none" w:sz="0" w:space="0" w:color="auto"/>
        <w:right w:val="none" w:sz="0" w:space="0" w:color="auto"/>
      </w:divBdr>
    </w:div>
    <w:div w:id="236600240">
      <w:bodyDiv w:val="1"/>
      <w:marLeft w:val="0"/>
      <w:marRight w:val="0"/>
      <w:marTop w:val="0"/>
      <w:marBottom w:val="0"/>
      <w:divBdr>
        <w:top w:val="none" w:sz="0" w:space="0" w:color="auto"/>
        <w:left w:val="none" w:sz="0" w:space="0" w:color="auto"/>
        <w:bottom w:val="none" w:sz="0" w:space="0" w:color="auto"/>
        <w:right w:val="none" w:sz="0" w:space="0" w:color="auto"/>
      </w:divBdr>
    </w:div>
    <w:div w:id="248079419">
      <w:bodyDiv w:val="1"/>
      <w:marLeft w:val="0"/>
      <w:marRight w:val="0"/>
      <w:marTop w:val="0"/>
      <w:marBottom w:val="0"/>
      <w:divBdr>
        <w:top w:val="none" w:sz="0" w:space="0" w:color="auto"/>
        <w:left w:val="none" w:sz="0" w:space="0" w:color="auto"/>
        <w:bottom w:val="none" w:sz="0" w:space="0" w:color="auto"/>
        <w:right w:val="none" w:sz="0" w:space="0" w:color="auto"/>
      </w:divBdr>
    </w:div>
    <w:div w:id="254096757">
      <w:bodyDiv w:val="1"/>
      <w:marLeft w:val="0"/>
      <w:marRight w:val="0"/>
      <w:marTop w:val="0"/>
      <w:marBottom w:val="0"/>
      <w:divBdr>
        <w:top w:val="none" w:sz="0" w:space="0" w:color="auto"/>
        <w:left w:val="none" w:sz="0" w:space="0" w:color="auto"/>
        <w:bottom w:val="none" w:sz="0" w:space="0" w:color="auto"/>
        <w:right w:val="none" w:sz="0" w:space="0" w:color="auto"/>
      </w:divBdr>
    </w:div>
    <w:div w:id="265387474">
      <w:bodyDiv w:val="1"/>
      <w:marLeft w:val="0"/>
      <w:marRight w:val="0"/>
      <w:marTop w:val="0"/>
      <w:marBottom w:val="0"/>
      <w:divBdr>
        <w:top w:val="none" w:sz="0" w:space="0" w:color="auto"/>
        <w:left w:val="none" w:sz="0" w:space="0" w:color="auto"/>
        <w:bottom w:val="none" w:sz="0" w:space="0" w:color="auto"/>
        <w:right w:val="none" w:sz="0" w:space="0" w:color="auto"/>
      </w:divBdr>
    </w:div>
    <w:div w:id="268046236">
      <w:bodyDiv w:val="1"/>
      <w:marLeft w:val="0"/>
      <w:marRight w:val="0"/>
      <w:marTop w:val="0"/>
      <w:marBottom w:val="0"/>
      <w:divBdr>
        <w:top w:val="none" w:sz="0" w:space="0" w:color="auto"/>
        <w:left w:val="none" w:sz="0" w:space="0" w:color="auto"/>
        <w:bottom w:val="none" w:sz="0" w:space="0" w:color="auto"/>
        <w:right w:val="none" w:sz="0" w:space="0" w:color="auto"/>
      </w:divBdr>
    </w:div>
    <w:div w:id="288174191">
      <w:bodyDiv w:val="1"/>
      <w:marLeft w:val="0"/>
      <w:marRight w:val="0"/>
      <w:marTop w:val="0"/>
      <w:marBottom w:val="0"/>
      <w:divBdr>
        <w:top w:val="none" w:sz="0" w:space="0" w:color="auto"/>
        <w:left w:val="none" w:sz="0" w:space="0" w:color="auto"/>
        <w:bottom w:val="none" w:sz="0" w:space="0" w:color="auto"/>
        <w:right w:val="none" w:sz="0" w:space="0" w:color="auto"/>
      </w:divBdr>
    </w:div>
    <w:div w:id="295378110">
      <w:bodyDiv w:val="1"/>
      <w:marLeft w:val="0"/>
      <w:marRight w:val="0"/>
      <w:marTop w:val="0"/>
      <w:marBottom w:val="0"/>
      <w:divBdr>
        <w:top w:val="none" w:sz="0" w:space="0" w:color="auto"/>
        <w:left w:val="none" w:sz="0" w:space="0" w:color="auto"/>
        <w:bottom w:val="none" w:sz="0" w:space="0" w:color="auto"/>
        <w:right w:val="none" w:sz="0" w:space="0" w:color="auto"/>
      </w:divBdr>
    </w:div>
    <w:div w:id="297881012">
      <w:bodyDiv w:val="1"/>
      <w:marLeft w:val="0"/>
      <w:marRight w:val="0"/>
      <w:marTop w:val="0"/>
      <w:marBottom w:val="0"/>
      <w:divBdr>
        <w:top w:val="none" w:sz="0" w:space="0" w:color="auto"/>
        <w:left w:val="none" w:sz="0" w:space="0" w:color="auto"/>
        <w:bottom w:val="none" w:sz="0" w:space="0" w:color="auto"/>
        <w:right w:val="none" w:sz="0" w:space="0" w:color="auto"/>
      </w:divBdr>
    </w:div>
    <w:div w:id="301740486">
      <w:bodyDiv w:val="1"/>
      <w:marLeft w:val="0"/>
      <w:marRight w:val="0"/>
      <w:marTop w:val="0"/>
      <w:marBottom w:val="0"/>
      <w:divBdr>
        <w:top w:val="none" w:sz="0" w:space="0" w:color="auto"/>
        <w:left w:val="none" w:sz="0" w:space="0" w:color="auto"/>
        <w:bottom w:val="none" w:sz="0" w:space="0" w:color="auto"/>
        <w:right w:val="none" w:sz="0" w:space="0" w:color="auto"/>
      </w:divBdr>
    </w:div>
    <w:div w:id="314065381">
      <w:bodyDiv w:val="1"/>
      <w:marLeft w:val="0"/>
      <w:marRight w:val="0"/>
      <w:marTop w:val="0"/>
      <w:marBottom w:val="0"/>
      <w:divBdr>
        <w:top w:val="none" w:sz="0" w:space="0" w:color="auto"/>
        <w:left w:val="none" w:sz="0" w:space="0" w:color="auto"/>
        <w:bottom w:val="none" w:sz="0" w:space="0" w:color="auto"/>
        <w:right w:val="none" w:sz="0" w:space="0" w:color="auto"/>
      </w:divBdr>
    </w:div>
    <w:div w:id="334964528">
      <w:bodyDiv w:val="1"/>
      <w:marLeft w:val="0"/>
      <w:marRight w:val="0"/>
      <w:marTop w:val="0"/>
      <w:marBottom w:val="0"/>
      <w:divBdr>
        <w:top w:val="none" w:sz="0" w:space="0" w:color="auto"/>
        <w:left w:val="none" w:sz="0" w:space="0" w:color="auto"/>
        <w:bottom w:val="none" w:sz="0" w:space="0" w:color="auto"/>
        <w:right w:val="none" w:sz="0" w:space="0" w:color="auto"/>
      </w:divBdr>
    </w:div>
    <w:div w:id="340357134">
      <w:bodyDiv w:val="1"/>
      <w:marLeft w:val="0"/>
      <w:marRight w:val="0"/>
      <w:marTop w:val="0"/>
      <w:marBottom w:val="0"/>
      <w:divBdr>
        <w:top w:val="none" w:sz="0" w:space="0" w:color="auto"/>
        <w:left w:val="none" w:sz="0" w:space="0" w:color="auto"/>
        <w:bottom w:val="none" w:sz="0" w:space="0" w:color="auto"/>
        <w:right w:val="none" w:sz="0" w:space="0" w:color="auto"/>
      </w:divBdr>
    </w:div>
    <w:div w:id="343944783">
      <w:bodyDiv w:val="1"/>
      <w:marLeft w:val="0"/>
      <w:marRight w:val="0"/>
      <w:marTop w:val="0"/>
      <w:marBottom w:val="0"/>
      <w:divBdr>
        <w:top w:val="none" w:sz="0" w:space="0" w:color="auto"/>
        <w:left w:val="none" w:sz="0" w:space="0" w:color="auto"/>
        <w:bottom w:val="none" w:sz="0" w:space="0" w:color="auto"/>
        <w:right w:val="none" w:sz="0" w:space="0" w:color="auto"/>
      </w:divBdr>
    </w:div>
    <w:div w:id="358237634">
      <w:bodyDiv w:val="1"/>
      <w:marLeft w:val="0"/>
      <w:marRight w:val="0"/>
      <w:marTop w:val="0"/>
      <w:marBottom w:val="0"/>
      <w:divBdr>
        <w:top w:val="none" w:sz="0" w:space="0" w:color="auto"/>
        <w:left w:val="none" w:sz="0" w:space="0" w:color="auto"/>
        <w:bottom w:val="none" w:sz="0" w:space="0" w:color="auto"/>
        <w:right w:val="none" w:sz="0" w:space="0" w:color="auto"/>
      </w:divBdr>
    </w:div>
    <w:div w:id="360979072">
      <w:bodyDiv w:val="1"/>
      <w:marLeft w:val="0"/>
      <w:marRight w:val="0"/>
      <w:marTop w:val="0"/>
      <w:marBottom w:val="0"/>
      <w:divBdr>
        <w:top w:val="none" w:sz="0" w:space="0" w:color="auto"/>
        <w:left w:val="none" w:sz="0" w:space="0" w:color="auto"/>
        <w:bottom w:val="none" w:sz="0" w:space="0" w:color="auto"/>
        <w:right w:val="none" w:sz="0" w:space="0" w:color="auto"/>
      </w:divBdr>
    </w:div>
    <w:div w:id="361976834">
      <w:bodyDiv w:val="1"/>
      <w:marLeft w:val="0"/>
      <w:marRight w:val="0"/>
      <w:marTop w:val="0"/>
      <w:marBottom w:val="0"/>
      <w:divBdr>
        <w:top w:val="none" w:sz="0" w:space="0" w:color="auto"/>
        <w:left w:val="none" w:sz="0" w:space="0" w:color="auto"/>
        <w:bottom w:val="none" w:sz="0" w:space="0" w:color="auto"/>
        <w:right w:val="none" w:sz="0" w:space="0" w:color="auto"/>
      </w:divBdr>
    </w:div>
    <w:div w:id="376667211">
      <w:bodyDiv w:val="1"/>
      <w:marLeft w:val="0"/>
      <w:marRight w:val="0"/>
      <w:marTop w:val="0"/>
      <w:marBottom w:val="0"/>
      <w:divBdr>
        <w:top w:val="none" w:sz="0" w:space="0" w:color="auto"/>
        <w:left w:val="none" w:sz="0" w:space="0" w:color="auto"/>
        <w:bottom w:val="none" w:sz="0" w:space="0" w:color="auto"/>
        <w:right w:val="none" w:sz="0" w:space="0" w:color="auto"/>
      </w:divBdr>
    </w:div>
    <w:div w:id="394470468">
      <w:bodyDiv w:val="1"/>
      <w:marLeft w:val="0"/>
      <w:marRight w:val="0"/>
      <w:marTop w:val="0"/>
      <w:marBottom w:val="0"/>
      <w:divBdr>
        <w:top w:val="none" w:sz="0" w:space="0" w:color="auto"/>
        <w:left w:val="none" w:sz="0" w:space="0" w:color="auto"/>
        <w:bottom w:val="none" w:sz="0" w:space="0" w:color="auto"/>
        <w:right w:val="none" w:sz="0" w:space="0" w:color="auto"/>
      </w:divBdr>
    </w:div>
    <w:div w:id="427233251">
      <w:bodyDiv w:val="1"/>
      <w:marLeft w:val="0"/>
      <w:marRight w:val="0"/>
      <w:marTop w:val="0"/>
      <w:marBottom w:val="0"/>
      <w:divBdr>
        <w:top w:val="none" w:sz="0" w:space="0" w:color="auto"/>
        <w:left w:val="none" w:sz="0" w:space="0" w:color="auto"/>
        <w:bottom w:val="none" w:sz="0" w:space="0" w:color="auto"/>
        <w:right w:val="none" w:sz="0" w:space="0" w:color="auto"/>
      </w:divBdr>
    </w:div>
    <w:div w:id="428087023">
      <w:bodyDiv w:val="1"/>
      <w:marLeft w:val="0"/>
      <w:marRight w:val="0"/>
      <w:marTop w:val="0"/>
      <w:marBottom w:val="0"/>
      <w:divBdr>
        <w:top w:val="none" w:sz="0" w:space="0" w:color="auto"/>
        <w:left w:val="none" w:sz="0" w:space="0" w:color="auto"/>
        <w:bottom w:val="none" w:sz="0" w:space="0" w:color="auto"/>
        <w:right w:val="none" w:sz="0" w:space="0" w:color="auto"/>
      </w:divBdr>
    </w:div>
    <w:div w:id="431126993">
      <w:bodyDiv w:val="1"/>
      <w:marLeft w:val="0"/>
      <w:marRight w:val="0"/>
      <w:marTop w:val="0"/>
      <w:marBottom w:val="0"/>
      <w:divBdr>
        <w:top w:val="none" w:sz="0" w:space="0" w:color="auto"/>
        <w:left w:val="none" w:sz="0" w:space="0" w:color="auto"/>
        <w:bottom w:val="none" w:sz="0" w:space="0" w:color="auto"/>
        <w:right w:val="none" w:sz="0" w:space="0" w:color="auto"/>
      </w:divBdr>
    </w:div>
    <w:div w:id="440146969">
      <w:bodyDiv w:val="1"/>
      <w:marLeft w:val="0"/>
      <w:marRight w:val="0"/>
      <w:marTop w:val="0"/>
      <w:marBottom w:val="0"/>
      <w:divBdr>
        <w:top w:val="none" w:sz="0" w:space="0" w:color="auto"/>
        <w:left w:val="none" w:sz="0" w:space="0" w:color="auto"/>
        <w:bottom w:val="none" w:sz="0" w:space="0" w:color="auto"/>
        <w:right w:val="none" w:sz="0" w:space="0" w:color="auto"/>
      </w:divBdr>
      <w:divsChild>
        <w:div w:id="1058668951">
          <w:marLeft w:val="0"/>
          <w:marRight w:val="0"/>
          <w:marTop w:val="0"/>
          <w:marBottom w:val="0"/>
          <w:divBdr>
            <w:top w:val="none" w:sz="0" w:space="0" w:color="auto"/>
            <w:left w:val="none" w:sz="0" w:space="0" w:color="auto"/>
            <w:bottom w:val="none" w:sz="0" w:space="0" w:color="auto"/>
            <w:right w:val="none" w:sz="0" w:space="0" w:color="auto"/>
          </w:divBdr>
          <w:divsChild>
            <w:div w:id="11845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5988">
      <w:bodyDiv w:val="1"/>
      <w:marLeft w:val="0"/>
      <w:marRight w:val="0"/>
      <w:marTop w:val="0"/>
      <w:marBottom w:val="0"/>
      <w:divBdr>
        <w:top w:val="none" w:sz="0" w:space="0" w:color="auto"/>
        <w:left w:val="none" w:sz="0" w:space="0" w:color="auto"/>
        <w:bottom w:val="none" w:sz="0" w:space="0" w:color="auto"/>
        <w:right w:val="none" w:sz="0" w:space="0" w:color="auto"/>
      </w:divBdr>
      <w:divsChild>
        <w:div w:id="1763257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34408">
      <w:bodyDiv w:val="1"/>
      <w:marLeft w:val="0"/>
      <w:marRight w:val="0"/>
      <w:marTop w:val="0"/>
      <w:marBottom w:val="0"/>
      <w:divBdr>
        <w:top w:val="none" w:sz="0" w:space="0" w:color="auto"/>
        <w:left w:val="none" w:sz="0" w:space="0" w:color="auto"/>
        <w:bottom w:val="none" w:sz="0" w:space="0" w:color="auto"/>
        <w:right w:val="none" w:sz="0" w:space="0" w:color="auto"/>
      </w:divBdr>
    </w:div>
    <w:div w:id="465975205">
      <w:bodyDiv w:val="1"/>
      <w:marLeft w:val="0"/>
      <w:marRight w:val="0"/>
      <w:marTop w:val="0"/>
      <w:marBottom w:val="0"/>
      <w:divBdr>
        <w:top w:val="none" w:sz="0" w:space="0" w:color="auto"/>
        <w:left w:val="none" w:sz="0" w:space="0" w:color="auto"/>
        <w:bottom w:val="none" w:sz="0" w:space="0" w:color="auto"/>
        <w:right w:val="none" w:sz="0" w:space="0" w:color="auto"/>
      </w:divBdr>
    </w:div>
    <w:div w:id="492379535">
      <w:bodyDiv w:val="1"/>
      <w:marLeft w:val="0"/>
      <w:marRight w:val="0"/>
      <w:marTop w:val="0"/>
      <w:marBottom w:val="0"/>
      <w:divBdr>
        <w:top w:val="none" w:sz="0" w:space="0" w:color="auto"/>
        <w:left w:val="none" w:sz="0" w:space="0" w:color="auto"/>
        <w:bottom w:val="none" w:sz="0" w:space="0" w:color="auto"/>
        <w:right w:val="none" w:sz="0" w:space="0" w:color="auto"/>
      </w:divBdr>
    </w:div>
    <w:div w:id="498616572">
      <w:bodyDiv w:val="1"/>
      <w:marLeft w:val="0"/>
      <w:marRight w:val="0"/>
      <w:marTop w:val="0"/>
      <w:marBottom w:val="0"/>
      <w:divBdr>
        <w:top w:val="none" w:sz="0" w:space="0" w:color="auto"/>
        <w:left w:val="none" w:sz="0" w:space="0" w:color="auto"/>
        <w:bottom w:val="none" w:sz="0" w:space="0" w:color="auto"/>
        <w:right w:val="none" w:sz="0" w:space="0" w:color="auto"/>
      </w:divBdr>
    </w:div>
    <w:div w:id="507016119">
      <w:bodyDiv w:val="1"/>
      <w:marLeft w:val="0"/>
      <w:marRight w:val="0"/>
      <w:marTop w:val="0"/>
      <w:marBottom w:val="0"/>
      <w:divBdr>
        <w:top w:val="none" w:sz="0" w:space="0" w:color="auto"/>
        <w:left w:val="none" w:sz="0" w:space="0" w:color="auto"/>
        <w:bottom w:val="none" w:sz="0" w:space="0" w:color="auto"/>
        <w:right w:val="none" w:sz="0" w:space="0" w:color="auto"/>
      </w:divBdr>
    </w:div>
    <w:div w:id="511605215">
      <w:bodyDiv w:val="1"/>
      <w:marLeft w:val="0"/>
      <w:marRight w:val="0"/>
      <w:marTop w:val="0"/>
      <w:marBottom w:val="0"/>
      <w:divBdr>
        <w:top w:val="none" w:sz="0" w:space="0" w:color="auto"/>
        <w:left w:val="none" w:sz="0" w:space="0" w:color="auto"/>
        <w:bottom w:val="none" w:sz="0" w:space="0" w:color="auto"/>
        <w:right w:val="none" w:sz="0" w:space="0" w:color="auto"/>
      </w:divBdr>
    </w:div>
    <w:div w:id="515002029">
      <w:bodyDiv w:val="1"/>
      <w:marLeft w:val="0"/>
      <w:marRight w:val="0"/>
      <w:marTop w:val="0"/>
      <w:marBottom w:val="0"/>
      <w:divBdr>
        <w:top w:val="none" w:sz="0" w:space="0" w:color="auto"/>
        <w:left w:val="none" w:sz="0" w:space="0" w:color="auto"/>
        <w:bottom w:val="none" w:sz="0" w:space="0" w:color="auto"/>
        <w:right w:val="none" w:sz="0" w:space="0" w:color="auto"/>
      </w:divBdr>
    </w:div>
    <w:div w:id="523176434">
      <w:bodyDiv w:val="1"/>
      <w:marLeft w:val="0"/>
      <w:marRight w:val="0"/>
      <w:marTop w:val="0"/>
      <w:marBottom w:val="0"/>
      <w:divBdr>
        <w:top w:val="none" w:sz="0" w:space="0" w:color="auto"/>
        <w:left w:val="none" w:sz="0" w:space="0" w:color="auto"/>
        <w:bottom w:val="none" w:sz="0" w:space="0" w:color="auto"/>
        <w:right w:val="none" w:sz="0" w:space="0" w:color="auto"/>
      </w:divBdr>
    </w:div>
    <w:div w:id="526910932">
      <w:bodyDiv w:val="1"/>
      <w:marLeft w:val="0"/>
      <w:marRight w:val="0"/>
      <w:marTop w:val="0"/>
      <w:marBottom w:val="0"/>
      <w:divBdr>
        <w:top w:val="none" w:sz="0" w:space="0" w:color="auto"/>
        <w:left w:val="none" w:sz="0" w:space="0" w:color="auto"/>
        <w:bottom w:val="none" w:sz="0" w:space="0" w:color="auto"/>
        <w:right w:val="none" w:sz="0" w:space="0" w:color="auto"/>
      </w:divBdr>
    </w:div>
    <w:div w:id="536743144">
      <w:bodyDiv w:val="1"/>
      <w:marLeft w:val="0"/>
      <w:marRight w:val="0"/>
      <w:marTop w:val="0"/>
      <w:marBottom w:val="0"/>
      <w:divBdr>
        <w:top w:val="none" w:sz="0" w:space="0" w:color="auto"/>
        <w:left w:val="none" w:sz="0" w:space="0" w:color="auto"/>
        <w:bottom w:val="none" w:sz="0" w:space="0" w:color="auto"/>
        <w:right w:val="none" w:sz="0" w:space="0" w:color="auto"/>
      </w:divBdr>
    </w:div>
    <w:div w:id="553009342">
      <w:bodyDiv w:val="1"/>
      <w:marLeft w:val="0"/>
      <w:marRight w:val="0"/>
      <w:marTop w:val="0"/>
      <w:marBottom w:val="0"/>
      <w:divBdr>
        <w:top w:val="none" w:sz="0" w:space="0" w:color="auto"/>
        <w:left w:val="none" w:sz="0" w:space="0" w:color="auto"/>
        <w:bottom w:val="none" w:sz="0" w:space="0" w:color="auto"/>
        <w:right w:val="none" w:sz="0" w:space="0" w:color="auto"/>
      </w:divBdr>
    </w:div>
    <w:div w:id="572662374">
      <w:bodyDiv w:val="1"/>
      <w:marLeft w:val="0"/>
      <w:marRight w:val="0"/>
      <w:marTop w:val="0"/>
      <w:marBottom w:val="0"/>
      <w:divBdr>
        <w:top w:val="none" w:sz="0" w:space="0" w:color="auto"/>
        <w:left w:val="none" w:sz="0" w:space="0" w:color="auto"/>
        <w:bottom w:val="none" w:sz="0" w:space="0" w:color="auto"/>
        <w:right w:val="none" w:sz="0" w:space="0" w:color="auto"/>
      </w:divBdr>
    </w:div>
    <w:div w:id="579171615">
      <w:bodyDiv w:val="1"/>
      <w:marLeft w:val="0"/>
      <w:marRight w:val="0"/>
      <w:marTop w:val="0"/>
      <w:marBottom w:val="0"/>
      <w:divBdr>
        <w:top w:val="none" w:sz="0" w:space="0" w:color="auto"/>
        <w:left w:val="none" w:sz="0" w:space="0" w:color="auto"/>
        <w:bottom w:val="none" w:sz="0" w:space="0" w:color="auto"/>
        <w:right w:val="none" w:sz="0" w:space="0" w:color="auto"/>
      </w:divBdr>
    </w:div>
    <w:div w:id="591623857">
      <w:bodyDiv w:val="1"/>
      <w:marLeft w:val="0"/>
      <w:marRight w:val="0"/>
      <w:marTop w:val="0"/>
      <w:marBottom w:val="0"/>
      <w:divBdr>
        <w:top w:val="none" w:sz="0" w:space="0" w:color="auto"/>
        <w:left w:val="none" w:sz="0" w:space="0" w:color="auto"/>
        <w:bottom w:val="none" w:sz="0" w:space="0" w:color="auto"/>
        <w:right w:val="none" w:sz="0" w:space="0" w:color="auto"/>
      </w:divBdr>
      <w:divsChild>
        <w:div w:id="7797621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73657920">
          <w:blockQuote w:val="1"/>
          <w:marLeft w:val="720"/>
          <w:marRight w:val="720"/>
          <w:marTop w:val="100"/>
          <w:marBottom w:val="100"/>
          <w:divBdr>
            <w:top w:val="none" w:sz="0" w:space="0" w:color="auto"/>
            <w:left w:val="none" w:sz="0" w:space="0" w:color="auto"/>
            <w:bottom w:val="none" w:sz="0" w:space="0" w:color="auto"/>
            <w:right w:val="none" w:sz="0" w:space="0" w:color="auto"/>
          </w:divBdr>
        </w:div>
        <w:div w:id="1109935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557182">
      <w:bodyDiv w:val="1"/>
      <w:marLeft w:val="0"/>
      <w:marRight w:val="0"/>
      <w:marTop w:val="0"/>
      <w:marBottom w:val="0"/>
      <w:divBdr>
        <w:top w:val="none" w:sz="0" w:space="0" w:color="auto"/>
        <w:left w:val="none" w:sz="0" w:space="0" w:color="auto"/>
        <w:bottom w:val="none" w:sz="0" w:space="0" w:color="auto"/>
        <w:right w:val="none" w:sz="0" w:space="0" w:color="auto"/>
      </w:divBdr>
    </w:div>
    <w:div w:id="622925480">
      <w:bodyDiv w:val="1"/>
      <w:marLeft w:val="0"/>
      <w:marRight w:val="0"/>
      <w:marTop w:val="0"/>
      <w:marBottom w:val="0"/>
      <w:divBdr>
        <w:top w:val="none" w:sz="0" w:space="0" w:color="auto"/>
        <w:left w:val="none" w:sz="0" w:space="0" w:color="auto"/>
        <w:bottom w:val="none" w:sz="0" w:space="0" w:color="auto"/>
        <w:right w:val="none" w:sz="0" w:space="0" w:color="auto"/>
      </w:divBdr>
    </w:div>
    <w:div w:id="627591710">
      <w:bodyDiv w:val="1"/>
      <w:marLeft w:val="0"/>
      <w:marRight w:val="0"/>
      <w:marTop w:val="0"/>
      <w:marBottom w:val="0"/>
      <w:divBdr>
        <w:top w:val="none" w:sz="0" w:space="0" w:color="auto"/>
        <w:left w:val="none" w:sz="0" w:space="0" w:color="auto"/>
        <w:bottom w:val="none" w:sz="0" w:space="0" w:color="auto"/>
        <w:right w:val="none" w:sz="0" w:space="0" w:color="auto"/>
      </w:divBdr>
    </w:div>
    <w:div w:id="649403083">
      <w:bodyDiv w:val="1"/>
      <w:marLeft w:val="0"/>
      <w:marRight w:val="0"/>
      <w:marTop w:val="0"/>
      <w:marBottom w:val="0"/>
      <w:divBdr>
        <w:top w:val="none" w:sz="0" w:space="0" w:color="auto"/>
        <w:left w:val="none" w:sz="0" w:space="0" w:color="auto"/>
        <w:bottom w:val="none" w:sz="0" w:space="0" w:color="auto"/>
        <w:right w:val="none" w:sz="0" w:space="0" w:color="auto"/>
      </w:divBdr>
    </w:div>
    <w:div w:id="659966113">
      <w:bodyDiv w:val="1"/>
      <w:marLeft w:val="0"/>
      <w:marRight w:val="0"/>
      <w:marTop w:val="0"/>
      <w:marBottom w:val="0"/>
      <w:divBdr>
        <w:top w:val="none" w:sz="0" w:space="0" w:color="auto"/>
        <w:left w:val="none" w:sz="0" w:space="0" w:color="auto"/>
        <w:bottom w:val="none" w:sz="0" w:space="0" w:color="auto"/>
        <w:right w:val="none" w:sz="0" w:space="0" w:color="auto"/>
      </w:divBdr>
    </w:div>
    <w:div w:id="689569826">
      <w:bodyDiv w:val="1"/>
      <w:marLeft w:val="0"/>
      <w:marRight w:val="0"/>
      <w:marTop w:val="0"/>
      <w:marBottom w:val="0"/>
      <w:divBdr>
        <w:top w:val="none" w:sz="0" w:space="0" w:color="auto"/>
        <w:left w:val="none" w:sz="0" w:space="0" w:color="auto"/>
        <w:bottom w:val="none" w:sz="0" w:space="0" w:color="auto"/>
        <w:right w:val="none" w:sz="0" w:space="0" w:color="auto"/>
      </w:divBdr>
    </w:div>
    <w:div w:id="698239553">
      <w:bodyDiv w:val="1"/>
      <w:marLeft w:val="0"/>
      <w:marRight w:val="0"/>
      <w:marTop w:val="0"/>
      <w:marBottom w:val="0"/>
      <w:divBdr>
        <w:top w:val="none" w:sz="0" w:space="0" w:color="auto"/>
        <w:left w:val="none" w:sz="0" w:space="0" w:color="auto"/>
        <w:bottom w:val="none" w:sz="0" w:space="0" w:color="auto"/>
        <w:right w:val="none" w:sz="0" w:space="0" w:color="auto"/>
      </w:divBdr>
    </w:div>
    <w:div w:id="701438204">
      <w:bodyDiv w:val="1"/>
      <w:marLeft w:val="0"/>
      <w:marRight w:val="0"/>
      <w:marTop w:val="0"/>
      <w:marBottom w:val="0"/>
      <w:divBdr>
        <w:top w:val="none" w:sz="0" w:space="0" w:color="auto"/>
        <w:left w:val="none" w:sz="0" w:space="0" w:color="auto"/>
        <w:bottom w:val="none" w:sz="0" w:space="0" w:color="auto"/>
        <w:right w:val="none" w:sz="0" w:space="0" w:color="auto"/>
      </w:divBdr>
    </w:div>
    <w:div w:id="750271429">
      <w:bodyDiv w:val="1"/>
      <w:marLeft w:val="0"/>
      <w:marRight w:val="0"/>
      <w:marTop w:val="0"/>
      <w:marBottom w:val="0"/>
      <w:divBdr>
        <w:top w:val="none" w:sz="0" w:space="0" w:color="auto"/>
        <w:left w:val="none" w:sz="0" w:space="0" w:color="auto"/>
        <w:bottom w:val="none" w:sz="0" w:space="0" w:color="auto"/>
        <w:right w:val="none" w:sz="0" w:space="0" w:color="auto"/>
      </w:divBdr>
    </w:div>
    <w:div w:id="758018313">
      <w:bodyDiv w:val="1"/>
      <w:marLeft w:val="0"/>
      <w:marRight w:val="0"/>
      <w:marTop w:val="0"/>
      <w:marBottom w:val="0"/>
      <w:divBdr>
        <w:top w:val="none" w:sz="0" w:space="0" w:color="auto"/>
        <w:left w:val="none" w:sz="0" w:space="0" w:color="auto"/>
        <w:bottom w:val="none" w:sz="0" w:space="0" w:color="auto"/>
        <w:right w:val="none" w:sz="0" w:space="0" w:color="auto"/>
      </w:divBdr>
    </w:div>
    <w:div w:id="783111361">
      <w:bodyDiv w:val="1"/>
      <w:marLeft w:val="0"/>
      <w:marRight w:val="0"/>
      <w:marTop w:val="0"/>
      <w:marBottom w:val="0"/>
      <w:divBdr>
        <w:top w:val="none" w:sz="0" w:space="0" w:color="auto"/>
        <w:left w:val="none" w:sz="0" w:space="0" w:color="auto"/>
        <w:bottom w:val="none" w:sz="0" w:space="0" w:color="auto"/>
        <w:right w:val="none" w:sz="0" w:space="0" w:color="auto"/>
      </w:divBdr>
    </w:div>
    <w:div w:id="786318159">
      <w:bodyDiv w:val="1"/>
      <w:marLeft w:val="0"/>
      <w:marRight w:val="0"/>
      <w:marTop w:val="0"/>
      <w:marBottom w:val="0"/>
      <w:divBdr>
        <w:top w:val="none" w:sz="0" w:space="0" w:color="auto"/>
        <w:left w:val="none" w:sz="0" w:space="0" w:color="auto"/>
        <w:bottom w:val="none" w:sz="0" w:space="0" w:color="auto"/>
        <w:right w:val="none" w:sz="0" w:space="0" w:color="auto"/>
      </w:divBdr>
    </w:div>
    <w:div w:id="794640510">
      <w:bodyDiv w:val="1"/>
      <w:marLeft w:val="0"/>
      <w:marRight w:val="0"/>
      <w:marTop w:val="0"/>
      <w:marBottom w:val="0"/>
      <w:divBdr>
        <w:top w:val="none" w:sz="0" w:space="0" w:color="auto"/>
        <w:left w:val="none" w:sz="0" w:space="0" w:color="auto"/>
        <w:bottom w:val="none" w:sz="0" w:space="0" w:color="auto"/>
        <w:right w:val="none" w:sz="0" w:space="0" w:color="auto"/>
      </w:divBdr>
    </w:div>
    <w:div w:id="805127740">
      <w:bodyDiv w:val="1"/>
      <w:marLeft w:val="0"/>
      <w:marRight w:val="0"/>
      <w:marTop w:val="0"/>
      <w:marBottom w:val="0"/>
      <w:divBdr>
        <w:top w:val="none" w:sz="0" w:space="0" w:color="auto"/>
        <w:left w:val="none" w:sz="0" w:space="0" w:color="auto"/>
        <w:bottom w:val="none" w:sz="0" w:space="0" w:color="auto"/>
        <w:right w:val="none" w:sz="0" w:space="0" w:color="auto"/>
      </w:divBdr>
    </w:div>
    <w:div w:id="813448822">
      <w:bodyDiv w:val="1"/>
      <w:marLeft w:val="0"/>
      <w:marRight w:val="0"/>
      <w:marTop w:val="0"/>
      <w:marBottom w:val="0"/>
      <w:divBdr>
        <w:top w:val="none" w:sz="0" w:space="0" w:color="auto"/>
        <w:left w:val="none" w:sz="0" w:space="0" w:color="auto"/>
        <w:bottom w:val="none" w:sz="0" w:space="0" w:color="auto"/>
        <w:right w:val="none" w:sz="0" w:space="0" w:color="auto"/>
      </w:divBdr>
    </w:div>
    <w:div w:id="821698638">
      <w:bodyDiv w:val="1"/>
      <w:marLeft w:val="0"/>
      <w:marRight w:val="0"/>
      <w:marTop w:val="0"/>
      <w:marBottom w:val="0"/>
      <w:divBdr>
        <w:top w:val="none" w:sz="0" w:space="0" w:color="auto"/>
        <w:left w:val="none" w:sz="0" w:space="0" w:color="auto"/>
        <w:bottom w:val="none" w:sz="0" w:space="0" w:color="auto"/>
        <w:right w:val="none" w:sz="0" w:space="0" w:color="auto"/>
      </w:divBdr>
    </w:div>
    <w:div w:id="825707405">
      <w:bodyDiv w:val="1"/>
      <w:marLeft w:val="0"/>
      <w:marRight w:val="0"/>
      <w:marTop w:val="0"/>
      <w:marBottom w:val="0"/>
      <w:divBdr>
        <w:top w:val="none" w:sz="0" w:space="0" w:color="auto"/>
        <w:left w:val="none" w:sz="0" w:space="0" w:color="auto"/>
        <w:bottom w:val="none" w:sz="0" w:space="0" w:color="auto"/>
        <w:right w:val="none" w:sz="0" w:space="0" w:color="auto"/>
      </w:divBdr>
    </w:div>
    <w:div w:id="851801672">
      <w:bodyDiv w:val="1"/>
      <w:marLeft w:val="0"/>
      <w:marRight w:val="0"/>
      <w:marTop w:val="0"/>
      <w:marBottom w:val="0"/>
      <w:divBdr>
        <w:top w:val="none" w:sz="0" w:space="0" w:color="auto"/>
        <w:left w:val="none" w:sz="0" w:space="0" w:color="auto"/>
        <w:bottom w:val="none" w:sz="0" w:space="0" w:color="auto"/>
        <w:right w:val="none" w:sz="0" w:space="0" w:color="auto"/>
      </w:divBdr>
    </w:div>
    <w:div w:id="852306769">
      <w:bodyDiv w:val="1"/>
      <w:marLeft w:val="0"/>
      <w:marRight w:val="0"/>
      <w:marTop w:val="0"/>
      <w:marBottom w:val="0"/>
      <w:divBdr>
        <w:top w:val="none" w:sz="0" w:space="0" w:color="auto"/>
        <w:left w:val="none" w:sz="0" w:space="0" w:color="auto"/>
        <w:bottom w:val="none" w:sz="0" w:space="0" w:color="auto"/>
        <w:right w:val="none" w:sz="0" w:space="0" w:color="auto"/>
      </w:divBdr>
    </w:div>
    <w:div w:id="883712375">
      <w:bodyDiv w:val="1"/>
      <w:marLeft w:val="0"/>
      <w:marRight w:val="0"/>
      <w:marTop w:val="0"/>
      <w:marBottom w:val="0"/>
      <w:divBdr>
        <w:top w:val="none" w:sz="0" w:space="0" w:color="auto"/>
        <w:left w:val="none" w:sz="0" w:space="0" w:color="auto"/>
        <w:bottom w:val="none" w:sz="0" w:space="0" w:color="auto"/>
        <w:right w:val="none" w:sz="0" w:space="0" w:color="auto"/>
      </w:divBdr>
    </w:div>
    <w:div w:id="885265460">
      <w:bodyDiv w:val="1"/>
      <w:marLeft w:val="0"/>
      <w:marRight w:val="0"/>
      <w:marTop w:val="0"/>
      <w:marBottom w:val="0"/>
      <w:divBdr>
        <w:top w:val="none" w:sz="0" w:space="0" w:color="auto"/>
        <w:left w:val="none" w:sz="0" w:space="0" w:color="auto"/>
        <w:bottom w:val="none" w:sz="0" w:space="0" w:color="auto"/>
        <w:right w:val="none" w:sz="0" w:space="0" w:color="auto"/>
      </w:divBdr>
    </w:div>
    <w:div w:id="924072300">
      <w:bodyDiv w:val="1"/>
      <w:marLeft w:val="0"/>
      <w:marRight w:val="0"/>
      <w:marTop w:val="0"/>
      <w:marBottom w:val="0"/>
      <w:divBdr>
        <w:top w:val="none" w:sz="0" w:space="0" w:color="auto"/>
        <w:left w:val="none" w:sz="0" w:space="0" w:color="auto"/>
        <w:bottom w:val="none" w:sz="0" w:space="0" w:color="auto"/>
        <w:right w:val="none" w:sz="0" w:space="0" w:color="auto"/>
      </w:divBdr>
    </w:div>
    <w:div w:id="929855281">
      <w:bodyDiv w:val="1"/>
      <w:marLeft w:val="0"/>
      <w:marRight w:val="0"/>
      <w:marTop w:val="0"/>
      <w:marBottom w:val="0"/>
      <w:divBdr>
        <w:top w:val="none" w:sz="0" w:space="0" w:color="auto"/>
        <w:left w:val="none" w:sz="0" w:space="0" w:color="auto"/>
        <w:bottom w:val="none" w:sz="0" w:space="0" w:color="auto"/>
        <w:right w:val="none" w:sz="0" w:space="0" w:color="auto"/>
      </w:divBdr>
    </w:div>
    <w:div w:id="936409165">
      <w:bodyDiv w:val="1"/>
      <w:marLeft w:val="0"/>
      <w:marRight w:val="0"/>
      <w:marTop w:val="0"/>
      <w:marBottom w:val="0"/>
      <w:divBdr>
        <w:top w:val="none" w:sz="0" w:space="0" w:color="auto"/>
        <w:left w:val="none" w:sz="0" w:space="0" w:color="auto"/>
        <w:bottom w:val="none" w:sz="0" w:space="0" w:color="auto"/>
        <w:right w:val="none" w:sz="0" w:space="0" w:color="auto"/>
      </w:divBdr>
    </w:div>
    <w:div w:id="945625001">
      <w:bodyDiv w:val="1"/>
      <w:marLeft w:val="0"/>
      <w:marRight w:val="0"/>
      <w:marTop w:val="0"/>
      <w:marBottom w:val="0"/>
      <w:divBdr>
        <w:top w:val="none" w:sz="0" w:space="0" w:color="auto"/>
        <w:left w:val="none" w:sz="0" w:space="0" w:color="auto"/>
        <w:bottom w:val="none" w:sz="0" w:space="0" w:color="auto"/>
        <w:right w:val="none" w:sz="0" w:space="0" w:color="auto"/>
      </w:divBdr>
    </w:div>
    <w:div w:id="948242228">
      <w:bodyDiv w:val="1"/>
      <w:marLeft w:val="0"/>
      <w:marRight w:val="0"/>
      <w:marTop w:val="0"/>
      <w:marBottom w:val="0"/>
      <w:divBdr>
        <w:top w:val="none" w:sz="0" w:space="0" w:color="auto"/>
        <w:left w:val="none" w:sz="0" w:space="0" w:color="auto"/>
        <w:bottom w:val="none" w:sz="0" w:space="0" w:color="auto"/>
        <w:right w:val="none" w:sz="0" w:space="0" w:color="auto"/>
      </w:divBdr>
    </w:div>
    <w:div w:id="948464271">
      <w:bodyDiv w:val="1"/>
      <w:marLeft w:val="0"/>
      <w:marRight w:val="0"/>
      <w:marTop w:val="0"/>
      <w:marBottom w:val="0"/>
      <w:divBdr>
        <w:top w:val="none" w:sz="0" w:space="0" w:color="auto"/>
        <w:left w:val="none" w:sz="0" w:space="0" w:color="auto"/>
        <w:bottom w:val="none" w:sz="0" w:space="0" w:color="auto"/>
        <w:right w:val="none" w:sz="0" w:space="0" w:color="auto"/>
      </w:divBdr>
    </w:div>
    <w:div w:id="949705907">
      <w:bodyDiv w:val="1"/>
      <w:marLeft w:val="0"/>
      <w:marRight w:val="0"/>
      <w:marTop w:val="0"/>
      <w:marBottom w:val="0"/>
      <w:divBdr>
        <w:top w:val="none" w:sz="0" w:space="0" w:color="auto"/>
        <w:left w:val="none" w:sz="0" w:space="0" w:color="auto"/>
        <w:bottom w:val="none" w:sz="0" w:space="0" w:color="auto"/>
        <w:right w:val="none" w:sz="0" w:space="0" w:color="auto"/>
      </w:divBdr>
    </w:div>
    <w:div w:id="957296495">
      <w:bodyDiv w:val="1"/>
      <w:marLeft w:val="0"/>
      <w:marRight w:val="0"/>
      <w:marTop w:val="0"/>
      <w:marBottom w:val="0"/>
      <w:divBdr>
        <w:top w:val="none" w:sz="0" w:space="0" w:color="auto"/>
        <w:left w:val="none" w:sz="0" w:space="0" w:color="auto"/>
        <w:bottom w:val="none" w:sz="0" w:space="0" w:color="auto"/>
        <w:right w:val="none" w:sz="0" w:space="0" w:color="auto"/>
      </w:divBdr>
    </w:div>
    <w:div w:id="963118592">
      <w:bodyDiv w:val="1"/>
      <w:marLeft w:val="0"/>
      <w:marRight w:val="0"/>
      <w:marTop w:val="0"/>
      <w:marBottom w:val="0"/>
      <w:divBdr>
        <w:top w:val="none" w:sz="0" w:space="0" w:color="auto"/>
        <w:left w:val="none" w:sz="0" w:space="0" w:color="auto"/>
        <w:bottom w:val="none" w:sz="0" w:space="0" w:color="auto"/>
        <w:right w:val="none" w:sz="0" w:space="0" w:color="auto"/>
      </w:divBdr>
    </w:div>
    <w:div w:id="965156108">
      <w:bodyDiv w:val="1"/>
      <w:marLeft w:val="0"/>
      <w:marRight w:val="0"/>
      <w:marTop w:val="0"/>
      <w:marBottom w:val="0"/>
      <w:divBdr>
        <w:top w:val="none" w:sz="0" w:space="0" w:color="auto"/>
        <w:left w:val="none" w:sz="0" w:space="0" w:color="auto"/>
        <w:bottom w:val="none" w:sz="0" w:space="0" w:color="auto"/>
        <w:right w:val="none" w:sz="0" w:space="0" w:color="auto"/>
      </w:divBdr>
    </w:div>
    <w:div w:id="970671519">
      <w:bodyDiv w:val="1"/>
      <w:marLeft w:val="0"/>
      <w:marRight w:val="0"/>
      <w:marTop w:val="0"/>
      <w:marBottom w:val="0"/>
      <w:divBdr>
        <w:top w:val="none" w:sz="0" w:space="0" w:color="auto"/>
        <w:left w:val="none" w:sz="0" w:space="0" w:color="auto"/>
        <w:bottom w:val="none" w:sz="0" w:space="0" w:color="auto"/>
        <w:right w:val="none" w:sz="0" w:space="0" w:color="auto"/>
      </w:divBdr>
    </w:div>
    <w:div w:id="981731459">
      <w:bodyDiv w:val="1"/>
      <w:marLeft w:val="0"/>
      <w:marRight w:val="0"/>
      <w:marTop w:val="0"/>
      <w:marBottom w:val="0"/>
      <w:divBdr>
        <w:top w:val="none" w:sz="0" w:space="0" w:color="auto"/>
        <w:left w:val="none" w:sz="0" w:space="0" w:color="auto"/>
        <w:bottom w:val="none" w:sz="0" w:space="0" w:color="auto"/>
        <w:right w:val="none" w:sz="0" w:space="0" w:color="auto"/>
      </w:divBdr>
    </w:div>
    <w:div w:id="987905917">
      <w:bodyDiv w:val="1"/>
      <w:marLeft w:val="0"/>
      <w:marRight w:val="0"/>
      <w:marTop w:val="0"/>
      <w:marBottom w:val="0"/>
      <w:divBdr>
        <w:top w:val="none" w:sz="0" w:space="0" w:color="auto"/>
        <w:left w:val="none" w:sz="0" w:space="0" w:color="auto"/>
        <w:bottom w:val="none" w:sz="0" w:space="0" w:color="auto"/>
        <w:right w:val="none" w:sz="0" w:space="0" w:color="auto"/>
      </w:divBdr>
    </w:div>
    <w:div w:id="996887155">
      <w:bodyDiv w:val="1"/>
      <w:marLeft w:val="0"/>
      <w:marRight w:val="0"/>
      <w:marTop w:val="0"/>
      <w:marBottom w:val="0"/>
      <w:divBdr>
        <w:top w:val="none" w:sz="0" w:space="0" w:color="auto"/>
        <w:left w:val="none" w:sz="0" w:space="0" w:color="auto"/>
        <w:bottom w:val="none" w:sz="0" w:space="0" w:color="auto"/>
        <w:right w:val="none" w:sz="0" w:space="0" w:color="auto"/>
      </w:divBdr>
    </w:div>
    <w:div w:id="1001811406">
      <w:bodyDiv w:val="1"/>
      <w:marLeft w:val="0"/>
      <w:marRight w:val="0"/>
      <w:marTop w:val="0"/>
      <w:marBottom w:val="0"/>
      <w:divBdr>
        <w:top w:val="none" w:sz="0" w:space="0" w:color="auto"/>
        <w:left w:val="none" w:sz="0" w:space="0" w:color="auto"/>
        <w:bottom w:val="none" w:sz="0" w:space="0" w:color="auto"/>
        <w:right w:val="none" w:sz="0" w:space="0" w:color="auto"/>
      </w:divBdr>
    </w:div>
    <w:div w:id="1003970844">
      <w:bodyDiv w:val="1"/>
      <w:marLeft w:val="0"/>
      <w:marRight w:val="0"/>
      <w:marTop w:val="0"/>
      <w:marBottom w:val="0"/>
      <w:divBdr>
        <w:top w:val="none" w:sz="0" w:space="0" w:color="auto"/>
        <w:left w:val="none" w:sz="0" w:space="0" w:color="auto"/>
        <w:bottom w:val="none" w:sz="0" w:space="0" w:color="auto"/>
        <w:right w:val="none" w:sz="0" w:space="0" w:color="auto"/>
      </w:divBdr>
    </w:div>
    <w:div w:id="1011028878">
      <w:bodyDiv w:val="1"/>
      <w:marLeft w:val="0"/>
      <w:marRight w:val="0"/>
      <w:marTop w:val="0"/>
      <w:marBottom w:val="0"/>
      <w:divBdr>
        <w:top w:val="none" w:sz="0" w:space="0" w:color="auto"/>
        <w:left w:val="none" w:sz="0" w:space="0" w:color="auto"/>
        <w:bottom w:val="none" w:sz="0" w:space="0" w:color="auto"/>
        <w:right w:val="none" w:sz="0" w:space="0" w:color="auto"/>
      </w:divBdr>
    </w:div>
    <w:div w:id="1011108678">
      <w:bodyDiv w:val="1"/>
      <w:marLeft w:val="0"/>
      <w:marRight w:val="0"/>
      <w:marTop w:val="0"/>
      <w:marBottom w:val="0"/>
      <w:divBdr>
        <w:top w:val="none" w:sz="0" w:space="0" w:color="auto"/>
        <w:left w:val="none" w:sz="0" w:space="0" w:color="auto"/>
        <w:bottom w:val="none" w:sz="0" w:space="0" w:color="auto"/>
        <w:right w:val="none" w:sz="0" w:space="0" w:color="auto"/>
      </w:divBdr>
    </w:div>
    <w:div w:id="1019351362">
      <w:bodyDiv w:val="1"/>
      <w:marLeft w:val="0"/>
      <w:marRight w:val="0"/>
      <w:marTop w:val="0"/>
      <w:marBottom w:val="0"/>
      <w:divBdr>
        <w:top w:val="none" w:sz="0" w:space="0" w:color="auto"/>
        <w:left w:val="none" w:sz="0" w:space="0" w:color="auto"/>
        <w:bottom w:val="none" w:sz="0" w:space="0" w:color="auto"/>
        <w:right w:val="none" w:sz="0" w:space="0" w:color="auto"/>
      </w:divBdr>
    </w:div>
    <w:div w:id="1032731845">
      <w:bodyDiv w:val="1"/>
      <w:marLeft w:val="0"/>
      <w:marRight w:val="0"/>
      <w:marTop w:val="0"/>
      <w:marBottom w:val="0"/>
      <w:divBdr>
        <w:top w:val="none" w:sz="0" w:space="0" w:color="auto"/>
        <w:left w:val="none" w:sz="0" w:space="0" w:color="auto"/>
        <w:bottom w:val="none" w:sz="0" w:space="0" w:color="auto"/>
        <w:right w:val="none" w:sz="0" w:space="0" w:color="auto"/>
      </w:divBdr>
    </w:div>
    <w:div w:id="1033846786">
      <w:bodyDiv w:val="1"/>
      <w:marLeft w:val="0"/>
      <w:marRight w:val="0"/>
      <w:marTop w:val="0"/>
      <w:marBottom w:val="0"/>
      <w:divBdr>
        <w:top w:val="none" w:sz="0" w:space="0" w:color="auto"/>
        <w:left w:val="none" w:sz="0" w:space="0" w:color="auto"/>
        <w:bottom w:val="none" w:sz="0" w:space="0" w:color="auto"/>
        <w:right w:val="none" w:sz="0" w:space="0" w:color="auto"/>
      </w:divBdr>
    </w:div>
    <w:div w:id="1046760450">
      <w:bodyDiv w:val="1"/>
      <w:marLeft w:val="0"/>
      <w:marRight w:val="0"/>
      <w:marTop w:val="0"/>
      <w:marBottom w:val="0"/>
      <w:divBdr>
        <w:top w:val="none" w:sz="0" w:space="0" w:color="auto"/>
        <w:left w:val="none" w:sz="0" w:space="0" w:color="auto"/>
        <w:bottom w:val="none" w:sz="0" w:space="0" w:color="auto"/>
        <w:right w:val="none" w:sz="0" w:space="0" w:color="auto"/>
      </w:divBdr>
    </w:div>
    <w:div w:id="1049916806">
      <w:bodyDiv w:val="1"/>
      <w:marLeft w:val="0"/>
      <w:marRight w:val="0"/>
      <w:marTop w:val="0"/>
      <w:marBottom w:val="0"/>
      <w:divBdr>
        <w:top w:val="none" w:sz="0" w:space="0" w:color="auto"/>
        <w:left w:val="none" w:sz="0" w:space="0" w:color="auto"/>
        <w:bottom w:val="none" w:sz="0" w:space="0" w:color="auto"/>
        <w:right w:val="none" w:sz="0" w:space="0" w:color="auto"/>
      </w:divBdr>
    </w:div>
    <w:div w:id="1066342575">
      <w:bodyDiv w:val="1"/>
      <w:marLeft w:val="0"/>
      <w:marRight w:val="0"/>
      <w:marTop w:val="0"/>
      <w:marBottom w:val="0"/>
      <w:divBdr>
        <w:top w:val="none" w:sz="0" w:space="0" w:color="auto"/>
        <w:left w:val="none" w:sz="0" w:space="0" w:color="auto"/>
        <w:bottom w:val="none" w:sz="0" w:space="0" w:color="auto"/>
        <w:right w:val="none" w:sz="0" w:space="0" w:color="auto"/>
      </w:divBdr>
    </w:div>
    <w:div w:id="1073428257">
      <w:bodyDiv w:val="1"/>
      <w:marLeft w:val="0"/>
      <w:marRight w:val="0"/>
      <w:marTop w:val="0"/>
      <w:marBottom w:val="0"/>
      <w:divBdr>
        <w:top w:val="none" w:sz="0" w:space="0" w:color="auto"/>
        <w:left w:val="none" w:sz="0" w:space="0" w:color="auto"/>
        <w:bottom w:val="none" w:sz="0" w:space="0" w:color="auto"/>
        <w:right w:val="none" w:sz="0" w:space="0" w:color="auto"/>
      </w:divBdr>
    </w:div>
    <w:div w:id="1076517617">
      <w:bodyDiv w:val="1"/>
      <w:marLeft w:val="0"/>
      <w:marRight w:val="0"/>
      <w:marTop w:val="0"/>
      <w:marBottom w:val="0"/>
      <w:divBdr>
        <w:top w:val="none" w:sz="0" w:space="0" w:color="auto"/>
        <w:left w:val="none" w:sz="0" w:space="0" w:color="auto"/>
        <w:bottom w:val="none" w:sz="0" w:space="0" w:color="auto"/>
        <w:right w:val="none" w:sz="0" w:space="0" w:color="auto"/>
      </w:divBdr>
    </w:div>
    <w:div w:id="1088766963">
      <w:bodyDiv w:val="1"/>
      <w:marLeft w:val="0"/>
      <w:marRight w:val="0"/>
      <w:marTop w:val="0"/>
      <w:marBottom w:val="0"/>
      <w:divBdr>
        <w:top w:val="none" w:sz="0" w:space="0" w:color="auto"/>
        <w:left w:val="none" w:sz="0" w:space="0" w:color="auto"/>
        <w:bottom w:val="none" w:sz="0" w:space="0" w:color="auto"/>
        <w:right w:val="none" w:sz="0" w:space="0" w:color="auto"/>
      </w:divBdr>
    </w:div>
    <w:div w:id="1103384127">
      <w:bodyDiv w:val="1"/>
      <w:marLeft w:val="0"/>
      <w:marRight w:val="0"/>
      <w:marTop w:val="0"/>
      <w:marBottom w:val="0"/>
      <w:divBdr>
        <w:top w:val="none" w:sz="0" w:space="0" w:color="auto"/>
        <w:left w:val="none" w:sz="0" w:space="0" w:color="auto"/>
        <w:bottom w:val="none" w:sz="0" w:space="0" w:color="auto"/>
        <w:right w:val="none" w:sz="0" w:space="0" w:color="auto"/>
      </w:divBdr>
    </w:div>
    <w:div w:id="1108622913">
      <w:bodyDiv w:val="1"/>
      <w:marLeft w:val="0"/>
      <w:marRight w:val="0"/>
      <w:marTop w:val="0"/>
      <w:marBottom w:val="0"/>
      <w:divBdr>
        <w:top w:val="none" w:sz="0" w:space="0" w:color="auto"/>
        <w:left w:val="none" w:sz="0" w:space="0" w:color="auto"/>
        <w:bottom w:val="none" w:sz="0" w:space="0" w:color="auto"/>
        <w:right w:val="none" w:sz="0" w:space="0" w:color="auto"/>
      </w:divBdr>
    </w:div>
    <w:div w:id="1109817028">
      <w:bodyDiv w:val="1"/>
      <w:marLeft w:val="0"/>
      <w:marRight w:val="0"/>
      <w:marTop w:val="0"/>
      <w:marBottom w:val="0"/>
      <w:divBdr>
        <w:top w:val="none" w:sz="0" w:space="0" w:color="auto"/>
        <w:left w:val="none" w:sz="0" w:space="0" w:color="auto"/>
        <w:bottom w:val="none" w:sz="0" w:space="0" w:color="auto"/>
        <w:right w:val="none" w:sz="0" w:space="0" w:color="auto"/>
      </w:divBdr>
    </w:div>
    <w:div w:id="1111708943">
      <w:bodyDiv w:val="1"/>
      <w:marLeft w:val="0"/>
      <w:marRight w:val="0"/>
      <w:marTop w:val="0"/>
      <w:marBottom w:val="0"/>
      <w:divBdr>
        <w:top w:val="none" w:sz="0" w:space="0" w:color="auto"/>
        <w:left w:val="none" w:sz="0" w:space="0" w:color="auto"/>
        <w:bottom w:val="none" w:sz="0" w:space="0" w:color="auto"/>
        <w:right w:val="none" w:sz="0" w:space="0" w:color="auto"/>
      </w:divBdr>
    </w:div>
    <w:div w:id="1115903977">
      <w:bodyDiv w:val="1"/>
      <w:marLeft w:val="0"/>
      <w:marRight w:val="0"/>
      <w:marTop w:val="0"/>
      <w:marBottom w:val="0"/>
      <w:divBdr>
        <w:top w:val="none" w:sz="0" w:space="0" w:color="auto"/>
        <w:left w:val="none" w:sz="0" w:space="0" w:color="auto"/>
        <w:bottom w:val="none" w:sz="0" w:space="0" w:color="auto"/>
        <w:right w:val="none" w:sz="0" w:space="0" w:color="auto"/>
      </w:divBdr>
    </w:div>
    <w:div w:id="1117218560">
      <w:bodyDiv w:val="1"/>
      <w:marLeft w:val="0"/>
      <w:marRight w:val="0"/>
      <w:marTop w:val="0"/>
      <w:marBottom w:val="0"/>
      <w:divBdr>
        <w:top w:val="none" w:sz="0" w:space="0" w:color="auto"/>
        <w:left w:val="none" w:sz="0" w:space="0" w:color="auto"/>
        <w:bottom w:val="none" w:sz="0" w:space="0" w:color="auto"/>
        <w:right w:val="none" w:sz="0" w:space="0" w:color="auto"/>
      </w:divBdr>
    </w:div>
    <w:div w:id="1124693703">
      <w:bodyDiv w:val="1"/>
      <w:marLeft w:val="0"/>
      <w:marRight w:val="0"/>
      <w:marTop w:val="0"/>
      <w:marBottom w:val="0"/>
      <w:divBdr>
        <w:top w:val="none" w:sz="0" w:space="0" w:color="auto"/>
        <w:left w:val="none" w:sz="0" w:space="0" w:color="auto"/>
        <w:bottom w:val="none" w:sz="0" w:space="0" w:color="auto"/>
        <w:right w:val="none" w:sz="0" w:space="0" w:color="auto"/>
      </w:divBdr>
    </w:div>
    <w:div w:id="1125082631">
      <w:bodyDiv w:val="1"/>
      <w:marLeft w:val="0"/>
      <w:marRight w:val="0"/>
      <w:marTop w:val="0"/>
      <w:marBottom w:val="0"/>
      <w:divBdr>
        <w:top w:val="none" w:sz="0" w:space="0" w:color="auto"/>
        <w:left w:val="none" w:sz="0" w:space="0" w:color="auto"/>
        <w:bottom w:val="none" w:sz="0" w:space="0" w:color="auto"/>
        <w:right w:val="none" w:sz="0" w:space="0" w:color="auto"/>
      </w:divBdr>
    </w:div>
    <w:div w:id="1146052050">
      <w:bodyDiv w:val="1"/>
      <w:marLeft w:val="0"/>
      <w:marRight w:val="0"/>
      <w:marTop w:val="0"/>
      <w:marBottom w:val="0"/>
      <w:divBdr>
        <w:top w:val="none" w:sz="0" w:space="0" w:color="auto"/>
        <w:left w:val="none" w:sz="0" w:space="0" w:color="auto"/>
        <w:bottom w:val="none" w:sz="0" w:space="0" w:color="auto"/>
        <w:right w:val="none" w:sz="0" w:space="0" w:color="auto"/>
      </w:divBdr>
    </w:div>
    <w:div w:id="1194462520">
      <w:bodyDiv w:val="1"/>
      <w:marLeft w:val="0"/>
      <w:marRight w:val="0"/>
      <w:marTop w:val="0"/>
      <w:marBottom w:val="0"/>
      <w:divBdr>
        <w:top w:val="none" w:sz="0" w:space="0" w:color="auto"/>
        <w:left w:val="none" w:sz="0" w:space="0" w:color="auto"/>
        <w:bottom w:val="none" w:sz="0" w:space="0" w:color="auto"/>
        <w:right w:val="none" w:sz="0" w:space="0" w:color="auto"/>
      </w:divBdr>
    </w:div>
    <w:div w:id="1204518301">
      <w:bodyDiv w:val="1"/>
      <w:marLeft w:val="0"/>
      <w:marRight w:val="0"/>
      <w:marTop w:val="0"/>
      <w:marBottom w:val="0"/>
      <w:divBdr>
        <w:top w:val="none" w:sz="0" w:space="0" w:color="auto"/>
        <w:left w:val="none" w:sz="0" w:space="0" w:color="auto"/>
        <w:bottom w:val="none" w:sz="0" w:space="0" w:color="auto"/>
        <w:right w:val="none" w:sz="0" w:space="0" w:color="auto"/>
      </w:divBdr>
    </w:div>
    <w:div w:id="1214080754">
      <w:bodyDiv w:val="1"/>
      <w:marLeft w:val="0"/>
      <w:marRight w:val="0"/>
      <w:marTop w:val="0"/>
      <w:marBottom w:val="0"/>
      <w:divBdr>
        <w:top w:val="none" w:sz="0" w:space="0" w:color="auto"/>
        <w:left w:val="none" w:sz="0" w:space="0" w:color="auto"/>
        <w:bottom w:val="none" w:sz="0" w:space="0" w:color="auto"/>
        <w:right w:val="none" w:sz="0" w:space="0" w:color="auto"/>
      </w:divBdr>
    </w:div>
    <w:div w:id="1229195605">
      <w:bodyDiv w:val="1"/>
      <w:marLeft w:val="0"/>
      <w:marRight w:val="0"/>
      <w:marTop w:val="0"/>
      <w:marBottom w:val="0"/>
      <w:divBdr>
        <w:top w:val="none" w:sz="0" w:space="0" w:color="auto"/>
        <w:left w:val="none" w:sz="0" w:space="0" w:color="auto"/>
        <w:bottom w:val="none" w:sz="0" w:space="0" w:color="auto"/>
        <w:right w:val="none" w:sz="0" w:space="0" w:color="auto"/>
      </w:divBdr>
    </w:div>
    <w:div w:id="1243294762">
      <w:bodyDiv w:val="1"/>
      <w:marLeft w:val="0"/>
      <w:marRight w:val="0"/>
      <w:marTop w:val="0"/>
      <w:marBottom w:val="0"/>
      <w:divBdr>
        <w:top w:val="none" w:sz="0" w:space="0" w:color="auto"/>
        <w:left w:val="none" w:sz="0" w:space="0" w:color="auto"/>
        <w:bottom w:val="none" w:sz="0" w:space="0" w:color="auto"/>
        <w:right w:val="none" w:sz="0" w:space="0" w:color="auto"/>
      </w:divBdr>
    </w:div>
    <w:div w:id="1247307813">
      <w:bodyDiv w:val="1"/>
      <w:marLeft w:val="0"/>
      <w:marRight w:val="0"/>
      <w:marTop w:val="0"/>
      <w:marBottom w:val="0"/>
      <w:divBdr>
        <w:top w:val="none" w:sz="0" w:space="0" w:color="auto"/>
        <w:left w:val="none" w:sz="0" w:space="0" w:color="auto"/>
        <w:bottom w:val="none" w:sz="0" w:space="0" w:color="auto"/>
        <w:right w:val="none" w:sz="0" w:space="0" w:color="auto"/>
      </w:divBdr>
    </w:div>
    <w:div w:id="1255555758">
      <w:bodyDiv w:val="1"/>
      <w:marLeft w:val="0"/>
      <w:marRight w:val="0"/>
      <w:marTop w:val="0"/>
      <w:marBottom w:val="0"/>
      <w:divBdr>
        <w:top w:val="none" w:sz="0" w:space="0" w:color="auto"/>
        <w:left w:val="none" w:sz="0" w:space="0" w:color="auto"/>
        <w:bottom w:val="none" w:sz="0" w:space="0" w:color="auto"/>
        <w:right w:val="none" w:sz="0" w:space="0" w:color="auto"/>
      </w:divBdr>
    </w:div>
    <w:div w:id="1274752564">
      <w:bodyDiv w:val="1"/>
      <w:marLeft w:val="0"/>
      <w:marRight w:val="0"/>
      <w:marTop w:val="0"/>
      <w:marBottom w:val="0"/>
      <w:divBdr>
        <w:top w:val="none" w:sz="0" w:space="0" w:color="auto"/>
        <w:left w:val="none" w:sz="0" w:space="0" w:color="auto"/>
        <w:bottom w:val="none" w:sz="0" w:space="0" w:color="auto"/>
        <w:right w:val="none" w:sz="0" w:space="0" w:color="auto"/>
      </w:divBdr>
    </w:div>
    <w:div w:id="1286086436">
      <w:bodyDiv w:val="1"/>
      <w:marLeft w:val="0"/>
      <w:marRight w:val="0"/>
      <w:marTop w:val="0"/>
      <w:marBottom w:val="0"/>
      <w:divBdr>
        <w:top w:val="none" w:sz="0" w:space="0" w:color="auto"/>
        <w:left w:val="none" w:sz="0" w:space="0" w:color="auto"/>
        <w:bottom w:val="none" w:sz="0" w:space="0" w:color="auto"/>
        <w:right w:val="none" w:sz="0" w:space="0" w:color="auto"/>
      </w:divBdr>
    </w:div>
    <w:div w:id="1291671442">
      <w:bodyDiv w:val="1"/>
      <w:marLeft w:val="0"/>
      <w:marRight w:val="0"/>
      <w:marTop w:val="0"/>
      <w:marBottom w:val="0"/>
      <w:divBdr>
        <w:top w:val="none" w:sz="0" w:space="0" w:color="auto"/>
        <w:left w:val="none" w:sz="0" w:space="0" w:color="auto"/>
        <w:bottom w:val="none" w:sz="0" w:space="0" w:color="auto"/>
        <w:right w:val="none" w:sz="0" w:space="0" w:color="auto"/>
      </w:divBdr>
    </w:div>
    <w:div w:id="1296375209">
      <w:bodyDiv w:val="1"/>
      <w:marLeft w:val="0"/>
      <w:marRight w:val="0"/>
      <w:marTop w:val="0"/>
      <w:marBottom w:val="0"/>
      <w:divBdr>
        <w:top w:val="none" w:sz="0" w:space="0" w:color="auto"/>
        <w:left w:val="none" w:sz="0" w:space="0" w:color="auto"/>
        <w:bottom w:val="none" w:sz="0" w:space="0" w:color="auto"/>
        <w:right w:val="none" w:sz="0" w:space="0" w:color="auto"/>
      </w:divBdr>
    </w:div>
    <w:div w:id="1299187632">
      <w:bodyDiv w:val="1"/>
      <w:marLeft w:val="0"/>
      <w:marRight w:val="0"/>
      <w:marTop w:val="0"/>
      <w:marBottom w:val="0"/>
      <w:divBdr>
        <w:top w:val="none" w:sz="0" w:space="0" w:color="auto"/>
        <w:left w:val="none" w:sz="0" w:space="0" w:color="auto"/>
        <w:bottom w:val="none" w:sz="0" w:space="0" w:color="auto"/>
        <w:right w:val="none" w:sz="0" w:space="0" w:color="auto"/>
      </w:divBdr>
    </w:div>
    <w:div w:id="1305549573">
      <w:bodyDiv w:val="1"/>
      <w:marLeft w:val="0"/>
      <w:marRight w:val="0"/>
      <w:marTop w:val="0"/>
      <w:marBottom w:val="0"/>
      <w:divBdr>
        <w:top w:val="none" w:sz="0" w:space="0" w:color="auto"/>
        <w:left w:val="none" w:sz="0" w:space="0" w:color="auto"/>
        <w:bottom w:val="none" w:sz="0" w:space="0" w:color="auto"/>
        <w:right w:val="none" w:sz="0" w:space="0" w:color="auto"/>
      </w:divBdr>
    </w:div>
    <w:div w:id="1306549566">
      <w:bodyDiv w:val="1"/>
      <w:marLeft w:val="0"/>
      <w:marRight w:val="0"/>
      <w:marTop w:val="0"/>
      <w:marBottom w:val="0"/>
      <w:divBdr>
        <w:top w:val="none" w:sz="0" w:space="0" w:color="auto"/>
        <w:left w:val="none" w:sz="0" w:space="0" w:color="auto"/>
        <w:bottom w:val="none" w:sz="0" w:space="0" w:color="auto"/>
        <w:right w:val="none" w:sz="0" w:space="0" w:color="auto"/>
      </w:divBdr>
    </w:div>
    <w:div w:id="1311473357">
      <w:bodyDiv w:val="1"/>
      <w:marLeft w:val="0"/>
      <w:marRight w:val="0"/>
      <w:marTop w:val="0"/>
      <w:marBottom w:val="0"/>
      <w:divBdr>
        <w:top w:val="none" w:sz="0" w:space="0" w:color="auto"/>
        <w:left w:val="none" w:sz="0" w:space="0" w:color="auto"/>
        <w:bottom w:val="none" w:sz="0" w:space="0" w:color="auto"/>
        <w:right w:val="none" w:sz="0" w:space="0" w:color="auto"/>
      </w:divBdr>
    </w:div>
    <w:div w:id="1323318973">
      <w:bodyDiv w:val="1"/>
      <w:marLeft w:val="0"/>
      <w:marRight w:val="0"/>
      <w:marTop w:val="0"/>
      <w:marBottom w:val="0"/>
      <w:divBdr>
        <w:top w:val="none" w:sz="0" w:space="0" w:color="auto"/>
        <w:left w:val="none" w:sz="0" w:space="0" w:color="auto"/>
        <w:bottom w:val="none" w:sz="0" w:space="0" w:color="auto"/>
        <w:right w:val="none" w:sz="0" w:space="0" w:color="auto"/>
      </w:divBdr>
    </w:div>
    <w:div w:id="1335961737">
      <w:bodyDiv w:val="1"/>
      <w:marLeft w:val="0"/>
      <w:marRight w:val="0"/>
      <w:marTop w:val="0"/>
      <w:marBottom w:val="0"/>
      <w:divBdr>
        <w:top w:val="none" w:sz="0" w:space="0" w:color="auto"/>
        <w:left w:val="none" w:sz="0" w:space="0" w:color="auto"/>
        <w:bottom w:val="none" w:sz="0" w:space="0" w:color="auto"/>
        <w:right w:val="none" w:sz="0" w:space="0" w:color="auto"/>
      </w:divBdr>
    </w:div>
    <w:div w:id="1347713415">
      <w:bodyDiv w:val="1"/>
      <w:marLeft w:val="0"/>
      <w:marRight w:val="0"/>
      <w:marTop w:val="0"/>
      <w:marBottom w:val="0"/>
      <w:divBdr>
        <w:top w:val="none" w:sz="0" w:space="0" w:color="auto"/>
        <w:left w:val="none" w:sz="0" w:space="0" w:color="auto"/>
        <w:bottom w:val="none" w:sz="0" w:space="0" w:color="auto"/>
        <w:right w:val="none" w:sz="0" w:space="0" w:color="auto"/>
      </w:divBdr>
    </w:div>
    <w:div w:id="1347976447">
      <w:bodyDiv w:val="1"/>
      <w:marLeft w:val="0"/>
      <w:marRight w:val="0"/>
      <w:marTop w:val="0"/>
      <w:marBottom w:val="0"/>
      <w:divBdr>
        <w:top w:val="none" w:sz="0" w:space="0" w:color="auto"/>
        <w:left w:val="none" w:sz="0" w:space="0" w:color="auto"/>
        <w:bottom w:val="none" w:sz="0" w:space="0" w:color="auto"/>
        <w:right w:val="none" w:sz="0" w:space="0" w:color="auto"/>
      </w:divBdr>
    </w:div>
    <w:div w:id="1354040227">
      <w:bodyDiv w:val="1"/>
      <w:marLeft w:val="0"/>
      <w:marRight w:val="0"/>
      <w:marTop w:val="0"/>
      <w:marBottom w:val="0"/>
      <w:divBdr>
        <w:top w:val="none" w:sz="0" w:space="0" w:color="auto"/>
        <w:left w:val="none" w:sz="0" w:space="0" w:color="auto"/>
        <w:bottom w:val="none" w:sz="0" w:space="0" w:color="auto"/>
        <w:right w:val="none" w:sz="0" w:space="0" w:color="auto"/>
      </w:divBdr>
    </w:div>
    <w:div w:id="1361325000">
      <w:bodyDiv w:val="1"/>
      <w:marLeft w:val="0"/>
      <w:marRight w:val="0"/>
      <w:marTop w:val="0"/>
      <w:marBottom w:val="0"/>
      <w:divBdr>
        <w:top w:val="none" w:sz="0" w:space="0" w:color="auto"/>
        <w:left w:val="none" w:sz="0" w:space="0" w:color="auto"/>
        <w:bottom w:val="none" w:sz="0" w:space="0" w:color="auto"/>
        <w:right w:val="none" w:sz="0" w:space="0" w:color="auto"/>
      </w:divBdr>
    </w:div>
    <w:div w:id="1362170281">
      <w:bodyDiv w:val="1"/>
      <w:marLeft w:val="0"/>
      <w:marRight w:val="0"/>
      <w:marTop w:val="0"/>
      <w:marBottom w:val="0"/>
      <w:divBdr>
        <w:top w:val="none" w:sz="0" w:space="0" w:color="auto"/>
        <w:left w:val="none" w:sz="0" w:space="0" w:color="auto"/>
        <w:bottom w:val="none" w:sz="0" w:space="0" w:color="auto"/>
        <w:right w:val="none" w:sz="0" w:space="0" w:color="auto"/>
      </w:divBdr>
    </w:div>
    <w:div w:id="1363245322">
      <w:bodyDiv w:val="1"/>
      <w:marLeft w:val="0"/>
      <w:marRight w:val="0"/>
      <w:marTop w:val="0"/>
      <w:marBottom w:val="0"/>
      <w:divBdr>
        <w:top w:val="none" w:sz="0" w:space="0" w:color="auto"/>
        <w:left w:val="none" w:sz="0" w:space="0" w:color="auto"/>
        <w:bottom w:val="none" w:sz="0" w:space="0" w:color="auto"/>
        <w:right w:val="none" w:sz="0" w:space="0" w:color="auto"/>
      </w:divBdr>
    </w:div>
    <w:div w:id="1395543375">
      <w:bodyDiv w:val="1"/>
      <w:marLeft w:val="0"/>
      <w:marRight w:val="0"/>
      <w:marTop w:val="0"/>
      <w:marBottom w:val="0"/>
      <w:divBdr>
        <w:top w:val="none" w:sz="0" w:space="0" w:color="auto"/>
        <w:left w:val="none" w:sz="0" w:space="0" w:color="auto"/>
        <w:bottom w:val="none" w:sz="0" w:space="0" w:color="auto"/>
        <w:right w:val="none" w:sz="0" w:space="0" w:color="auto"/>
      </w:divBdr>
    </w:div>
    <w:div w:id="1399476208">
      <w:bodyDiv w:val="1"/>
      <w:marLeft w:val="0"/>
      <w:marRight w:val="0"/>
      <w:marTop w:val="0"/>
      <w:marBottom w:val="0"/>
      <w:divBdr>
        <w:top w:val="none" w:sz="0" w:space="0" w:color="auto"/>
        <w:left w:val="none" w:sz="0" w:space="0" w:color="auto"/>
        <w:bottom w:val="none" w:sz="0" w:space="0" w:color="auto"/>
        <w:right w:val="none" w:sz="0" w:space="0" w:color="auto"/>
      </w:divBdr>
    </w:div>
    <w:div w:id="1400517204">
      <w:bodyDiv w:val="1"/>
      <w:marLeft w:val="0"/>
      <w:marRight w:val="0"/>
      <w:marTop w:val="0"/>
      <w:marBottom w:val="0"/>
      <w:divBdr>
        <w:top w:val="none" w:sz="0" w:space="0" w:color="auto"/>
        <w:left w:val="none" w:sz="0" w:space="0" w:color="auto"/>
        <w:bottom w:val="none" w:sz="0" w:space="0" w:color="auto"/>
        <w:right w:val="none" w:sz="0" w:space="0" w:color="auto"/>
      </w:divBdr>
    </w:div>
    <w:div w:id="1434352692">
      <w:bodyDiv w:val="1"/>
      <w:marLeft w:val="0"/>
      <w:marRight w:val="0"/>
      <w:marTop w:val="0"/>
      <w:marBottom w:val="0"/>
      <w:divBdr>
        <w:top w:val="none" w:sz="0" w:space="0" w:color="auto"/>
        <w:left w:val="none" w:sz="0" w:space="0" w:color="auto"/>
        <w:bottom w:val="none" w:sz="0" w:space="0" w:color="auto"/>
        <w:right w:val="none" w:sz="0" w:space="0" w:color="auto"/>
      </w:divBdr>
    </w:div>
    <w:div w:id="1441800279">
      <w:bodyDiv w:val="1"/>
      <w:marLeft w:val="0"/>
      <w:marRight w:val="0"/>
      <w:marTop w:val="0"/>
      <w:marBottom w:val="0"/>
      <w:divBdr>
        <w:top w:val="none" w:sz="0" w:space="0" w:color="auto"/>
        <w:left w:val="none" w:sz="0" w:space="0" w:color="auto"/>
        <w:bottom w:val="none" w:sz="0" w:space="0" w:color="auto"/>
        <w:right w:val="none" w:sz="0" w:space="0" w:color="auto"/>
      </w:divBdr>
    </w:div>
    <w:div w:id="1445611042">
      <w:bodyDiv w:val="1"/>
      <w:marLeft w:val="0"/>
      <w:marRight w:val="0"/>
      <w:marTop w:val="0"/>
      <w:marBottom w:val="0"/>
      <w:divBdr>
        <w:top w:val="none" w:sz="0" w:space="0" w:color="auto"/>
        <w:left w:val="none" w:sz="0" w:space="0" w:color="auto"/>
        <w:bottom w:val="none" w:sz="0" w:space="0" w:color="auto"/>
        <w:right w:val="none" w:sz="0" w:space="0" w:color="auto"/>
      </w:divBdr>
    </w:div>
    <w:div w:id="1446777183">
      <w:bodyDiv w:val="1"/>
      <w:marLeft w:val="0"/>
      <w:marRight w:val="0"/>
      <w:marTop w:val="0"/>
      <w:marBottom w:val="0"/>
      <w:divBdr>
        <w:top w:val="none" w:sz="0" w:space="0" w:color="auto"/>
        <w:left w:val="none" w:sz="0" w:space="0" w:color="auto"/>
        <w:bottom w:val="none" w:sz="0" w:space="0" w:color="auto"/>
        <w:right w:val="none" w:sz="0" w:space="0" w:color="auto"/>
      </w:divBdr>
    </w:div>
    <w:div w:id="1452819036">
      <w:bodyDiv w:val="1"/>
      <w:marLeft w:val="0"/>
      <w:marRight w:val="0"/>
      <w:marTop w:val="0"/>
      <w:marBottom w:val="0"/>
      <w:divBdr>
        <w:top w:val="none" w:sz="0" w:space="0" w:color="auto"/>
        <w:left w:val="none" w:sz="0" w:space="0" w:color="auto"/>
        <w:bottom w:val="none" w:sz="0" w:space="0" w:color="auto"/>
        <w:right w:val="none" w:sz="0" w:space="0" w:color="auto"/>
      </w:divBdr>
    </w:div>
    <w:div w:id="1454133090">
      <w:bodyDiv w:val="1"/>
      <w:marLeft w:val="0"/>
      <w:marRight w:val="0"/>
      <w:marTop w:val="0"/>
      <w:marBottom w:val="0"/>
      <w:divBdr>
        <w:top w:val="none" w:sz="0" w:space="0" w:color="auto"/>
        <w:left w:val="none" w:sz="0" w:space="0" w:color="auto"/>
        <w:bottom w:val="none" w:sz="0" w:space="0" w:color="auto"/>
        <w:right w:val="none" w:sz="0" w:space="0" w:color="auto"/>
      </w:divBdr>
    </w:div>
    <w:div w:id="1458446239">
      <w:bodyDiv w:val="1"/>
      <w:marLeft w:val="0"/>
      <w:marRight w:val="0"/>
      <w:marTop w:val="0"/>
      <w:marBottom w:val="0"/>
      <w:divBdr>
        <w:top w:val="none" w:sz="0" w:space="0" w:color="auto"/>
        <w:left w:val="none" w:sz="0" w:space="0" w:color="auto"/>
        <w:bottom w:val="none" w:sz="0" w:space="0" w:color="auto"/>
        <w:right w:val="none" w:sz="0" w:space="0" w:color="auto"/>
      </w:divBdr>
    </w:div>
    <w:div w:id="1468744105">
      <w:bodyDiv w:val="1"/>
      <w:marLeft w:val="0"/>
      <w:marRight w:val="0"/>
      <w:marTop w:val="0"/>
      <w:marBottom w:val="0"/>
      <w:divBdr>
        <w:top w:val="none" w:sz="0" w:space="0" w:color="auto"/>
        <w:left w:val="none" w:sz="0" w:space="0" w:color="auto"/>
        <w:bottom w:val="none" w:sz="0" w:space="0" w:color="auto"/>
        <w:right w:val="none" w:sz="0" w:space="0" w:color="auto"/>
      </w:divBdr>
    </w:div>
    <w:div w:id="1481463605">
      <w:bodyDiv w:val="1"/>
      <w:marLeft w:val="0"/>
      <w:marRight w:val="0"/>
      <w:marTop w:val="0"/>
      <w:marBottom w:val="0"/>
      <w:divBdr>
        <w:top w:val="none" w:sz="0" w:space="0" w:color="auto"/>
        <w:left w:val="none" w:sz="0" w:space="0" w:color="auto"/>
        <w:bottom w:val="none" w:sz="0" w:space="0" w:color="auto"/>
        <w:right w:val="none" w:sz="0" w:space="0" w:color="auto"/>
      </w:divBdr>
    </w:div>
    <w:div w:id="1489592631">
      <w:bodyDiv w:val="1"/>
      <w:marLeft w:val="0"/>
      <w:marRight w:val="0"/>
      <w:marTop w:val="0"/>
      <w:marBottom w:val="0"/>
      <w:divBdr>
        <w:top w:val="none" w:sz="0" w:space="0" w:color="auto"/>
        <w:left w:val="none" w:sz="0" w:space="0" w:color="auto"/>
        <w:bottom w:val="none" w:sz="0" w:space="0" w:color="auto"/>
        <w:right w:val="none" w:sz="0" w:space="0" w:color="auto"/>
      </w:divBdr>
    </w:div>
    <w:div w:id="1509950025">
      <w:bodyDiv w:val="1"/>
      <w:marLeft w:val="0"/>
      <w:marRight w:val="0"/>
      <w:marTop w:val="0"/>
      <w:marBottom w:val="0"/>
      <w:divBdr>
        <w:top w:val="none" w:sz="0" w:space="0" w:color="auto"/>
        <w:left w:val="none" w:sz="0" w:space="0" w:color="auto"/>
        <w:bottom w:val="none" w:sz="0" w:space="0" w:color="auto"/>
        <w:right w:val="none" w:sz="0" w:space="0" w:color="auto"/>
      </w:divBdr>
    </w:div>
    <w:div w:id="1528450523">
      <w:bodyDiv w:val="1"/>
      <w:marLeft w:val="0"/>
      <w:marRight w:val="0"/>
      <w:marTop w:val="0"/>
      <w:marBottom w:val="0"/>
      <w:divBdr>
        <w:top w:val="none" w:sz="0" w:space="0" w:color="auto"/>
        <w:left w:val="none" w:sz="0" w:space="0" w:color="auto"/>
        <w:bottom w:val="none" w:sz="0" w:space="0" w:color="auto"/>
        <w:right w:val="none" w:sz="0" w:space="0" w:color="auto"/>
      </w:divBdr>
    </w:div>
    <w:div w:id="1535458242">
      <w:bodyDiv w:val="1"/>
      <w:marLeft w:val="0"/>
      <w:marRight w:val="0"/>
      <w:marTop w:val="0"/>
      <w:marBottom w:val="0"/>
      <w:divBdr>
        <w:top w:val="none" w:sz="0" w:space="0" w:color="auto"/>
        <w:left w:val="none" w:sz="0" w:space="0" w:color="auto"/>
        <w:bottom w:val="none" w:sz="0" w:space="0" w:color="auto"/>
        <w:right w:val="none" w:sz="0" w:space="0" w:color="auto"/>
      </w:divBdr>
    </w:div>
    <w:div w:id="1562322818">
      <w:bodyDiv w:val="1"/>
      <w:marLeft w:val="0"/>
      <w:marRight w:val="0"/>
      <w:marTop w:val="0"/>
      <w:marBottom w:val="0"/>
      <w:divBdr>
        <w:top w:val="none" w:sz="0" w:space="0" w:color="auto"/>
        <w:left w:val="none" w:sz="0" w:space="0" w:color="auto"/>
        <w:bottom w:val="none" w:sz="0" w:space="0" w:color="auto"/>
        <w:right w:val="none" w:sz="0" w:space="0" w:color="auto"/>
      </w:divBdr>
    </w:div>
    <w:div w:id="1565331660">
      <w:bodyDiv w:val="1"/>
      <w:marLeft w:val="0"/>
      <w:marRight w:val="0"/>
      <w:marTop w:val="0"/>
      <w:marBottom w:val="0"/>
      <w:divBdr>
        <w:top w:val="none" w:sz="0" w:space="0" w:color="auto"/>
        <w:left w:val="none" w:sz="0" w:space="0" w:color="auto"/>
        <w:bottom w:val="none" w:sz="0" w:space="0" w:color="auto"/>
        <w:right w:val="none" w:sz="0" w:space="0" w:color="auto"/>
      </w:divBdr>
    </w:div>
    <w:div w:id="1567253321">
      <w:bodyDiv w:val="1"/>
      <w:marLeft w:val="0"/>
      <w:marRight w:val="0"/>
      <w:marTop w:val="0"/>
      <w:marBottom w:val="0"/>
      <w:divBdr>
        <w:top w:val="none" w:sz="0" w:space="0" w:color="auto"/>
        <w:left w:val="none" w:sz="0" w:space="0" w:color="auto"/>
        <w:bottom w:val="none" w:sz="0" w:space="0" w:color="auto"/>
        <w:right w:val="none" w:sz="0" w:space="0" w:color="auto"/>
      </w:divBdr>
    </w:div>
    <w:div w:id="1569077130">
      <w:bodyDiv w:val="1"/>
      <w:marLeft w:val="0"/>
      <w:marRight w:val="0"/>
      <w:marTop w:val="0"/>
      <w:marBottom w:val="0"/>
      <w:divBdr>
        <w:top w:val="none" w:sz="0" w:space="0" w:color="auto"/>
        <w:left w:val="none" w:sz="0" w:space="0" w:color="auto"/>
        <w:bottom w:val="none" w:sz="0" w:space="0" w:color="auto"/>
        <w:right w:val="none" w:sz="0" w:space="0" w:color="auto"/>
      </w:divBdr>
    </w:div>
    <w:div w:id="1589575752">
      <w:bodyDiv w:val="1"/>
      <w:marLeft w:val="0"/>
      <w:marRight w:val="0"/>
      <w:marTop w:val="0"/>
      <w:marBottom w:val="0"/>
      <w:divBdr>
        <w:top w:val="none" w:sz="0" w:space="0" w:color="auto"/>
        <w:left w:val="none" w:sz="0" w:space="0" w:color="auto"/>
        <w:bottom w:val="none" w:sz="0" w:space="0" w:color="auto"/>
        <w:right w:val="none" w:sz="0" w:space="0" w:color="auto"/>
      </w:divBdr>
    </w:div>
    <w:div w:id="1620650571">
      <w:bodyDiv w:val="1"/>
      <w:marLeft w:val="0"/>
      <w:marRight w:val="0"/>
      <w:marTop w:val="0"/>
      <w:marBottom w:val="0"/>
      <w:divBdr>
        <w:top w:val="none" w:sz="0" w:space="0" w:color="auto"/>
        <w:left w:val="none" w:sz="0" w:space="0" w:color="auto"/>
        <w:bottom w:val="none" w:sz="0" w:space="0" w:color="auto"/>
        <w:right w:val="none" w:sz="0" w:space="0" w:color="auto"/>
      </w:divBdr>
    </w:div>
    <w:div w:id="1622765964">
      <w:bodyDiv w:val="1"/>
      <w:marLeft w:val="0"/>
      <w:marRight w:val="0"/>
      <w:marTop w:val="0"/>
      <w:marBottom w:val="0"/>
      <w:divBdr>
        <w:top w:val="none" w:sz="0" w:space="0" w:color="auto"/>
        <w:left w:val="none" w:sz="0" w:space="0" w:color="auto"/>
        <w:bottom w:val="none" w:sz="0" w:space="0" w:color="auto"/>
        <w:right w:val="none" w:sz="0" w:space="0" w:color="auto"/>
      </w:divBdr>
    </w:div>
    <w:div w:id="1626042958">
      <w:bodyDiv w:val="1"/>
      <w:marLeft w:val="0"/>
      <w:marRight w:val="0"/>
      <w:marTop w:val="0"/>
      <w:marBottom w:val="0"/>
      <w:divBdr>
        <w:top w:val="none" w:sz="0" w:space="0" w:color="auto"/>
        <w:left w:val="none" w:sz="0" w:space="0" w:color="auto"/>
        <w:bottom w:val="none" w:sz="0" w:space="0" w:color="auto"/>
        <w:right w:val="none" w:sz="0" w:space="0" w:color="auto"/>
      </w:divBdr>
    </w:div>
    <w:div w:id="1631083417">
      <w:bodyDiv w:val="1"/>
      <w:marLeft w:val="0"/>
      <w:marRight w:val="0"/>
      <w:marTop w:val="0"/>
      <w:marBottom w:val="0"/>
      <w:divBdr>
        <w:top w:val="none" w:sz="0" w:space="0" w:color="auto"/>
        <w:left w:val="none" w:sz="0" w:space="0" w:color="auto"/>
        <w:bottom w:val="none" w:sz="0" w:space="0" w:color="auto"/>
        <w:right w:val="none" w:sz="0" w:space="0" w:color="auto"/>
      </w:divBdr>
    </w:div>
    <w:div w:id="1647659431">
      <w:bodyDiv w:val="1"/>
      <w:marLeft w:val="0"/>
      <w:marRight w:val="0"/>
      <w:marTop w:val="0"/>
      <w:marBottom w:val="0"/>
      <w:divBdr>
        <w:top w:val="none" w:sz="0" w:space="0" w:color="auto"/>
        <w:left w:val="none" w:sz="0" w:space="0" w:color="auto"/>
        <w:bottom w:val="none" w:sz="0" w:space="0" w:color="auto"/>
        <w:right w:val="none" w:sz="0" w:space="0" w:color="auto"/>
      </w:divBdr>
    </w:div>
    <w:div w:id="1656255966">
      <w:bodyDiv w:val="1"/>
      <w:marLeft w:val="0"/>
      <w:marRight w:val="0"/>
      <w:marTop w:val="0"/>
      <w:marBottom w:val="0"/>
      <w:divBdr>
        <w:top w:val="none" w:sz="0" w:space="0" w:color="auto"/>
        <w:left w:val="none" w:sz="0" w:space="0" w:color="auto"/>
        <w:bottom w:val="none" w:sz="0" w:space="0" w:color="auto"/>
        <w:right w:val="none" w:sz="0" w:space="0" w:color="auto"/>
      </w:divBdr>
    </w:div>
    <w:div w:id="1665670074">
      <w:bodyDiv w:val="1"/>
      <w:marLeft w:val="0"/>
      <w:marRight w:val="0"/>
      <w:marTop w:val="0"/>
      <w:marBottom w:val="0"/>
      <w:divBdr>
        <w:top w:val="none" w:sz="0" w:space="0" w:color="auto"/>
        <w:left w:val="none" w:sz="0" w:space="0" w:color="auto"/>
        <w:bottom w:val="none" w:sz="0" w:space="0" w:color="auto"/>
        <w:right w:val="none" w:sz="0" w:space="0" w:color="auto"/>
      </w:divBdr>
    </w:div>
    <w:div w:id="1665860617">
      <w:bodyDiv w:val="1"/>
      <w:marLeft w:val="0"/>
      <w:marRight w:val="0"/>
      <w:marTop w:val="0"/>
      <w:marBottom w:val="0"/>
      <w:divBdr>
        <w:top w:val="none" w:sz="0" w:space="0" w:color="auto"/>
        <w:left w:val="none" w:sz="0" w:space="0" w:color="auto"/>
        <w:bottom w:val="none" w:sz="0" w:space="0" w:color="auto"/>
        <w:right w:val="none" w:sz="0" w:space="0" w:color="auto"/>
      </w:divBdr>
    </w:div>
    <w:div w:id="1674726147">
      <w:bodyDiv w:val="1"/>
      <w:marLeft w:val="0"/>
      <w:marRight w:val="0"/>
      <w:marTop w:val="0"/>
      <w:marBottom w:val="0"/>
      <w:divBdr>
        <w:top w:val="none" w:sz="0" w:space="0" w:color="auto"/>
        <w:left w:val="none" w:sz="0" w:space="0" w:color="auto"/>
        <w:bottom w:val="none" w:sz="0" w:space="0" w:color="auto"/>
        <w:right w:val="none" w:sz="0" w:space="0" w:color="auto"/>
      </w:divBdr>
    </w:div>
    <w:div w:id="1679311252">
      <w:bodyDiv w:val="1"/>
      <w:marLeft w:val="0"/>
      <w:marRight w:val="0"/>
      <w:marTop w:val="0"/>
      <w:marBottom w:val="0"/>
      <w:divBdr>
        <w:top w:val="none" w:sz="0" w:space="0" w:color="auto"/>
        <w:left w:val="none" w:sz="0" w:space="0" w:color="auto"/>
        <w:bottom w:val="none" w:sz="0" w:space="0" w:color="auto"/>
        <w:right w:val="none" w:sz="0" w:space="0" w:color="auto"/>
      </w:divBdr>
      <w:divsChild>
        <w:div w:id="328221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36205">
      <w:bodyDiv w:val="1"/>
      <w:marLeft w:val="0"/>
      <w:marRight w:val="0"/>
      <w:marTop w:val="0"/>
      <w:marBottom w:val="0"/>
      <w:divBdr>
        <w:top w:val="none" w:sz="0" w:space="0" w:color="auto"/>
        <w:left w:val="none" w:sz="0" w:space="0" w:color="auto"/>
        <w:bottom w:val="none" w:sz="0" w:space="0" w:color="auto"/>
        <w:right w:val="none" w:sz="0" w:space="0" w:color="auto"/>
      </w:divBdr>
    </w:div>
    <w:div w:id="1725329601">
      <w:bodyDiv w:val="1"/>
      <w:marLeft w:val="0"/>
      <w:marRight w:val="0"/>
      <w:marTop w:val="0"/>
      <w:marBottom w:val="0"/>
      <w:divBdr>
        <w:top w:val="none" w:sz="0" w:space="0" w:color="auto"/>
        <w:left w:val="none" w:sz="0" w:space="0" w:color="auto"/>
        <w:bottom w:val="none" w:sz="0" w:space="0" w:color="auto"/>
        <w:right w:val="none" w:sz="0" w:space="0" w:color="auto"/>
      </w:divBdr>
    </w:div>
    <w:div w:id="1736584182">
      <w:bodyDiv w:val="1"/>
      <w:marLeft w:val="0"/>
      <w:marRight w:val="0"/>
      <w:marTop w:val="0"/>
      <w:marBottom w:val="0"/>
      <w:divBdr>
        <w:top w:val="none" w:sz="0" w:space="0" w:color="auto"/>
        <w:left w:val="none" w:sz="0" w:space="0" w:color="auto"/>
        <w:bottom w:val="none" w:sz="0" w:space="0" w:color="auto"/>
        <w:right w:val="none" w:sz="0" w:space="0" w:color="auto"/>
      </w:divBdr>
    </w:div>
    <w:div w:id="1751658317">
      <w:bodyDiv w:val="1"/>
      <w:marLeft w:val="0"/>
      <w:marRight w:val="0"/>
      <w:marTop w:val="0"/>
      <w:marBottom w:val="0"/>
      <w:divBdr>
        <w:top w:val="none" w:sz="0" w:space="0" w:color="auto"/>
        <w:left w:val="none" w:sz="0" w:space="0" w:color="auto"/>
        <w:bottom w:val="none" w:sz="0" w:space="0" w:color="auto"/>
        <w:right w:val="none" w:sz="0" w:space="0" w:color="auto"/>
      </w:divBdr>
    </w:div>
    <w:div w:id="1763183296">
      <w:bodyDiv w:val="1"/>
      <w:marLeft w:val="0"/>
      <w:marRight w:val="0"/>
      <w:marTop w:val="0"/>
      <w:marBottom w:val="0"/>
      <w:divBdr>
        <w:top w:val="none" w:sz="0" w:space="0" w:color="auto"/>
        <w:left w:val="none" w:sz="0" w:space="0" w:color="auto"/>
        <w:bottom w:val="none" w:sz="0" w:space="0" w:color="auto"/>
        <w:right w:val="none" w:sz="0" w:space="0" w:color="auto"/>
      </w:divBdr>
    </w:div>
    <w:div w:id="1807775268">
      <w:bodyDiv w:val="1"/>
      <w:marLeft w:val="0"/>
      <w:marRight w:val="0"/>
      <w:marTop w:val="0"/>
      <w:marBottom w:val="0"/>
      <w:divBdr>
        <w:top w:val="none" w:sz="0" w:space="0" w:color="auto"/>
        <w:left w:val="none" w:sz="0" w:space="0" w:color="auto"/>
        <w:bottom w:val="none" w:sz="0" w:space="0" w:color="auto"/>
        <w:right w:val="none" w:sz="0" w:space="0" w:color="auto"/>
      </w:divBdr>
    </w:div>
    <w:div w:id="1809277175">
      <w:bodyDiv w:val="1"/>
      <w:marLeft w:val="0"/>
      <w:marRight w:val="0"/>
      <w:marTop w:val="0"/>
      <w:marBottom w:val="0"/>
      <w:divBdr>
        <w:top w:val="none" w:sz="0" w:space="0" w:color="auto"/>
        <w:left w:val="none" w:sz="0" w:space="0" w:color="auto"/>
        <w:bottom w:val="none" w:sz="0" w:space="0" w:color="auto"/>
        <w:right w:val="none" w:sz="0" w:space="0" w:color="auto"/>
      </w:divBdr>
    </w:div>
    <w:div w:id="1809350297">
      <w:bodyDiv w:val="1"/>
      <w:marLeft w:val="0"/>
      <w:marRight w:val="0"/>
      <w:marTop w:val="0"/>
      <w:marBottom w:val="0"/>
      <w:divBdr>
        <w:top w:val="none" w:sz="0" w:space="0" w:color="auto"/>
        <w:left w:val="none" w:sz="0" w:space="0" w:color="auto"/>
        <w:bottom w:val="none" w:sz="0" w:space="0" w:color="auto"/>
        <w:right w:val="none" w:sz="0" w:space="0" w:color="auto"/>
      </w:divBdr>
    </w:div>
    <w:div w:id="1812822100">
      <w:bodyDiv w:val="1"/>
      <w:marLeft w:val="0"/>
      <w:marRight w:val="0"/>
      <w:marTop w:val="0"/>
      <w:marBottom w:val="0"/>
      <w:divBdr>
        <w:top w:val="none" w:sz="0" w:space="0" w:color="auto"/>
        <w:left w:val="none" w:sz="0" w:space="0" w:color="auto"/>
        <w:bottom w:val="none" w:sz="0" w:space="0" w:color="auto"/>
        <w:right w:val="none" w:sz="0" w:space="0" w:color="auto"/>
      </w:divBdr>
    </w:div>
    <w:div w:id="1823085917">
      <w:bodyDiv w:val="1"/>
      <w:marLeft w:val="0"/>
      <w:marRight w:val="0"/>
      <w:marTop w:val="0"/>
      <w:marBottom w:val="0"/>
      <w:divBdr>
        <w:top w:val="none" w:sz="0" w:space="0" w:color="auto"/>
        <w:left w:val="none" w:sz="0" w:space="0" w:color="auto"/>
        <w:bottom w:val="none" w:sz="0" w:space="0" w:color="auto"/>
        <w:right w:val="none" w:sz="0" w:space="0" w:color="auto"/>
      </w:divBdr>
    </w:div>
    <w:div w:id="1834028675">
      <w:bodyDiv w:val="1"/>
      <w:marLeft w:val="0"/>
      <w:marRight w:val="0"/>
      <w:marTop w:val="0"/>
      <w:marBottom w:val="0"/>
      <w:divBdr>
        <w:top w:val="none" w:sz="0" w:space="0" w:color="auto"/>
        <w:left w:val="none" w:sz="0" w:space="0" w:color="auto"/>
        <w:bottom w:val="none" w:sz="0" w:space="0" w:color="auto"/>
        <w:right w:val="none" w:sz="0" w:space="0" w:color="auto"/>
      </w:divBdr>
    </w:div>
    <w:div w:id="1834449075">
      <w:bodyDiv w:val="1"/>
      <w:marLeft w:val="0"/>
      <w:marRight w:val="0"/>
      <w:marTop w:val="0"/>
      <w:marBottom w:val="0"/>
      <w:divBdr>
        <w:top w:val="none" w:sz="0" w:space="0" w:color="auto"/>
        <w:left w:val="none" w:sz="0" w:space="0" w:color="auto"/>
        <w:bottom w:val="none" w:sz="0" w:space="0" w:color="auto"/>
        <w:right w:val="none" w:sz="0" w:space="0" w:color="auto"/>
      </w:divBdr>
    </w:div>
    <w:div w:id="1841844455">
      <w:bodyDiv w:val="1"/>
      <w:marLeft w:val="0"/>
      <w:marRight w:val="0"/>
      <w:marTop w:val="0"/>
      <w:marBottom w:val="0"/>
      <w:divBdr>
        <w:top w:val="none" w:sz="0" w:space="0" w:color="auto"/>
        <w:left w:val="none" w:sz="0" w:space="0" w:color="auto"/>
        <w:bottom w:val="none" w:sz="0" w:space="0" w:color="auto"/>
        <w:right w:val="none" w:sz="0" w:space="0" w:color="auto"/>
      </w:divBdr>
    </w:div>
    <w:div w:id="1866629064">
      <w:bodyDiv w:val="1"/>
      <w:marLeft w:val="0"/>
      <w:marRight w:val="0"/>
      <w:marTop w:val="0"/>
      <w:marBottom w:val="0"/>
      <w:divBdr>
        <w:top w:val="none" w:sz="0" w:space="0" w:color="auto"/>
        <w:left w:val="none" w:sz="0" w:space="0" w:color="auto"/>
        <w:bottom w:val="none" w:sz="0" w:space="0" w:color="auto"/>
        <w:right w:val="none" w:sz="0" w:space="0" w:color="auto"/>
      </w:divBdr>
    </w:div>
    <w:div w:id="1867327806">
      <w:bodyDiv w:val="1"/>
      <w:marLeft w:val="0"/>
      <w:marRight w:val="0"/>
      <w:marTop w:val="0"/>
      <w:marBottom w:val="0"/>
      <w:divBdr>
        <w:top w:val="none" w:sz="0" w:space="0" w:color="auto"/>
        <w:left w:val="none" w:sz="0" w:space="0" w:color="auto"/>
        <w:bottom w:val="none" w:sz="0" w:space="0" w:color="auto"/>
        <w:right w:val="none" w:sz="0" w:space="0" w:color="auto"/>
      </w:divBdr>
    </w:div>
    <w:div w:id="1876692666">
      <w:bodyDiv w:val="1"/>
      <w:marLeft w:val="0"/>
      <w:marRight w:val="0"/>
      <w:marTop w:val="0"/>
      <w:marBottom w:val="0"/>
      <w:divBdr>
        <w:top w:val="none" w:sz="0" w:space="0" w:color="auto"/>
        <w:left w:val="none" w:sz="0" w:space="0" w:color="auto"/>
        <w:bottom w:val="none" w:sz="0" w:space="0" w:color="auto"/>
        <w:right w:val="none" w:sz="0" w:space="0" w:color="auto"/>
      </w:divBdr>
    </w:div>
    <w:div w:id="1877697263">
      <w:bodyDiv w:val="1"/>
      <w:marLeft w:val="0"/>
      <w:marRight w:val="0"/>
      <w:marTop w:val="0"/>
      <w:marBottom w:val="0"/>
      <w:divBdr>
        <w:top w:val="none" w:sz="0" w:space="0" w:color="auto"/>
        <w:left w:val="none" w:sz="0" w:space="0" w:color="auto"/>
        <w:bottom w:val="none" w:sz="0" w:space="0" w:color="auto"/>
        <w:right w:val="none" w:sz="0" w:space="0" w:color="auto"/>
      </w:divBdr>
    </w:div>
    <w:div w:id="1895654950">
      <w:bodyDiv w:val="1"/>
      <w:marLeft w:val="0"/>
      <w:marRight w:val="0"/>
      <w:marTop w:val="0"/>
      <w:marBottom w:val="0"/>
      <w:divBdr>
        <w:top w:val="none" w:sz="0" w:space="0" w:color="auto"/>
        <w:left w:val="none" w:sz="0" w:space="0" w:color="auto"/>
        <w:bottom w:val="none" w:sz="0" w:space="0" w:color="auto"/>
        <w:right w:val="none" w:sz="0" w:space="0" w:color="auto"/>
      </w:divBdr>
    </w:div>
    <w:div w:id="1906452595">
      <w:bodyDiv w:val="1"/>
      <w:marLeft w:val="0"/>
      <w:marRight w:val="0"/>
      <w:marTop w:val="0"/>
      <w:marBottom w:val="0"/>
      <w:divBdr>
        <w:top w:val="none" w:sz="0" w:space="0" w:color="auto"/>
        <w:left w:val="none" w:sz="0" w:space="0" w:color="auto"/>
        <w:bottom w:val="none" w:sz="0" w:space="0" w:color="auto"/>
        <w:right w:val="none" w:sz="0" w:space="0" w:color="auto"/>
      </w:divBdr>
    </w:div>
    <w:div w:id="1917204340">
      <w:bodyDiv w:val="1"/>
      <w:marLeft w:val="0"/>
      <w:marRight w:val="0"/>
      <w:marTop w:val="0"/>
      <w:marBottom w:val="0"/>
      <w:divBdr>
        <w:top w:val="none" w:sz="0" w:space="0" w:color="auto"/>
        <w:left w:val="none" w:sz="0" w:space="0" w:color="auto"/>
        <w:bottom w:val="none" w:sz="0" w:space="0" w:color="auto"/>
        <w:right w:val="none" w:sz="0" w:space="0" w:color="auto"/>
      </w:divBdr>
    </w:div>
    <w:div w:id="1925262648">
      <w:bodyDiv w:val="1"/>
      <w:marLeft w:val="0"/>
      <w:marRight w:val="0"/>
      <w:marTop w:val="0"/>
      <w:marBottom w:val="0"/>
      <w:divBdr>
        <w:top w:val="none" w:sz="0" w:space="0" w:color="auto"/>
        <w:left w:val="none" w:sz="0" w:space="0" w:color="auto"/>
        <w:bottom w:val="none" w:sz="0" w:space="0" w:color="auto"/>
        <w:right w:val="none" w:sz="0" w:space="0" w:color="auto"/>
      </w:divBdr>
    </w:div>
    <w:div w:id="1930966378">
      <w:bodyDiv w:val="1"/>
      <w:marLeft w:val="0"/>
      <w:marRight w:val="0"/>
      <w:marTop w:val="0"/>
      <w:marBottom w:val="0"/>
      <w:divBdr>
        <w:top w:val="none" w:sz="0" w:space="0" w:color="auto"/>
        <w:left w:val="none" w:sz="0" w:space="0" w:color="auto"/>
        <w:bottom w:val="none" w:sz="0" w:space="0" w:color="auto"/>
        <w:right w:val="none" w:sz="0" w:space="0" w:color="auto"/>
      </w:divBdr>
    </w:div>
    <w:div w:id="1938784038">
      <w:bodyDiv w:val="1"/>
      <w:marLeft w:val="0"/>
      <w:marRight w:val="0"/>
      <w:marTop w:val="0"/>
      <w:marBottom w:val="0"/>
      <w:divBdr>
        <w:top w:val="none" w:sz="0" w:space="0" w:color="auto"/>
        <w:left w:val="none" w:sz="0" w:space="0" w:color="auto"/>
        <w:bottom w:val="none" w:sz="0" w:space="0" w:color="auto"/>
        <w:right w:val="none" w:sz="0" w:space="0" w:color="auto"/>
      </w:divBdr>
    </w:div>
    <w:div w:id="1950157749">
      <w:bodyDiv w:val="1"/>
      <w:marLeft w:val="0"/>
      <w:marRight w:val="0"/>
      <w:marTop w:val="0"/>
      <w:marBottom w:val="0"/>
      <w:divBdr>
        <w:top w:val="none" w:sz="0" w:space="0" w:color="auto"/>
        <w:left w:val="none" w:sz="0" w:space="0" w:color="auto"/>
        <w:bottom w:val="none" w:sz="0" w:space="0" w:color="auto"/>
        <w:right w:val="none" w:sz="0" w:space="0" w:color="auto"/>
      </w:divBdr>
    </w:div>
    <w:div w:id="1956911955">
      <w:bodyDiv w:val="1"/>
      <w:marLeft w:val="0"/>
      <w:marRight w:val="0"/>
      <w:marTop w:val="0"/>
      <w:marBottom w:val="0"/>
      <w:divBdr>
        <w:top w:val="none" w:sz="0" w:space="0" w:color="auto"/>
        <w:left w:val="none" w:sz="0" w:space="0" w:color="auto"/>
        <w:bottom w:val="none" w:sz="0" w:space="0" w:color="auto"/>
        <w:right w:val="none" w:sz="0" w:space="0" w:color="auto"/>
      </w:divBdr>
    </w:div>
    <w:div w:id="1957367103">
      <w:bodyDiv w:val="1"/>
      <w:marLeft w:val="0"/>
      <w:marRight w:val="0"/>
      <w:marTop w:val="0"/>
      <w:marBottom w:val="0"/>
      <w:divBdr>
        <w:top w:val="none" w:sz="0" w:space="0" w:color="auto"/>
        <w:left w:val="none" w:sz="0" w:space="0" w:color="auto"/>
        <w:bottom w:val="none" w:sz="0" w:space="0" w:color="auto"/>
        <w:right w:val="none" w:sz="0" w:space="0" w:color="auto"/>
      </w:divBdr>
    </w:div>
    <w:div w:id="1960644357">
      <w:bodyDiv w:val="1"/>
      <w:marLeft w:val="0"/>
      <w:marRight w:val="0"/>
      <w:marTop w:val="0"/>
      <w:marBottom w:val="0"/>
      <w:divBdr>
        <w:top w:val="none" w:sz="0" w:space="0" w:color="auto"/>
        <w:left w:val="none" w:sz="0" w:space="0" w:color="auto"/>
        <w:bottom w:val="none" w:sz="0" w:space="0" w:color="auto"/>
        <w:right w:val="none" w:sz="0" w:space="0" w:color="auto"/>
      </w:divBdr>
    </w:div>
    <w:div w:id="1963222628">
      <w:bodyDiv w:val="1"/>
      <w:marLeft w:val="0"/>
      <w:marRight w:val="0"/>
      <w:marTop w:val="0"/>
      <w:marBottom w:val="0"/>
      <w:divBdr>
        <w:top w:val="none" w:sz="0" w:space="0" w:color="auto"/>
        <w:left w:val="none" w:sz="0" w:space="0" w:color="auto"/>
        <w:bottom w:val="none" w:sz="0" w:space="0" w:color="auto"/>
        <w:right w:val="none" w:sz="0" w:space="0" w:color="auto"/>
      </w:divBdr>
    </w:div>
    <w:div w:id="1964119599">
      <w:bodyDiv w:val="1"/>
      <w:marLeft w:val="0"/>
      <w:marRight w:val="0"/>
      <w:marTop w:val="0"/>
      <w:marBottom w:val="0"/>
      <w:divBdr>
        <w:top w:val="none" w:sz="0" w:space="0" w:color="auto"/>
        <w:left w:val="none" w:sz="0" w:space="0" w:color="auto"/>
        <w:bottom w:val="none" w:sz="0" w:space="0" w:color="auto"/>
        <w:right w:val="none" w:sz="0" w:space="0" w:color="auto"/>
      </w:divBdr>
    </w:div>
    <w:div w:id="1965037439">
      <w:bodyDiv w:val="1"/>
      <w:marLeft w:val="0"/>
      <w:marRight w:val="0"/>
      <w:marTop w:val="0"/>
      <w:marBottom w:val="0"/>
      <w:divBdr>
        <w:top w:val="none" w:sz="0" w:space="0" w:color="auto"/>
        <w:left w:val="none" w:sz="0" w:space="0" w:color="auto"/>
        <w:bottom w:val="none" w:sz="0" w:space="0" w:color="auto"/>
        <w:right w:val="none" w:sz="0" w:space="0" w:color="auto"/>
      </w:divBdr>
    </w:div>
    <w:div w:id="1989822906">
      <w:bodyDiv w:val="1"/>
      <w:marLeft w:val="0"/>
      <w:marRight w:val="0"/>
      <w:marTop w:val="0"/>
      <w:marBottom w:val="0"/>
      <w:divBdr>
        <w:top w:val="none" w:sz="0" w:space="0" w:color="auto"/>
        <w:left w:val="none" w:sz="0" w:space="0" w:color="auto"/>
        <w:bottom w:val="none" w:sz="0" w:space="0" w:color="auto"/>
        <w:right w:val="none" w:sz="0" w:space="0" w:color="auto"/>
      </w:divBdr>
    </w:div>
    <w:div w:id="2002274051">
      <w:bodyDiv w:val="1"/>
      <w:marLeft w:val="0"/>
      <w:marRight w:val="0"/>
      <w:marTop w:val="0"/>
      <w:marBottom w:val="0"/>
      <w:divBdr>
        <w:top w:val="none" w:sz="0" w:space="0" w:color="auto"/>
        <w:left w:val="none" w:sz="0" w:space="0" w:color="auto"/>
        <w:bottom w:val="none" w:sz="0" w:space="0" w:color="auto"/>
        <w:right w:val="none" w:sz="0" w:space="0" w:color="auto"/>
      </w:divBdr>
    </w:div>
    <w:div w:id="2003773181">
      <w:bodyDiv w:val="1"/>
      <w:marLeft w:val="0"/>
      <w:marRight w:val="0"/>
      <w:marTop w:val="0"/>
      <w:marBottom w:val="0"/>
      <w:divBdr>
        <w:top w:val="none" w:sz="0" w:space="0" w:color="auto"/>
        <w:left w:val="none" w:sz="0" w:space="0" w:color="auto"/>
        <w:bottom w:val="none" w:sz="0" w:space="0" w:color="auto"/>
        <w:right w:val="none" w:sz="0" w:space="0" w:color="auto"/>
      </w:divBdr>
    </w:div>
    <w:div w:id="2011134963">
      <w:bodyDiv w:val="1"/>
      <w:marLeft w:val="0"/>
      <w:marRight w:val="0"/>
      <w:marTop w:val="0"/>
      <w:marBottom w:val="0"/>
      <w:divBdr>
        <w:top w:val="none" w:sz="0" w:space="0" w:color="auto"/>
        <w:left w:val="none" w:sz="0" w:space="0" w:color="auto"/>
        <w:bottom w:val="none" w:sz="0" w:space="0" w:color="auto"/>
        <w:right w:val="none" w:sz="0" w:space="0" w:color="auto"/>
      </w:divBdr>
    </w:div>
    <w:div w:id="2011440806">
      <w:bodyDiv w:val="1"/>
      <w:marLeft w:val="0"/>
      <w:marRight w:val="0"/>
      <w:marTop w:val="0"/>
      <w:marBottom w:val="0"/>
      <w:divBdr>
        <w:top w:val="none" w:sz="0" w:space="0" w:color="auto"/>
        <w:left w:val="none" w:sz="0" w:space="0" w:color="auto"/>
        <w:bottom w:val="none" w:sz="0" w:space="0" w:color="auto"/>
        <w:right w:val="none" w:sz="0" w:space="0" w:color="auto"/>
      </w:divBdr>
    </w:div>
    <w:div w:id="2011982338">
      <w:bodyDiv w:val="1"/>
      <w:marLeft w:val="0"/>
      <w:marRight w:val="0"/>
      <w:marTop w:val="0"/>
      <w:marBottom w:val="0"/>
      <w:divBdr>
        <w:top w:val="none" w:sz="0" w:space="0" w:color="auto"/>
        <w:left w:val="none" w:sz="0" w:space="0" w:color="auto"/>
        <w:bottom w:val="none" w:sz="0" w:space="0" w:color="auto"/>
        <w:right w:val="none" w:sz="0" w:space="0" w:color="auto"/>
      </w:divBdr>
    </w:div>
    <w:div w:id="2024088207">
      <w:bodyDiv w:val="1"/>
      <w:marLeft w:val="0"/>
      <w:marRight w:val="0"/>
      <w:marTop w:val="0"/>
      <w:marBottom w:val="0"/>
      <w:divBdr>
        <w:top w:val="none" w:sz="0" w:space="0" w:color="auto"/>
        <w:left w:val="none" w:sz="0" w:space="0" w:color="auto"/>
        <w:bottom w:val="none" w:sz="0" w:space="0" w:color="auto"/>
        <w:right w:val="none" w:sz="0" w:space="0" w:color="auto"/>
      </w:divBdr>
    </w:div>
    <w:div w:id="2035420635">
      <w:bodyDiv w:val="1"/>
      <w:marLeft w:val="0"/>
      <w:marRight w:val="0"/>
      <w:marTop w:val="0"/>
      <w:marBottom w:val="0"/>
      <w:divBdr>
        <w:top w:val="none" w:sz="0" w:space="0" w:color="auto"/>
        <w:left w:val="none" w:sz="0" w:space="0" w:color="auto"/>
        <w:bottom w:val="none" w:sz="0" w:space="0" w:color="auto"/>
        <w:right w:val="none" w:sz="0" w:space="0" w:color="auto"/>
      </w:divBdr>
    </w:div>
    <w:div w:id="2044013858">
      <w:bodyDiv w:val="1"/>
      <w:marLeft w:val="0"/>
      <w:marRight w:val="0"/>
      <w:marTop w:val="0"/>
      <w:marBottom w:val="0"/>
      <w:divBdr>
        <w:top w:val="none" w:sz="0" w:space="0" w:color="auto"/>
        <w:left w:val="none" w:sz="0" w:space="0" w:color="auto"/>
        <w:bottom w:val="none" w:sz="0" w:space="0" w:color="auto"/>
        <w:right w:val="none" w:sz="0" w:space="0" w:color="auto"/>
      </w:divBdr>
    </w:div>
    <w:div w:id="2050105156">
      <w:bodyDiv w:val="1"/>
      <w:marLeft w:val="0"/>
      <w:marRight w:val="0"/>
      <w:marTop w:val="0"/>
      <w:marBottom w:val="0"/>
      <w:divBdr>
        <w:top w:val="none" w:sz="0" w:space="0" w:color="auto"/>
        <w:left w:val="none" w:sz="0" w:space="0" w:color="auto"/>
        <w:bottom w:val="none" w:sz="0" w:space="0" w:color="auto"/>
        <w:right w:val="none" w:sz="0" w:space="0" w:color="auto"/>
      </w:divBdr>
    </w:div>
    <w:div w:id="2058119945">
      <w:bodyDiv w:val="1"/>
      <w:marLeft w:val="0"/>
      <w:marRight w:val="0"/>
      <w:marTop w:val="0"/>
      <w:marBottom w:val="0"/>
      <w:divBdr>
        <w:top w:val="none" w:sz="0" w:space="0" w:color="auto"/>
        <w:left w:val="none" w:sz="0" w:space="0" w:color="auto"/>
        <w:bottom w:val="none" w:sz="0" w:space="0" w:color="auto"/>
        <w:right w:val="none" w:sz="0" w:space="0" w:color="auto"/>
      </w:divBdr>
    </w:div>
    <w:div w:id="2067102363">
      <w:bodyDiv w:val="1"/>
      <w:marLeft w:val="0"/>
      <w:marRight w:val="0"/>
      <w:marTop w:val="0"/>
      <w:marBottom w:val="0"/>
      <w:divBdr>
        <w:top w:val="none" w:sz="0" w:space="0" w:color="auto"/>
        <w:left w:val="none" w:sz="0" w:space="0" w:color="auto"/>
        <w:bottom w:val="none" w:sz="0" w:space="0" w:color="auto"/>
        <w:right w:val="none" w:sz="0" w:space="0" w:color="auto"/>
      </w:divBdr>
    </w:div>
    <w:div w:id="2072001871">
      <w:bodyDiv w:val="1"/>
      <w:marLeft w:val="0"/>
      <w:marRight w:val="0"/>
      <w:marTop w:val="0"/>
      <w:marBottom w:val="0"/>
      <w:divBdr>
        <w:top w:val="none" w:sz="0" w:space="0" w:color="auto"/>
        <w:left w:val="none" w:sz="0" w:space="0" w:color="auto"/>
        <w:bottom w:val="none" w:sz="0" w:space="0" w:color="auto"/>
        <w:right w:val="none" w:sz="0" w:space="0" w:color="auto"/>
      </w:divBdr>
    </w:div>
    <w:div w:id="2077121371">
      <w:bodyDiv w:val="1"/>
      <w:marLeft w:val="0"/>
      <w:marRight w:val="0"/>
      <w:marTop w:val="0"/>
      <w:marBottom w:val="0"/>
      <w:divBdr>
        <w:top w:val="none" w:sz="0" w:space="0" w:color="auto"/>
        <w:left w:val="none" w:sz="0" w:space="0" w:color="auto"/>
        <w:bottom w:val="none" w:sz="0" w:space="0" w:color="auto"/>
        <w:right w:val="none" w:sz="0" w:space="0" w:color="auto"/>
      </w:divBdr>
    </w:div>
    <w:div w:id="2082828535">
      <w:bodyDiv w:val="1"/>
      <w:marLeft w:val="0"/>
      <w:marRight w:val="0"/>
      <w:marTop w:val="0"/>
      <w:marBottom w:val="0"/>
      <w:divBdr>
        <w:top w:val="none" w:sz="0" w:space="0" w:color="auto"/>
        <w:left w:val="none" w:sz="0" w:space="0" w:color="auto"/>
        <w:bottom w:val="none" w:sz="0" w:space="0" w:color="auto"/>
        <w:right w:val="none" w:sz="0" w:space="0" w:color="auto"/>
      </w:divBdr>
    </w:div>
    <w:div w:id="2087343084">
      <w:bodyDiv w:val="1"/>
      <w:marLeft w:val="0"/>
      <w:marRight w:val="0"/>
      <w:marTop w:val="0"/>
      <w:marBottom w:val="0"/>
      <w:divBdr>
        <w:top w:val="none" w:sz="0" w:space="0" w:color="auto"/>
        <w:left w:val="none" w:sz="0" w:space="0" w:color="auto"/>
        <w:bottom w:val="none" w:sz="0" w:space="0" w:color="auto"/>
        <w:right w:val="none" w:sz="0" w:space="0" w:color="auto"/>
      </w:divBdr>
    </w:div>
    <w:div w:id="2102296503">
      <w:bodyDiv w:val="1"/>
      <w:marLeft w:val="0"/>
      <w:marRight w:val="0"/>
      <w:marTop w:val="0"/>
      <w:marBottom w:val="0"/>
      <w:divBdr>
        <w:top w:val="none" w:sz="0" w:space="0" w:color="auto"/>
        <w:left w:val="none" w:sz="0" w:space="0" w:color="auto"/>
        <w:bottom w:val="none" w:sz="0" w:space="0" w:color="auto"/>
        <w:right w:val="none" w:sz="0" w:space="0" w:color="auto"/>
      </w:divBdr>
    </w:div>
    <w:div w:id="2143843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7.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5.xml"/><Relationship Id="rId58" Type="http://schemas.openxmlformats.org/officeDocument/2006/relationships/image" Target="media/image35.png"/><Relationship Id="rId66" Type="http://schemas.openxmlformats.org/officeDocument/2006/relationships/header" Target="header6.xml"/><Relationship Id="rId74" Type="http://schemas.openxmlformats.org/officeDocument/2006/relationships/header" Target="header8.xml"/><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header" Target="header2.xml"/><Relationship Id="rId14" Type="http://schemas.openxmlformats.org/officeDocument/2006/relationships/footer" Target="footer3.xml"/><Relationship Id="rId22" Type="http://schemas.openxmlformats.org/officeDocument/2006/relationships/footer" Target="footer8.xml"/><Relationship Id="rId27" Type="http://schemas.microsoft.com/office/2007/relationships/hdphoto" Target="media/hdphoto1.wdp"/><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header" Target="header7.xml"/><Relationship Id="rId20" Type="http://schemas.openxmlformats.org/officeDocument/2006/relationships/header" Target="header3.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6.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Lin11</b:Tag>
    <b:SourceType>Book</b:SourceType>
    <b:Guid>{D67B53BB-31DD-4269-8C17-342ADAA44D1D}</b:Guid>
    <b:Author>
      <b:Author>
        <b:NameList>
          <b:Person>
            <b:Last>Linoff</b:Last>
            <b:Middle>S.</b:Middle>
            <b:First>Gordon </b:First>
          </b:Person>
          <b:Person>
            <b:Last>Berry</b:Last>
            <b:Middle>J. A.</b:Middle>
            <b:First>Michael </b:First>
          </b:Person>
        </b:NameList>
      </b:Author>
    </b:Author>
    <b:Title>Data Mining Techniques: For Marketing, Sales, and Customer Relationship Management</b:Title>
    <b:Year>2011</b:Year>
    <b:City>Hoboken</b:City>
    <b:Publisher>Wiley</b:Publisher>
    <b:RefOrder>1</b:RefOrder>
  </b:Source>
  <b:Source>
    <b:Tag>Bil13</b:Tag>
    <b:SourceType>Book</b:SourceType>
    <b:Guid>{984CA765-38D8-4D32-A1CE-37E26AA4CD28}</b:Guid>
    <b:LCID>es-BO</b:LCID>
    <b:Author>
      <b:Author>
        <b:NameList>
          <b:Person>
            <b:Last>Schmarzo</b:Last>
            <b:First>Bill</b:First>
          </b:Person>
        </b:NameList>
      </b:Author>
    </b:Author>
    <b:Title>Big Data: Understanding How Data Powers Big Business</b:Title>
    <b:Year>2013</b:Year>
    <b:City>Hoboken</b:City>
    <b:Publisher>Wiley</b:Publisher>
    <b:RefOrder>4</b:RefOrder>
  </b:Source>
  <b:Source>
    <b:Tag>Fad05</b:Tag>
    <b:SourceType>JournalArticle</b:SourceType>
    <b:Guid>{EE69A3CD-E5C3-4CAE-8292-6C61E5E255A3}</b:Guid>
    <b:Title>"Counting your customers" the easy way: An alternative to the Pareto/NBD model</b:Title>
    <b:Year>2005</b:Year>
    <b:Publisher>INFORMS</b:Publisher>
    <b:JournalName>Marketing Science</b:JournalName>
    <b:Pages>275–284</b:Pages>
    <b:Author>
      <b:Author>
        <b:NameList>
          <b:Person>
            <b:Last>Fader</b:Last>
            <b:Middle>S.</b:Middle>
            <b:First>Peter</b:First>
          </b:Person>
          <b:Person>
            <b:Last>Hardie</b:Last>
            <b:Middle>G.S.</b:Middle>
            <b:First>Bruce </b:First>
          </b:Person>
          <b:Person>
            <b:Last>Lee</b:Last>
            <b:Middle>Lok</b:Middle>
            <b:First>Ka </b:First>
          </b:Person>
        </b:NameList>
      </b:Author>
    </b:Author>
    <b:Volume>24</b:Volume>
    <b:Issue>2</b:Issue>
    <b:RefOrder>2</b:RefOrder>
  </b:Source>
  <b:Source>
    <b:Tag>Gup06</b:Tag>
    <b:SourceType>JournalArticle</b:SourceType>
    <b:Guid>{42067F4D-4C71-42CD-9094-2528022A7053}</b:Guid>
    <b:Title>Valuing customers</b:Title>
    <b:JournalName>Journal of Marketing Research</b:JournalName>
    <b:Year>2006</b:Year>
    <b:Pages>7–18</b:Pages>
    <b:Author>
      <b:Author>
        <b:NameList>
          <b:Person>
            <b:Last>Gupta</b:Last>
            <b:First>Sunil </b:First>
          </b:Person>
          <b:Person>
            <b:Last>Lehmann</b:Last>
            <b:Middle>R.</b:Middle>
            <b:First>Donald </b:First>
          </b:Person>
          <b:Person>
            <b:Last>Stuart</b:Last>
            <b:Middle>Ames </b:Middle>
            <b:First>Jennifer </b:First>
          </b:Person>
        </b:NameList>
      </b:Author>
    </b:Author>
    <b:RefOrder>3</b:RefOrder>
  </b:Source>
  <b:Source>
    <b:Tag>Pro13</b:Tag>
    <b:SourceType>Book</b:SourceType>
    <b:Guid>{A6A6E1F6-A76E-4977-AC9E-799C90BAFCCE}</b:Guid>
    <b:Title>Data Science for Business: What You Need to Know about Data Mining and Data-Analytic Thinking</b:Title>
    <b:Year>2013</b:Year>
    <b:City>Sebastopol</b:City>
    <b:Publisher>O'Reilly Media</b:Publisher>
    <b:Author>
      <b:Author>
        <b:NameList>
          <b:Person>
            <b:Last>Provost</b:Last>
            <b:First>Foster </b:First>
          </b:Person>
          <b:Person>
            <b:Last>Fawcett</b:Last>
            <b:First>Tom </b:First>
          </b:Person>
        </b:NameList>
      </b:Author>
    </b:Author>
    <b:RefOrder>5</b:RefOrder>
  </b:Source>
  <b:Source>
    <b:Tag>Har06</b:Tag>
    <b:SourceType>JournalArticle</b:SourceType>
    <b:Guid>{B811B3A2-EA91-4802-9486-F7639C9BDEC2}</b:Guid>
    <b:Title>Probability models for customer-base analysis</b:Title>
    <b:Year>2006</b:Year>
    <b:JournalName>Journal of Interactive Marketing</b:JournalName>
    <b:Pages>61–69</b:Pages>
    <b:Author>
      <b:Author>
        <b:NameList>
          <b:Person>
            <b:Last>Hardie</b:Last>
            <b:First>Bruce</b:First>
            <b:Middle>G. S.</b:Middle>
          </b:Person>
          <b:Person>
            <b:Last>Fader</b:Last>
            <b:First>Peter</b:First>
            <b:Middle>S.</b:Middle>
          </b:Person>
        </b:NameList>
      </b:Author>
    </b:Author>
    <b:RefOrder>6</b:RefOrder>
  </b:Source>
  <b:Source>
    <b:Tag>Sch87</b:Tag>
    <b:SourceType>JournalArticle</b:SourceType>
    <b:Guid>{1F49654A-CC75-4ACC-946D-780F47B35E82}</b:Guid>
    <b:Author>
      <b:Author>
        <b:NameList>
          <b:Person>
            <b:Last>Schmittlein</b:Last>
            <b:First>David</b:First>
            <b:Middle>C.</b:Middle>
          </b:Person>
          <b:Person>
            <b:Last>Morrison</b:Last>
            <b:First>Donald</b:First>
            <b:Middle>G.</b:Middle>
          </b:Person>
          <b:Person>
            <b:Last>Colombo</b:Last>
            <b:First>Richard</b:First>
          </b:Person>
        </b:NameList>
      </b:Author>
    </b:Author>
    <b:Title>Counting your customers: Who are they and what will they do next?</b:Title>
    <b:JournalName>Management Science</b:JournalName>
    <b:Year>1987</b:Year>
    <b:Pages>1–24</b:Pages>
    <b:RefOrder>7</b:RefOrder>
  </b:Source>
  <b:Source>
    <b:Tag>Rei03</b:Tag>
    <b:SourceType>JournalArticle</b:SourceType>
    <b:Guid>{4105B4CE-CE2A-4D18-A6A8-6AE2E46E37A5}</b:Guid>
    <b:Author>
      <b:Author>
        <b:NameList>
          <b:Person>
            <b:Last>Reinartz</b:Last>
            <b:First>Werner</b:First>
          </b:Person>
          <b:Person>
            <b:Last>Kumar</b:Last>
            <b:First>V.</b:First>
          </b:Person>
        </b:NameList>
      </b:Author>
    </b:Author>
    <b:Title>The impact of customer relationship characteristics on profitable lifetime duration</b:Title>
    <b:JournalName>Journal of Marketing</b:JournalName>
    <b:Year>2003</b:Year>
    <b:Pages>77–99</b:Pages>
    <b:RefOrder>8</b:RefOrder>
  </b:Source>
  <b:Source>
    <b:Tag>Gup03</b:Tag>
    <b:SourceType>JournalArticle</b:SourceType>
    <b:Guid>{EF8ACFC0-7437-4840-8986-1D14115885D2}</b:Guid>
    <b:Author>
      <b:Author>
        <b:NameList>
          <b:Person>
            <b:Last>Gupta</b:Last>
            <b:First>Sunil</b:First>
          </b:Person>
          <b:Person>
            <b:Last>Lehmann</b:Last>
            <b:First>Donald</b:First>
            <b:Middle>R.</b:Middle>
          </b:Person>
        </b:NameList>
      </b:Author>
    </b:Author>
    <b:Title>Customers as assets</b:Title>
    <b:JournalName>Journal of Interactive Marketing</b:JournalName>
    <b:Year>2003</b:Year>
    <b:Pages>9–24</b:Pages>
    <b:RefOrder>9</b:RefOrder>
  </b:Source>
  <b:Source>
    <b:Tag>Rod19</b:Tag>
    <b:SourceType>Book</b:SourceType>
    <b:Guid>{495EC207-BC90-41B6-B634-1950F86B4452}</b:Guid>
    <b:Title>Modelo de predicción de retención de clientes en el sector farmacéutico</b:Title>
    <b:Year>2019</b:Year>
    <b:Author>
      <b:Author>
        <b:NameList>
          <b:Person>
            <b:Last>Rodríguez</b:Last>
            <b:First>Andrés</b:First>
          </b:Person>
        </b:NameList>
      </b:Author>
    </b:Author>
    <b:City>Bogotá</b:City>
    <b:Publisher>Universidad Nacional de Colombia</b:Publisher>
    <b:RefOrder>10</b:RefOrder>
  </b:Source>
  <b:Source>
    <b:Tag>Lóp20</b:Tag>
    <b:SourceType>Book</b:SourceType>
    <b:Guid>{F13A96F4-A3ED-4F6C-B723-FC8AF58678C1}</b:Guid>
    <b:Author>
      <b:Author>
        <b:NameList>
          <b:Person>
            <b:Last>López</b:Last>
            <b:First>Carla</b:First>
          </b:Person>
          <b:Person>
            <b:Last>Cabrera</b:Last>
            <b:First>Mario</b:First>
          </b:Person>
        </b:NameList>
      </b:Author>
    </b:Author>
    <b:Title>Aplicación de modelos BTYD en el sector ferretero mexicano</b:Title>
    <b:Year>2020</b:Year>
    <b:City>Monterrey</b:City>
    <b:Publisher>Instituto Tecnológico de Monterrey</b:Publisher>
    <b:RefOrder>11</b:RefOrder>
  </b:Source>
  <b:Source>
    <b:Tag>Arc21</b:Tag>
    <b:SourceType>Book</b:SourceType>
    <b:Guid>{EA8BB80C-B4CE-437C-9625-1CC11E415866}</b:Guid>
    <b:Author>
      <b:Author>
        <b:NameList>
          <b:Person>
            <b:Last>Arce</b:Last>
            <b:First>Luis</b:First>
          </b:Person>
        </b:NameList>
      </b:Author>
    </b:Author>
    <b:Title>Sistema de recomendación basado en historial de compras</b:Title>
    <b:Year>2021</b:Year>
    <b:City>La Paz</b:City>
    <b:Publisher>Universidad Mayor de San Andrés</b:Publisher>
    <b:RefOrder>12</b:RefOrder>
  </b:Source>
  <b:Source>
    <b:Tag>Roj22</b:Tag>
    <b:SourceType>Book</b:SourceType>
    <b:Guid>{4E9BD983-73FB-462A-9D9F-097EB64D1FE9}</b:Guid>
    <b:Author>
      <b:Author>
        <b:NameList>
          <b:Person>
            <b:Last>Rojas</b:Last>
            <b:First>Camila</b:First>
          </b:Person>
        </b:NameList>
      </b:Author>
    </b:Author>
    <b:Title>Predicción híbrida de demanda en industrias automotrices</b:Title>
    <b:Year>2022</b:Year>
    <b:City>Cochabamba</b:City>
    <b:Publisher>Universidad Privada Boliviana</b:Publisher>
    <b:RefOrder>13</b:RefOrder>
  </b:Source>
  <b:Source>
    <b:Tag>Oli20</b:Tag>
    <b:SourceType>JournalArticle</b:SourceType>
    <b:Guid>{3D2CBFEF-B539-417F-A6C3-F34DD5B9F6AE}</b:Guid>
    <b:Title>Calidad de datos en proyectos de analítica avanzada</b:Title>
    <b:Year>2020</b:Year>
    <b:Author>
      <b:Author>
        <b:NameList>
          <b:Person>
            <b:Last>Olivares</b:Last>
            <b:First>J.</b:First>
          </b:Person>
          <b:Person>
            <b:Last>Torres</b:Last>
            <b:First>F.</b:First>
          </b:Person>
        </b:NameList>
      </b:Author>
    </b:Author>
    <b:JournalName>Revista Iberoamericana de Tecnología</b:JournalName>
    <b:Pages>45–58</b:Pages>
    <b:RefOrder>14</b:RefOrder>
  </b:Source>
  <b:Source>
    <b:Tag>Fad051</b:Tag>
    <b:SourceType>JournalArticle</b:SourceType>
    <b:Guid>{1393F5A4-5F60-45D1-99FE-84622192875C}</b:Guid>
    <b:Author>
      <b:Author>
        <b:NameList>
          <b:Person>
            <b:Last>Fader</b:Last>
            <b:First>Peter</b:First>
            <b:Middle>S.</b:Middle>
          </b:Person>
          <b:Person>
            <b:Last>Hardie</b:Last>
            <b:First>Bruce</b:First>
            <b:Middle>G.</b:Middle>
          </b:Person>
          <b:Person>
            <b:Last>Lee</b:Last>
            <b:First>Ka</b:First>
            <b:Middle>Lok</b:Middle>
          </b:Person>
        </b:NameList>
      </b:Author>
    </b:Author>
    <b:Title>RFM and CLV: Using Iso-value Curves for Customer Base Analysis</b:Title>
    <b:JournalName>Journal of Marketing Research</b:JournalName>
    <b:Year>2005</b:Year>
    <b:RefOrder>15</b:RefOrder>
  </b:Source>
  <b:Source>
    <b:Tag>Zha21</b:Tag>
    <b:SourceType>JournalArticle</b:SourceType>
    <b:Guid>{DE709182-C915-42A3-A2AB-F5EAAAA22B31}</b:Guid>
    <b:Author>
      <b:Author>
        <b:NameList>
          <b:Person>
            <b:Last>Zhang</b:Last>
            <b:First>Xin</b:First>
          </b:Person>
          <b:Person>
            <b:Last>Nian</b:Last>
            <b:First>Yanhua</b:First>
          </b:Person>
          <b:Person>
            <b:Last>Yu</b:Last>
            <b:First>Hongtao</b:First>
          </b:Person>
        </b:NameList>
      </b:Author>
    </b:Author>
    <b:Title>Customer Churn Prediction Using Improved BTYD Models: A Bayesian Approach</b:Title>
    <b:JournalName>Expert Systems with Applications</b:JournalName>
    <b:Year>2021</b:Year>
    <b:RefOrder>16</b:RefOrder>
  </b:Source>
  <b:Source>
    <b:Tag>Fad13</b:Tag>
    <b:SourceType>JournalArticle</b:SourceType>
    <b:Guid>{ED7DA557-1F0D-40AF-B6A9-3B71635B7C16}</b:Guid>
    <b:Author>
      <b:Author>
        <b:NameList>
          <b:Person>
            <b:Last>Fader</b:Last>
            <b:First>Peter</b:First>
            <b:Middle>S.</b:Middle>
          </b:Person>
          <b:Person>
            <b:Last>Hardie</b:Last>
            <b:First>Bruce</b:First>
            <b:Middle>G.</b:Middle>
          </b:Person>
        </b:NameList>
      </b:Author>
    </b:Author>
    <b:Title>Customer-Base Valuation in a Contractual Setting: The Perils of Ignoring Heterogeneity</b:Title>
    <b:JournalName>Marketing Science</b:JournalName>
    <b:Year>2013</b:Year>
    <b:RefOrder>17</b:RefOrder>
  </b:Source>
  <b:Source>
    <b:Tag>Sch13</b:Tag>
    <b:SourceType>Book</b:SourceType>
    <b:Guid>{939F746E-0D83-4CBC-B095-26FA188B55CE}</b:Guid>
    <b:Title>Big Data: Understanding How Data Powers Big Business</b:Title>
    <b:Year>2013</b:Year>
    <b:Author>
      <b:Author>
        <b:NameList>
          <b:Person>
            <b:Last>Schmarzo</b:Last>
            <b:First>Bill</b:First>
          </b:Person>
        </b:NameList>
      </b:Author>
    </b:Author>
    <b:City>Hoboken</b:City>
    <b:Publisher>Wiley</b:Publisher>
    <b:RefOrder>18</b:RefOrder>
  </b:Source>
  <b:Source>
    <b:Tag>Kum16</b:Tag>
    <b:SourceType>JournalArticle</b:SourceType>
    <b:Guid>{A1BA4E2D-5284-4C86-875A-54230ADC5E6D}</b:Guid>
    <b:Title>Creating Enduring Customer Value</b:Title>
    <b:Year>2016</b:Year>
    <b:Author>
      <b:Author>
        <b:NameList>
          <b:Person>
            <b:Last>Kumar</b:Last>
            <b:First>V.</b:First>
          </b:Person>
          <b:Person>
            <b:Last>Reinartz</b:Last>
            <b:First>Werner</b:First>
          </b:Person>
        </b:NameList>
      </b:Author>
    </b:Author>
    <b:JournalName>Journal of Marketing</b:JournalName>
    <b:Pages>36–68</b:Pages>
    <b:RefOrder>19</b:RefOrder>
  </b:Source>
  <b:Source>
    <b:Tag>Kot12</b:Tag>
    <b:SourceType>Book</b:SourceType>
    <b:Guid>{689FDE0A-F13D-4B1B-AF22-775835A06D6C}</b:Guid>
    <b:Title>Marketing Management</b:Title>
    <b:Year>2012</b:Year>
    <b:Author>
      <b:Author>
        <b:NameList>
          <b:Person>
            <b:Last>Kotler</b:Last>
            <b:First>Philip</b:First>
          </b:Person>
          <b:Person>
            <b:Last>Keller</b:Last>
            <b:First>Kevin</b:First>
            <b:Middle>Lane</b:Middle>
          </b:Person>
        </b:NameList>
      </b:Author>
    </b:Author>
    <b:City>New Jersey</b:City>
    <b:Publisher>Pearson Education</b:Publisher>
    <b:RefOrder>24</b:RefOrder>
  </b:Source>
  <b:Source>
    <b:Tag>Ber98</b:Tag>
    <b:SourceType>JournalArticle</b:SourceType>
    <b:Guid>{38AD0BA9-0DA8-4178-B434-68323B655F83}</b:Guid>
    <b:Title>Customer lifetime value: Marketing models and applications</b:Title>
    <b:Year>1998</b:Year>
    <b:Author>
      <b:Author>
        <b:NameList>
          <b:Person>
            <b:Last>Berger</b:Last>
            <b:First>Paul</b:First>
            <b:Middle>D.</b:Middle>
          </b:Person>
          <b:Person>
            <b:Last>Nasr</b:Last>
            <b:First>Nada</b:First>
            <b:Middle>I.</b:Middle>
          </b:Person>
        </b:NameList>
      </b:Author>
    </b:Author>
    <b:JournalName>Journal of Interactive Marketing</b:JournalName>
    <b:Pages>17–30</b:Pages>
    <b:RefOrder>25</b:RefOrder>
  </b:Source>
  <b:Source>
    <b:Tag>Rus04</b:Tag>
    <b:SourceType>Book</b:SourceType>
    <b:Guid>{E19212C1-0F09-413F-9B06-53EC7148B182}</b:Guid>
    <b:Title>Return on Marketing: Using Customer Equity to Focus Marketing Strategy</b:Title>
    <b:Year>2004</b:Year>
    <b:Author>
      <b:Author>
        <b:NameList>
          <b:Person>
            <b:Last>Rust</b:Last>
            <b:First>Roland</b:First>
            <b:Middle>T.</b:Middle>
          </b:Person>
          <b:Person>
            <b:Last>Zeithaml</b:Last>
            <b:First>Valarie</b:First>
            <b:Middle>A.</b:Middle>
          </b:Person>
          <b:Person>
            <b:Last>Lemon</b:Last>
            <b:First>Katherine</b:First>
            <b:Middle>N.</b:Middle>
          </b:Person>
        </b:NameList>
      </b:Author>
    </b:Author>
    <b:City>San Francisco</b:City>
    <b:Publisher>Jossey-Bass</b:Publisher>
    <b:RefOrder>26</b:RefOrder>
  </b:Source>
  <b:Source>
    <b:Tag>Bat09</b:Tag>
    <b:SourceType>Book</b:SourceType>
    <b:Guid>{AF2A8ED8-DF0A-4DBA-A1BF-603EE32FDD99}</b:Guid>
    <b:Author>
      <b:Author>
        <b:NameList>
          <b:Person>
            <b:Last>Batini</b:Last>
            <b:First>C.</b:First>
          </b:Person>
          <b:Person>
            <b:Last>Cappiello</b:Last>
            <b:First>C.</b:First>
          </b:Person>
          <b:Person>
            <b:Last>Francalanci</b:Last>
            <b:First>C.</b:First>
          </b:Person>
          <b:Person>
            <b:Last>Maurino</b:Last>
            <b:First>A.</b:First>
          </b:Person>
        </b:NameList>
      </b:Author>
    </b:Author>
    <b:Title>Methodologies for Data Quality Assessment and Improvement</b:Title>
    <b:Year>2009</b:Year>
    <b:City>New York</b:City>
    <b:Publisher>CM Computing Surveys</b:Publisher>
    <b:RefOrder>20</b:RefOrder>
  </b:Source>
  <b:Source>
    <b:Tag>Rah00</b:Tag>
    <b:SourceType>JournalArticle</b:SourceType>
    <b:Guid>{06FB342E-FE17-435E-AE8B-4DED19A9E1B3}</b:Guid>
    <b:Title>Data Cleaning: Problems and Current Approaches</b:Title>
    <b:Year>2000</b:Year>
    <b:Author>
      <b:Author>
        <b:NameList>
          <b:Person>
            <b:Last>Rahm</b:Last>
            <b:First>E.</b:First>
          </b:Person>
          <b:Person>
            <b:Last>Do</b:Last>
            <b:First>H.</b:First>
            <b:Middle>H.</b:Middle>
          </b:Person>
        </b:NameList>
      </b:Author>
    </b:Author>
    <b:Pages>3–13</b:Pages>
    <b:JournalName>IEEE Data Engineering Bulletin</b:JournalName>
    <b:RefOrder>21</b:RefOrder>
  </b:Source>
  <b:Source>
    <b:Tag>Fad052</b:Tag>
    <b:SourceType>Book</b:SourceType>
    <b:Guid>{92B45793-6821-4293-9820-5756520377B9}</b:Guid>
    <b:Title>A Note on Implementing the Pareto/NBD Model and Related Models in Excel</b:Title>
    <b:Year>2005</b:Year>
    <b:Publisher>University of Pennsylvania – Wharton School</b:Publisher>
    <b:Author>
      <b:Author>
        <b:NameList>
          <b:Person>
            <b:Last>Fader</b:Last>
            <b:First>Peter</b:First>
            <b:Middle>S.</b:Middle>
          </b:Person>
          <b:Person>
            <b:Last>Hardie</b:Last>
            <b:First>Bruce</b:First>
            <b:Middle>G.</b:Middle>
          </b:Person>
        </b:NameList>
      </b:Author>
    </b:Author>
    <b:RefOrder>22</b:RefOrder>
  </b:Source>
  <b:Source>
    <b:Tag>Red98</b:Tag>
    <b:SourceType>JournalArticle</b:SourceType>
    <b:Guid>{0F2FCDD5-8FCF-4E52-848F-6BE109C9AAE9}</b:Guid>
    <b:Title>The Impact of Poor Data Quality on the Typical Enterprise</b:Title>
    <b:Year>1998</b:Year>
    <b:Author>
      <b:Author>
        <b:NameList>
          <b:Person>
            <b:Last>Redman</b:Last>
            <b:First>Thomas</b:First>
            <b:Middle>C.</b:Middle>
          </b:Person>
        </b:NameList>
      </b:Author>
    </b:Author>
    <b:JournalName> Communications of the ACM</b:JournalName>
    <b:Pages>79–82</b:Pages>
    <b:RefOrder>23</b:RefOrder>
  </b:Source>
  <b:Source>
    <b:Tag>Wed12</b:Tag>
    <b:SourceType>Book</b:SourceType>
    <b:Guid>{8E7254C8-888F-4EFC-9C4A-07C6FAD4F93E}</b:Guid>
    <b:Title>Market Segmentation: Conceptual and Methodological Foundations</b:Title>
    <b:Year>2012</b:Year>
    <b:Author>
      <b:Author>
        <b:NameList>
          <b:Person>
            <b:Last>Wedel</b:Last>
            <b:First>Michel</b:First>
          </b:Person>
          <b:Person>
            <b:Last>Kamakura</b:Last>
            <b:First>Wagner</b:First>
            <b:Middle>A.</b:Middle>
          </b:Person>
        </b:NameList>
      </b:Author>
    </b:Author>
    <b:City>New York</b:City>
    <b:Publisher>Springer</b:Publisher>
    <b:RefOrder>27</b:RefOrder>
  </b:Source>
  <b:Source>
    <b:Tag>Fad09</b:Tag>
    <b:SourceType>JournalArticle</b:SourceType>
    <b:Guid>{2DC08BD6-6746-4195-ADFD-F2F561D6E59D}</b:Guid>
    <b:Title>Probability Models for Customer-Base Analysis</b:Title>
    <b:Year>2009</b:Year>
    <b:Author>
      <b:Author>
        <b:NameList>
          <b:Person>
            <b:Last>Fader</b:Last>
            <b:First>Peter</b:First>
          </b:Person>
          <b:Person>
            <b:Last>Hardie</b:Last>
            <b:First>Bruce</b:First>
          </b:Person>
        </b:NameList>
      </b:Author>
    </b:Author>
    <b:JournalName>Journal of Interactive Marketing</b:JournalName>
    <b:Pages>61–69</b:Pages>
    <b:RefOrder>28</b:RefOrder>
  </b:Source>
  <b:Source>
    <b:Tag>Ber00</b:Tag>
    <b:SourceType>Book</b:SourceType>
    <b:Guid>{5D1B3D62-6DE2-49FE-8F9E-D9443E57D738}</b:Guid>
    <b:Title>Building Data Mining Applications for CRM</b:Title>
    <b:Year>2000</b:Year>
    <b:Author>
      <b:Author>
        <b:NameList>
          <b:Person>
            <b:Last>Berson</b:Last>
            <b:First>Alex</b:First>
          </b:Person>
          <b:Person>
            <b:Last>Smith</b:Last>
            <b:First>Stephen</b:First>
            <b:Middle>J.</b:Middle>
          </b:Person>
          <b:Person>
            <b:Last>Thearling</b:Last>
            <b:First>Kurt</b:First>
          </b:Person>
        </b:NameList>
      </b:Author>
    </b:Author>
    <b:City>New York</b:City>
    <b:Publisher>McGraw-Hill</b:Publisher>
    <b:RefOrder>29</b:RefOrder>
  </b:Source>
  <b:Source xmlns:b="http://schemas.openxmlformats.org/officeDocument/2006/bibliography">
    <b:Tag>hon17</b:Tag>
    <b:SourceType>JournalArticle</b:SourceType>
    <b:Guid>{801C50FC-CE20-4C40-BC09-B5D444A15B78}</b:Guid>
    <b:Title>The business value of IT investments on supply chain: A contingency perspective</b:Title>
    <b:Year>2017</b:Year>
    <b:Author>
      <b:Author>
        <b:NameList>
          <b:Person>
            <b:Last>hong</b:Last>
            <b:First>A.</b:First>
            <b:Middle>Y. L.</b:Middle>
          </b:Person>
          <b:Person>
            <b:Last>Lo</b:Last>
            <b:First>C.</b:First>
            <b:Middle>K. Y.</b:Middle>
          </b:Person>
          <b:Person>
            <b:Last>Weng</b:Last>
            <b:First>X.</b:First>
          </b:Person>
        </b:NameList>
      </b:Author>
    </b:Author>
    <b:JournalName>Journal of Business Research</b:JournalName>
    <b:Pages>37–46</b:Pages>
    <b:RefOrder>43</b:RefOrder>
  </b:Source>
  <b:Source>
    <b:Tag>Cho17</b:Tag>
    <b:SourceType>JournalArticle</b:SourceType>
    <b:Guid>{AAD9560C-08AE-429E-BFBB-C5A394452636}</b:Guid>
    <b:Author>
      <b:Author>
        <b:NameList>
          <b:Person>
            <b:Last>Chong</b:Last>
            <b:First>A.</b:First>
            <b:Middle>Y. L.</b:Middle>
          </b:Person>
          <b:Person>
            <b:Last>Lo</b:Last>
            <b:First>C.</b:First>
            <b:Middle>K. Y.</b:Middle>
          </b:Person>
          <b:Person>
            <b:Last>Weng</b:Last>
            <b:First>X.</b:First>
          </b:Person>
        </b:NameList>
      </b:Author>
    </b:Author>
    <b:Title>The business value of IT investments on supply chain: A contingency perspective</b:Title>
    <b:JournalName>Journal of Business Research</b:JournalName>
    <b:Year>2017</b:Year>
    <b:Pages>37–46</b:Pages>
    <b:RefOrder>30</b:RefOrder>
  </b:Source>
  <b:Source>
    <b:Tag>Hof16</b:Tag>
    <b:SourceType>JournalArticle</b:SourceType>
    <b:Guid>{871C9922-BB40-4DBB-88F5-6F0552E5703B}</b:Guid>
    <b:Author>
      <b:Author>
        <b:NameList>
          <b:Person>
            <b:Last>Hofacker</b:Last>
            <b:First>Charles</b:First>
            <b:Middle>F.</b:Middle>
          </b:Person>
          <b:Person>
            <b:Last>Malthouse</b:Last>
            <b:First>Edward</b:First>
            <b:Middle>C.</b:Middle>
          </b:Person>
          <b:Person>
            <b:Last>Sultan</b:Last>
            <b:First>Fareena</b:First>
          </b:Person>
        </b:NameList>
      </b:Author>
    </b:Author>
    <b:Title>Big Data and Consumer Behavior: Imminent Opportunities</b:Title>
    <b:JournalName>Journal of Consumer Marketing</b:JournalName>
    <b:Year>2016</b:Year>
    <b:Pages>89–97</b:Pages>
    <b:RefOrder>31</b:RefOrder>
  </b:Source>
  <b:Source>
    <b:Tag>Wue16</b:Tag>
    <b:SourceType>JournalArticle</b:SourceType>
    <b:Guid>{D7E5EA85-19B9-4FF1-B155-28AA074ABC37}</b:Guid>
    <b:Author>
      <b:Author>
        <b:NameList>
          <b:Person>
            <b:Last>Wuest</b:Last>
            <b:First>Thorsten</b:First>
          </b:Person>
          <b:Person>
            <b:Last>Weimer</b:Last>
            <b:First>Daniel</b:First>
          </b:Person>
          <b:Person>
            <b:Last>Irgens</b:Last>
            <b:First>Christian</b:First>
          </b:Person>
          <b:Person>
            <b:Last>Thoben</b:Last>
            <b:First>Klaus-Dieter</b:First>
          </b:Person>
        </b:NameList>
      </b:Author>
    </b:Author>
    <b:Title>Machine learning in manufacturing: advantages, challenges, and applications</b:Title>
    <b:JournalName>Production &amp; Manufacturing Research</b:JournalName>
    <b:Year>2016</b:Year>
    <b:Pages>23–45</b:Pages>
    <b:RefOrder>32</b:RefOrder>
  </b:Source>
  <b:Source>
    <b:Tag>Zha20</b:Tag>
    <b:SourceType>JournalArticle</b:SourceType>
    <b:Guid>{AFA55F4A-2FFE-48F7-B237-1721790E5D2F}</b:Guid>
    <b:Author>
      <b:Author>
        <b:NameList>
          <b:Person>
            <b:Last>Zhang</b:Last>
            <b:First>Yuting</b:First>
          </b:Person>
          <b:Person>
            <b:Last>Xu</b:Last>
            <b:First>Li</b:First>
          </b:Person>
          <b:Person>
            <b:Last>Wang</b:Last>
            <b:First>Shusen</b:First>
          </b:Person>
        </b:NameList>
      </b:Author>
    </b:Author>
    <b:Title>Predicting Customer Churn through Purchase Patterns in Industrial Components</b:Title>
    <b:JournalName>Industrial Marketing Management</b:JournalName>
    <b:Year>2020</b:Year>
    <b:Pages>121–131</b:Pages>
    <b:RefOrder>33</b:RefOrder>
  </b:Source>
  <b:Source>
    <b:Tag>Dav07</b:Tag>
    <b:SourceType>Book</b:SourceType>
    <b:Guid>{86DCF6D1-0943-4BC2-979D-B5123F9C545C}</b:Guid>
    <b:Title>Competing on Analytics: The New Science of Winning</b:Title>
    <b:Year>2007</b:Year>
    <b:Author>
      <b:Author>
        <b:NameList>
          <b:Person>
            <b:Last>Davenport</b:Last>
            <b:First>Thomas</b:First>
            <b:Middle>H.</b:Middle>
          </b:Person>
          <b:Person>
            <b:Last>Harris</b:Last>
            <b:First>Jeanne</b:First>
            <b:Middle>G.</b:Middle>
          </b:Person>
        </b:NameList>
      </b:Author>
    </b:Author>
    <b:City>Boston</b:City>
    <b:Publisher>Harvard Business Review Press</b:Publisher>
    <b:RefOrder>34</b:RefOrder>
  </b:Source>
  <b:Source>
    <b:Tag>Cho16</b:Tag>
    <b:SourceType>Book</b:SourceType>
    <b:Guid>{4531C30E-2C38-48AF-9EA9-ABBAAB9E6479}</b:Guid>
    <b:Author>
      <b:Author>
        <b:NameList>
          <b:Person>
            <b:Last>Chopra</b:Last>
            <b:First>Sunil</b:First>
          </b:Person>
          <b:Person>
            <b:Last>Meindl</b:Last>
            <b:First>Peter</b:First>
          </b:Person>
        </b:NameList>
      </b:Author>
    </b:Author>
    <b:Title>Supply Chain Management: Strategy, Planning, and Operation</b:Title>
    <b:Year>2016</b:Year>
    <b:City>Boston</b:City>
    <b:Publisher>Pearson</b:Publisher>
    <b:RefOrder>35</b:RefOrder>
  </b:Source>
  <b:Source>
    <b:Tag>Few12</b:Tag>
    <b:SourceType>Book</b:SourceType>
    <b:Guid>{2D150C36-D4BA-405F-AE9E-6143C408C501}</b:Guid>
    <b:Author>
      <b:Author>
        <b:NameList>
          <b:Person>
            <b:Last>Few</b:Last>
            <b:First>Stephen</b:First>
          </b:Person>
        </b:NameList>
      </b:Author>
    </b:Author>
    <b:Title>Show Me the Numbers: Designing Tables and Graphs to Enlighten</b:Title>
    <b:Year>2012</b:Year>
    <b:Publisher>Analytics Press</b:Publisher>
    <b:RefOrder>36</b:RefOrder>
  </b:Source>
  <b:Source>
    <b:Tag>Kna15</b:Tag>
    <b:SourceType>Book</b:SourceType>
    <b:Guid>{42108377-08AC-432D-8C3A-F4C9ED45AFDD}</b:Guid>
    <b:Author>
      <b:Author>
        <b:NameList>
          <b:Person>
            <b:Last>Knaflic</b:Last>
            <b:First>Cole</b:First>
            <b:Middle>Nussbaumer</b:Middle>
          </b:Person>
        </b:NameList>
      </b:Author>
    </b:Author>
    <b:Title>Storytelling with Data: A Data Visualization Guide for Business Professionals</b:Title>
    <b:Year>2015</b:Year>
    <b:Publisher>Wiley</b:Publisher>
    <b:RefOrder>37</b:RefOrder>
  </b:Source>
  <b:Source>
    <b:Tag>ONe16</b:Tag>
    <b:SourceType>Book</b:SourceType>
    <b:Guid>{CA1C45DB-CFA0-4706-81B0-6081485F3955}</b:Guid>
    <b:Author>
      <b:Author>
        <b:NameList>
          <b:Person>
            <b:Last>O'Neil</b:Last>
            <b:First>Cathy</b:First>
          </b:Person>
        </b:NameList>
      </b:Author>
    </b:Author>
    <b:Title>Weapons of Math Destruction: How Big Data Increases Inequality and Threatens Democracy</b:Title>
    <b:Year>2016</b:Year>
    <b:Publisher>Crown Publishing Group</b:Publisher>
    <b:RefOrder>38</b:RefOrder>
  </b:Source>
  <b:Source>
    <b:Tag>Zub19</b:Tag>
    <b:SourceType>Book</b:SourceType>
    <b:Guid>{B58261C5-9305-4A49-AF01-9E8AFFC9CD08}</b:Guid>
    <b:Author>
      <b:Author>
        <b:NameList>
          <b:Person>
            <b:Last>Zuboff</b:Last>
            <b:First>Shoshana</b:First>
          </b:Person>
        </b:NameList>
      </b:Author>
    </b:Author>
    <b:Title>The Age of Surveillance Capitalism: The Fight for a Human Future at the New Frontier of Power</b:Title>
    <b:Year>2019</b:Year>
    <b:Publisher>PublicAffairs</b:Publisher>
    <b:RefOrder>39</b:RefOrder>
  </b:Source>
  <b:Source>
    <b:Tag>Gel11</b:Tag>
    <b:SourceType>Book</b:SourceType>
    <b:Guid>{DD6AA148-FBCE-4E21-9306-5BBEE36B134A}</b:Guid>
    <b:Author>
      <b:Author>
        <b:NameList>
          <b:Person>
            <b:Last>Gellman</b:Last>
            <b:First>Robert</b:First>
          </b:Person>
          <b:Person>
            <b:Last>Dixon</b:Last>
            <b:First>Pam</b:First>
          </b:Person>
        </b:NameList>
      </b:Author>
    </b:Author>
    <b:Title>Data Protection Law and Policy: Comparative, Global and US Perspectives</b:Title>
    <b:Year>2011</b:Year>
    <b:Publisher>World Privacy Forum</b:Publisher>
    <b:RefOrder>40</b:RefOrder>
  </b:Source>
  <b:Source>
    <b:Tag>Ins22</b:Tag>
    <b:SourceType>InternetSite</b:SourceType>
    <b:Guid>{0B345F34-E1F0-4BC6-9117-DA0E7B93FF3B}</b:Guid>
    <b:Title>Estadísticas del sector manufacturero e industrial 2022</b:Title>
    <b:Year>2022</b:Year>
    <b:Author>
      <b:Author>
        <b:NameList>
          <b:Person>
            <b:Last>(INE)</b:Last>
            <b:First>Instituto</b:First>
            <b:Middle>Nacional de Estadística</b:Middle>
          </b:Person>
        </b:NameList>
      </b:Author>
    </b:Author>
    <b:URL>www.ine.gob.bo</b:URL>
    <b:RefOrder>41</b:RefOrder>
  </b:Source>
  <b:Source>
    <b:Tag>Zam21</b:Tag>
    <b:SourceType>JournalArticle</b:SourceType>
    <b:Guid>{A40DFFE0-2E0F-4445-84DA-831D71C276E0}</b:Guid>
    <b:Title>Transformación digital y analítica avanzada en pymes industriales de Latinoamérica</b:Title>
    <b:Year>2021</b:Year>
    <b:Author>
      <b:Author>
        <b:NameList>
          <b:Person>
            <b:Last>Zambrano</b:Last>
            <b:First>M.</b:First>
            <b:Middle>&amp; Martínez, R.</b:Middle>
          </b:Person>
        </b:NameList>
      </b:Author>
    </b:Author>
    <b:JournalName>Revista Latinoamericana de Innovación Empresarial</b:JournalName>
    <b:RefOrder>42</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kgiVwVI8acaHqa4n0Om8Es/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0dHFMWTRid1VYMDdSWWs3eFhsX1dkbU9tMzBObWRF</go:docsCustomData>
</go:gDocsCustomXmlDataStorage>
</file>

<file path=customXml/itemProps1.xml><?xml version="1.0" encoding="utf-8"?>
<ds:datastoreItem xmlns:ds="http://schemas.openxmlformats.org/officeDocument/2006/customXml" ds:itemID="{10DA588C-8028-4F2A-B1DC-F97B2F2ED96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73</Pages>
  <Words>19300</Words>
  <Characters>110014</Characters>
  <Application>Microsoft Office Word</Application>
  <DocSecurity>0</DocSecurity>
  <Lines>916</Lines>
  <Paragraphs>258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Jose Vargas</cp:lastModifiedBy>
  <cp:revision>2</cp:revision>
  <cp:lastPrinted>2025-06-04T14:16:00Z</cp:lastPrinted>
  <dcterms:created xsi:type="dcterms:W3CDTF">2025-06-05T18:18:00Z</dcterms:created>
  <dcterms:modified xsi:type="dcterms:W3CDTF">2025-06-05T18:18:00Z</dcterms:modified>
</cp:coreProperties>
</file>