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b/>
          <w:bCs/>
          <w:color w:val="000000" w:themeColor="text1"/>
          <w:sz w:val="48"/>
          <w:szCs w:val="48"/>
          <w:u w:val="single"/>
        </w:rPr>
        <w:t>Decision log</w:t>
      </w:r>
    </w:p>
    <w:p>
      <w:pPr>
        <w:pStyle w:val="Heading1"/>
        <w:bidi w:val="0"/>
        <w:spacing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Heading1"/>
        <w:bidi w:val="0"/>
        <w:spacing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b/>
          <w:bCs/>
          <w:color w:val="000000" w:themeColor="text1"/>
        </w:rPr>
        <w:t>SageMaker Instance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The selected notebook instance type </w:t>
      </w:r>
      <w:r>
        <w:rPr>
          <w:rFonts w:eastAsia="NSimSun" w:cs="Times New Roman" w:ascii="Times New Roman" w:hAnsi="Times New Roman"/>
          <w:color w:val="000000" w:themeColor="text1"/>
          <w:kern w:val="2"/>
          <w:sz w:val="24"/>
          <w:szCs w:val="24"/>
          <w:lang w:val="de-DE" w:eastAsia="zh-CN" w:bidi="hi-IN"/>
        </w:rPr>
        <w:t>is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the ml.t3.medium. </w:t>
        <w:br/>
        <w:t xml:space="preserve">We don‘t need much processing power to run </w:t>
      </w:r>
      <w:r>
        <w:rPr>
          <w:rFonts w:eastAsia="NSimSun" w:cs="Times New Roman" w:ascii="Times New Roman" w:hAnsi="Times New Roman"/>
          <w:color w:val="000000" w:themeColor="text1"/>
          <w:kern w:val="2"/>
          <w:sz w:val="24"/>
          <w:szCs w:val="24"/>
          <w:lang w:val="de-DE" w:eastAsia="zh-CN" w:bidi="hi-IN"/>
        </w:rPr>
        <w:t>this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notebook</w:t>
        <w:br/>
        <w:t xml:space="preserve">as </w:t>
      </w:r>
      <w:r>
        <w:rPr>
          <w:rFonts w:eastAsia="NSimSun" w:cs="Times New Roman" w:ascii="Times New Roman" w:hAnsi="Times New Roman"/>
          <w:color w:val="000000" w:themeColor="text1"/>
          <w:kern w:val="2"/>
          <w:sz w:val="24"/>
          <w:szCs w:val="24"/>
          <w:lang w:val="de-DE" w:eastAsia="zh-CN" w:bidi="hi-IN"/>
        </w:rPr>
        <w:t>we run the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compute intenstive training on dedicated instances.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eastAsia="NSimSun" w:cs="Times New Roman" w:ascii="Times New Roman" w:hAnsi="Times New Roman"/>
          <w:b w:val="false"/>
          <w:bCs w:val="false"/>
          <w:color w:val="000000" w:themeColor="text1"/>
          <w:kern w:val="2"/>
          <w:sz w:val="24"/>
          <w:szCs w:val="24"/>
          <w:lang w:val="de-DE" w:eastAsia="zh-CN" w:bidi="hi-IN"/>
        </w:rPr>
        <w:t xml:space="preserve">The instance has 4GiB and 2vCPU, fast launch speed, and is part of free-trier initially 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eastAsia="NSimSun" w:cs="Times New Roman" w:ascii="Times New Roman" w:hAnsi="Times New Roman"/>
          <w:b w:val="false"/>
          <w:bCs w:val="false"/>
          <w:color w:val="000000" w:themeColor="text1"/>
          <w:kern w:val="2"/>
          <w:sz w:val="24"/>
          <w:szCs w:val="24"/>
          <w:lang w:val="de-DE" w:eastAsia="zh-CN" w:bidi="hi-IN"/>
        </w:rPr>
        <w:t xml:space="preserve">with the ongoing cost of 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~$1.2/day | $0.0</w:t>
      </w:r>
      <w:r>
        <w:rPr>
          <w:rFonts w:eastAsia="NSimSun" w:cs="Times New Roman" w:ascii="Times New Roman" w:hAnsi="Times New Roman"/>
          <w:color w:val="000000" w:themeColor="text1"/>
          <w:kern w:val="2"/>
          <w:sz w:val="24"/>
          <w:szCs w:val="24"/>
          <w:lang w:val="de-DE" w:eastAsia="zh-CN" w:bidi="hi-IN"/>
        </w:rPr>
        <w:t>5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/h in us-east-1 region.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6078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eastAsia="" w:cs="Times New Roman" w:ascii="Times New Roman" w:hAnsi="Times New Roman"/>
          <w:b/>
          <w:bCs/>
          <w:color w:val="000000" w:themeColor="text1"/>
          <w:kern w:val="2"/>
          <w:sz w:val="32"/>
          <w:szCs w:val="32"/>
          <w:lang w:val="de-DE" w:eastAsia="zh-CN" w:bidi="hi-IN"/>
        </w:rPr>
        <w:t>EC2 Training</w:t>
      </w:r>
      <w:r>
        <w:rPr>
          <w:rFonts w:cs="Times New Roman" w:ascii="Times New Roman" w:hAnsi="Times New Roman"/>
          <w:b/>
          <w:bCs/>
          <w:color w:val="000000" w:themeColor="text1"/>
          <w:sz w:val="32"/>
          <w:szCs w:val="32"/>
        </w:rPr>
        <w:t xml:space="preserve"> Instance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</w:rPr>
        <w:t xml:space="preserve">The selected </w:t>
      </w:r>
      <w:r>
        <w:rPr>
          <w:rFonts w:eastAsia="NSimSun" w:cs="Times New Roman" w:ascii="Times New Roman" w:hAnsi="Times New Roman"/>
          <w:b w:val="false"/>
          <w:bCs w:val="false"/>
          <w:color w:val="000000" w:themeColor="text1"/>
          <w:kern w:val="2"/>
          <w:sz w:val="24"/>
          <w:szCs w:val="24"/>
          <w:lang w:val="de-DE" w:eastAsia="zh-CN" w:bidi="hi-IN"/>
        </w:rPr>
        <w:t>EC2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</w:rPr>
        <w:t xml:space="preserve"> instance type </w:t>
      </w:r>
      <w:r>
        <w:rPr>
          <w:rFonts w:eastAsia="NSimSun" w:cs="Times New Roman" w:ascii="Times New Roman" w:hAnsi="Times New Roman"/>
          <w:b w:val="false"/>
          <w:bCs w:val="false"/>
          <w:color w:val="000000" w:themeColor="text1"/>
          <w:kern w:val="2"/>
          <w:sz w:val="24"/>
          <w:szCs w:val="24"/>
          <w:lang w:val="de-DE" w:eastAsia="zh-CN" w:bidi="hi-IN"/>
        </w:rPr>
        <w:t>is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</w:rPr>
        <w:t xml:space="preserve"> the ml.m5.xlarge</w:t>
        <w:br/>
        <w:t xml:space="preserve">which is the same we used for the training </w:t>
      </w:r>
      <w:r>
        <w:rPr>
          <w:rFonts w:eastAsia="NSimSun" w:cs="Times New Roman" w:ascii="Times New Roman" w:hAnsi="Times New Roman"/>
          <w:b w:val="false"/>
          <w:bCs w:val="false"/>
          <w:color w:val="000000" w:themeColor="text1"/>
          <w:kern w:val="2"/>
          <w:sz w:val="24"/>
          <w:szCs w:val="24"/>
          <w:lang w:val="de-DE" w:eastAsia="zh-CN" w:bidi="hi-IN"/>
        </w:rPr>
        <w:t>with the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</w:rPr>
        <w:t xml:space="preserve"> SageMaker Notebook</w:t>
        <w:br/>
        <w:t xml:space="preserve">where training took around 20 minutes </w:t>
      </w:r>
      <w:r>
        <w:rPr>
          <w:rFonts w:eastAsia="NSimSun" w:cs="Times New Roman" w:ascii="Times New Roman" w:hAnsi="Times New Roman"/>
          <w:b w:val="false"/>
          <w:bCs w:val="false"/>
          <w:color w:val="000000" w:themeColor="text1"/>
          <w:kern w:val="2"/>
          <w:sz w:val="24"/>
          <w:szCs w:val="24"/>
          <w:lang w:val="de-DE" w:eastAsia="zh-CN" w:bidi="hi-IN"/>
        </w:rPr>
        <w:t>in addition to 2 minutes launch time.</w:t>
        <w:br/>
        <w:t xml:space="preserve">The instance have 16GiB and 4vCPU with the ongoing cost of </w:t>
        <w:br/>
        <w:t>~$5.52/day | $0.23/h in us-east-1 region.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8524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eastAsia="" w:cs="Times New Roman" w:ascii="Times New Roman" w:hAnsi="Times New Roman"/>
          <w:b/>
          <w:bCs/>
          <w:color w:val="000000" w:themeColor="text1"/>
          <w:kern w:val="2"/>
          <w:sz w:val="32"/>
          <w:szCs w:val="32"/>
          <w:lang w:val="de-DE" w:eastAsia="zh-CN" w:bidi="hi-IN"/>
        </w:rPr>
        <w:t>Differences between code for SageMaker and EC2 Training Instance</w:t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eastAsia="" w:cs="Times New Roman" w:ascii="Times New Roman" w:hAnsi="Times New Roman"/>
          <w:b w:val="false"/>
          <w:bCs w:val="false"/>
          <w:color w:val="000000" w:themeColor="text1"/>
          <w:kern w:val="2"/>
          <w:sz w:val="24"/>
          <w:szCs w:val="24"/>
          <w:lang w:val="de-DE" w:eastAsia="zh-CN" w:bidi="hi-IN"/>
        </w:rPr>
        <w:t>On SageMaker instance we utilize SageMaker SDK with its functionalities</w:t>
        <w:br/>
        <w:t>as is creating of a training instance with SageMaker‘s PyTorch Estimator</w:t>
        <w:br/>
        <w:t>and passing the PyTorch training code as the entry point together with hyperparameters.</w:t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eastAsia="" w:cs="Times New Roman" w:ascii="Times New Roman" w:hAnsi="Times New Roman"/>
          <w:b w:val="false"/>
          <w:bCs w:val="false"/>
          <w:color w:val="000000" w:themeColor="text1"/>
          <w:kern w:val="2"/>
          <w:sz w:val="24"/>
          <w:szCs w:val="24"/>
          <w:lang w:val="de-DE" w:eastAsia="zh-CN" w:bidi="hi-IN"/>
        </w:rPr>
        <w:t>In contrast, when we use EC2 instance to start and execute the training instead of SageMaker SDK</w:t>
        <w:br/>
        <w:t>we run there the PyTorch training code directly while defining hyperparameters as part of the code.</w:t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left</wp:align>
            </wp:positionH>
            <wp:positionV relativeFrom="paragraph">
              <wp:posOffset>287020</wp:posOffset>
            </wp:positionV>
            <wp:extent cx="5539105" cy="179705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0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0"/>
          <w:szCs w:val="20"/>
        </w:rPr>
        <w:t>A</w:t>
      </w:r>
      <w:r>
        <w:rPr>
          <w:i/>
          <w:iCs/>
          <w:sz w:val="20"/>
          <w:szCs w:val="20"/>
        </w:rPr>
        <w:t>rgparse arguments required in SageMaker but not on EC2 instance</w:t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eastAsia="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val="de-DE" w:eastAsia="zh-CN" w:bidi="hi-IN"/>
        </w:rPr>
        <w:t xml:space="preserve">With SageMaker we use CloudWatch </w:t>
        <w:br/>
        <w:t>to log important metrics as validation metric which it then used for hyperparameters tuning</w:t>
        <w:br/>
        <w:t>and the training instance is turned off automatically after the training</w:t>
        <w:br/>
        <w:t>Contrary, the code that runs on EC2 stores the metrics and model locally</w:t>
        <w:br/>
        <w:t>and one needs to turn off the instance manually after the training.</w:t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  <w:r>
        <w:br w:type="page"/>
      </w:r>
    </w:p>
    <w:p>
      <w:pPr>
        <w:pStyle w:val="Heading1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eastAsia="" w:cs="Times New Roman" w:ascii="Times New Roman" w:hAnsi="Times New Roman"/>
          <w:b/>
          <w:bCs/>
          <w:i w:val="false"/>
          <w:iCs w:val="false"/>
          <w:color w:val="000000" w:themeColor="text1"/>
          <w:kern w:val="2"/>
          <w:sz w:val="32"/>
          <w:szCs w:val="32"/>
          <w:lang w:val="de-DE" w:eastAsia="zh-CN" w:bidi="hi-IN"/>
        </w:rPr>
        <w:t>Lambda</w:t>
      </w:r>
      <w:r>
        <w:rPr>
          <w:rFonts w:eastAsia="" w:cs="Times New Roman" w:ascii="Times New Roman" w:hAnsi="Times New Roman"/>
          <w:b/>
          <w:bCs/>
          <w:i w:val="false"/>
          <w:iCs w:val="false"/>
          <w:color w:val="000000" w:themeColor="text1"/>
          <w:kern w:val="2"/>
          <w:sz w:val="32"/>
          <w:szCs w:val="32"/>
          <w:lang w:val="de-DE" w:eastAsia="zh-CN" w:bidi="hi-IN"/>
        </w:rPr>
        <w:t xml:space="preserve"> </w:t>
      </w:r>
      <w:r>
        <w:rPr>
          <w:rFonts w:eastAsia="" w:cs="Times New Roman" w:ascii="Times New Roman" w:hAnsi="Times New Roman"/>
          <w:b/>
          <w:bCs/>
          <w:i w:val="false"/>
          <w:iCs w:val="false"/>
          <w:color w:val="000000" w:themeColor="text1"/>
          <w:kern w:val="2"/>
          <w:sz w:val="32"/>
          <w:szCs w:val="32"/>
          <w:lang w:val="de-DE" w:eastAsia="zh-CN" w:bidi="hi-IN"/>
        </w:rPr>
        <w:t xml:space="preserve">function </w:t>
      </w:r>
      <w:r>
        <w:rPr>
          <w:rFonts w:eastAsia="" w:cs="Times New Roman" w:ascii="Times New Roman" w:hAnsi="Times New Roman"/>
          <w:b/>
          <w:bCs/>
          <w:i w:val="false"/>
          <w:iCs w:val="false"/>
          <w:color w:val="000000" w:themeColor="text1"/>
          <w:kern w:val="2"/>
          <w:sz w:val="32"/>
          <w:szCs w:val="32"/>
          <w:lang w:val="de-DE" w:eastAsia="zh-CN" w:bidi="hi-IN"/>
        </w:rPr>
        <w:t>for inference</w:t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eastAsia="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val="de-DE" w:eastAsia="zh-CN" w:bidi="hi-IN"/>
        </w:rPr>
        <w:t>The lambda function serves here as a proxy we can call from the internet</w:t>
        <w:br/>
        <w:t>to reach the private sagemaker inference endpoint and get back the prediction.</w:t>
        <w:br/>
        <w:t>The SageMaker endpoints themselfs are not publicly exposed to the internet.</w:t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eastAsia="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val="de-DE" w:eastAsia="zh-CN" w:bidi="hi-IN"/>
        </w:rPr>
        <w:br/>
      </w:r>
      <w:r>
        <w:rPr>
          <w:rFonts w:eastAsia="" w:cs="Times New Roman" w:ascii="Times New Roman" w:hAnsi="Times New Roman"/>
          <w:b/>
          <w:bCs/>
          <w:i w:val="false"/>
          <w:iCs w:val="false"/>
          <w:color w:val="000000" w:themeColor="text1"/>
          <w:kern w:val="2"/>
          <w:sz w:val="24"/>
          <w:szCs w:val="24"/>
          <w:lang w:val="de-DE" w:eastAsia="zh-CN" w:bidi="hi-IN"/>
        </w:rPr>
        <w:t>Lambda input format</w:t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eastAsia="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val="de-DE" w:eastAsia="zh-CN" w:bidi="hi-IN"/>
        </w:rPr>
        <w:t>The lambda function expects url to the image as an input</w:t>
        <w:br/>
      </w:r>
      <w:r>
        <w:rPr>
          <w:rFonts w:eastAsia="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16"/>
          <w:szCs w:val="16"/>
          <w:lang w:val="de-DE" w:eastAsia="zh-CN" w:bidi="hi-IN"/>
        </w:rPr>
        <w:t>{ "url": "https://s3.amazonaws.com/cdn-origin-etr.akc.org/wp-content/uploads/2017/11/20113314/Carolina-Dog-standing-outdoors.jpg" }</w:t>
      </w:r>
      <w:r>
        <w:rPr>
          <w:rFonts w:eastAsia="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val="de-DE" w:eastAsia="zh-CN" w:bidi="hi-IN"/>
        </w:rPr>
        <w:br/>
        <w:br/>
      </w:r>
      <w:r>
        <w:rPr>
          <w:rFonts w:eastAsia="" w:cs="Times New Roman" w:ascii="Times New Roman" w:hAnsi="Times New Roman"/>
          <w:b/>
          <w:bCs/>
          <w:i w:val="false"/>
          <w:iCs w:val="false"/>
          <w:color w:val="000000" w:themeColor="text1"/>
          <w:kern w:val="2"/>
          <w:sz w:val="24"/>
          <w:szCs w:val="24"/>
          <w:lang w:val="de-DE" w:eastAsia="zh-CN" w:bidi="hi-IN"/>
        </w:rPr>
        <w:t>Lambda response format</w:t>
      </w:r>
      <w:r>
        <w:rPr>
          <w:rFonts w:eastAsia="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val="de-DE" w:eastAsia="zh-CN" w:bidi="hi-IN"/>
        </w:rPr>
        <w:t xml:space="preserve"> </w:t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/>
          <w:i/>
          <w:iCs/>
          <w:sz w:val="16"/>
          <w:szCs w:val="16"/>
        </w:rPr>
        <w:t>Response</w:t>
        <w:br/>
        <w:t>{</w:t>
        <w:br/>
        <w:t xml:space="preserve">  "statusCode": 200,</w:t>
        <w:br/>
        <w:t xml:space="preserve">  "headers": {</w:t>
        <w:br/>
        <w:t xml:space="preserve">    "Content-Type": "text/plain",</w:t>
        <w:br/>
        <w:t xml:space="preserve">    "Access-Control-Allow-Origin": "*"</w:t>
        <w:br/>
        <w:t xml:space="preserve">  },</w:t>
        <w:br/>
        <w:t xml:space="preserve">  "type-result": "&lt;class 'str'&gt;",</w:t>
        <w:br/>
        <w:t xml:space="preserve">  "COntent-Type-In": "LambdaContext([aws_request_id=4fabc3a1-67aa-4642-8b3d-646a2fca0091,log_group_name=/aws/lambda/lambda-classifier-inference,log_stream_name=2023/08/05/[$LATEST]66377a4b0223437188a51e54ef36c0bc,function_name=lambda-classifier-inference,memory_limit_in_mb=128,function_version=$LATEST,invoked_function_arn=arn:aws:lambda:us-east-1:342422827189:function:lambda-classifier-inference,client_context=None,identity=CognitoIdentity([cognito_identity_id=None,cognito_identity_pool_id=None])])",</w:t>
        <w:br/>
        <w:t xml:space="preserve">  "body": "[[-10.411001205444336, -3.359707832336426, -0.8716796040534973, -0.806928277015686, -4.352297782897949, -5.186327934265137, -1.495664358139038, 0.8672809600830078, -5.380954742431641, 1.8454653024673462, 0.4312936067581177, -3.658811330795288, -2.8765857219696045, 0.8555495142936707, -3.514918327331543, -2.7837865352630615, -3.0496015548706055, -0.40549755096435547, -3.7292232513427734, 2.481992244720459, -3.8871142864227295, -0.23016999661922455, -4.7074055671691895, -4.1295390129089355, -1.7130252122879028, -7.174082279205322, -0.8516669273376465, -3.8094027042388916, -6.795691013336182, -1.4744735956192017, -3.0278568267822266, -3.00732421875, -3.488715887069702, -2.308708906173706, -4.75553035736084, -3.2217209339141846, -5.662548542022705, -3.37078595161438, -1.3833039999008179, -3.1248347759246826, -0.4696883261203766, -4.379352569580078, -0.6068338751792908, -1.7910823822021484, -2.007514238357544, -7.800812244415283, -0.7701671719551086, -0.2863987386226654, -2.760631561279297, 1.4280922412872314, -0.8542321920394897, -3.884108304977417, -7.310881614685059, -0.4031883776187897, -7.083492279052734, -0.9902368783950806, -2.8704679012298584, -5.145750045776367, 1.2012884616851807, -0.9694129824638367, -4.938790798187256, -7.690269470214844, -8.024537086486816, -8.33481216430664, -0.7291134595870972, -4.421416282653809, 1.974891185760498, -3.7833690643310547, 0.42422670125961304, 0.04445834457874298, 1.4988248348236084, -4.184320449829102, -6.3427019119262695, -3.1247105598449707, -4.442811965942383, 0.2801550626754761, -4.49869966506958, -1.0993596315383911, -4.876307010650635, -5.119265079498291, -0.48293337225914, -7.715047836303711, 1.818647027015686, -1.0500093698501587, -6.889594554901123, -4.097452163696289, -0.9937998652458191, -4.184472560882568, -1.842955231666565, 0.07524902373552322, -6.111001014709473, -3.8210742473602295, -4.455970764160156, -4.266619682312012, -1.588929295539856, -0.21372069418430328, -3.720984935760498, -2.2540969848632812, -4.282245635986328, -3.6666383743286133, -5.490141868591309, 1.640966534614563, -1.159744143486023, -2.869694709777832, -3.370785713195801, -4.364036560058594, -1.3472678661346436, 0.28569215536117554, -0.7098796963691711, -1.6858900785446167, -1.6024034023284912, 0.3240872025489807, -4.126656532287598, -2.1658661365509033, -4.123987674713135, 0.5662287473678589, -8.372995376586914, -0.7134520411491394, -5.814210414886475, 0.7786624431610107, -2.9264795780181885, -3.000781774520874, -4.719344139099121, -5.324817180633545, -5.956800937652588, -1.7227917909622192, -2.3081328868865967, 0.5590783953666687, -2.500715970993042, -7.0961127281188965, -4.543877124786377, -0.22000989317893982, -2.8665199279785156]]"</w:t>
        <w:br/>
        <w:t>}</w:t>
      </w:r>
      <w:r>
        <w:rPr>
          <w:i/>
          <w:iCs/>
          <w:sz w:val="20"/>
          <w:szCs w:val="20"/>
        </w:rPr>
        <w:br/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/>
      </w:r>
      <w:r>
        <w:br w:type="page"/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de-DE" w:eastAsia="zh-CN" w:bidi="hi-IN"/>
        </w:rPr>
        <w:t>Security and vulnerabilities</w:t>
      </w:r>
      <w:r>
        <w:rPr>
          <w:rFonts w:ascii="Times New Roman" w:hAnsi="Times New Roman"/>
          <w:b/>
          <w:bCs/>
          <w:sz w:val="24"/>
          <w:szCs w:val="24"/>
        </w:rPr>
        <w:t xml:space="preserve"> of the IAM configuration for the Lambda</w:t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eastAsia="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val="de-DE" w:eastAsia="zh-CN" w:bidi="hi-IN"/>
        </w:rPr>
        <w:t>The lambda is provisioned with IAM permission to invoke a sagemaker endpoint</w:t>
        <w:br/>
        <w:t xml:space="preserve">rather than </w:t>
      </w:r>
      <w:r>
        <w:rPr>
          <w:rFonts w:eastAsia="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val="de-DE" w:eastAsia="zh-CN" w:bidi="hi-IN"/>
        </w:rPr>
        <w:t xml:space="preserve">SagemakerFullAccess </w:t>
      </w:r>
      <w:r>
        <w:rPr>
          <w:rFonts w:eastAsia="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val="de-DE" w:eastAsia="zh-CN" w:bidi="hi-IN"/>
        </w:rPr>
        <w:t>thus limiting the attacker‘s scope to triggering endpoints.</w:t>
        <w:br/>
        <w:t>For convenience, the lambda can now trigger any endpoint in the account but this could be limited to a specific endpoint if the account would contain multiple endpoints.</w:t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/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59685"/>
            <wp:effectExtent l="0" t="0" r="0" b="0"/>
            <wp:wrapTopAndBottom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/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/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eastAsia="" w:cs="Times New Roman" w:ascii="Times New Roman" w:hAnsi="Times New Roman"/>
          <w:b/>
          <w:bCs/>
          <w:i w:val="false"/>
          <w:iCs w:val="false"/>
          <w:color w:val="000000" w:themeColor="text1"/>
          <w:kern w:val="2"/>
          <w:sz w:val="24"/>
          <w:szCs w:val="24"/>
          <w:lang w:val="de-DE" w:eastAsia="zh-CN" w:bidi="hi-IN"/>
        </w:rPr>
        <w:t xml:space="preserve">Lambda </w:t>
      </w:r>
      <w:r>
        <w:rPr>
          <w:rFonts w:eastAsia="" w:cs="Times New Roman" w:ascii="Times New Roman" w:hAnsi="Times New Roman"/>
          <w:b/>
          <w:bCs/>
          <w:i w:val="false"/>
          <w:iCs w:val="false"/>
          <w:color w:val="000000" w:themeColor="text1"/>
          <w:kern w:val="2"/>
          <w:sz w:val="24"/>
          <w:szCs w:val="24"/>
          <w:lang w:val="de-DE" w:eastAsia="zh-CN" w:bidi="hi-IN"/>
        </w:rPr>
        <w:t>Concurrency Configuration</w:t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eastAsia="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val="de-DE" w:eastAsia="zh-CN" w:bidi="hi-IN"/>
        </w:rPr>
        <w:t>By default, the account has a concurrency limit of 1,000 across all functions in a region.</w:t>
        <w:br/>
        <w:t>Here we make sure that at least 3 concurrent calls get always processed by this lambda function</w:t>
        <w:br/>
        <w:t>before relying on shared account concurrency pool of 997. If the inference would be latency-sensitive we could configure even provisioned concurrency to minimize lambda cold-starts.</w:t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/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8175" cy="2127250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eastAsia="" w:cs="Times New Roman" w:ascii="Times New Roman" w:hAnsi="Times New Roman"/>
          <w:b/>
          <w:bCs/>
          <w:i w:val="false"/>
          <w:iCs w:val="false"/>
          <w:color w:val="000000" w:themeColor="text1"/>
          <w:kern w:val="2"/>
          <w:sz w:val="24"/>
          <w:szCs w:val="24"/>
          <w:lang w:val="de-DE" w:eastAsia="zh-CN" w:bidi="hi-IN"/>
        </w:rPr>
        <w:t>Endpoint</w:t>
      </w:r>
      <w:r>
        <w:rPr>
          <w:rFonts w:eastAsia="" w:cs="Times New Roman" w:ascii="Times New Roman" w:hAnsi="Times New Roman"/>
          <w:b/>
          <w:bCs/>
          <w:i w:val="false"/>
          <w:iCs w:val="false"/>
          <w:color w:val="000000" w:themeColor="text1"/>
          <w:kern w:val="2"/>
          <w:sz w:val="24"/>
          <w:szCs w:val="24"/>
          <w:lang w:val="de-DE" w:eastAsia="zh-CN" w:bidi="hi-IN"/>
        </w:rPr>
        <w:t xml:space="preserve"> </w:t>
      </w:r>
      <w:r>
        <w:rPr>
          <w:rFonts w:eastAsia="" w:cs="Times New Roman" w:ascii="Times New Roman" w:hAnsi="Times New Roman"/>
          <w:b/>
          <w:bCs/>
          <w:i w:val="false"/>
          <w:iCs w:val="false"/>
          <w:color w:val="000000" w:themeColor="text1"/>
          <w:kern w:val="2"/>
          <w:sz w:val="24"/>
          <w:szCs w:val="24"/>
          <w:lang w:val="de-DE" w:eastAsia="zh-CN" w:bidi="hi-IN"/>
        </w:rPr>
        <w:t>Autoscaling Configuration</w:t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eastAsia="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val="de-DE" w:eastAsia="zh-CN" w:bidi="hi-IN"/>
        </w:rPr>
        <w:t>To handle the low, but potentially variable traffic, the inference endpoint configuration was extended to allow scaling to up to 3 inference endpoints to handle peak periods with minimal latency while scaling back when the peak is over.</w:t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/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65805" cy="3470275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>
          <w:b/>
          <w:bCs/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485</TotalTime>
  <Application>LibreOffice/6.4.2.2$Windows_X86_64 LibreOffice_project/4e471d8c02c9c90f512f7f9ead8875b57fcb1ec3</Application>
  <Pages>5</Pages>
  <Words>629</Words>
  <Characters>5898</Characters>
  <CharactersWithSpaces>6533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dcterms:modified xsi:type="dcterms:W3CDTF">2023-08-05T16:01:11Z</dcterms:modified>
  <cp:revision>29</cp:revision>
  <dc:subject/>
  <dc:title/>
</cp:coreProperties>
</file>