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Programa Educación Continua (MiTec)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Programa Educación Continua (MiTec)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5145-HTI-001-TRXC</w:t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Programa Educación Continua (MiTec). Conexión con maestrías y diplomados desde portal institucional MiTec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Medium. Puntaje de valor de negocio 3, puntaje de salud técnica 4, criticidad 3.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  <w:t>Ulises</w:t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Claudia Arellano Arciga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Microsoft Azure. Nivel de customización: Custom Development.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oscar.rdz@tec.mx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cfrancor@tec.mx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Dueño de negocio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Ulises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Claudia Arellano Arciga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cfrancor@tec.mx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cfrancor@tec.mx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carlos.msam@tec.mx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carlos.msam@tec.mx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cfrancor@tec.mx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cfrancor@tec.mx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oscar.rdz@tec.mx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7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aplica ya que solo los usuarios entran y se dirigen a las opciones que les interesa consultar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Datos personales, no se transcriben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  <w:t>https://maestriasydiplomados.tec.mx</w:t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