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791" w:rsidRPr="00FD6791" w:rsidRDefault="00FD6791" w:rsidP="00FD6791">
      <w:pPr>
        <w:autoSpaceDE w:val="0"/>
        <w:autoSpaceDN w:val="0"/>
        <w:adjustRightInd w:val="0"/>
        <w:spacing w:after="0" w:line="240" w:lineRule="auto"/>
        <w:rPr>
          <w:rFonts w:ascii="Arial-BoldMT" w:cs="Arial-BoldMT"/>
          <w:b/>
          <w:bCs/>
          <w:sz w:val="28"/>
          <w:szCs w:val="28"/>
          <w:lang w:val="es-AR"/>
        </w:rPr>
      </w:pPr>
      <w:r w:rsidRPr="00FD6791">
        <w:rPr>
          <w:rFonts w:ascii="Arial-BoldMT" w:cs="Arial-BoldMT"/>
          <w:b/>
          <w:bCs/>
          <w:sz w:val="28"/>
          <w:szCs w:val="28"/>
          <w:lang w:val="es-AR"/>
        </w:rPr>
        <w:t xml:space="preserve">Aplicaciones de Data </w:t>
      </w:r>
      <w:proofErr w:type="spellStart"/>
      <w:r w:rsidRPr="00FD6791">
        <w:rPr>
          <w:rFonts w:ascii="Arial-BoldMT" w:cs="Arial-BoldMT"/>
          <w:b/>
          <w:bCs/>
          <w:sz w:val="28"/>
          <w:szCs w:val="28"/>
          <w:lang w:val="es-AR"/>
        </w:rPr>
        <w:t>Mining</w:t>
      </w:r>
      <w:proofErr w:type="spellEnd"/>
      <w:r w:rsidRPr="00FD6791">
        <w:rPr>
          <w:rFonts w:ascii="Arial-BoldMT" w:cs="Arial-BoldMT"/>
          <w:b/>
          <w:bCs/>
          <w:sz w:val="28"/>
          <w:szCs w:val="28"/>
          <w:lang w:val="es-AR"/>
        </w:rPr>
        <w:t xml:space="preserve"> en Ciencia y Tecnolog</w:t>
      </w:r>
      <w:r w:rsidRPr="00FD6791">
        <w:rPr>
          <w:rFonts w:ascii="Arial-BoldMT" w:cs="Arial-BoldMT" w:hint="cs"/>
          <w:b/>
          <w:bCs/>
          <w:sz w:val="28"/>
          <w:szCs w:val="28"/>
          <w:lang w:val="es-AR"/>
        </w:rPr>
        <w:t>í</w:t>
      </w:r>
      <w:r w:rsidRPr="00FD6791">
        <w:rPr>
          <w:rFonts w:ascii="Arial-BoldMT" w:cs="Arial-BoldMT"/>
          <w:b/>
          <w:bCs/>
          <w:sz w:val="28"/>
          <w:szCs w:val="28"/>
          <w:lang w:val="es-AR"/>
        </w:rPr>
        <w:t>a</w:t>
      </w:r>
    </w:p>
    <w:p w:rsidR="00FD6791" w:rsidRPr="00FD6791" w:rsidRDefault="00FD6791" w:rsidP="00FD6791">
      <w:pPr>
        <w:pStyle w:val="Ttulo1"/>
        <w:rPr>
          <w:lang w:val="es-AR"/>
        </w:rPr>
      </w:pPr>
      <w:r w:rsidRPr="00FD6791">
        <w:rPr>
          <w:rFonts w:ascii="Arial-BoldMT" w:cs="Arial-BoldMT"/>
          <w:b/>
          <w:bCs/>
          <w:lang w:val="es-AR"/>
        </w:rPr>
        <w:t>TP1. Aplicaciones en astronom</w:t>
      </w:r>
      <w:r w:rsidRPr="00FD6791">
        <w:rPr>
          <w:rFonts w:ascii="Arial-BoldMT" w:cs="Arial-BoldMT" w:hint="cs"/>
          <w:b/>
          <w:bCs/>
          <w:lang w:val="es-AR"/>
        </w:rPr>
        <w:t>í</w:t>
      </w:r>
      <w:r w:rsidRPr="00FD6791">
        <w:rPr>
          <w:rFonts w:ascii="Arial-BoldMT" w:cs="Arial-BoldMT"/>
          <w:b/>
          <w:bCs/>
          <w:lang w:val="es-AR"/>
        </w:rPr>
        <w:t xml:space="preserve">a: Las </w:t>
      </w:r>
      <w:proofErr w:type="spellStart"/>
      <w:r w:rsidRPr="00FD6791">
        <w:rPr>
          <w:rFonts w:ascii="Arial-BoldItalicMT" w:cs="Arial-BoldItalicMT"/>
          <w:b/>
          <w:bCs/>
          <w:i/>
          <w:iCs/>
          <w:lang w:val="es-AR" w:bidi="he-IL"/>
        </w:rPr>
        <w:t>Hyades</w:t>
      </w:r>
      <w:proofErr w:type="spellEnd"/>
    </w:p>
    <w:p w:rsidR="00FD6791" w:rsidRDefault="00FD6791" w:rsidP="00FD6791">
      <w:pPr>
        <w:pStyle w:val="Ttulo1"/>
        <w:rPr>
          <w:lang w:val="es-AR"/>
        </w:rPr>
      </w:pPr>
      <w:r>
        <w:rPr>
          <w:lang w:val="es-AR"/>
        </w:rPr>
        <w:t xml:space="preserve">Informe Pre-Entrega </w:t>
      </w:r>
      <w:r w:rsidR="00ED66A9">
        <w:rPr>
          <w:lang w:val="es-AR"/>
        </w:rPr>
        <w:t>– 30 de Septiembre 2018</w:t>
      </w:r>
      <w:bookmarkStart w:id="0" w:name="_GoBack"/>
      <w:bookmarkEnd w:id="0"/>
    </w:p>
    <w:p w:rsidR="00203515" w:rsidRPr="00FD6791" w:rsidRDefault="00FD6791" w:rsidP="00FD6791">
      <w:pPr>
        <w:pStyle w:val="Ttulo1"/>
        <w:rPr>
          <w:rStyle w:val="nfasissutil"/>
        </w:rPr>
      </w:pPr>
      <w:proofErr w:type="spellStart"/>
      <w:r w:rsidRPr="00FD6791">
        <w:rPr>
          <w:rStyle w:val="nfasissutil"/>
        </w:rPr>
        <w:t>Maestría</w:t>
      </w:r>
      <w:proofErr w:type="spellEnd"/>
      <w:r w:rsidRPr="00FD6791">
        <w:rPr>
          <w:rStyle w:val="nfasissutil"/>
        </w:rPr>
        <w:t xml:space="preserve"> de </w:t>
      </w:r>
      <w:proofErr w:type="spellStart"/>
      <w:r w:rsidRPr="00FD6791">
        <w:rPr>
          <w:rStyle w:val="nfasissutil"/>
        </w:rPr>
        <w:t>Explotación</w:t>
      </w:r>
      <w:proofErr w:type="spellEnd"/>
      <w:r w:rsidRPr="00FD6791">
        <w:rPr>
          <w:rStyle w:val="nfasissutil"/>
        </w:rPr>
        <w:t xml:space="preserve"> de </w:t>
      </w:r>
      <w:proofErr w:type="spellStart"/>
      <w:r w:rsidRPr="00FD6791">
        <w:rPr>
          <w:rStyle w:val="nfasissutil"/>
        </w:rPr>
        <w:t>Datos</w:t>
      </w:r>
      <w:proofErr w:type="spellEnd"/>
      <w:r w:rsidRPr="00FD6791">
        <w:rPr>
          <w:rStyle w:val="nfasissutil"/>
        </w:rPr>
        <w:t xml:space="preserve"> y </w:t>
      </w:r>
      <w:proofErr w:type="spellStart"/>
      <w:r w:rsidRPr="00FD6791">
        <w:rPr>
          <w:rStyle w:val="nfasissutil"/>
        </w:rPr>
        <w:t>Descubrimiento</w:t>
      </w:r>
      <w:proofErr w:type="spellEnd"/>
      <w:r w:rsidRPr="00FD6791">
        <w:rPr>
          <w:rStyle w:val="nfasissutil"/>
        </w:rPr>
        <w:t xml:space="preserve"> del </w:t>
      </w:r>
      <w:proofErr w:type="spellStart"/>
      <w:r w:rsidRPr="00FD6791">
        <w:rPr>
          <w:rStyle w:val="nfasissutil"/>
        </w:rPr>
        <w:t>Conocimiento</w:t>
      </w:r>
      <w:proofErr w:type="spellEnd"/>
    </w:p>
    <w:p w:rsidR="00FD6791" w:rsidRDefault="00FD6791" w:rsidP="00FD6791">
      <w:pPr>
        <w:pStyle w:val="Ttulo1"/>
        <w:rPr>
          <w:rStyle w:val="nfasissutil"/>
        </w:rPr>
      </w:pPr>
      <w:r w:rsidRPr="00FD6791">
        <w:rPr>
          <w:rStyle w:val="nfasissutil"/>
        </w:rPr>
        <w:t>Fernando Menéndez y Juan Ignacio Etcheberry Mason</w:t>
      </w:r>
    </w:p>
    <w:p w:rsidR="00FD6791" w:rsidRDefault="00FD6791" w:rsidP="00FD6791"/>
    <w:p w:rsidR="00FD6791" w:rsidRDefault="00FD6791" w:rsidP="00FD6791">
      <w:pPr>
        <w:rPr>
          <w:lang w:val="es-AR"/>
        </w:rPr>
      </w:pPr>
      <w:r w:rsidRPr="00FD6791">
        <w:rPr>
          <w:lang w:val="es-AR"/>
        </w:rPr>
        <w:t>El obj</w:t>
      </w:r>
      <w:r w:rsidR="00A33F49">
        <w:rPr>
          <w:lang w:val="es-AR"/>
        </w:rPr>
        <w:t>etivo del siguiente pre-informe</w:t>
      </w:r>
      <w:r w:rsidRPr="00FD6791">
        <w:rPr>
          <w:lang w:val="es-AR"/>
        </w:rPr>
        <w:t xml:space="preserve"> ser</w:t>
      </w:r>
      <w:r>
        <w:rPr>
          <w:lang w:val="es-AR"/>
        </w:rPr>
        <w:t>á analizar los errores de medición que existen</w:t>
      </w:r>
      <w:r w:rsidR="00A33F49">
        <w:rPr>
          <w:lang w:val="es-AR"/>
        </w:rPr>
        <w:t xml:space="preserve"> entre las estrellas </w:t>
      </w:r>
      <w:proofErr w:type="spellStart"/>
      <w:r w:rsidR="00A33F49">
        <w:rPr>
          <w:lang w:val="es-AR"/>
        </w:rPr>
        <w:t>Hyades</w:t>
      </w:r>
      <w:proofErr w:type="spellEnd"/>
      <w:r w:rsidR="00A33F49">
        <w:rPr>
          <w:lang w:val="es-AR"/>
        </w:rPr>
        <w:t xml:space="preserve"> del catálogo </w:t>
      </w:r>
      <w:proofErr w:type="spellStart"/>
      <w:r w:rsidR="00A33F49">
        <w:rPr>
          <w:lang w:val="es-AR"/>
        </w:rPr>
        <w:t>Symbad</w:t>
      </w:r>
      <w:proofErr w:type="spellEnd"/>
      <w:r w:rsidR="004E55B4">
        <w:rPr>
          <w:lang w:val="es-AR"/>
        </w:rPr>
        <w:t>,</w:t>
      </w:r>
      <w:r w:rsidR="00A33F49">
        <w:rPr>
          <w:lang w:val="es-AR"/>
        </w:rPr>
        <w:t xml:space="preserve"> con</w:t>
      </w:r>
      <w:r w:rsidR="004E55B4">
        <w:rPr>
          <w:lang w:val="es-AR"/>
        </w:rPr>
        <w:t xml:space="preserve"> respecto a</w:t>
      </w:r>
      <w:r w:rsidR="00A33F49">
        <w:rPr>
          <w:lang w:val="es-AR"/>
        </w:rPr>
        <w:t xml:space="preserve"> las que </w:t>
      </w:r>
      <w:r w:rsidR="004E55B4">
        <w:rPr>
          <w:lang w:val="es-AR"/>
        </w:rPr>
        <w:t xml:space="preserve">ya </w:t>
      </w:r>
      <w:r w:rsidR="00A33F49">
        <w:rPr>
          <w:lang w:val="es-AR"/>
        </w:rPr>
        <w:t xml:space="preserve">han sido identificadas </w:t>
      </w:r>
      <w:r w:rsidR="004E55B4">
        <w:rPr>
          <w:lang w:val="es-AR"/>
        </w:rPr>
        <w:t xml:space="preserve">como </w:t>
      </w:r>
      <w:proofErr w:type="spellStart"/>
      <w:r w:rsidR="004E55B4">
        <w:rPr>
          <w:lang w:val="es-AR"/>
        </w:rPr>
        <w:t>Hyades</w:t>
      </w:r>
      <w:proofErr w:type="spellEnd"/>
      <w:r w:rsidR="004E55B4">
        <w:rPr>
          <w:lang w:val="es-AR"/>
        </w:rPr>
        <w:t xml:space="preserve"> dentro </w:t>
      </w:r>
      <w:r w:rsidR="00A33F49">
        <w:rPr>
          <w:lang w:val="es-AR"/>
        </w:rPr>
        <w:t xml:space="preserve">del catálogo </w:t>
      </w:r>
      <w:proofErr w:type="spellStart"/>
      <w:r w:rsidR="00A33F49">
        <w:rPr>
          <w:lang w:val="es-AR"/>
        </w:rPr>
        <w:t>Hipparcos</w:t>
      </w:r>
      <w:proofErr w:type="spellEnd"/>
      <w:r w:rsidR="00A33F49">
        <w:rPr>
          <w:lang w:val="es-AR"/>
        </w:rPr>
        <w:t xml:space="preserve">. A partir de estas diferencias, se procederá a establecer algún tipo de criterio que permita determinar que otras </w:t>
      </w:r>
      <w:proofErr w:type="spellStart"/>
      <w:r w:rsidR="00A33F49">
        <w:rPr>
          <w:lang w:val="es-AR"/>
        </w:rPr>
        <w:t>Hyades</w:t>
      </w:r>
      <w:proofErr w:type="spellEnd"/>
      <w:r w:rsidR="00A33F49">
        <w:rPr>
          <w:lang w:val="es-AR"/>
        </w:rPr>
        <w:t xml:space="preserve"> de </w:t>
      </w:r>
      <w:proofErr w:type="spellStart"/>
      <w:r w:rsidR="00A33F49">
        <w:rPr>
          <w:lang w:val="es-AR"/>
        </w:rPr>
        <w:t>Symbad</w:t>
      </w:r>
      <w:proofErr w:type="spellEnd"/>
      <w:r w:rsidR="00A33F49">
        <w:rPr>
          <w:lang w:val="es-AR"/>
        </w:rPr>
        <w:t xml:space="preserve"> se podrían encontrar </w:t>
      </w:r>
      <w:r w:rsidR="004E55B4">
        <w:rPr>
          <w:lang w:val="es-AR"/>
        </w:rPr>
        <w:t xml:space="preserve">dentro de </w:t>
      </w:r>
      <w:proofErr w:type="spellStart"/>
      <w:r w:rsidR="004E55B4">
        <w:rPr>
          <w:lang w:val="es-AR"/>
        </w:rPr>
        <w:t>Hipparcos</w:t>
      </w:r>
      <w:proofErr w:type="spellEnd"/>
      <w:r w:rsidR="004E55B4">
        <w:rPr>
          <w:lang w:val="es-AR"/>
        </w:rPr>
        <w:t xml:space="preserve"> </w:t>
      </w:r>
      <w:r w:rsidR="00A33F49">
        <w:rPr>
          <w:lang w:val="es-AR"/>
        </w:rPr>
        <w:t xml:space="preserve">a partir de distancias similares de </w:t>
      </w:r>
      <w:proofErr w:type="spellStart"/>
      <w:r w:rsidR="00A33F49">
        <w:rPr>
          <w:lang w:val="es-AR"/>
        </w:rPr>
        <w:t>Ascención</w:t>
      </w:r>
      <w:proofErr w:type="spellEnd"/>
      <w:r w:rsidR="00A33F49">
        <w:rPr>
          <w:lang w:val="es-AR"/>
        </w:rPr>
        <w:t xml:space="preserve"> Recta (RA) y Declinación (DE).</w:t>
      </w:r>
    </w:p>
    <w:p w:rsidR="00A33F49" w:rsidRDefault="00A33F49" w:rsidP="00FD6791">
      <w:pPr>
        <w:rPr>
          <w:lang w:val="es-AR"/>
        </w:rPr>
      </w:pPr>
      <w:r>
        <w:rPr>
          <w:lang w:val="es-AR"/>
        </w:rPr>
        <w:t xml:space="preserve">Para esto se utilizan las </w:t>
      </w:r>
      <w:proofErr w:type="spellStart"/>
      <w:r>
        <w:rPr>
          <w:lang w:val="es-AR"/>
        </w:rPr>
        <w:t>ids</w:t>
      </w:r>
      <w:proofErr w:type="spellEnd"/>
      <w:r>
        <w:rPr>
          <w:lang w:val="es-AR"/>
        </w:rPr>
        <w:t xml:space="preserve"> cruzadas de </w:t>
      </w:r>
      <w:proofErr w:type="spellStart"/>
      <w:r>
        <w:rPr>
          <w:lang w:val="es-AR"/>
        </w:rPr>
        <w:t>Hipparcos</w:t>
      </w:r>
      <w:proofErr w:type="spellEnd"/>
      <w:r>
        <w:rPr>
          <w:lang w:val="es-AR"/>
        </w:rPr>
        <w:t xml:space="preserve"> y de </w:t>
      </w:r>
      <w:proofErr w:type="spellStart"/>
      <w:r>
        <w:rPr>
          <w:lang w:val="es-AR"/>
        </w:rPr>
        <w:t>Symbad</w:t>
      </w:r>
      <w:proofErr w:type="spellEnd"/>
      <w:r>
        <w:rPr>
          <w:lang w:val="es-AR"/>
        </w:rPr>
        <w:t xml:space="preserve"> para hallar las diferencias que existen entre ambas mediciones de RA y DE entre ambos catálogos para una misma estrella y, a partir de estas, se estudia la distribución de sus errores.</w:t>
      </w:r>
    </w:p>
    <w:p w:rsidR="00A33F49" w:rsidRPr="000F222D" w:rsidRDefault="00A33F49" w:rsidP="00A33F49">
      <w:pPr>
        <w:pStyle w:val="Prrafodelista"/>
        <w:numPr>
          <w:ilvl w:val="0"/>
          <w:numId w:val="1"/>
        </w:numPr>
        <w:rPr>
          <w:b/>
          <w:u w:val="single"/>
          <w:lang w:val="es-AR"/>
        </w:rPr>
      </w:pPr>
      <w:r w:rsidRPr="000F222D">
        <w:rPr>
          <w:b/>
          <w:u w:val="single"/>
          <w:lang w:val="es-AR"/>
        </w:rPr>
        <w:t>Gráfico de Densidad de la D</w:t>
      </w:r>
      <w:r w:rsidR="000F222D" w:rsidRPr="000F222D">
        <w:rPr>
          <w:b/>
          <w:u w:val="single"/>
          <w:lang w:val="es-AR"/>
        </w:rPr>
        <w:t>istribución de los Errores de M</w:t>
      </w:r>
      <w:r w:rsidRPr="000F222D">
        <w:rPr>
          <w:b/>
          <w:u w:val="single"/>
          <w:lang w:val="es-AR"/>
        </w:rPr>
        <w:t>edición de RA y DE.</w:t>
      </w:r>
    </w:p>
    <w:p w:rsidR="00A33F49" w:rsidRPr="00FD6791" w:rsidRDefault="00A33F49" w:rsidP="00FD6791">
      <w:pPr>
        <w:rPr>
          <w:lang w:val="es-AR"/>
        </w:rPr>
      </w:pPr>
      <w:r>
        <w:rPr>
          <w:noProof/>
        </w:rPr>
        <w:drawing>
          <wp:inline distT="0" distB="0" distL="0" distR="0" wp14:anchorId="361A0DD8" wp14:editId="2091DC08">
            <wp:extent cx="3876675" cy="2886075"/>
            <wp:effectExtent l="0" t="0" r="9525" b="9525"/>
            <wp:docPr id="1" name="Picture"/>
            <wp:cNvGraphicFramePr/>
            <a:graphic xmlns:a="http://schemas.openxmlformats.org/drawingml/2006/main">
              <a:graphicData uri="http://schemas.openxmlformats.org/drawingml/2006/picture">
                <pic:pic xmlns:pic="http://schemas.openxmlformats.org/drawingml/2006/picture">
                  <pic:nvPicPr>
                    <pic:cNvPr id="0" name="Picture" descr="pre_entrega_tp_files/figure-docx/unnamed-chunk-5-1.png"/>
                    <pic:cNvPicPr>
                      <a:picLocks noChangeAspect="1" noChangeArrowheads="1"/>
                    </pic:cNvPicPr>
                  </pic:nvPicPr>
                  <pic:blipFill>
                    <a:blip r:embed="rId5"/>
                    <a:stretch>
                      <a:fillRect/>
                    </a:stretch>
                  </pic:blipFill>
                  <pic:spPr bwMode="auto">
                    <a:xfrm>
                      <a:off x="0" y="0"/>
                      <a:ext cx="3877099" cy="2886391"/>
                    </a:xfrm>
                    <a:prstGeom prst="rect">
                      <a:avLst/>
                    </a:prstGeom>
                    <a:noFill/>
                    <a:ln w="9525">
                      <a:noFill/>
                      <a:headEnd/>
                      <a:tailEnd/>
                    </a:ln>
                  </pic:spPr>
                </pic:pic>
              </a:graphicData>
            </a:graphic>
          </wp:inline>
        </w:drawing>
      </w:r>
    </w:p>
    <w:p w:rsidR="00FD6791" w:rsidRDefault="000F222D" w:rsidP="00FD6791">
      <w:pPr>
        <w:rPr>
          <w:lang w:val="es-AR"/>
        </w:rPr>
      </w:pPr>
      <w:r>
        <w:rPr>
          <w:lang w:val="es-AR"/>
        </w:rPr>
        <w:t>A partir del siguiente gráfico se puede observar que las diferencias que presentan ambos catálogos son demasiado pequeñas y recién perceptibles a partir del 6to decimal. Ambas distribuciones parecen ser normales y en ambos casos se detecta la presencia de un valor atípico.</w:t>
      </w:r>
    </w:p>
    <w:p w:rsidR="000F222D" w:rsidRDefault="000F222D" w:rsidP="00FD6791">
      <w:pPr>
        <w:rPr>
          <w:lang w:val="es-AR"/>
        </w:rPr>
      </w:pPr>
      <w:r>
        <w:rPr>
          <w:lang w:val="es-AR"/>
        </w:rPr>
        <w:t>En el siguiente gráfico se pueden observar los mismos errores de medición entre ambas misiones, pero esta vez representados en un plano.</w:t>
      </w:r>
    </w:p>
    <w:p w:rsidR="000F222D" w:rsidRDefault="000F222D" w:rsidP="000F222D">
      <w:pPr>
        <w:pStyle w:val="Prrafodelista"/>
        <w:numPr>
          <w:ilvl w:val="0"/>
          <w:numId w:val="1"/>
        </w:numPr>
        <w:rPr>
          <w:b/>
          <w:u w:val="single"/>
          <w:lang w:val="es-AR"/>
        </w:rPr>
      </w:pPr>
      <w:r w:rsidRPr="000F222D">
        <w:rPr>
          <w:b/>
          <w:u w:val="single"/>
          <w:lang w:val="es-AR"/>
        </w:rPr>
        <w:lastRenderedPageBreak/>
        <w:t>Gráfico de la relación entre los errores de medición.</w:t>
      </w:r>
    </w:p>
    <w:p w:rsidR="000F222D" w:rsidRDefault="000F222D" w:rsidP="000F222D">
      <w:pPr>
        <w:rPr>
          <w:b/>
          <w:u w:val="single"/>
          <w:lang w:val="es-AR"/>
        </w:rPr>
      </w:pPr>
      <w:r>
        <w:rPr>
          <w:noProof/>
        </w:rPr>
        <w:drawing>
          <wp:inline distT="0" distB="0" distL="0" distR="0" wp14:anchorId="642CFA54" wp14:editId="2C8C5264">
            <wp:extent cx="3924300" cy="2867025"/>
            <wp:effectExtent l="0" t="0" r="0" b="9525"/>
            <wp:docPr id="2" name="Picture"/>
            <wp:cNvGraphicFramePr/>
            <a:graphic xmlns:a="http://schemas.openxmlformats.org/drawingml/2006/main">
              <a:graphicData uri="http://schemas.openxmlformats.org/drawingml/2006/picture">
                <pic:pic xmlns:pic="http://schemas.openxmlformats.org/drawingml/2006/picture">
                  <pic:nvPicPr>
                    <pic:cNvPr id="0" name="Picture" descr="pre_entrega_tp_files/figure-docx/unnamed-chunk-6-1.png"/>
                    <pic:cNvPicPr>
                      <a:picLocks noChangeAspect="1" noChangeArrowheads="1"/>
                    </pic:cNvPicPr>
                  </pic:nvPicPr>
                  <pic:blipFill>
                    <a:blip r:embed="rId6"/>
                    <a:stretch>
                      <a:fillRect/>
                    </a:stretch>
                  </pic:blipFill>
                  <pic:spPr bwMode="auto">
                    <a:xfrm>
                      <a:off x="0" y="0"/>
                      <a:ext cx="3924730" cy="2867339"/>
                    </a:xfrm>
                    <a:prstGeom prst="rect">
                      <a:avLst/>
                    </a:prstGeom>
                    <a:noFill/>
                    <a:ln w="9525">
                      <a:noFill/>
                      <a:headEnd/>
                      <a:tailEnd/>
                    </a:ln>
                  </pic:spPr>
                </pic:pic>
              </a:graphicData>
            </a:graphic>
          </wp:inline>
        </w:drawing>
      </w:r>
    </w:p>
    <w:p w:rsidR="000F222D" w:rsidRDefault="000F222D" w:rsidP="000F222D">
      <w:pPr>
        <w:rPr>
          <w:lang w:val="es-AR"/>
        </w:rPr>
      </w:pPr>
      <w:r w:rsidRPr="000F222D">
        <w:rPr>
          <w:lang w:val="es-AR"/>
        </w:rPr>
        <w:t>En el siguiente gráfico se puede observar como en general el error de posicionamiento de la estrella en ambos catálogos se encuentra mayormente concentrado en el 6to decimal de la medición, excepto para la estrella 20441 que tiene su error en el 5to decimal.</w:t>
      </w:r>
    </w:p>
    <w:p w:rsidR="000F222D" w:rsidRDefault="000F222D" w:rsidP="000F222D">
      <w:pPr>
        <w:rPr>
          <w:lang w:val="es-AR"/>
        </w:rPr>
      </w:pPr>
      <w:r>
        <w:rPr>
          <w:lang w:val="es-AR"/>
        </w:rPr>
        <w:t xml:space="preserve">A partir de un script en R, se explora dentro del catálogo </w:t>
      </w:r>
      <w:proofErr w:type="spellStart"/>
      <w:r>
        <w:rPr>
          <w:lang w:val="es-AR"/>
        </w:rPr>
        <w:t>Symbad</w:t>
      </w:r>
      <w:proofErr w:type="spellEnd"/>
      <w:r>
        <w:rPr>
          <w:lang w:val="es-AR"/>
        </w:rPr>
        <w:t xml:space="preserve"> la estrella del catálogo </w:t>
      </w:r>
      <w:proofErr w:type="spellStart"/>
      <w:r>
        <w:rPr>
          <w:lang w:val="es-AR"/>
        </w:rPr>
        <w:t>Hipparcos</w:t>
      </w:r>
      <w:proofErr w:type="spellEnd"/>
      <w:r>
        <w:rPr>
          <w:lang w:val="es-AR"/>
        </w:rPr>
        <w:t xml:space="preserve"> más cercana </w:t>
      </w:r>
      <w:r w:rsidR="00AA54CF">
        <w:rPr>
          <w:lang w:val="es-AR"/>
        </w:rPr>
        <w:t xml:space="preserve">utilizando </w:t>
      </w:r>
      <w:r>
        <w:rPr>
          <w:lang w:val="es-AR"/>
        </w:rPr>
        <w:t>una medida de distancia euclídea</w:t>
      </w:r>
      <w:r w:rsidR="00AA54CF">
        <w:rPr>
          <w:lang w:val="es-AR"/>
        </w:rPr>
        <w:t>,</w:t>
      </w:r>
      <w:r>
        <w:rPr>
          <w:lang w:val="es-AR"/>
        </w:rPr>
        <w:t xml:space="preserve"> </w:t>
      </w:r>
      <w:r w:rsidR="00AA54CF">
        <w:rPr>
          <w:lang w:val="es-AR"/>
        </w:rPr>
        <w:t>a partir las variables RA y DE con cada una de las estrellas del catálogo. De esa exploración inicial se obtiene el siguiente cruce:</w:t>
      </w:r>
    </w:p>
    <w:p w:rsidR="00AA54CF" w:rsidRPr="00AA54CF" w:rsidRDefault="00AA54CF" w:rsidP="00AA54CF">
      <w:pPr>
        <w:pStyle w:val="Prrafodelista"/>
        <w:numPr>
          <w:ilvl w:val="0"/>
          <w:numId w:val="1"/>
        </w:numPr>
        <w:rPr>
          <w:b/>
          <w:u w:val="single"/>
          <w:lang w:val="es-AR"/>
        </w:rPr>
      </w:pPr>
      <w:r w:rsidRPr="00AA54CF">
        <w:rPr>
          <w:b/>
          <w:u w:val="single"/>
          <w:lang w:val="es-AR"/>
        </w:rPr>
        <w:t xml:space="preserve">Gráfico de la posición de las estrellas de </w:t>
      </w:r>
      <w:proofErr w:type="spellStart"/>
      <w:r w:rsidRPr="00AA54CF">
        <w:rPr>
          <w:b/>
          <w:u w:val="single"/>
          <w:lang w:val="es-AR"/>
        </w:rPr>
        <w:t>Symbad</w:t>
      </w:r>
      <w:proofErr w:type="spellEnd"/>
      <w:r w:rsidRPr="00AA54CF">
        <w:rPr>
          <w:b/>
          <w:u w:val="single"/>
          <w:lang w:val="es-AR"/>
        </w:rPr>
        <w:t xml:space="preserve"> y su estrella </w:t>
      </w:r>
      <w:proofErr w:type="spellStart"/>
      <w:r w:rsidRPr="00AA54CF">
        <w:rPr>
          <w:b/>
          <w:u w:val="single"/>
          <w:lang w:val="es-AR"/>
        </w:rPr>
        <w:t>Hipparcos</w:t>
      </w:r>
      <w:proofErr w:type="spellEnd"/>
      <w:r w:rsidRPr="00AA54CF">
        <w:rPr>
          <w:b/>
          <w:u w:val="single"/>
          <w:lang w:val="es-AR"/>
        </w:rPr>
        <w:t xml:space="preserve"> </w:t>
      </w:r>
      <w:r w:rsidR="00C55389">
        <w:rPr>
          <w:b/>
          <w:u w:val="single"/>
          <w:lang w:val="es-AR"/>
        </w:rPr>
        <w:t>má</w:t>
      </w:r>
      <w:r>
        <w:rPr>
          <w:b/>
          <w:u w:val="single"/>
          <w:lang w:val="es-AR"/>
        </w:rPr>
        <w:t>s cercana</w:t>
      </w:r>
    </w:p>
    <w:p w:rsidR="00AA54CF" w:rsidRDefault="00C55389" w:rsidP="00AA54CF">
      <w:pPr>
        <w:rPr>
          <w:lang w:val="es-AR"/>
        </w:rPr>
      </w:pPr>
      <w:r>
        <w:rPr>
          <w:noProof/>
        </w:rPr>
        <w:drawing>
          <wp:inline distT="0" distB="0" distL="0" distR="0" wp14:anchorId="58F75F0D" wp14:editId="25066E0F">
            <wp:extent cx="4314825" cy="3009900"/>
            <wp:effectExtent l="0" t="0" r="9525"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e_entrega_tp_files/figure-docx/unnamed-chunk-17-1.png"/>
                    <pic:cNvPicPr>
                      <a:picLocks noChangeAspect="1" noChangeArrowheads="1"/>
                    </pic:cNvPicPr>
                  </pic:nvPicPr>
                  <pic:blipFill rotWithShape="1">
                    <a:blip r:embed="rId7"/>
                    <a:srcRect t="14690" r="6598" b="3867"/>
                    <a:stretch/>
                  </pic:blipFill>
                  <pic:spPr bwMode="auto">
                    <a:xfrm>
                      <a:off x="0" y="0"/>
                      <a:ext cx="4315294" cy="3010227"/>
                    </a:xfrm>
                    <a:prstGeom prst="rect">
                      <a:avLst/>
                    </a:prstGeom>
                    <a:noFill/>
                    <a:ln>
                      <a:noFill/>
                    </a:ln>
                    <a:extLst>
                      <a:ext uri="{53640926-AAD7-44D8-BBD7-CCE9431645EC}">
                        <a14:shadowObscured xmlns:a14="http://schemas.microsoft.com/office/drawing/2010/main"/>
                      </a:ext>
                    </a:extLst>
                  </pic:spPr>
                </pic:pic>
              </a:graphicData>
            </a:graphic>
          </wp:inline>
        </w:drawing>
      </w:r>
    </w:p>
    <w:p w:rsidR="00AA54CF" w:rsidRDefault="00AA54CF" w:rsidP="00AA54CF">
      <w:pPr>
        <w:rPr>
          <w:lang w:val="es-AR"/>
        </w:rPr>
      </w:pPr>
      <w:r>
        <w:rPr>
          <w:lang w:val="es-AR"/>
        </w:rPr>
        <w:lastRenderedPageBreak/>
        <w:t xml:space="preserve">Del gráfico se puede observar que si bien existe muchas estrellas </w:t>
      </w:r>
      <w:r w:rsidR="00C55389">
        <w:rPr>
          <w:lang w:val="es-AR"/>
        </w:rPr>
        <w:t xml:space="preserve">de ambos catálogos que aparecerían coincidir, existen otras donde la estrella más cercana se encuentra bastante alejada de la estrella identificada en </w:t>
      </w:r>
      <w:proofErr w:type="spellStart"/>
      <w:r w:rsidR="00C55389">
        <w:rPr>
          <w:lang w:val="es-AR"/>
        </w:rPr>
        <w:t>Symbad</w:t>
      </w:r>
      <w:proofErr w:type="spellEnd"/>
      <w:r w:rsidR="00C55389">
        <w:rPr>
          <w:lang w:val="es-AR"/>
        </w:rPr>
        <w:t>.</w:t>
      </w:r>
    </w:p>
    <w:p w:rsidR="00C55389" w:rsidRDefault="00C55389" w:rsidP="00AA54CF">
      <w:pPr>
        <w:rPr>
          <w:lang w:val="es-AR"/>
        </w:rPr>
      </w:pPr>
      <w:r>
        <w:rPr>
          <w:lang w:val="es-AR"/>
        </w:rPr>
        <w:t xml:space="preserve">A continuación, se plantea un punto de corte para la distancia entra las </w:t>
      </w:r>
      <w:proofErr w:type="spellStart"/>
      <w:r>
        <w:rPr>
          <w:lang w:val="es-AR"/>
        </w:rPr>
        <w:t>Symbad</w:t>
      </w:r>
      <w:proofErr w:type="spellEnd"/>
      <w:r>
        <w:rPr>
          <w:lang w:val="es-AR"/>
        </w:rPr>
        <w:t xml:space="preserve"> y su estrella más cercana en </w:t>
      </w:r>
      <w:proofErr w:type="spellStart"/>
      <w:r>
        <w:rPr>
          <w:lang w:val="es-AR"/>
        </w:rPr>
        <w:t>Hipparcos</w:t>
      </w:r>
      <w:proofErr w:type="spellEnd"/>
      <w:r>
        <w:rPr>
          <w:lang w:val="es-AR"/>
        </w:rPr>
        <w:t xml:space="preserve"> &lt;0.0001. En el gráfico a continuación se puede observar como este punto de corte separa a la perfección las estrellas que deberían ser las mismas a pesar del error de medición de las que no.</w:t>
      </w:r>
    </w:p>
    <w:p w:rsidR="00C55389" w:rsidRPr="00C55389" w:rsidRDefault="00C55389" w:rsidP="00C55389">
      <w:pPr>
        <w:pStyle w:val="Prrafodelista"/>
        <w:numPr>
          <w:ilvl w:val="0"/>
          <w:numId w:val="1"/>
        </w:numPr>
        <w:rPr>
          <w:b/>
          <w:u w:val="single"/>
          <w:lang w:val="es-AR"/>
        </w:rPr>
      </w:pPr>
      <w:r w:rsidRPr="00C55389">
        <w:rPr>
          <w:b/>
          <w:u w:val="single"/>
          <w:lang w:val="es-AR"/>
        </w:rPr>
        <w:t>Gráfico de la distribución de las Distancias euclídeas</w:t>
      </w:r>
    </w:p>
    <w:p w:rsidR="00C55389" w:rsidRDefault="00C55389" w:rsidP="00C55389">
      <w:pPr>
        <w:rPr>
          <w:lang w:val="es-AR"/>
        </w:rPr>
      </w:pPr>
      <w:r>
        <w:rPr>
          <w:noProof/>
        </w:rPr>
        <w:drawing>
          <wp:inline distT="0" distB="0" distL="0" distR="0" wp14:anchorId="78ECF87A" wp14:editId="36056339">
            <wp:extent cx="3333750" cy="24574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e_entrega_tp_files/figure-docx/unnamed-chunk-21-1.png"/>
                    <pic:cNvPicPr>
                      <a:picLocks noChangeAspect="1" noChangeArrowheads="1"/>
                    </pic:cNvPicPr>
                  </pic:nvPicPr>
                  <pic:blipFill>
                    <a:blip r:embed="rId8"/>
                    <a:stretch>
                      <a:fillRect/>
                    </a:stretch>
                  </pic:blipFill>
                  <pic:spPr bwMode="auto">
                    <a:xfrm>
                      <a:off x="0" y="0"/>
                      <a:ext cx="3334121" cy="2457723"/>
                    </a:xfrm>
                    <a:prstGeom prst="rect">
                      <a:avLst/>
                    </a:prstGeom>
                    <a:noFill/>
                    <a:ln w="9525">
                      <a:noFill/>
                      <a:headEnd/>
                      <a:tailEnd/>
                    </a:ln>
                  </pic:spPr>
                </pic:pic>
              </a:graphicData>
            </a:graphic>
          </wp:inline>
        </w:drawing>
      </w:r>
    </w:p>
    <w:p w:rsidR="00C55389" w:rsidRPr="00C55389" w:rsidRDefault="00C55389" w:rsidP="00C55389">
      <w:pPr>
        <w:pStyle w:val="Textoindependiente"/>
        <w:rPr>
          <w:lang w:val="es-AR"/>
        </w:rPr>
      </w:pPr>
      <w:r w:rsidRPr="00C55389">
        <w:rPr>
          <w:lang w:val="es-AR"/>
        </w:rPr>
        <w:t xml:space="preserve">En el siguiente gráfico, se puede observar que las potenciales </w:t>
      </w:r>
      <w:proofErr w:type="spellStart"/>
      <w:r w:rsidRPr="00C55389">
        <w:rPr>
          <w:lang w:val="es-AR"/>
        </w:rPr>
        <w:t>Hyades</w:t>
      </w:r>
      <w:proofErr w:type="spellEnd"/>
      <w:r w:rsidRPr="00C55389">
        <w:rPr>
          <w:lang w:val="es-AR"/>
        </w:rPr>
        <w:t xml:space="preserve"> en el catálogo de </w:t>
      </w:r>
      <w:proofErr w:type="spellStart"/>
      <w:r w:rsidRPr="00C55389">
        <w:rPr>
          <w:lang w:val="es-AR"/>
        </w:rPr>
        <w:t>Hipparcos</w:t>
      </w:r>
      <w:proofErr w:type="spellEnd"/>
      <w:r w:rsidRPr="00C55389">
        <w:rPr>
          <w:lang w:val="es-AR"/>
        </w:rPr>
        <w:t xml:space="preserve"> poseen distancias demasiado pequeñas con respecto a su estrella candidata dentro del catálogo </w:t>
      </w:r>
      <w:proofErr w:type="spellStart"/>
      <w:r w:rsidRPr="00C55389">
        <w:rPr>
          <w:lang w:val="es-AR"/>
        </w:rPr>
        <w:t>Symbad</w:t>
      </w:r>
      <w:proofErr w:type="spellEnd"/>
      <w:r w:rsidRPr="00C55389">
        <w:rPr>
          <w:lang w:val="es-AR"/>
        </w:rPr>
        <w:t xml:space="preserve">. Al separar los grupos en función de su distancia, teniendo en cuenta solamente distancias inferiores al 4 decimal como “verdaderas” </w:t>
      </w:r>
      <w:proofErr w:type="spellStart"/>
      <w:r w:rsidRPr="00C55389">
        <w:rPr>
          <w:lang w:val="es-AR"/>
        </w:rPr>
        <w:t>Hyades</w:t>
      </w:r>
      <w:proofErr w:type="spellEnd"/>
      <w:r w:rsidRPr="00C55389">
        <w:rPr>
          <w:lang w:val="es-AR"/>
        </w:rPr>
        <w:t xml:space="preserve">, se puede observar que la población celeste se concentra en su totalidad dentro del 1er </w:t>
      </w:r>
      <w:proofErr w:type="spellStart"/>
      <w:r w:rsidRPr="00C55389">
        <w:rPr>
          <w:lang w:val="es-AR"/>
        </w:rPr>
        <w:t>bin</w:t>
      </w:r>
      <w:proofErr w:type="spellEnd"/>
      <w:r w:rsidRPr="00C55389">
        <w:rPr>
          <w:lang w:val="es-AR"/>
        </w:rPr>
        <w:t xml:space="preserve"> de la distribución.</w:t>
      </w:r>
    </w:p>
    <w:p w:rsidR="00C55389" w:rsidRPr="00C55389" w:rsidRDefault="004E55B4" w:rsidP="00C55389">
      <w:pPr>
        <w:pStyle w:val="Textoindependiente"/>
        <w:rPr>
          <w:lang w:val="es-AR"/>
        </w:rPr>
      </w:pPr>
      <w:r>
        <w:rPr>
          <w:lang w:val="es-AR"/>
        </w:rPr>
        <w:t>Mediante el siguiente script en R</w:t>
      </w:r>
      <w:r w:rsidR="00C55389" w:rsidRPr="00C55389">
        <w:rPr>
          <w:lang w:val="es-AR"/>
        </w:rPr>
        <w:t>,</w:t>
      </w:r>
      <w:r w:rsidR="00C55389" w:rsidRPr="00C55389">
        <w:rPr>
          <w:lang w:val="es-AR"/>
        </w:rPr>
        <w:t xml:space="preserve"> se filtra el listado final de </w:t>
      </w:r>
      <w:proofErr w:type="spellStart"/>
      <w:r w:rsidR="00C55389" w:rsidRPr="00C55389">
        <w:rPr>
          <w:lang w:val="es-AR"/>
        </w:rPr>
        <w:t>Hyades</w:t>
      </w:r>
      <w:proofErr w:type="spellEnd"/>
      <w:r w:rsidR="00C55389" w:rsidRPr="00C55389">
        <w:rPr>
          <w:lang w:val="es-AR"/>
        </w:rPr>
        <w:t xml:space="preserve"> tomando como referencia las distancias inferiores al 4to decimal.</w:t>
      </w:r>
    </w:p>
    <w:p w:rsidR="00C55389" w:rsidRDefault="00C55389" w:rsidP="00C55389">
      <w:pPr>
        <w:pStyle w:val="SourceCode"/>
      </w:pPr>
      <w:proofErr w:type="gramStart"/>
      <w:r>
        <w:rPr>
          <w:rStyle w:val="NormalTok"/>
        </w:rPr>
        <w:t>symbad.aumentado</w:t>
      </w:r>
      <w:proofErr w:type="gramEnd"/>
      <w:r>
        <w:rPr>
          <w:rStyle w:val="NormalTok"/>
        </w:rPr>
        <w:t xml:space="preserve">2 </w:t>
      </w:r>
      <w:r>
        <w:rPr>
          <w:rStyle w:val="OperatorTok"/>
        </w:rPr>
        <w:t>%&gt;%</w:t>
      </w:r>
      <w:r>
        <w:br/>
      </w:r>
      <w:r>
        <w:rPr>
          <w:rStyle w:val="StringTok"/>
        </w:rPr>
        <w:t xml:space="preserve">  </w:t>
      </w:r>
      <w:r>
        <w:rPr>
          <w:rStyle w:val="KeywordTok"/>
        </w:rPr>
        <w:t>select</w:t>
      </w:r>
      <w:r>
        <w:rPr>
          <w:rStyle w:val="NormalTok"/>
        </w:rPr>
        <w:t xml:space="preserve">(.,identifier , </w:t>
      </w:r>
      <w:proofErr w:type="spellStart"/>
      <w:r>
        <w:rPr>
          <w:rStyle w:val="NormalTok"/>
        </w:rPr>
        <w:t>cercanaHip</w:t>
      </w:r>
      <w:proofErr w:type="spellEnd"/>
      <w:r>
        <w:rPr>
          <w:rStyle w:val="NormalTok"/>
        </w:rPr>
        <w:t xml:space="preserve">, </w:t>
      </w:r>
      <w:proofErr w:type="spellStart"/>
      <w:r>
        <w:rPr>
          <w:rStyle w:val="NormalTok"/>
        </w:rPr>
        <w:t>idcruzHip</w:t>
      </w:r>
      <w:proofErr w:type="spellEnd"/>
      <w:r>
        <w:rPr>
          <w:rStyle w:val="NormalTok"/>
        </w:rPr>
        <w:t xml:space="preserve">, </w:t>
      </w:r>
      <w:proofErr w:type="spellStart"/>
      <w:r>
        <w:rPr>
          <w:rStyle w:val="NormalTok"/>
        </w:rPr>
        <w:t>dist</w:t>
      </w:r>
      <w:proofErr w:type="spellEnd"/>
      <w:r>
        <w:rPr>
          <w:rStyle w:val="NormalTok"/>
        </w:rPr>
        <w:t xml:space="preserve">, </w:t>
      </w:r>
      <w:proofErr w:type="spellStart"/>
      <w:r>
        <w:rPr>
          <w:rStyle w:val="NormalTok"/>
        </w:rPr>
        <w:t>dif_ra</w:t>
      </w:r>
      <w:proofErr w:type="spellEnd"/>
      <w:r>
        <w:rPr>
          <w:rStyle w:val="NormalTok"/>
        </w:rPr>
        <w:t xml:space="preserve">, </w:t>
      </w:r>
      <w:proofErr w:type="spellStart"/>
      <w:r>
        <w:rPr>
          <w:rStyle w:val="NormalTok"/>
        </w:rPr>
        <w:t>dif_de</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cercanaHip</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w:t>
      </w:r>
      <w:proofErr w:type="spellStart"/>
      <w:r>
        <w:rPr>
          <w:rStyle w:val="NormalTok"/>
        </w:rPr>
        <w:t>dist</w:t>
      </w:r>
      <w:proofErr w:type="spellEnd"/>
      <w:r>
        <w:rPr>
          <w:rStyle w:val="NormalTok"/>
        </w:rPr>
        <w:t xml:space="preserve"> </w:t>
      </w:r>
      <w:r>
        <w:rPr>
          <w:rStyle w:val="OperatorTok"/>
        </w:rPr>
        <w:t>&lt;</w:t>
      </w:r>
      <w:r>
        <w:rPr>
          <w:rStyle w:val="StringTok"/>
        </w:rPr>
        <w:t xml:space="preserve"> </w:t>
      </w:r>
      <w:r>
        <w:rPr>
          <w:rStyle w:val="FloatTok"/>
        </w:rPr>
        <w:t>0.00</w:t>
      </w:r>
      <w:r w:rsidR="004E55B4">
        <w:rPr>
          <w:rStyle w:val="FloatTok"/>
        </w:rPr>
        <w:t>0</w:t>
      </w:r>
      <w:r>
        <w:rPr>
          <w:rStyle w:val="FloatTok"/>
        </w:rPr>
        <w:t>1</w:t>
      </w:r>
      <w:r>
        <w:rPr>
          <w:rStyle w:val="NormalTok"/>
        </w:rPr>
        <w:t>)</w:t>
      </w:r>
    </w:p>
    <w:p w:rsidR="00C55389" w:rsidRPr="00737192" w:rsidRDefault="00737192" w:rsidP="00C55389">
      <w:pPr>
        <w:rPr>
          <w:lang w:val="es-AR"/>
        </w:rPr>
      </w:pPr>
      <w:r w:rsidRPr="00737192">
        <w:rPr>
          <w:lang w:val="es-AR"/>
        </w:rPr>
        <w:t xml:space="preserve">El resultado es un Data </w:t>
      </w:r>
      <w:proofErr w:type="spellStart"/>
      <w:r w:rsidRPr="00737192">
        <w:rPr>
          <w:lang w:val="es-AR"/>
        </w:rPr>
        <w:t>Frame</w:t>
      </w:r>
      <w:proofErr w:type="spellEnd"/>
      <w:r w:rsidRPr="00737192">
        <w:rPr>
          <w:lang w:val="es-AR"/>
        </w:rPr>
        <w:t xml:space="preserve"> con 50 estrellas </w:t>
      </w:r>
      <w:proofErr w:type="spellStart"/>
      <w:r w:rsidRPr="00737192">
        <w:rPr>
          <w:lang w:val="es-AR"/>
        </w:rPr>
        <w:t>Hyades</w:t>
      </w:r>
      <w:proofErr w:type="spellEnd"/>
      <w:r w:rsidR="0095601A">
        <w:rPr>
          <w:lang w:val="es-AR"/>
        </w:rPr>
        <w:t xml:space="preserve"> identificadas dentro del catálogo de </w:t>
      </w:r>
      <w:proofErr w:type="spellStart"/>
      <w:r w:rsidR="0095601A">
        <w:rPr>
          <w:lang w:val="es-AR"/>
        </w:rPr>
        <w:t>Hipparcos</w:t>
      </w:r>
      <w:proofErr w:type="spellEnd"/>
      <w:r w:rsidR="0095601A">
        <w:rPr>
          <w:lang w:val="es-AR"/>
        </w:rPr>
        <w:t>.</w:t>
      </w:r>
    </w:p>
    <w:sectPr w:rsidR="00C55389" w:rsidRPr="00737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BoldMT">
    <w:altName w:val="Arial"/>
    <w:panose1 w:val="00000000000000000000"/>
    <w:charset w:val="B2"/>
    <w:family w:val="auto"/>
    <w:notTrueType/>
    <w:pitch w:val="default"/>
    <w:sig w:usb0="00002001" w:usb1="00000000" w:usb2="00000000" w:usb3="00000000" w:csb0="00000040" w:csb1="00000000"/>
  </w:font>
  <w:font w:name="Arial-BoldItalicMT">
    <w:altName w:val="Arial"/>
    <w:panose1 w:val="00000000000000000000"/>
    <w:charset w:val="B1"/>
    <w:family w:val="auto"/>
    <w:notTrueType/>
    <w:pitch w:val="default"/>
    <w:sig w:usb0="00000801" w:usb1="00000000" w:usb2="00000000" w:usb3="00000000" w:csb0="0000002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26665"/>
    <w:multiLevelType w:val="hybridMultilevel"/>
    <w:tmpl w:val="0D84FE4E"/>
    <w:lvl w:ilvl="0" w:tplc="E5DA6A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791"/>
    <w:rsid w:val="000F222D"/>
    <w:rsid w:val="004E55B4"/>
    <w:rsid w:val="00536326"/>
    <w:rsid w:val="00737192"/>
    <w:rsid w:val="0095601A"/>
    <w:rsid w:val="00960CAE"/>
    <w:rsid w:val="00A33F49"/>
    <w:rsid w:val="00AA54CF"/>
    <w:rsid w:val="00C011F7"/>
    <w:rsid w:val="00C55389"/>
    <w:rsid w:val="00D30B08"/>
    <w:rsid w:val="00ED66A9"/>
    <w:rsid w:val="00FD6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901CD"/>
  <w15:chartTrackingRefBased/>
  <w15:docId w15:val="{C32EE5B2-71AF-4795-8BEC-577CA41B8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67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6791"/>
    <w:rPr>
      <w:rFonts w:asciiTheme="majorHAnsi" w:eastAsiaTheme="majorEastAsia" w:hAnsiTheme="majorHAnsi" w:cstheme="majorBidi"/>
      <w:color w:val="2F5496" w:themeColor="accent1" w:themeShade="BF"/>
      <w:sz w:val="32"/>
      <w:szCs w:val="32"/>
    </w:rPr>
  </w:style>
  <w:style w:type="character" w:styleId="nfasissutil">
    <w:name w:val="Subtle Emphasis"/>
    <w:basedOn w:val="Fuentedeprrafopredeter"/>
    <w:uiPriority w:val="19"/>
    <w:qFormat/>
    <w:rsid w:val="00FD6791"/>
    <w:rPr>
      <w:i/>
      <w:iCs/>
      <w:color w:val="404040" w:themeColor="text1" w:themeTint="BF"/>
    </w:rPr>
  </w:style>
  <w:style w:type="paragraph" w:styleId="Prrafodelista">
    <w:name w:val="List Paragraph"/>
    <w:basedOn w:val="Normal"/>
    <w:uiPriority w:val="34"/>
    <w:qFormat/>
    <w:rsid w:val="00A33F49"/>
    <w:pPr>
      <w:ind w:left="720"/>
      <w:contextualSpacing/>
    </w:pPr>
  </w:style>
  <w:style w:type="paragraph" w:styleId="Textoindependiente">
    <w:name w:val="Body Text"/>
    <w:basedOn w:val="Normal"/>
    <w:link w:val="TextoindependienteCar"/>
    <w:qFormat/>
    <w:rsid w:val="00C55389"/>
    <w:pPr>
      <w:spacing w:before="180" w:after="180" w:line="240" w:lineRule="auto"/>
    </w:pPr>
    <w:rPr>
      <w:sz w:val="24"/>
      <w:szCs w:val="24"/>
    </w:rPr>
  </w:style>
  <w:style w:type="character" w:customStyle="1" w:styleId="TextoindependienteCar">
    <w:name w:val="Texto independiente Car"/>
    <w:basedOn w:val="Fuentedeprrafopredeter"/>
    <w:link w:val="Textoindependiente"/>
    <w:rsid w:val="00C55389"/>
    <w:rPr>
      <w:sz w:val="24"/>
      <w:szCs w:val="24"/>
    </w:rPr>
  </w:style>
  <w:style w:type="character" w:customStyle="1" w:styleId="VerbatimChar">
    <w:name w:val="Verbatim Char"/>
    <w:basedOn w:val="Fuentedeprrafopredeter"/>
    <w:link w:val="SourceCode"/>
    <w:rsid w:val="00C55389"/>
    <w:rPr>
      <w:rFonts w:ascii="Consolas" w:hAnsi="Consolas"/>
      <w:shd w:val="clear" w:color="auto" w:fill="F8F8F8"/>
    </w:rPr>
  </w:style>
  <w:style w:type="paragraph" w:customStyle="1" w:styleId="SourceCode">
    <w:name w:val="Source Code"/>
    <w:basedOn w:val="Normal"/>
    <w:link w:val="VerbatimChar"/>
    <w:rsid w:val="00C55389"/>
    <w:pPr>
      <w:shd w:val="clear" w:color="auto" w:fill="F8F8F8"/>
      <w:wordWrap w:val="0"/>
      <w:spacing w:after="200" w:line="240" w:lineRule="auto"/>
    </w:pPr>
    <w:rPr>
      <w:rFonts w:ascii="Consolas" w:hAnsi="Consolas"/>
    </w:rPr>
  </w:style>
  <w:style w:type="character" w:customStyle="1" w:styleId="KeywordTok">
    <w:name w:val="KeywordTok"/>
    <w:basedOn w:val="VerbatimChar"/>
    <w:rsid w:val="00C55389"/>
    <w:rPr>
      <w:rFonts w:ascii="Consolas" w:hAnsi="Consolas"/>
      <w:b/>
      <w:color w:val="204A87"/>
      <w:shd w:val="clear" w:color="auto" w:fill="F8F8F8"/>
    </w:rPr>
  </w:style>
  <w:style w:type="character" w:customStyle="1" w:styleId="FloatTok">
    <w:name w:val="FloatTok"/>
    <w:basedOn w:val="VerbatimChar"/>
    <w:rsid w:val="00C55389"/>
    <w:rPr>
      <w:rFonts w:ascii="Consolas" w:hAnsi="Consolas"/>
      <w:color w:val="0000CF"/>
      <w:shd w:val="clear" w:color="auto" w:fill="F8F8F8"/>
    </w:rPr>
  </w:style>
  <w:style w:type="character" w:customStyle="1" w:styleId="StringTok">
    <w:name w:val="StringTok"/>
    <w:basedOn w:val="VerbatimChar"/>
    <w:rsid w:val="00C55389"/>
    <w:rPr>
      <w:rFonts w:ascii="Consolas" w:hAnsi="Consolas"/>
      <w:color w:val="4E9A06"/>
      <w:shd w:val="clear" w:color="auto" w:fill="F8F8F8"/>
    </w:rPr>
  </w:style>
  <w:style w:type="character" w:customStyle="1" w:styleId="OperatorTok">
    <w:name w:val="OperatorTok"/>
    <w:basedOn w:val="VerbatimChar"/>
    <w:rsid w:val="00C55389"/>
    <w:rPr>
      <w:rFonts w:ascii="Consolas" w:hAnsi="Consolas"/>
      <w:b/>
      <w:color w:val="CE5C00"/>
      <w:shd w:val="clear" w:color="auto" w:fill="F8F8F8"/>
    </w:rPr>
  </w:style>
  <w:style w:type="character" w:customStyle="1" w:styleId="NormalTok">
    <w:name w:val="NormalTok"/>
    <w:basedOn w:val="VerbatimChar"/>
    <w:rsid w:val="00C55389"/>
    <w:rPr>
      <w:rFonts w:ascii="Consolas" w:hAnsi="Consolas"/>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536</Words>
  <Characters>3061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Etcheberry Mason</dc:creator>
  <cp:keywords/>
  <dc:description/>
  <cp:lastModifiedBy>Juan Ignacio Etcheberry Mason</cp:lastModifiedBy>
  <cp:revision>3</cp:revision>
  <dcterms:created xsi:type="dcterms:W3CDTF">2018-10-01T03:52:00Z</dcterms:created>
  <dcterms:modified xsi:type="dcterms:W3CDTF">2018-10-01T04:57:00Z</dcterms:modified>
</cp:coreProperties>
</file>