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shd w:fill="auto" w:val="clear"/>
          <w:vertAlign w:val="baseline"/>
        </w:rPr>
      </w:pPr>
      <w:r w:rsidDel="00000000" w:rsidR="00000000" w:rsidRPr="00000000">
        <w:rPr>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Jhon Alfaro Flores / Esteban Fernández Huerta </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pPr>
            <w:r w:rsidDel="00000000" w:rsidR="00000000" w:rsidRPr="00000000">
              <w:rPr>
                <w:rtl w:val="0"/>
              </w:rPr>
              <w:t xml:space="preserve">20.978.130-1 / 21-280.</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pPr>
            <w:r w:rsidDel="00000000" w:rsidR="00000000" w:rsidRPr="00000000">
              <w:rPr>
                <w:rtl w:val="0"/>
              </w:rPr>
              <w:t xml:space="preserve">Ingeniería Informática </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pPr>
            <w:r w:rsidDel="00000000" w:rsidR="00000000" w:rsidRPr="00000000">
              <w:rPr>
                <w:rtl w:val="0"/>
              </w:rPr>
              <w:t xml:space="preserve">San Andrés</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p w:rsidR="00000000" w:rsidDel="00000000" w:rsidP="00000000" w:rsidRDefault="00000000" w:rsidRPr="00000000" w14:paraId="00000015">
      <w:pPr>
        <w:rPr>
          <w:b w:val="1"/>
          <w:bCs w:val="1"/>
          <w:color w:val="4472c4"/>
          <w:sz w:val="24"/>
          <w:szCs w:val="24"/>
        </w:rPr>
      </w:pPr>
      <w:r w:rsidDel="00000000" w:rsidR="00000000" w:rsidRPr="00000000">
        <w:rPr>
          <w:rtl w:val="0"/>
        </w:rPr>
      </w:r>
    </w:p>
    <w:p w:rsidR="00000000" w:rsidDel="00000000" w:rsidP="00000000" w:rsidRDefault="00000000" w:rsidRPr="00000000" w14:paraId="00000016">
      <w:pPr>
        <w:rPr>
          <w:b w:val="1"/>
          <w:bCs w:val="1"/>
          <w:color w:val="4472c4"/>
          <w:sz w:val="24"/>
          <w:szCs w:val="24"/>
        </w:rPr>
      </w:pPr>
      <w:r w:rsidDel="00000000" w:rsidR="00000000" w:rsidRPr="00000000">
        <w:rPr>
          <w:rtl w:val="0"/>
        </w:rPr>
      </w:r>
    </w:p>
    <w:p w:rsidR="00000000" w:rsidDel="00000000" w:rsidP="00000000" w:rsidRDefault="00000000" w:rsidRPr="00000000" w14:paraId="00000017">
      <w:pPr>
        <w:rPr>
          <w:b w:val="1"/>
          <w:bCs w:val="1"/>
          <w:color w:val="4472c4"/>
          <w:sz w:val="24"/>
          <w:szCs w:val="24"/>
        </w:rPr>
      </w:pPr>
      <w:r w:rsidDel="00000000" w:rsidR="00000000" w:rsidRPr="00000000">
        <w:rPr>
          <w:rtl w:val="0"/>
        </w:rPr>
      </w:r>
    </w:p>
    <w:p w:rsidR="00000000" w:rsidDel="00000000" w:rsidP="00000000" w:rsidRDefault="00000000" w:rsidRPr="00000000" w14:paraId="00000018">
      <w:pPr>
        <w:rPr>
          <w:b w:val="1"/>
          <w:bCs w:val="1"/>
          <w:color w:val="4472c4"/>
          <w:sz w:val="24"/>
          <w:szCs w:val="24"/>
        </w:rPr>
      </w:pPr>
      <w:r w:rsidDel="00000000" w:rsidR="00000000" w:rsidRPr="00000000">
        <w:rPr>
          <w:rtl w:val="0"/>
        </w:rPr>
      </w:r>
    </w:p>
    <w:p w:rsidR="00000000" w:rsidDel="00000000" w:rsidP="00000000" w:rsidRDefault="00000000" w:rsidRPr="00000000" w14:paraId="00000019">
      <w:pPr>
        <w:rPr>
          <w:b w:val="1"/>
          <w:bCs w:val="1"/>
          <w:color w:val="4472c4"/>
          <w:sz w:val="24"/>
          <w:szCs w:val="24"/>
        </w:rPr>
      </w:pPr>
      <w:r w:rsidDel="00000000" w:rsidR="00000000" w:rsidRPr="00000000">
        <w:rPr>
          <w:rtl w:val="0"/>
        </w:rPr>
      </w:r>
    </w:p>
    <w:p w:rsidR="00000000" w:rsidDel="00000000" w:rsidP="00000000" w:rsidRDefault="00000000" w:rsidRPr="00000000" w14:paraId="0000001A">
      <w:pPr>
        <w:rPr>
          <w:b w:val="1"/>
          <w:bCs w:val="1"/>
          <w:color w:val="4472c4"/>
          <w:sz w:val="24"/>
          <w:szCs w:val="24"/>
        </w:rPr>
      </w:pPr>
      <w:r w:rsidDel="00000000" w:rsidR="00000000" w:rsidRPr="00000000">
        <w:rPr>
          <w:rtl w:val="0"/>
        </w:rPr>
      </w:r>
    </w:p>
    <w:p w:rsidR="00000000" w:rsidDel="00000000" w:rsidP="00000000" w:rsidRDefault="00000000" w:rsidRPr="00000000" w14:paraId="0000001B">
      <w:pPr>
        <w:rPr>
          <w:b w:val="1"/>
          <w:bCs w:val="1"/>
          <w:color w:val="4472c4"/>
          <w:sz w:val="24"/>
          <w:szCs w:val="24"/>
        </w:rPr>
      </w:pPr>
      <w:r w:rsidDel="00000000" w:rsidR="00000000" w:rsidRPr="00000000">
        <w:rPr>
          <w:rtl w:val="0"/>
        </w:rPr>
      </w:r>
    </w:p>
    <w:p w:rsidR="00000000" w:rsidDel="00000000" w:rsidP="00000000" w:rsidRDefault="00000000" w:rsidRPr="00000000" w14:paraId="0000001C">
      <w:pPr>
        <w:rPr>
          <w:b w:val="1"/>
          <w:bCs w:val="1"/>
          <w:color w:val="4472c4"/>
          <w:sz w:val="24"/>
          <w:szCs w:val="24"/>
        </w:rPr>
      </w:pPr>
      <w:r w:rsidDel="00000000" w:rsidR="00000000" w:rsidRPr="00000000">
        <w:rPr>
          <w:rtl w:val="0"/>
        </w:rPr>
      </w:r>
    </w:p>
    <w:p w:rsidR="00000000" w:rsidDel="00000000" w:rsidP="00000000" w:rsidRDefault="00000000" w:rsidRPr="00000000" w14:paraId="0000001D">
      <w:pPr>
        <w:rPr>
          <w:b w:val="1"/>
          <w:bCs w:val="1"/>
          <w:color w:val="4472c4"/>
          <w:sz w:val="24"/>
          <w:szCs w:val="24"/>
        </w:rPr>
      </w:pPr>
      <w:r w:rsidDel="00000000" w:rsidR="00000000" w:rsidRPr="00000000">
        <w:rPr>
          <w:rtl w:val="0"/>
        </w:rPr>
      </w:r>
    </w:p>
    <w:p w:rsidR="00000000" w:rsidDel="00000000" w:rsidP="00000000" w:rsidRDefault="00000000" w:rsidRPr="00000000" w14:paraId="0000001E">
      <w:pPr>
        <w:rPr>
          <w:b w:val="1"/>
          <w:bCs w:val="1"/>
          <w:color w:val="4472c4"/>
          <w:sz w:val="24"/>
          <w:szCs w:val="24"/>
        </w:rPr>
      </w:pPr>
      <w:r w:rsidDel="00000000" w:rsidR="00000000" w:rsidRPr="00000000">
        <w:rPr>
          <w:rtl w:val="0"/>
        </w:rPr>
      </w:r>
    </w:p>
    <w:p w:rsidR="00000000" w:rsidDel="00000000" w:rsidP="00000000" w:rsidRDefault="00000000" w:rsidRPr="00000000" w14:paraId="0000001F">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2">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3">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24">
            <w:pPr>
              <w:rPr>
                <w:b w:val="1"/>
                <w:bCs w:val="1"/>
              </w:rPr>
            </w:pPr>
            <w:r w:rsidDel="00000000" w:rsidR="00000000" w:rsidRPr="00000000">
              <w:rPr>
                <w:sz w:val="20"/>
                <w:szCs w:val="20"/>
                <w:rtl w:val="0"/>
              </w:rPr>
              <w:t xml:space="preserve">FueldGuard — Plataforma Abierta de Auditoría de Cargas de Combustible y Telemetría Vehicular.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5">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26">
            <w:pPr>
              <w:rPr>
                <w:b w:val="1"/>
                <w:bCs w:val="1"/>
              </w:rPr>
            </w:pPr>
            <w:r w:rsidDel="00000000" w:rsidR="00000000" w:rsidRPr="00000000">
              <w:rPr>
                <w:sz w:val="20"/>
                <w:szCs w:val="20"/>
                <w:rtl w:val="0"/>
              </w:rPr>
              <w:t xml:space="preserve">Desarrollo de Software, Arquitectura e Integración de Sistemas, Gestión de Proyectos Informáticos y Aseguramiento de la Calidad (QA)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7">
            <w:pPr>
              <w:rPr>
                <w:color w:val="1f3864"/>
              </w:rPr>
            </w:pPr>
            <w:r w:rsidDel="00000000" w:rsidR="00000000" w:rsidRPr="00000000">
              <w:rPr>
                <w:color w:val="1f3864"/>
                <w:rtl w:val="0"/>
              </w:rPr>
              <w:t xml:space="preserve">Competencias </w:t>
            </w:r>
          </w:p>
          <w:p w:rsidR="00000000" w:rsidDel="00000000" w:rsidP="00000000" w:rsidRDefault="00000000" w:rsidRPr="00000000" w14:paraId="00000028">
            <w:pPr>
              <w:rPr>
                <w:color w:val="1f3864"/>
              </w:rPr>
            </w:pPr>
            <w:r w:rsidDel="00000000" w:rsidR="00000000" w:rsidRPr="00000000">
              <w:rPr>
                <w:rtl w:val="0"/>
              </w:rPr>
            </w:r>
          </w:p>
        </w:tc>
        <w:tc>
          <w:tcPr>
            <w:vAlign w:val="center"/>
          </w:tcPr>
          <w:p w:rsidR="00000000" w:rsidDel="00000000" w:rsidP="00000000" w:rsidRDefault="00000000" w:rsidRPr="00000000" w14:paraId="00000029">
            <w:pPr>
              <w:rPr>
                <w:sz w:val="20"/>
                <w:szCs w:val="20"/>
              </w:rPr>
            </w:pPr>
            <w:r w:rsidDel="00000000" w:rsidR="00000000" w:rsidRPr="00000000">
              <w:rPr>
                <w:sz w:val="20"/>
                <w:szCs w:val="20"/>
                <w:rtl w:val="0"/>
              </w:rPr>
              <w:t xml:space="preserve">-</w:t>
            </w:r>
            <w:r w:rsidDel="00000000" w:rsidR="00000000" w:rsidRPr="00000000">
              <w:rPr>
                <w:sz w:val="20"/>
                <w:szCs w:val="20"/>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2A">
            <w:pPr>
              <w:rPr>
                <w:sz w:val="20"/>
                <w:szCs w:val="20"/>
              </w:rPr>
            </w:pPr>
            <w:r w:rsidDel="00000000" w:rsidR="00000000" w:rsidRPr="00000000">
              <w:rPr>
                <w:sz w:val="20"/>
                <w:szCs w:val="20"/>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2B">
            <w:pPr>
              <w:rPr>
                <w:sz w:val="20"/>
                <w:szCs w:val="20"/>
              </w:rPr>
            </w:pPr>
            <w:r w:rsidDel="00000000" w:rsidR="00000000" w:rsidRPr="00000000">
              <w:rPr>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C">
            <w:pPr>
              <w:rPr>
                <w:sz w:val="20"/>
                <w:szCs w:val="20"/>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D">
            <w:pPr>
              <w:rPr>
                <w:i w:val="1"/>
                <w:iCs w:val="1"/>
                <w:color w:val="548dd4"/>
                <w:sz w:val="20"/>
                <w:szCs w:val="20"/>
              </w:rPr>
            </w:pPr>
            <w:r w:rsidDel="00000000" w:rsidR="00000000" w:rsidRPr="00000000">
              <w:rPr>
                <w:rtl w:val="0"/>
              </w:rPr>
            </w:r>
          </w:p>
        </w:tc>
      </w:tr>
    </w:tbl>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55"/>
        <w:gridCol w:w="8040"/>
        <w:tblGridChange w:id="0">
          <w:tblGrid>
            <w:gridCol w:w="1455"/>
            <w:gridCol w:w="8040"/>
          </w:tblGrid>
        </w:tblGridChange>
      </w:tblGrid>
      <w:tr>
        <w:trPr>
          <w:cantSplit w:val="0"/>
          <w:trHeight w:val="2443" w:hRule="atLeast"/>
          <w:tblHeader w:val="0"/>
        </w:trPr>
        <w:tc>
          <w:tcPr>
            <w:vAlign w:val="center"/>
          </w:tcPr>
          <w:p w:rsidR="00000000" w:rsidDel="00000000" w:rsidP="00000000" w:rsidRDefault="00000000" w:rsidRPr="00000000" w14:paraId="00000033">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34">
            <w:pPr>
              <w:spacing w:line="276" w:lineRule="auto"/>
              <w:ind w:left="0" w:firstLine="0"/>
              <w:jc w:val="both"/>
              <w:rPr>
                <w:sz w:val="20"/>
                <w:szCs w:val="20"/>
              </w:rPr>
            </w:pPr>
            <w:r w:rsidDel="00000000" w:rsidR="00000000" w:rsidRPr="00000000">
              <w:rPr>
                <w:b w:val="1"/>
                <w:bCs w:val="1"/>
                <w:sz w:val="20"/>
                <w:szCs w:val="20"/>
                <w:rtl w:val="0"/>
              </w:rPr>
              <w:t xml:space="preserve">Selección del tema y relevancia laboral:</w:t>
            </w:r>
            <w:r w:rsidDel="00000000" w:rsidR="00000000" w:rsidRPr="00000000">
              <w:rPr>
                <w:sz w:val="20"/>
                <w:szCs w:val="20"/>
                <w:rtl w:val="0"/>
              </w:rPr>
              <w:t xml:space="preserve"> El combustible representa entre un 30% y 40% de los costos operacionales en empresas de logística y transporte. Existen pérdidas monetarias constantes asociadas a surtidores descalibrados, errores de cobro o alteración de facturación. FueldGuard aborda esta problemática mediante un punto de auditoría neutral e independiente.</w:t>
            </w:r>
          </w:p>
          <w:p w:rsidR="00000000" w:rsidDel="00000000" w:rsidP="00000000" w:rsidRDefault="00000000" w:rsidRPr="00000000" w14:paraId="00000035">
            <w:pPr>
              <w:spacing w:line="276" w:lineRule="auto"/>
              <w:ind w:left="0" w:firstLine="0"/>
              <w:jc w:val="both"/>
              <w:rPr>
                <w:sz w:val="20"/>
                <w:szCs w:val="20"/>
              </w:rPr>
            </w:pPr>
            <w:r w:rsidDel="00000000" w:rsidR="00000000" w:rsidRPr="00000000">
              <w:rPr>
                <w:b w:val="1"/>
                <w:bCs w:val="1"/>
                <w:sz w:val="20"/>
                <w:szCs w:val="20"/>
                <w:rtl w:val="0"/>
              </w:rPr>
              <w:t xml:space="preserve">Ubicación y contexto:</w:t>
            </w:r>
            <w:r w:rsidDel="00000000" w:rsidR="00000000" w:rsidRPr="00000000">
              <w:rPr>
                <w:sz w:val="20"/>
                <w:szCs w:val="20"/>
                <w:rtl w:val="0"/>
              </w:rPr>
              <w:t xml:space="preserve"> Se sitúa a nivel nacional (Chile), aplicable en estaciones de servicio urbanas y de carretera, enfocándose inicialmente en flotas de distribución urbana, conductores de aplicaciones de transporte y conductores en general.</w:t>
            </w:r>
          </w:p>
          <w:p w:rsidR="00000000" w:rsidDel="00000000" w:rsidP="00000000" w:rsidRDefault="00000000" w:rsidRPr="00000000" w14:paraId="00000036">
            <w:pPr>
              <w:spacing w:line="276" w:lineRule="auto"/>
              <w:ind w:left="0" w:firstLine="0"/>
              <w:jc w:val="both"/>
              <w:rPr>
                <w:sz w:val="20"/>
                <w:szCs w:val="20"/>
              </w:rPr>
            </w:pPr>
            <w:r w:rsidDel="00000000" w:rsidR="00000000" w:rsidRPr="00000000">
              <w:rPr>
                <w:b w:val="1"/>
                <w:bCs w:val="1"/>
                <w:sz w:val="20"/>
                <w:szCs w:val="20"/>
                <w:rtl w:val="0"/>
              </w:rPr>
              <w:t xml:space="preserve">Afectados / Impactados:</w:t>
            </w:r>
            <w:r w:rsidDel="00000000" w:rsidR="00000000" w:rsidRPr="00000000">
              <w:rPr>
                <w:sz w:val="20"/>
                <w:szCs w:val="20"/>
                <w:rtl w:val="0"/>
              </w:rPr>
              <w:t xml:space="preserve"> Administradores de flotas de transporte, PyMEs con vehículos de trabajo, choferes independientes de aplicaciones (Uber, Didi, Cabify) y conductores particulares.</w:t>
            </w:r>
          </w:p>
          <w:p w:rsidR="00000000" w:rsidDel="00000000" w:rsidP="00000000" w:rsidRDefault="00000000" w:rsidRPr="00000000" w14:paraId="00000037">
            <w:pPr>
              <w:spacing w:line="276" w:lineRule="auto"/>
              <w:ind w:left="0" w:firstLine="0"/>
              <w:jc w:val="both"/>
              <w:rPr>
                <w:sz w:val="20"/>
                <w:szCs w:val="20"/>
              </w:rPr>
            </w:pPr>
            <w:r w:rsidDel="00000000" w:rsidR="00000000" w:rsidRPr="00000000">
              <w:rPr>
                <w:b w:val="1"/>
                <w:bCs w:val="1"/>
                <w:sz w:val="20"/>
                <w:szCs w:val="20"/>
                <w:rtl w:val="0"/>
              </w:rPr>
              <w:t xml:space="preserve">Aporte de valor:</w:t>
            </w:r>
            <w:r w:rsidDel="00000000" w:rsidR="00000000" w:rsidRPr="00000000">
              <w:rPr>
                <w:sz w:val="20"/>
                <w:szCs w:val="20"/>
                <w:rtl w:val="0"/>
              </w:rPr>
              <w:t xml:space="preserve"> Garantiza la transparencia en la transacción comercial antes de realizar el pago mediante la conciliación automatizada e independiente entre la </w:t>
            </w:r>
            <w:r w:rsidDel="00000000" w:rsidR="00000000" w:rsidRPr="00000000">
              <w:rPr>
                <w:b w:val="1"/>
                <w:bCs w:val="1"/>
                <w:sz w:val="20"/>
                <w:szCs w:val="20"/>
                <w:rtl w:val="0"/>
              </w:rPr>
              <w:t xml:space="preserve">lectura visual de la bomba de combustible (capturada por fotografía y procesada con OCR)</w:t>
            </w:r>
            <w:r w:rsidDel="00000000" w:rsidR="00000000" w:rsidRPr="00000000">
              <w:rPr>
                <w:sz w:val="20"/>
                <w:szCs w:val="20"/>
                <w:rtl w:val="0"/>
              </w:rPr>
              <w:t xml:space="preserve"> y la </w:t>
            </w:r>
            <w:r w:rsidDel="00000000" w:rsidR="00000000" w:rsidRPr="00000000">
              <w:rPr>
                <w:b w:val="1"/>
                <w:bCs w:val="1"/>
                <w:sz w:val="20"/>
                <w:szCs w:val="20"/>
                <w:rtl w:val="0"/>
              </w:rPr>
              <w:t xml:space="preserve">telemetría del estanque (PID OBD-II)</w:t>
            </w:r>
            <w:r w:rsidDel="00000000" w:rsidR="00000000" w:rsidRPr="00000000">
              <w:rPr>
                <w:sz w:val="20"/>
                <w:szCs w:val="20"/>
                <w:rtl w:val="0"/>
              </w:rPr>
              <w:t xml:space="preserve">. Esto genera un registro auditable e inalterable con sello de tiempo y geolocalización, operando de manera 100% autónoma sin requerir integraciones previas ni autorizaciones de las estaciones de servicio. </w:t>
            </w:r>
            <w:r w:rsidDel="00000000" w:rsidR="00000000" w:rsidRPr="00000000">
              <w:rPr>
                <w:i w:val="1"/>
                <w:iCs w:val="1"/>
                <w:sz w:val="20"/>
                <w:szCs w:val="20"/>
                <w:rtl w:val="0"/>
              </w:rPr>
              <w:t xml:space="preserve">(Como proyección futura de escalabilidad, el sistema permitirá integrar códigos QR homologados con gasolineras que busquen certificar la precisión de sus surtidores de cara al cliente).</w:t>
            </w:r>
            <w:r w:rsidDel="00000000" w:rsidR="00000000" w:rsidRPr="00000000">
              <w:rPr>
                <w:sz w:val="20"/>
                <w:szCs w:val="20"/>
                <w:rtl w:val="0"/>
              </w:rPr>
              <w:t xml:space="preserve">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8">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39">
            <w:pPr>
              <w:jc w:val="both"/>
              <w:rPr>
                <w:sz w:val="20"/>
                <w:szCs w:val="20"/>
              </w:rPr>
            </w:pPr>
            <w:r w:rsidDel="00000000" w:rsidR="00000000" w:rsidRPr="00000000">
              <w:rPr>
                <w:sz w:val="20"/>
                <w:szCs w:val="20"/>
                <w:rtl w:val="0"/>
              </w:rPr>
              <w:t xml:space="preserve">Consiste en la construcción de una plataforma Web (SaaS) que permite auditar en tiempo real cargas de combustible de manera independiente. El usuario captura la transacción mediante una fotografía a la pantalla del surtidor (procesada automáticamente vía OCR) o mediante el ingreso manual de los litros registrados en el comprobante. En paralelo, el backend consulta el incremento real de volumen en el estanque a través de la telemetría del vehículo (PID OBD-II), utilizando un motor de simulación (mocking daemon) para el prototipo. Si la discrepancia entre lo cobrado por el surtidor y lo recibido en el estanque supera la tolerancia metrológica (0.5%), el sistema genera una alerta de inconsistencia y emite un certificado digital de auditoría. </w:t>
            </w:r>
          </w:p>
        </w:tc>
      </w:tr>
      <w:tr>
        <w:trPr>
          <w:cantSplit w:val="0"/>
          <w:trHeight w:val="866" w:hRule="atLeast"/>
          <w:tblHeader w:val="0"/>
        </w:trPr>
        <w:tc>
          <w:tcPr>
            <w:vAlign w:val="center"/>
          </w:tcPr>
          <w:p w:rsidR="00000000" w:rsidDel="00000000" w:rsidP="00000000" w:rsidRDefault="00000000" w:rsidRPr="00000000" w14:paraId="0000003A">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3B">
            <w:pPr>
              <w:spacing w:after="240" w:before="240" w:lineRule="auto"/>
              <w:ind w:left="0" w:firstLine="0"/>
              <w:rPr>
                <w:sz w:val="20"/>
                <w:szCs w:val="20"/>
              </w:rPr>
            </w:pPr>
            <w:r w:rsidDel="00000000" w:rsidR="00000000" w:rsidRPr="00000000">
              <w:rPr>
                <w:sz w:val="20"/>
                <w:szCs w:val="20"/>
                <w:rtl w:val="0"/>
              </w:rPr>
              <w:t xml:space="preserve">-D</w:t>
            </w:r>
            <w:r w:rsidDel="00000000" w:rsidR="00000000" w:rsidRPr="00000000">
              <w:rPr>
                <w:sz w:val="20"/>
                <w:szCs w:val="20"/>
                <w:rtl w:val="0"/>
              </w:rPr>
              <w:t xml:space="preserve">iseñar un </w:t>
            </w:r>
            <w:r w:rsidDel="00000000" w:rsidR="00000000" w:rsidRPr="00000000">
              <w:rPr>
                <w:b w:val="1"/>
                <w:bCs w:val="1"/>
                <w:sz w:val="20"/>
                <w:szCs w:val="20"/>
                <w:rtl w:val="0"/>
              </w:rPr>
              <w:t xml:space="preserve">modelo de datos en 3FN</w:t>
            </w:r>
            <w:r w:rsidDel="00000000" w:rsidR="00000000" w:rsidRPr="00000000">
              <w:rPr>
                <w:sz w:val="20"/>
                <w:szCs w:val="20"/>
                <w:rtl w:val="0"/>
              </w:rPr>
              <w:t xml:space="preserve"> para soportar transacciones y series de tiempo de telemetría.</w:t>
            </w:r>
          </w:p>
          <w:p w:rsidR="00000000" w:rsidDel="00000000" w:rsidP="00000000" w:rsidRDefault="00000000" w:rsidRPr="00000000" w14:paraId="0000003C">
            <w:pPr>
              <w:spacing w:after="240" w:before="240" w:lineRule="auto"/>
              <w:ind w:left="0" w:firstLine="0"/>
              <w:rPr>
                <w:sz w:val="20"/>
                <w:szCs w:val="20"/>
              </w:rPr>
            </w:pPr>
            <w:r w:rsidDel="00000000" w:rsidR="00000000" w:rsidRPr="00000000">
              <w:rPr>
                <w:sz w:val="20"/>
                <w:szCs w:val="20"/>
                <w:rtl w:val="0"/>
              </w:rPr>
              <w:t xml:space="preserve">-Construir una </w:t>
            </w:r>
            <w:r w:rsidDel="00000000" w:rsidR="00000000" w:rsidRPr="00000000">
              <w:rPr>
                <w:b w:val="1"/>
                <w:bCs w:val="1"/>
                <w:sz w:val="20"/>
                <w:szCs w:val="20"/>
                <w:rtl w:val="0"/>
              </w:rPr>
              <w:t xml:space="preserve">arquitectura Fullstack desacoplada</w:t>
            </w:r>
            <w:r w:rsidDel="00000000" w:rsidR="00000000" w:rsidRPr="00000000">
              <w:rPr>
                <w:sz w:val="20"/>
                <w:szCs w:val="20"/>
                <w:rtl w:val="0"/>
              </w:rPr>
              <w:t xml:space="preserve"> (API Node.js/Python + React) bajo contenedores Docker.</w:t>
            </w:r>
          </w:p>
          <w:p w:rsidR="00000000" w:rsidDel="00000000" w:rsidP="00000000" w:rsidRDefault="00000000" w:rsidRPr="00000000" w14:paraId="0000003D">
            <w:pPr>
              <w:spacing w:after="240" w:before="240" w:lineRule="auto"/>
              <w:ind w:left="0" w:firstLine="0"/>
              <w:rPr>
                <w:sz w:val="20"/>
                <w:szCs w:val="20"/>
              </w:rPr>
            </w:pPr>
            <w:r w:rsidDel="00000000" w:rsidR="00000000" w:rsidRPr="00000000">
              <w:rPr>
                <w:sz w:val="20"/>
                <w:szCs w:val="20"/>
                <w:rtl w:val="0"/>
              </w:rPr>
              <w:t xml:space="preserve">-Aplicar </w:t>
            </w:r>
            <w:r w:rsidDel="00000000" w:rsidR="00000000" w:rsidRPr="00000000">
              <w:rPr>
                <w:b w:val="1"/>
                <w:bCs w:val="1"/>
                <w:sz w:val="20"/>
                <w:szCs w:val="20"/>
                <w:rtl w:val="0"/>
              </w:rPr>
              <w:t xml:space="preserve">pruebas de software (QA)</w:t>
            </w:r>
            <w:r w:rsidDel="00000000" w:rsidR="00000000" w:rsidRPr="00000000">
              <w:rPr>
                <w:sz w:val="20"/>
                <w:szCs w:val="20"/>
                <w:rtl w:val="0"/>
              </w:rPr>
              <w:t xml:space="preserve"> para certificar la precisión del algoritmo de discrepancia.</w:t>
            </w:r>
          </w:p>
          <w:p w:rsidR="00000000" w:rsidDel="00000000" w:rsidP="00000000" w:rsidRDefault="00000000" w:rsidRPr="00000000" w14:paraId="0000003E">
            <w:pPr>
              <w:spacing w:after="240" w:before="240" w:lineRule="auto"/>
              <w:ind w:left="0" w:firstLine="0"/>
              <w:rPr>
                <w:sz w:val="20"/>
                <w:szCs w:val="20"/>
              </w:rPr>
            </w:pPr>
            <w:r w:rsidDel="00000000" w:rsidR="00000000" w:rsidRPr="00000000">
              <w:rPr>
                <w:sz w:val="20"/>
                <w:szCs w:val="20"/>
                <w:rtl w:val="0"/>
              </w:rPr>
              <w:t xml:space="preserve">-Requiere </w:t>
            </w:r>
            <w:r w:rsidDel="00000000" w:rsidR="00000000" w:rsidRPr="00000000">
              <w:rPr>
                <w:b w:val="1"/>
                <w:bCs w:val="1"/>
                <w:sz w:val="20"/>
                <w:szCs w:val="20"/>
                <w:rtl w:val="0"/>
              </w:rPr>
              <w:t xml:space="preserve">gestión ágil de proyectos (Scrum)</w:t>
            </w:r>
            <w:r w:rsidDel="00000000" w:rsidR="00000000" w:rsidRPr="00000000">
              <w:rPr>
                <w:sz w:val="20"/>
                <w:szCs w:val="20"/>
                <w:rtl w:val="0"/>
              </w:rPr>
              <w:t xml:space="preserve"> para cumplir con los entregables dentro del plazo académico.</w:t>
            </w:r>
          </w:p>
        </w:tc>
      </w:tr>
      <w:tr>
        <w:trPr>
          <w:cantSplit w:val="0"/>
          <w:trHeight w:val="866" w:hRule="atLeast"/>
          <w:tblHeader w:val="0"/>
        </w:trPr>
        <w:tc>
          <w:tcPr>
            <w:vAlign w:val="center"/>
          </w:tcPr>
          <w:p w:rsidR="00000000" w:rsidDel="00000000" w:rsidP="00000000" w:rsidRDefault="00000000" w:rsidRPr="00000000" w14:paraId="0000003F">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Se relaciona con las áreas de </w:t>
            </w:r>
            <w:r w:rsidDel="00000000" w:rsidR="00000000" w:rsidRPr="00000000">
              <w:rPr>
                <w:b w:val="1"/>
                <w:bCs w:val="1"/>
                <w:sz w:val="20"/>
                <w:szCs w:val="20"/>
                <w:rtl w:val="0"/>
              </w:rPr>
              <w:t xml:space="preserve">Arquitectura de Software, Desarrollo Fullstack, Ciencia de Datos / IoT y Ciberseguridad</w:t>
            </w:r>
            <w:r w:rsidDel="00000000" w:rsidR="00000000" w:rsidRPr="00000000">
              <w:rPr>
                <w:sz w:val="20"/>
                <w:szCs w:val="20"/>
                <w:rtl w:val="0"/>
              </w:rPr>
              <w:t xml:space="preserve">. Permite poner en práctica el consumo de APIs en tiempo real, el procesamiento de visión por computadora (OCR) e integración con hardware vehicular. Desarrollar este proyecto potencia el perfil profesional para asumir roles de Tech Lead, Backend Developer o Arquitecto de Software. </w:t>
            </w:r>
          </w:p>
        </w:tc>
      </w:tr>
      <w:tr>
        <w:trPr>
          <w:cantSplit w:val="0"/>
          <w:trHeight w:val="132" w:hRule="atLeast"/>
          <w:tblHeader w:val="0"/>
        </w:trPr>
        <w:tc>
          <w:tcPr>
            <w:vAlign w:val="center"/>
          </w:tcPr>
          <w:p w:rsidR="00000000" w:rsidDel="00000000" w:rsidP="00000000" w:rsidRDefault="00000000" w:rsidRPr="00000000" w14:paraId="00000041">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42">
            <w:pPr>
              <w:ind w:left="0" w:firstLine="0"/>
              <w:rPr>
                <w:sz w:val="20"/>
                <w:szCs w:val="20"/>
              </w:rPr>
            </w:pPr>
            <w:r w:rsidDel="00000000" w:rsidR="00000000" w:rsidRPr="00000000">
              <w:rPr>
                <w:b w:val="1"/>
                <w:bCs w:val="1"/>
                <w:sz w:val="20"/>
                <w:szCs w:val="20"/>
                <w:rtl w:val="0"/>
              </w:rPr>
              <w:t xml:space="preserve">Duración y Horas:</w:t>
            </w:r>
            <w:r w:rsidDel="00000000" w:rsidR="00000000" w:rsidRPr="00000000">
              <w:rPr>
                <w:sz w:val="20"/>
                <w:szCs w:val="20"/>
                <w:rtl w:val="0"/>
              </w:rPr>
              <w:t xml:space="preserve"> El proyecto está acotado a 12 semanas de desarrollo en la asignatura Capstone.</w:t>
            </w:r>
          </w:p>
          <w:p w:rsidR="00000000" w:rsidDel="00000000" w:rsidP="00000000" w:rsidRDefault="00000000" w:rsidRPr="00000000" w14:paraId="00000043">
            <w:pPr>
              <w:ind w:left="0" w:firstLine="0"/>
              <w:rPr>
                <w:sz w:val="20"/>
                <w:szCs w:val="20"/>
              </w:rPr>
            </w:pPr>
            <w:r w:rsidDel="00000000" w:rsidR="00000000" w:rsidRPr="00000000">
              <w:rPr>
                <w:b w:val="1"/>
                <w:bCs w:val="1"/>
                <w:sz w:val="20"/>
                <w:szCs w:val="20"/>
                <w:rtl w:val="0"/>
              </w:rPr>
              <w:t xml:space="preserve">Materiales Requeridos:</w:t>
            </w:r>
            <w:r w:rsidDel="00000000" w:rsidR="00000000" w:rsidRPr="00000000">
              <w:rPr>
                <w:sz w:val="20"/>
                <w:szCs w:val="20"/>
                <w:rtl w:val="0"/>
              </w:rPr>
              <w:t xml:space="preserve"> Computadores de desarrollo, emuladores de protocolo OBD-II (ELM327 Simulator), Tesseract.js / Google Cloud Vision API, PostgreSQL (Neon/Supabase) y Docker.</w:t>
            </w:r>
          </w:p>
          <w:p w:rsidR="00000000" w:rsidDel="00000000" w:rsidP="00000000" w:rsidRDefault="00000000" w:rsidRPr="00000000" w14:paraId="00000044">
            <w:pPr>
              <w:ind w:left="0" w:firstLine="0"/>
              <w:rPr>
                <w:sz w:val="20"/>
                <w:szCs w:val="20"/>
              </w:rPr>
            </w:pPr>
            <w:r w:rsidDel="00000000" w:rsidR="00000000" w:rsidRPr="00000000">
              <w:rPr>
                <w:b w:val="1"/>
                <w:bCs w:val="1"/>
                <w:sz w:val="20"/>
                <w:szCs w:val="20"/>
                <w:rtl w:val="0"/>
              </w:rPr>
              <w:t xml:space="preserve">Factores Externos Facilitadores:</w:t>
            </w:r>
            <w:r w:rsidDel="00000000" w:rsidR="00000000" w:rsidRPr="00000000">
              <w:rPr>
                <w:sz w:val="20"/>
                <w:szCs w:val="20"/>
                <w:rtl w:val="0"/>
              </w:rPr>
              <w:t xml:space="preserve"> Disponibilidad de estándares de telemetría abiertos (SAE J1979 OBD-II) y servicios cloud con capas gratuitas para prototipado.</w:t>
            </w:r>
          </w:p>
          <w:p w:rsidR="00000000" w:rsidDel="00000000" w:rsidP="00000000" w:rsidRDefault="00000000" w:rsidRPr="00000000" w14:paraId="00000045">
            <w:pPr>
              <w:ind w:left="0" w:firstLine="0"/>
              <w:rPr>
                <w:sz w:val="20"/>
                <w:szCs w:val="20"/>
              </w:rPr>
            </w:pPr>
            <w:r w:rsidDel="00000000" w:rsidR="00000000" w:rsidRPr="00000000">
              <w:rPr>
                <w:b w:val="1"/>
                <w:bCs w:val="1"/>
                <w:sz w:val="20"/>
                <w:szCs w:val="20"/>
                <w:rtl w:val="0"/>
              </w:rPr>
              <w:t xml:space="preserve">Factores Externos Obstaculizadores y Mitigación:</w:t>
            </w:r>
            <w:r w:rsidDel="00000000" w:rsidR="00000000" w:rsidRPr="00000000">
              <w:rPr>
                <w:sz w:val="20"/>
                <w:szCs w:val="20"/>
                <w:rtl w:val="0"/>
              </w:rPr>
              <w:t xml:space="preserve"> La imposibilidad de conectar hardware industrial de gasolineras cerradas se mitiga mediante la implementación de un </w:t>
            </w:r>
            <w:r w:rsidDel="00000000" w:rsidR="00000000" w:rsidRPr="00000000">
              <w:rPr>
                <w:b w:val="1"/>
                <w:bCs w:val="1"/>
                <w:sz w:val="20"/>
                <w:szCs w:val="20"/>
                <w:rtl w:val="0"/>
              </w:rPr>
              <w:t xml:space="preserve">script daemon de simulación (Mocking)</w:t>
            </w:r>
            <w:r w:rsidDel="00000000" w:rsidR="00000000" w:rsidRPr="00000000">
              <w:rPr>
                <w:sz w:val="20"/>
                <w:szCs w:val="20"/>
                <w:rtl w:val="0"/>
              </w:rPr>
              <w:t xml:space="preserve"> en el backend que inyecta cargas y eventos de bombas simuladas con total realismo técnico.</w:t>
            </w:r>
            <w:r w:rsidDel="00000000" w:rsidR="00000000" w:rsidRPr="00000000">
              <w:rPr>
                <w:rtl w:val="0"/>
              </w:rPr>
            </w:r>
          </w:p>
        </w:tc>
      </w:tr>
    </w:tbl>
    <w:p w:rsidR="00000000" w:rsidDel="00000000" w:rsidP="00000000" w:rsidRDefault="00000000" w:rsidRPr="00000000" w14:paraId="00000046">
      <w:pPr>
        <w:rPr>
          <w:b w:val="1"/>
          <w:bCs w:val="1"/>
          <w:color w:val="4472c4"/>
          <w:sz w:val="32"/>
          <w:szCs w:val="32"/>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shd w:fill="auto" w:val="clear"/>
          <w:vertAlign w:val="baseline"/>
        </w:rPr>
      </w:pPr>
      <w:r w:rsidDel="00000000" w:rsidR="00000000" w:rsidRPr="00000000">
        <w:rPr>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8">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8"/>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35"/>
        <w:gridCol w:w="7260"/>
        <w:tblGridChange w:id="0">
          <w:tblGrid>
            <w:gridCol w:w="2235"/>
            <w:gridCol w:w="7260"/>
          </w:tblGrid>
        </w:tblGridChange>
      </w:tblGrid>
      <w:tr>
        <w:trPr>
          <w:cantSplit w:val="0"/>
          <w:trHeight w:val="1259" w:hRule="atLeast"/>
          <w:tblHeader w:val="0"/>
        </w:trPr>
        <w:tc>
          <w:tcPr>
            <w:vAlign w:val="center"/>
          </w:tcPr>
          <w:p w:rsidR="00000000" w:rsidDel="00000000" w:rsidP="00000000" w:rsidRDefault="00000000" w:rsidRPr="00000000" w14:paraId="0000004B">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Desarrollar e implantar una plataforma web SaaS de auditoría independiente de cargas de combustible (FueldGuard) que integre procesamiento OCR de surtidores, telemetría vehicular OBD-II e infraestructura simulada (mocking), permitiendo verificar la exactitud de las transacciones y gestionar historiales auditables para flotas dentro de un periodo de 12 semanas. </w:t>
            </w:r>
          </w:p>
        </w:tc>
      </w:tr>
      <w:tr>
        <w:trPr>
          <w:cantSplit w:val="0"/>
          <w:trHeight w:val="834" w:hRule="atLeast"/>
          <w:tblHeader w:val="0"/>
        </w:trPr>
        <w:tc>
          <w:tcPr>
            <w:vAlign w:val="center"/>
          </w:tcPr>
          <w:p w:rsidR="00000000" w:rsidDel="00000000" w:rsidP="00000000" w:rsidRDefault="00000000" w:rsidRPr="00000000" w14:paraId="0000004D">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4E">
            <w:pPr>
              <w:spacing w:after="240" w:before="240" w:lineRule="auto"/>
              <w:jc w:val="both"/>
              <w:rPr>
                <w:i w:val="1"/>
                <w:iCs w:val="1"/>
                <w:sz w:val="20"/>
                <w:szCs w:val="20"/>
              </w:rPr>
            </w:pPr>
            <w:r w:rsidDel="00000000" w:rsidR="00000000" w:rsidRPr="00000000">
              <w:rPr>
                <w:i w:val="1"/>
                <w:iCs w:val="1"/>
                <w:sz w:val="20"/>
                <w:szCs w:val="20"/>
                <w:rtl w:val="0"/>
              </w:rPr>
              <w:t xml:space="preserve">Disminuir el margen de error en la detección de discrepancias de volumen de un +- 2.0% (variación estándar del sensor de estanque) a un límite máximo de +- 0.5% mediante la calibración del algoritmo de control metrológico.</w:t>
            </w:r>
          </w:p>
          <w:p w:rsidR="00000000" w:rsidDel="00000000" w:rsidP="00000000" w:rsidRDefault="00000000" w:rsidRPr="00000000" w14:paraId="0000004F">
            <w:pPr>
              <w:spacing w:after="240" w:before="240" w:lineRule="auto"/>
              <w:jc w:val="both"/>
              <w:rPr>
                <w:i w:val="1"/>
                <w:iCs w:val="1"/>
                <w:sz w:val="20"/>
                <w:szCs w:val="20"/>
              </w:rPr>
            </w:pPr>
            <w:r w:rsidDel="00000000" w:rsidR="00000000" w:rsidRPr="00000000">
              <w:rPr>
                <w:i w:val="1"/>
                <w:iCs w:val="1"/>
                <w:sz w:val="20"/>
                <w:szCs w:val="20"/>
                <w:rtl w:val="0"/>
              </w:rPr>
              <w:t xml:space="preserve">Aumentar la tasa de precisión (accuracy) de la extracción OCR de litros y montos en fotografías de surtidores de un 75% inicial a más de un 95% en condiciones normales de iluminación.</w:t>
            </w:r>
          </w:p>
          <w:p w:rsidR="00000000" w:rsidDel="00000000" w:rsidP="00000000" w:rsidRDefault="00000000" w:rsidRPr="00000000" w14:paraId="00000050">
            <w:pPr>
              <w:spacing w:after="240" w:before="240" w:lineRule="auto"/>
              <w:jc w:val="both"/>
              <w:rPr>
                <w:i w:val="1"/>
                <w:iCs w:val="1"/>
                <w:sz w:val="20"/>
                <w:szCs w:val="20"/>
              </w:rPr>
            </w:pPr>
            <w:r w:rsidDel="00000000" w:rsidR="00000000" w:rsidRPr="00000000">
              <w:rPr>
                <w:i w:val="1"/>
                <w:iCs w:val="1"/>
                <w:sz w:val="20"/>
                <w:szCs w:val="20"/>
                <w:rtl w:val="0"/>
              </w:rPr>
              <w:t xml:space="preserve">Disminuir la tasa de falsos positivos en alertas de cobro erróneo de un 12% a menos del 2% mediante la implementación de filtros de validación con el sensor de combustible.</w:t>
            </w:r>
          </w:p>
          <w:p w:rsidR="00000000" w:rsidDel="00000000" w:rsidP="00000000" w:rsidRDefault="00000000" w:rsidRPr="00000000" w14:paraId="00000051">
            <w:pPr>
              <w:jc w:val="both"/>
              <w:rPr>
                <w:i w:val="1"/>
                <w:iCs w:val="1"/>
                <w:sz w:val="20"/>
                <w:szCs w:val="20"/>
              </w:rPr>
            </w:pPr>
            <w:r w:rsidDel="00000000" w:rsidR="00000000" w:rsidRPr="00000000">
              <w:rPr>
                <w:rtl w:val="0"/>
              </w:rPr>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3">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6">
            <w:pPr>
              <w:jc w:val="center"/>
              <w:rPr>
                <w:color w:val="1f3864"/>
              </w:rPr>
            </w:pPr>
            <w:r w:rsidDel="00000000" w:rsidR="00000000" w:rsidRPr="00000000">
              <w:rPr>
                <w:color w:val="1f3864"/>
                <w:rtl w:val="0"/>
              </w:rPr>
              <w:t xml:space="preserve">Descripción de la Metodología</w:t>
            </w:r>
          </w:p>
        </w:tc>
      </w:tr>
      <w:tr>
        <w:trPr>
          <w:cantSplit w:val="0"/>
          <w:trHeight w:val="975" w:hRule="atLeast"/>
          <w:tblHeader w:val="0"/>
        </w:trPr>
        <w:tc>
          <w:tcPr/>
          <w:p w:rsidR="00000000" w:rsidDel="00000000" w:rsidP="00000000" w:rsidRDefault="00000000" w:rsidRPr="00000000" w14:paraId="00000057">
            <w:pPr>
              <w:jc w:val="both"/>
              <w:rPr>
                <w:sz w:val="20"/>
                <w:szCs w:val="20"/>
              </w:rPr>
            </w:pPr>
            <w:r w:rsidDel="00000000" w:rsidR="00000000" w:rsidRPr="00000000">
              <w:rPr>
                <w:sz w:val="20"/>
                <w:szCs w:val="20"/>
                <w:rtl w:val="0"/>
              </w:rPr>
              <w:t xml:space="preserve">Se utilizará la metodología ágil </w:t>
            </w:r>
            <w:r w:rsidDel="00000000" w:rsidR="00000000" w:rsidRPr="00000000">
              <w:rPr>
                <w:b w:val="1"/>
                <w:bCs w:val="1"/>
                <w:sz w:val="20"/>
                <w:szCs w:val="20"/>
                <w:rtl w:val="0"/>
              </w:rPr>
              <w:t xml:space="preserve">Scrum</w:t>
            </w:r>
            <w:r w:rsidDel="00000000" w:rsidR="00000000" w:rsidRPr="00000000">
              <w:rPr>
                <w:sz w:val="20"/>
                <w:szCs w:val="20"/>
                <w:rtl w:val="0"/>
              </w:rPr>
              <w:t xml:space="preserve">, organizada en 6 Sprints de 2 semanas cada uno. Cada sprint incluirá actividades de Sprint Planning, Daily Standups, Sprint Review y Retrospectiva. </w:t>
              <w:br w:type="textWrapping"/>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11"/>
        <w:tblW w:w="9225.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355"/>
        <w:gridCol w:w="4890"/>
        <w:tblGridChange w:id="0">
          <w:tblGrid>
            <w:gridCol w:w="1980"/>
            <w:gridCol w:w="2355"/>
            <w:gridCol w:w="489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276" w:lineRule="auto"/>
              <w:jc w:val="both"/>
              <w:rPr>
                <w:color w:val="1f1f1f"/>
                <w:sz w:val="20"/>
                <w:szCs w:val="20"/>
              </w:rPr>
            </w:pPr>
            <w:r w:rsidDel="00000000" w:rsidR="00000000" w:rsidRPr="00000000">
              <w:rPr>
                <w:color w:val="1f1f1f"/>
                <w:sz w:val="20"/>
                <w:szCs w:val="20"/>
                <w:rtl w:val="0"/>
              </w:rPr>
              <w:t xml:space="preserve">Integrante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276" w:lineRule="auto"/>
              <w:jc w:val="both"/>
              <w:rPr>
                <w:color w:val="1f1f1f"/>
                <w:sz w:val="20"/>
                <w:szCs w:val="20"/>
              </w:rPr>
            </w:pPr>
            <w:r w:rsidDel="00000000" w:rsidR="00000000" w:rsidRPr="00000000">
              <w:rPr>
                <w:color w:val="1f1f1f"/>
                <w:sz w:val="20"/>
                <w:szCs w:val="20"/>
                <w:rtl w:val="0"/>
              </w:rPr>
              <w:t xml:space="preserve">Rol en el Proyecto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276" w:lineRule="auto"/>
              <w:jc w:val="both"/>
              <w:rPr>
                <w:color w:val="1f1f1f"/>
                <w:sz w:val="20"/>
                <w:szCs w:val="20"/>
              </w:rPr>
            </w:pPr>
            <w:r w:rsidDel="00000000" w:rsidR="00000000" w:rsidRPr="00000000">
              <w:rPr>
                <w:color w:val="1f1f1f"/>
                <w:sz w:val="20"/>
                <w:szCs w:val="20"/>
                <w:rtl w:val="0"/>
              </w:rPr>
              <w:t xml:space="preserve">Funciones y Responsabilidades Principales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jc w:val="both"/>
              <w:rPr>
                <w:color w:val="1f1f1f"/>
                <w:sz w:val="20"/>
                <w:szCs w:val="20"/>
              </w:rPr>
            </w:pPr>
            <w:r w:rsidDel="00000000" w:rsidR="00000000" w:rsidRPr="00000000">
              <w:rPr>
                <w:color w:val="1f1f1f"/>
                <w:sz w:val="20"/>
                <w:szCs w:val="20"/>
                <w:rtl w:val="0"/>
              </w:rPr>
              <w:t xml:space="preserve">Jhon Alfaro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jc w:val="both"/>
              <w:rPr>
                <w:color w:val="1f1f1f"/>
                <w:sz w:val="20"/>
                <w:szCs w:val="20"/>
              </w:rPr>
            </w:pPr>
            <w:r w:rsidDel="00000000" w:rsidR="00000000" w:rsidRPr="00000000">
              <w:rPr>
                <w:color w:val="1f1f1f"/>
                <w:sz w:val="20"/>
                <w:szCs w:val="20"/>
                <w:rtl w:val="0"/>
              </w:rPr>
              <w:t xml:space="preserve">Backend &amp; Data Engineer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jc w:val="both"/>
              <w:rPr>
                <w:color w:val="1f1f1f"/>
                <w:sz w:val="20"/>
                <w:szCs w:val="20"/>
              </w:rPr>
            </w:pPr>
            <w:r w:rsidDel="00000000" w:rsidR="00000000" w:rsidRPr="00000000">
              <w:rPr>
                <w:color w:val="1f1f1f"/>
                <w:sz w:val="20"/>
                <w:szCs w:val="20"/>
                <w:rtl w:val="0"/>
              </w:rPr>
              <w:t xml:space="preserve">Diseño de Base de Datos PostgreSQL, desarrollo de la API RESTful, construcción del Script de Mocking (simulación de surtidor/OBD) y configuración de Docker/Deployment.</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jc w:val="both"/>
              <w:rPr>
                <w:color w:val="1f1f1f"/>
                <w:sz w:val="20"/>
                <w:szCs w:val="20"/>
              </w:rPr>
            </w:pPr>
            <w:r w:rsidDel="00000000" w:rsidR="00000000" w:rsidRPr="00000000">
              <w:rPr>
                <w:color w:val="1f1f1f"/>
                <w:sz w:val="20"/>
                <w:szCs w:val="20"/>
                <w:rtl w:val="0"/>
              </w:rPr>
              <w:t xml:space="preserve">Esteban Fernández</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jc w:val="both"/>
              <w:rPr>
                <w:color w:val="1f1f1f"/>
                <w:sz w:val="20"/>
                <w:szCs w:val="20"/>
              </w:rPr>
            </w:pPr>
            <w:r w:rsidDel="00000000" w:rsidR="00000000" w:rsidRPr="00000000">
              <w:rPr>
                <w:color w:val="1f1f1f"/>
                <w:sz w:val="20"/>
                <w:szCs w:val="20"/>
                <w:rtl w:val="0"/>
              </w:rPr>
              <w:t xml:space="preserve">Frontend &amp; QA Engineer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jc w:val="both"/>
              <w:rPr>
                <w:color w:val="1f1f1f"/>
                <w:sz w:val="20"/>
                <w:szCs w:val="20"/>
              </w:rPr>
            </w:pPr>
            <w:r w:rsidDel="00000000" w:rsidR="00000000" w:rsidRPr="00000000">
              <w:rPr>
                <w:color w:val="1f1f1f"/>
                <w:sz w:val="20"/>
                <w:szCs w:val="20"/>
                <w:rtl w:val="0"/>
              </w:rPr>
              <w:t xml:space="preserve">Desarrollo de la Web App en React/Tailwind, integración de librería OCR (Tesseract.js), diseño del Dashboard B2B y ejecución del Plan de Pruebas Unitarias e Integración.</w:t>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4">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5">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1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Avance (Fase 1) </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Informe de Definición y Arquitectura Base </w:t>
            </w:r>
            <w:r w:rsidDel="00000000" w:rsidR="00000000" w:rsidRPr="00000000">
              <w:rPr>
                <w:rtl w:val="0"/>
              </w:rPr>
            </w:r>
          </w:p>
        </w:tc>
        <w:tc>
          <w:tcPr/>
          <w:p w:rsidR="00000000" w:rsidDel="00000000" w:rsidP="00000000" w:rsidRDefault="00000000" w:rsidRPr="00000000" w14:paraId="0000006E">
            <w:pPr>
              <w:jc w:val="both"/>
              <w:rPr>
                <w:i w:val="1"/>
                <w:iCs w:val="1"/>
              </w:rPr>
            </w:pPr>
            <w:r w:rsidDel="00000000" w:rsidR="00000000" w:rsidRPr="00000000">
              <w:rPr>
                <w:i w:val="1"/>
                <w:iCs w:val="1"/>
                <w:rtl w:val="0"/>
              </w:rPr>
              <w:t xml:space="preserve">Documentación técnica con ERS simplificado, DER del modelo relacional y esquema de arquitectura Docker. </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Valida la factibilidad, diseño de datos y planificación del proyecto antes del desarrollo.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Avance (Fase 2) </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Prototipo API + Script Mocking Funcional </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Código fuente de la API REST conectada a PostgreSQL y script inyector de cargas simuladas ejecutándose. </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Demuestra la capacidad de procesar y simular datos de surtidores en tiempo real.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Final (Fase 3) </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Plataforma Web Fullstack Desplegada </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Web App cliente (OCR/QR) + Dashboard B2B administrativo desplegado en la nube con Docker Compose </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Evidencia la solución de software completa e integrada funcionando en un entorno real.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Final (Fase 3) </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Reporte de Pruebas y Manual Técnico </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Informe de cobertura de pruebas Jest/PyTest, matriz de casos de prueba y archivo </w:t>
            </w:r>
            <w:r w:rsidDel="00000000" w:rsidR="00000000" w:rsidRPr="00000000">
              <w:rPr>
                <w:rtl w:val="0"/>
              </w:rPr>
              <w:t xml:space="preserve">README.md</w:t>
            </w:r>
            <w:r w:rsidDel="00000000" w:rsidR="00000000" w:rsidRPr="00000000">
              <w:rPr>
                <w:rtl w:val="0"/>
              </w:rPr>
              <w:t xml:space="preserve"> de despliegue. </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Acredita el cumplimiento de la competencia de QA y la portabilidad del producto. </w:t>
            </w:r>
            <w:r w:rsidDel="00000000" w:rsidR="00000000" w:rsidRPr="00000000">
              <w:rPr>
                <w:rtl w:val="0"/>
              </w:rPr>
            </w:r>
          </w:p>
        </w:tc>
      </w:tr>
    </w:tbl>
    <w:p w:rsidR="00000000" w:rsidDel="00000000" w:rsidP="00000000" w:rsidRDefault="00000000" w:rsidRPr="00000000" w14:paraId="0000007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9">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tbl>
      <w:tblPr>
        <w:tblStyle w:val="Table15"/>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C">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3">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94">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95">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96">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7">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98">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9">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A">
            <w:pPr>
              <w:jc w:val="center"/>
              <w:rPr>
                <w:color w:val="1f3864"/>
              </w:rPr>
            </w:pPr>
            <w:r w:rsidDel="00000000" w:rsidR="00000000" w:rsidRPr="00000000">
              <w:rPr>
                <w:color w:val="1f3864"/>
                <w:rtl w:val="0"/>
              </w:rPr>
              <w:t xml:space="preserve">Observaciones</w:t>
            </w:r>
          </w:p>
        </w:tc>
      </w:tr>
      <w:tr>
        <w:trPr>
          <w:cantSplit w:val="0"/>
          <w:trHeight w:val="2753.33740234375" w:hRule="atLeast"/>
          <w:tblHeader w:val="0"/>
        </w:trPr>
        <w:tc>
          <w:tcPr/>
          <w:p w:rsidR="00000000" w:rsidDel="00000000" w:rsidP="00000000" w:rsidRDefault="00000000" w:rsidRPr="00000000" w14:paraId="0000009B">
            <w:pPr>
              <w:jc w:val="both"/>
              <w:rPr>
                <w:i w:val="1"/>
                <w:iCs w:val="1"/>
                <w:color w:val="548dd4"/>
                <w:sz w:val="18"/>
                <w:szCs w:val="18"/>
              </w:rPr>
            </w:pPr>
            <w:r w:rsidDel="00000000" w:rsidR="00000000" w:rsidRPr="00000000">
              <w:rPr>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9C">
            <w:pPr>
              <w:jc w:val="both"/>
              <w:rPr>
                <w:b w:val="1"/>
                <w:bCs w:val="1"/>
                <w:sz w:val="18"/>
                <w:szCs w:val="18"/>
              </w:rPr>
            </w:pPr>
            <w:r w:rsidDel="00000000" w:rsidR="00000000" w:rsidRPr="00000000">
              <w:rPr>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9D">
            <w:pPr>
              <w:jc w:val="both"/>
              <w:rPr>
                <w:b w:val="1"/>
                <w:bCs w:val="1"/>
                <w:sz w:val="18"/>
                <w:szCs w:val="18"/>
              </w:rPr>
            </w:pPr>
            <w:r w:rsidDel="00000000" w:rsidR="00000000" w:rsidRPr="00000000">
              <w:rPr>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9E">
            <w:pPr>
              <w:jc w:val="both"/>
              <w:rPr>
                <w:i w:val="1"/>
                <w:iCs w:val="1"/>
                <w:color w:val="548dd4"/>
                <w:sz w:val="18"/>
                <w:szCs w:val="18"/>
              </w:rPr>
            </w:pPr>
            <w:r w:rsidDel="00000000" w:rsidR="00000000" w:rsidRPr="00000000">
              <w:rPr>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9F">
            <w:pPr>
              <w:jc w:val="both"/>
              <w:rPr>
                <w:i w:val="1"/>
                <w:iCs w:val="1"/>
                <w:color w:val="548dd4"/>
                <w:sz w:val="18"/>
                <w:szCs w:val="18"/>
              </w:rPr>
            </w:pPr>
            <w:r w:rsidDel="00000000" w:rsidR="00000000" w:rsidRPr="00000000">
              <w:rPr>
                <w:i w:val="1"/>
                <w:iCs w:val="1"/>
                <w:color w:val="548dd4"/>
                <w:sz w:val="18"/>
                <w:szCs w:val="18"/>
                <w:rtl w:val="0"/>
              </w:rPr>
              <w:t xml:space="preserve">Escribe la duración de actividades o tarea.</w:t>
            </w:r>
          </w:p>
          <w:p w:rsidR="00000000" w:rsidDel="00000000" w:rsidP="00000000" w:rsidRDefault="00000000" w:rsidRPr="00000000" w14:paraId="000000A0">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1">
            <w:pPr>
              <w:jc w:val="both"/>
              <w:rPr>
                <w:b w:val="1"/>
                <w:bCs w:val="1"/>
                <w:sz w:val="18"/>
                <w:szCs w:val="18"/>
              </w:rPr>
            </w:pPr>
            <w:r w:rsidDel="00000000" w:rsidR="00000000" w:rsidRPr="00000000">
              <w:rPr>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A2">
            <w:pPr>
              <w:jc w:val="both"/>
              <w:rPr>
                <w:b w:val="1"/>
                <w:bCs w:val="1"/>
                <w:sz w:val="18"/>
                <w:szCs w:val="18"/>
              </w:rPr>
            </w:pPr>
            <w:r w:rsidDel="00000000" w:rsidR="00000000" w:rsidRPr="00000000">
              <w:rPr>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A3">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A4">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A5">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A6">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7">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8">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A9">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A">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AB">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AC">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AD">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E">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F">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B0">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1">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B2">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B3">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B4">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B5">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6">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B7">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8">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B9">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BA">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BB">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BC">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D">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BE">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F">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C0">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C1">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C2">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C3">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4">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C5">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6">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C7">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C8">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C9">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CA">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B">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CC">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D">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CE">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CF">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D0">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D1">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2">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D3">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4">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D5">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D6">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D7">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D8">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9">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DA">
            <w:pPr>
              <w:jc w:val="both"/>
              <w:rPr>
                <w:i w:val="1"/>
                <w:iCs w:val="1"/>
                <w:color w:val="548dd4"/>
                <w:sz w:val="18"/>
                <w:szCs w:val="18"/>
              </w:rPr>
            </w:pPr>
            <w:r w:rsidDel="00000000" w:rsidR="00000000" w:rsidRPr="00000000">
              <w:rPr>
                <w:rtl w:val="0"/>
              </w:rPr>
            </w:r>
          </w:p>
        </w:tc>
      </w:tr>
    </w:tbl>
    <w:p w:rsidR="00000000" w:rsidDel="00000000" w:rsidP="00000000" w:rsidRDefault="00000000" w:rsidRPr="00000000" w14:paraId="000000D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1">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2">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tbl>
      <w:tblPr>
        <w:tblStyle w:val="Table17"/>
        <w:tblW w:w="9150.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1245"/>
        <w:gridCol w:w="1065"/>
        <w:gridCol w:w="1065"/>
        <w:gridCol w:w="1065"/>
        <w:gridCol w:w="1065"/>
        <w:gridCol w:w="1065"/>
        <w:tblGridChange w:id="0">
          <w:tblGrid>
            <w:gridCol w:w="2580"/>
            <w:gridCol w:w="1245"/>
            <w:gridCol w:w="1065"/>
            <w:gridCol w:w="1065"/>
            <w:gridCol w:w="1065"/>
            <w:gridCol w:w="1065"/>
            <w:gridCol w:w="1065"/>
          </w:tblGrid>
        </w:tblGridChange>
      </w:tblGrid>
      <w:tr>
        <w:trPr>
          <w:cantSplit w:val="0"/>
          <w:trHeight w:val="6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276" w:lineRule="auto"/>
              <w:rPr>
                <w:color w:val="1f1f1f"/>
                <w:sz w:val="16"/>
                <w:szCs w:val="16"/>
              </w:rPr>
            </w:pPr>
            <w:r w:rsidDel="00000000" w:rsidR="00000000" w:rsidRPr="00000000">
              <w:rPr>
                <w:b w:val="1"/>
                <w:bCs w:val="1"/>
                <w:color w:val="1f1f1f"/>
                <w:sz w:val="16"/>
                <w:szCs w:val="16"/>
                <w:rtl w:val="0"/>
              </w:rPr>
              <w:t xml:space="preserve">Actividad / Entrega Incremental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d0e0e3" w:val="clear"/>
            <w:tcMar>
              <w:top w:w="120.0" w:type="dxa"/>
              <w:left w:w="180.0" w:type="dxa"/>
              <w:bottom w:w="120.0" w:type="dxa"/>
              <w:right w:w="180.0" w:type="dxa"/>
            </w:tcMar>
            <w:vAlign w:val="top"/>
          </w:tcPr>
          <w:p w:rsidR="00000000" w:rsidDel="00000000" w:rsidP="00000000" w:rsidRDefault="00000000" w:rsidRPr="00000000" w14:paraId="000000E7">
            <w:pPr>
              <w:spacing w:after="480" w:line="276" w:lineRule="auto"/>
              <w:rPr>
                <w:color w:val="1f1f1f"/>
                <w:sz w:val="16"/>
                <w:szCs w:val="16"/>
              </w:rPr>
            </w:pPr>
            <w:r w:rsidDel="00000000" w:rsidR="00000000" w:rsidRPr="00000000">
              <w:rPr>
                <w:b w:val="1"/>
                <w:bCs w:val="1"/>
                <w:color w:val="1f1f1f"/>
                <w:sz w:val="16"/>
                <w:szCs w:val="16"/>
                <w:rtl w:val="0"/>
              </w:rPr>
              <w:t xml:space="preserve">Sprint 1 (S1-S2)</w:t>
            </w:r>
            <w:r w:rsidDel="00000000" w:rsidR="00000000" w:rsidRPr="00000000">
              <w:rPr>
                <w:rtl w:val="0"/>
              </w:rPr>
            </w:r>
          </w:p>
        </w:tc>
        <w:tc>
          <w:tcPr>
            <w:tcBorders>
              <w:top w:color="c4c7c5" w:space="0" w:sz="6" w:val="single"/>
              <w:left w:color="c4c7c5" w:space="0" w:sz="6" w:val="single"/>
              <w:bottom w:color="c4c7c5" w:space="0" w:sz="6" w:val="single"/>
              <w:right w:color="000000" w:space="0" w:sz="6" w:val="single"/>
            </w:tcBorders>
            <w:shd w:fill="b6d7a8" w:val="clear"/>
            <w:tcMar>
              <w:top w:w="120.0" w:type="dxa"/>
              <w:left w:w="180.0" w:type="dxa"/>
              <w:bottom w:w="120.0" w:type="dxa"/>
              <w:right w:w="180.0" w:type="dxa"/>
            </w:tcMar>
            <w:vAlign w:val="top"/>
          </w:tcPr>
          <w:p w:rsidR="00000000" w:rsidDel="00000000" w:rsidP="00000000" w:rsidRDefault="00000000" w:rsidRPr="00000000" w14:paraId="000000E8">
            <w:pPr>
              <w:spacing w:after="480" w:line="276" w:lineRule="auto"/>
              <w:rPr>
                <w:color w:val="1f1f1f"/>
                <w:sz w:val="16"/>
                <w:szCs w:val="16"/>
              </w:rPr>
            </w:pPr>
            <w:r w:rsidDel="00000000" w:rsidR="00000000" w:rsidRPr="00000000">
              <w:rPr>
                <w:b w:val="1"/>
                <w:bCs w:val="1"/>
                <w:color w:val="1f1f1f"/>
                <w:sz w:val="16"/>
                <w:szCs w:val="16"/>
                <w:rtl w:val="0"/>
              </w:rPr>
              <w:t xml:space="preserve">Sprint 2 (S3-S4)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tcMar>
              <w:top w:w="120.0" w:type="dxa"/>
              <w:left w:w="180.0" w:type="dxa"/>
              <w:bottom w:w="120.0" w:type="dxa"/>
              <w:right w:w="180.0" w:type="dxa"/>
            </w:tcMar>
            <w:vAlign w:val="top"/>
          </w:tcPr>
          <w:p w:rsidR="00000000" w:rsidDel="00000000" w:rsidP="00000000" w:rsidRDefault="00000000" w:rsidRPr="00000000" w14:paraId="000000E9">
            <w:pPr>
              <w:spacing w:after="480" w:line="276" w:lineRule="auto"/>
              <w:rPr>
                <w:color w:val="1f1f1f"/>
                <w:sz w:val="16"/>
                <w:szCs w:val="16"/>
              </w:rPr>
            </w:pPr>
            <w:r w:rsidDel="00000000" w:rsidR="00000000" w:rsidRPr="00000000">
              <w:rPr>
                <w:b w:val="1"/>
                <w:bCs w:val="1"/>
                <w:color w:val="1f1f1f"/>
                <w:sz w:val="16"/>
                <w:szCs w:val="16"/>
                <w:rtl w:val="0"/>
              </w:rPr>
              <w:t xml:space="preserve">Sprint 3 (S5-S6)</w:t>
            </w:r>
            <w:r w:rsidDel="00000000" w:rsidR="00000000" w:rsidRPr="00000000">
              <w:rPr>
                <w:rtl w:val="0"/>
              </w:rPr>
            </w:r>
          </w:p>
        </w:tc>
        <w:tc>
          <w:tcPr>
            <w:tcBorders>
              <w:top w:color="c4c7c5" w:space="0" w:sz="6" w:val="single"/>
              <w:left w:color="000000" w:space="0" w:sz="6" w:val="single"/>
              <w:bottom w:color="c4c7c5" w:space="0" w:sz="6" w:val="single"/>
              <w:right w:color="c4c7c5" w:space="0" w:sz="6" w:val="single"/>
            </w:tcBorders>
            <w:shd w:fill="f9cb9c" w:val="clear"/>
            <w:tcMar>
              <w:top w:w="120.0" w:type="dxa"/>
              <w:left w:w="180.0" w:type="dxa"/>
              <w:bottom w:w="120.0" w:type="dxa"/>
              <w:right w:w="180.0" w:type="dxa"/>
            </w:tcMar>
            <w:vAlign w:val="top"/>
          </w:tcPr>
          <w:p w:rsidR="00000000" w:rsidDel="00000000" w:rsidP="00000000" w:rsidRDefault="00000000" w:rsidRPr="00000000" w14:paraId="000000EA">
            <w:pPr>
              <w:spacing w:after="480" w:line="276" w:lineRule="auto"/>
              <w:rPr>
                <w:color w:val="1f1f1f"/>
                <w:sz w:val="16"/>
                <w:szCs w:val="16"/>
              </w:rPr>
            </w:pPr>
            <w:r w:rsidDel="00000000" w:rsidR="00000000" w:rsidRPr="00000000">
              <w:rPr>
                <w:b w:val="1"/>
                <w:bCs w:val="1"/>
                <w:color w:val="1f1f1f"/>
                <w:sz w:val="16"/>
                <w:szCs w:val="16"/>
                <w:rtl w:val="0"/>
              </w:rPr>
              <w:t xml:space="preserve">Sprint 4 (S7-S8)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a9999" w:val="clear"/>
            <w:tcMar>
              <w:top w:w="120.0" w:type="dxa"/>
              <w:left w:w="180.0" w:type="dxa"/>
              <w:bottom w:w="120.0" w:type="dxa"/>
              <w:right w:w="180.0" w:type="dxa"/>
            </w:tcMar>
            <w:vAlign w:val="top"/>
          </w:tcPr>
          <w:p w:rsidR="00000000" w:rsidDel="00000000" w:rsidP="00000000" w:rsidRDefault="00000000" w:rsidRPr="00000000" w14:paraId="000000EB">
            <w:pPr>
              <w:spacing w:after="480" w:line="276" w:lineRule="auto"/>
              <w:rPr>
                <w:color w:val="1f1f1f"/>
                <w:sz w:val="16"/>
                <w:szCs w:val="16"/>
              </w:rPr>
            </w:pPr>
            <w:r w:rsidDel="00000000" w:rsidR="00000000" w:rsidRPr="00000000">
              <w:rPr>
                <w:b w:val="1"/>
                <w:bCs w:val="1"/>
                <w:color w:val="1f1f1f"/>
                <w:sz w:val="16"/>
                <w:szCs w:val="16"/>
                <w:rtl w:val="0"/>
              </w:rPr>
              <w:t xml:space="preserve">Sprint 5 (S9-S10)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6b8af" w:val="clear"/>
            <w:tcMar>
              <w:top w:w="120.0" w:type="dxa"/>
              <w:left w:w="180.0" w:type="dxa"/>
              <w:bottom w:w="120.0" w:type="dxa"/>
              <w:right w:w="180.0" w:type="dxa"/>
            </w:tcMar>
            <w:vAlign w:val="top"/>
          </w:tcPr>
          <w:p w:rsidR="00000000" w:rsidDel="00000000" w:rsidP="00000000" w:rsidRDefault="00000000" w:rsidRPr="00000000" w14:paraId="000000EC">
            <w:pPr>
              <w:spacing w:after="480" w:line="276" w:lineRule="auto"/>
              <w:rPr>
                <w:color w:val="1f1f1f"/>
                <w:sz w:val="16"/>
                <w:szCs w:val="16"/>
              </w:rPr>
            </w:pPr>
            <w:r w:rsidDel="00000000" w:rsidR="00000000" w:rsidRPr="00000000">
              <w:rPr>
                <w:b w:val="1"/>
                <w:bCs w:val="1"/>
                <w:color w:val="1f1f1f"/>
                <w:sz w:val="16"/>
                <w:szCs w:val="16"/>
                <w:rtl w:val="0"/>
              </w:rPr>
              <w:t xml:space="preserve">Sprint 6 (S11-S12)</w:t>
            </w:r>
            <w:r w:rsidDel="00000000" w:rsidR="00000000" w:rsidRPr="00000000">
              <w:rPr>
                <w:rtl w:val="0"/>
              </w:rPr>
            </w:r>
          </w:p>
        </w:tc>
      </w:tr>
      <w:tr>
        <w:trPr>
          <w:cantSplit w:val="0"/>
          <w:trHeight w:val="4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276" w:lineRule="auto"/>
              <w:rPr>
                <w:color w:val="1f1f1f"/>
                <w:sz w:val="16"/>
                <w:szCs w:val="16"/>
              </w:rPr>
            </w:pPr>
            <w:r w:rsidDel="00000000" w:rsidR="00000000" w:rsidRPr="00000000">
              <w:rPr>
                <w:b w:val="1"/>
                <w:bCs w:val="1"/>
                <w:color w:val="1f1f1f"/>
                <w:sz w:val="16"/>
                <w:szCs w:val="16"/>
                <w:rtl w:val="0"/>
              </w:rPr>
              <w:t xml:space="preserve">Levantamiento y Modelo de Datos 3FN (PostgreSQL)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276" w:lineRule="auto"/>
              <w:jc w:val="center"/>
              <w:rPr>
                <w:b w:val="1"/>
                <w:bCs w:val="1"/>
                <w:color w:val="1f1f1f"/>
                <w:sz w:val="16"/>
                <w:szCs w:val="16"/>
              </w:rPr>
            </w:pPr>
            <w:r w:rsidDel="00000000" w:rsidR="00000000" w:rsidRPr="00000000">
              <w:rPr>
                <w:b w:val="1"/>
                <w:bCs w:val="1"/>
                <w:color w:val="1f1f1f"/>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276" w:lineRule="auto"/>
              <w:jc w:val="center"/>
              <w:rPr>
                <w:b w:val="1"/>
                <w:bCs w:val="1"/>
                <w:color w:val="1f1f1f"/>
                <w:sz w:val="16"/>
                <w:szCs w:val="16"/>
              </w:rPr>
            </w:pPr>
            <w:r w:rsidDel="00000000" w:rsidR="00000000" w:rsidRPr="00000000">
              <w:rPr>
                <w:rtl w:val="0"/>
              </w:rPr>
            </w:r>
          </w:p>
        </w:tc>
        <w:tc>
          <w:tcPr>
            <w:tcBorders>
              <w:top w:color="000000"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276" w:lineRule="auto"/>
              <w:jc w:val="center"/>
              <w:rPr>
                <w:b w:val="1"/>
                <w:bCs w:val="1"/>
                <w:color w:val="1f1f1f"/>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276" w:lineRule="auto"/>
              <w:jc w:val="center"/>
              <w:rPr>
                <w:b w:val="1"/>
                <w:bCs w:val="1"/>
                <w:color w:val="1f1f1f"/>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276" w:lineRule="auto"/>
              <w:jc w:val="center"/>
              <w:rPr>
                <w:b w:val="1"/>
                <w:bCs w:val="1"/>
                <w:color w:val="1f1f1f"/>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276" w:lineRule="auto"/>
              <w:jc w:val="center"/>
              <w:rPr>
                <w:b w:val="1"/>
                <w:bCs w:val="1"/>
                <w:color w:val="1f1f1f"/>
                <w:sz w:val="16"/>
                <w:szCs w:val="16"/>
              </w:rPr>
            </w:pPr>
            <w:r w:rsidDel="00000000" w:rsidR="00000000" w:rsidRPr="00000000">
              <w:rPr>
                <w:rtl w:val="0"/>
              </w:rPr>
            </w:r>
          </w:p>
        </w:tc>
      </w:tr>
      <w:tr>
        <w:trPr>
          <w:cantSplit w:val="0"/>
          <w:trHeight w:val="69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276" w:lineRule="auto"/>
              <w:rPr>
                <w:color w:val="1f1f1f"/>
                <w:sz w:val="16"/>
                <w:szCs w:val="16"/>
              </w:rPr>
            </w:pPr>
            <w:r w:rsidDel="00000000" w:rsidR="00000000" w:rsidRPr="00000000">
              <w:rPr>
                <w:b w:val="1"/>
                <w:bCs w:val="1"/>
                <w:color w:val="1f1f1f"/>
                <w:sz w:val="16"/>
                <w:szCs w:val="16"/>
                <w:rtl w:val="0"/>
              </w:rPr>
              <w:t xml:space="preserve">Arquitectura Base, API RESTful e Infraestructura Docker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276" w:lineRule="auto"/>
              <w:jc w:val="center"/>
              <w:rPr>
                <w:b w:val="1"/>
                <w:bCs w:val="1"/>
                <w:color w:val="1f1f1f"/>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276" w:lineRule="auto"/>
              <w:jc w:val="center"/>
              <w:rPr>
                <w:b w:val="1"/>
                <w:bCs w:val="1"/>
                <w:color w:val="1f1f1f"/>
                <w:sz w:val="16"/>
                <w:szCs w:val="16"/>
              </w:rPr>
            </w:pPr>
            <w:r w:rsidDel="00000000" w:rsidR="00000000" w:rsidRPr="00000000">
              <w:rPr>
                <w:b w:val="1"/>
                <w:bCs w:val="1"/>
                <w:color w:val="1f1f1f"/>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276" w:lineRule="auto"/>
              <w:jc w:val="center"/>
              <w:rPr>
                <w:b w:val="1"/>
                <w:bCs w:val="1"/>
                <w:color w:val="1f1f1f"/>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276" w:lineRule="auto"/>
              <w:jc w:val="center"/>
              <w:rPr>
                <w:b w:val="1"/>
                <w:bCs w:val="1"/>
                <w:color w:val="1f1f1f"/>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276" w:lineRule="auto"/>
              <w:jc w:val="center"/>
              <w:rPr>
                <w:b w:val="1"/>
                <w:bCs w:val="1"/>
                <w:color w:val="1f1f1f"/>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276" w:lineRule="auto"/>
              <w:jc w:val="center"/>
              <w:rPr>
                <w:b w:val="1"/>
                <w:bCs w:val="1"/>
                <w:color w:val="1f1f1f"/>
                <w:sz w:val="16"/>
                <w:szCs w:val="16"/>
              </w:rPr>
            </w:pPr>
            <w:r w:rsidDel="00000000" w:rsidR="00000000" w:rsidRPr="00000000">
              <w:rPr>
                <w:rtl w:val="0"/>
              </w:rPr>
            </w:r>
          </w:p>
        </w:tc>
      </w:tr>
      <w:tr>
        <w:trPr>
          <w:cantSplit w:val="0"/>
          <w:trHeight w:val="124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276" w:lineRule="auto"/>
              <w:rPr>
                <w:color w:val="1f1f1f"/>
                <w:sz w:val="16"/>
                <w:szCs w:val="16"/>
              </w:rPr>
            </w:pPr>
            <w:r w:rsidDel="00000000" w:rsidR="00000000" w:rsidRPr="00000000">
              <w:rPr>
                <w:b w:val="1"/>
                <w:bCs w:val="1"/>
                <w:color w:val="1f1f1f"/>
                <w:sz w:val="16"/>
                <w:szCs w:val="16"/>
                <w:rtl w:val="0"/>
              </w:rPr>
              <w:t xml:space="preserve">Pruebas Unitarias Backend y Daemon Mocking OBD-II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276" w:lineRule="auto"/>
              <w:jc w:val="center"/>
              <w:rPr>
                <w:b w:val="1"/>
                <w:bCs w:val="1"/>
                <w:color w:val="1f1f1f"/>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276" w:lineRule="auto"/>
              <w:jc w:val="center"/>
              <w:rPr>
                <w:b w:val="1"/>
                <w:bCs w:val="1"/>
                <w:color w:val="1f1f1f"/>
                <w:sz w:val="16"/>
                <w:szCs w:val="16"/>
              </w:rPr>
            </w:pPr>
            <w:r w:rsidDel="00000000" w:rsidR="00000000" w:rsidRPr="00000000">
              <w:rPr>
                <w:b w:val="1"/>
                <w:bCs w:val="1"/>
                <w:color w:val="1f1f1f"/>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276" w:lineRule="auto"/>
              <w:jc w:val="center"/>
              <w:rPr>
                <w:b w:val="1"/>
                <w:bCs w:val="1"/>
                <w:color w:val="1f1f1f"/>
                <w:sz w:val="16"/>
                <w:szCs w:val="16"/>
              </w:rPr>
            </w:pPr>
            <w:r w:rsidDel="00000000" w:rsidR="00000000" w:rsidRPr="00000000">
              <w:rPr>
                <w:b w:val="1"/>
                <w:bCs w:val="1"/>
                <w:color w:val="1f1f1f"/>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276" w:lineRule="auto"/>
              <w:jc w:val="center"/>
              <w:rPr>
                <w:b w:val="1"/>
                <w:bCs w:val="1"/>
                <w:color w:val="1f1f1f"/>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276" w:lineRule="auto"/>
              <w:jc w:val="center"/>
              <w:rPr>
                <w:b w:val="1"/>
                <w:bCs w:val="1"/>
                <w:color w:val="1f1f1f"/>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276" w:lineRule="auto"/>
              <w:jc w:val="center"/>
              <w:rPr>
                <w:b w:val="1"/>
                <w:bCs w:val="1"/>
                <w:color w:val="1f1f1f"/>
                <w:sz w:val="16"/>
                <w:szCs w:val="16"/>
              </w:rPr>
            </w:pPr>
            <w:r w:rsidDel="00000000" w:rsidR="00000000" w:rsidRPr="00000000">
              <w:rPr>
                <w:rtl w:val="0"/>
              </w:rPr>
            </w:r>
          </w:p>
        </w:tc>
      </w:tr>
      <w:tr>
        <w:trPr>
          <w:cantSplit w:val="0"/>
          <w:trHeight w:val="4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276" w:lineRule="auto"/>
              <w:rPr>
                <w:color w:val="1f1f1f"/>
                <w:sz w:val="16"/>
                <w:szCs w:val="16"/>
              </w:rPr>
            </w:pPr>
            <w:r w:rsidDel="00000000" w:rsidR="00000000" w:rsidRPr="00000000">
              <w:rPr>
                <w:b w:val="1"/>
                <w:bCs w:val="1"/>
                <w:color w:val="1f1f1f"/>
                <w:sz w:val="16"/>
                <w:szCs w:val="16"/>
                <w:rtl w:val="0"/>
              </w:rPr>
              <w:t xml:space="preserve">Módulo Web OCR (Tesseract.js) e Integración Frontend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276" w:lineRule="auto"/>
              <w:jc w:val="center"/>
              <w:rPr>
                <w:b w:val="1"/>
                <w:bCs w:val="1"/>
                <w:color w:val="1f1f1f"/>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276" w:lineRule="auto"/>
              <w:jc w:val="center"/>
              <w:rPr>
                <w:b w:val="1"/>
                <w:bCs w:val="1"/>
                <w:color w:val="1f1f1f"/>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276" w:lineRule="auto"/>
              <w:jc w:val="center"/>
              <w:rPr>
                <w:b w:val="1"/>
                <w:bCs w:val="1"/>
                <w:color w:val="1f1f1f"/>
                <w:sz w:val="16"/>
                <w:szCs w:val="16"/>
              </w:rPr>
            </w:pPr>
            <w:r w:rsidDel="00000000" w:rsidR="00000000" w:rsidRPr="00000000">
              <w:rPr>
                <w:b w:val="1"/>
                <w:bCs w:val="1"/>
                <w:color w:val="1f1f1f"/>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276" w:lineRule="auto"/>
              <w:jc w:val="center"/>
              <w:rPr>
                <w:b w:val="1"/>
                <w:bCs w:val="1"/>
                <w:color w:val="1f1f1f"/>
                <w:sz w:val="16"/>
                <w:szCs w:val="16"/>
              </w:rPr>
            </w:pPr>
            <w:r w:rsidDel="00000000" w:rsidR="00000000" w:rsidRPr="00000000">
              <w:rPr>
                <w:b w:val="1"/>
                <w:bCs w:val="1"/>
                <w:color w:val="1f1f1f"/>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276" w:lineRule="auto"/>
              <w:jc w:val="center"/>
              <w:rPr>
                <w:b w:val="1"/>
                <w:bCs w:val="1"/>
                <w:color w:val="1f1f1f"/>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276" w:lineRule="auto"/>
              <w:jc w:val="center"/>
              <w:rPr>
                <w:b w:val="1"/>
                <w:bCs w:val="1"/>
                <w:color w:val="1f1f1f"/>
                <w:sz w:val="16"/>
                <w:szCs w:val="16"/>
              </w:rPr>
            </w:pPr>
            <w:r w:rsidDel="00000000" w:rsidR="00000000" w:rsidRPr="00000000">
              <w:rPr>
                <w:rtl w:val="0"/>
              </w:rPr>
            </w:r>
          </w:p>
        </w:tc>
      </w:tr>
      <w:tr>
        <w:trPr>
          <w:cantSplit w:val="0"/>
          <w:trHeight w:val="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276" w:lineRule="auto"/>
              <w:rPr>
                <w:color w:val="1f1f1f"/>
                <w:sz w:val="16"/>
                <w:szCs w:val="16"/>
              </w:rPr>
            </w:pPr>
            <w:r w:rsidDel="00000000" w:rsidR="00000000" w:rsidRPr="00000000">
              <w:rPr>
                <w:b w:val="1"/>
                <w:bCs w:val="1"/>
                <w:color w:val="1f1f1f"/>
                <w:sz w:val="16"/>
                <w:szCs w:val="16"/>
                <w:rtl w:val="0"/>
              </w:rPr>
              <w:t xml:space="preserve">Dashboard B2B y Pruebas de Usabilidad UI/UX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276" w:lineRule="auto"/>
              <w:jc w:val="center"/>
              <w:rPr>
                <w:b w:val="1"/>
                <w:bCs w:val="1"/>
                <w:color w:val="1f1f1f"/>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276" w:lineRule="auto"/>
              <w:jc w:val="center"/>
              <w:rPr>
                <w:b w:val="1"/>
                <w:bCs w:val="1"/>
                <w:color w:val="1f1f1f"/>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276" w:lineRule="auto"/>
              <w:jc w:val="center"/>
              <w:rPr>
                <w:b w:val="1"/>
                <w:bCs w:val="1"/>
                <w:color w:val="1f1f1f"/>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276" w:lineRule="auto"/>
              <w:jc w:val="center"/>
              <w:rPr>
                <w:b w:val="1"/>
                <w:bCs w:val="1"/>
                <w:color w:val="1f1f1f"/>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276" w:lineRule="auto"/>
              <w:jc w:val="center"/>
              <w:rPr>
                <w:b w:val="1"/>
                <w:bCs w:val="1"/>
                <w:color w:val="1f1f1f"/>
                <w:sz w:val="16"/>
                <w:szCs w:val="16"/>
              </w:rPr>
            </w:pPr>
            <w:r w:rsidDel="00000000" w:rsidR="00000000" w:rsidRPr="00000000">
              <w:rPr>
                <w:b w:val="1"/>
                <w:bCs w:val="1"/>
                <w:color w:val="1f1f1f"/>
                <w:sz w:val="16"/>
                <w:szCs w:val="16"/>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276" w:lineRule="auto"/>
              <w:jc w:val="center"/>
              <w:rPr>
                <w:b w:val="1"/>
                <w:bCs w:val="1"/>
                <w:color w:val="1f1f1f"/>
                <w:sz w:val="16"/>
                <w:szCs w:val="16"/>
              </w:rPr>
            </w:pPr>
            <w:r w:rsidDel="00000000" w:rsidR="00000000" w:rsidRPr="00000000">
              <w:rPr>
                <w:rtl w:val="0"/>
              </w:rPr>
            </w:r>
          </w:p>
        </w:tc>
      </w:tr>
      <w:tr>
        <w:trPr>
          <w:cantSplit w:val="0"/>
          <w:trHeight w:val="7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276" w:lineRule="auto"/>
              <w:rPr>
                <w:color w:val="1f1f1f"/>
                <w:sz w:val="16"/>
                <w:szCs w:val="16"/>
              </w:rPr>
            </w:pPr>
            <w:r w:rsidDel="00000000" w:rsidR="00000000" w:rsidRPr="00000000">
              <w:rPr>
                <w:b w:val="1"/>
                <w:bCs w:val="1"/>
                <w:color w:val="1f1f1f"/>
                <w:sz w:val="16"/>
                <w:szCs w:val="16"/>
                <w:rtl w:val="0"/>
              </w:rPr>
              <w:t xml:space="preserve">Pruebas Integración E2E, Carga y Validación de KPIs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276" w:lineRule="auto"/>
              <w:jc w:val="center"/>
              <w:rPr>
                <w:b w:val="1"/>
                <w:bCs w:val="1"/>
                <w:color w:val="1f1f1f"/>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276" w:lineRule="auto"/>
              <w:jc w:val="center"/>
              <w:rPr>
                <w:b w:val="1"/>
                <w:bCs w:val="1"/>
                <w:color w:val="1f1f1f"/>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276" w:lineRule="auto"/>
              <w:jc w:val="center"/>
              <w:rPr>
                <w:b w:val="1"/>
                <w:bCs w:val="1"/>
                <w:color w:val="1f1f1f"/>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276" w:lineRule="auto"/>
              <w:jc w:val="center"/>
              <w:rPr>
                <w:b w:val="1"/>
                <w:bCs w:val="1"/>
                <w:color w:val="1f1f1f"/>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276" w:lineRule="auto"/>
              <w:jc w:val="center"/>
              <w:rPr>
                <w:b w:val="1"/>
                <w:bCs w:val="1"/>
                <w:color w:val="1f1f1f"/>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276" w:lineRule="auto"/>
              <w:jc w:val="center"/>
              <w:rPr>
                <w:b w:val="1"/>
                <w:bCs w:val="1"/>
                <w:color w:val="1f1f1f"/>
                <w:sz w:val="16"/>
                <w:szCs w:val="16"/>
              </w:rPr>
            </w:pPr>
            <w:r w:rsidDel="00000000" w:rsidR="00000000" w:rsidRPr="00000000">
              <w:rPr>
                <w:b w:val="1"/>
                <w:bCs w:val="1"/>
                <w:color w:val="1f1f1f"/>
                <w:sz w:val="16"/>
                <w:szCs w:val="16"/>
                <w:rtl w:val="0"/>
              </w:rPr>
              <w:t xml:space="preserve">X</w:t>
            </w:r>
          </w:p>
        </w:tc>
      </w:tr>
      <w:tr>
        <w:trPr>
          <w:cantSplit w:val="0"/>
          <w:trHeight w:val="2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276" w:lineRule="auto"/>
              <w:rPr>
                <w:color w:val="1f1f1f"/>
                <w:sz w:val="16"/>
                <w:szCs w:val="16"/>
              </w:rPr>
            </w:pPr>
            <w:r w:rsidDel="00000000" w:rsidR="00000000" w:rsidRPr="00000000">
              <w:rPr>
                <w:b w:val="1"/>
                <w:bCs w:val="1"/>
                <w:color w:val="1f1f1f"/>
                <w:sz w:val="16"/>
                <w:szCs w:val="16"/>
                <w:rtl w:val="0"/>
              </w:rPr>
              <w:t xml:space="preserve">Despliegue Final Cloud y Cierre de Proyecto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276" w:lineRule="auto"/>
              <w:jc w:val="center"/>
              <w:rPr>
                <w:b w:val="1"/>
                <w:bCs w:val="1"/>
                <w:color w:val="1f1f1f"/>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276" w:lineRule="auto"/>
              <w:jc w:val="center"/>
              <w:rPr>
                <w:b w:val="1"/>
                <w:bCs w:val="1"/>
                <w:color w:val="1f1f1f"/>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276" w:lineRule="auto"/>
              <w:jc w:val="center"/>
              <w:rPr>
                <w:b w:val="1"/>
                <w:bCs w:val="1"/>
                <w:color w:val="1f1f1f"/>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276" w:lineRule="auto"/>
              <w:jc w:val="center"/>
              <w:rPr>
                <w:b w:val="1"/>
                <w:bCs w:val="1"/>
                <w:color w:val="1f1f1f"/>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276" w:lineRule="auto"/>
              <w:jc w:val="center"/>
              <w:rPr>
                <w:b w:val="1"/>
                <w:bCs w:val="1"/>
                <w:color w:val="1f1f1f"/>
                <w:sz w:val="16"/>
                <w:szCs w:val="16"/>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276" w:lineRule="auto"/>
              <w:jc w:val="center"/>
              <w:rPr>
                <w:b w:val="1"/>
                <w:bCs w:val="1"/>
                <w:color w:val="1f1f1f"/>
                <w:sz w:val="16"/>
                <w:szCs w:val="16"/>
              </w:rPr>
            </w:pPr>
            <w:r w:rsidDel="00000000" w:rsidR="00000000" w:rsidRPr="00000000">
              <w:rPr>
                <w:b w:val="1"/>
                <w:bCs w:val="1"/>
                <w:color w:val="1f1f1f"/>
                <w:sz w:val="16"/>
                <w:szCs w:val="16"/>
                <w:rtl w:val="0"/>
              </w:rPr>
              <w:t xml:space="preserve">X</w:t>
            </w:r>
          </w:p>
        </w:tc>
      </w:tr>
    </w:tbl>
    <w:p w:rsidR="00000000" w:rsidDel="00000000" w:rsidP="00000000" w:rsidRDefault="00000000" w:rsidRPr="00000000" w14:paraId="0000011E">
      <w:pPr>
        <w:rPr>
          <w:sz w:val="16"/>
          <w:szCs w:val="16"/>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2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E2EzcwJb/G/kHtW3tsZT+SRI/w==">CgMxLjA4AHIhMW40X0pESXE5NmFPYzRfLUI2TGxCTGxGdTRFSl9xQ2R1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