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AEAD3C" w14:textId="77777777" w:rsidR="00DB28E4" w:rsidRDefault="007B6959">
      <w:pPr>
        <w:pStyle w:val="Heading1"/>
        <w:spacing w:line="276" w:lineRule="auto"/>
      </w:pPr>
      <w:bookmarkStart w:id="0" w:name="_9agwbypw8scb" w:colFirst="0" w:colLast="0"/>
      <w:bookmarkEnd w:id="0"/>
      <w:r>
        <w:t>Title</w:t>
      </w:r>
    </w:p>
    <w:p w14:paraId="7938C6A9" w14:textId="77777777" w:rsidR="00DB28E4" w:rsidRDefault="007B6959">
      <w:r>
        <w:t>A sound check on compliance: Acoustically detected vessel presence indicates variation in compliance across marine protected areas</w:t>
      </w:r>
    </w:p>
    <w:p w14:paraId="122A48DE" w14:textId="77777777" w:rsidR="00DB28E4" w:rsidRDefault="00DB28E4"/>
    <w:p w14:paraId="7B3A2FB5" w14:textId="77777777" w:rsidR="00DB28E4" w:rsidRDefault="007B6959">
      <w:pPr>
        <w:pStyle w:val="Heading1"/>
      </w:pPr>
      <w:bookmarkStart w:id="1" w:name="_3t7dviqegoeh" w:colFirst="0" w:colLast="0"/>
      <w:bookmarkEnd w:id="1"/>
      <w:commentRangeStart w:id="2"/>
      <w:r>
        <w:t>Abstract</w:t>
      </w:r>
      <w:commentRangeEnd w:id="2"/>
      <w:r>
        <w:commentReference w:id="2"/>
      </w:r>
    </w:p>
    <w:p w14:paraId="02452267" w14:textId="73B5B874" w:rsidR="00DB28E4" w:rsidRDefault="00DB28E4"/>
    <w:p w14:paraId="1D7225BD" w14:textId="265B21EC" w:rsidR="00180063" w:rsidRDefault="00180063">
      <w:r>
        <w:t xml:space="preserve">Managers of marine protected areas (MPAs) rely on consistent monitoring to effectively combat noncompliance. </w:t>
      </w:r>
      <w:r w:rsidR="00337DB5">
        <w:t xml:space="preserve">National Park Zones within Australian Marine Parks prohibit fishing and other extractive activities, but some are located in remote areas and </w:t>
      </w:r>
      <w:r>
        <w:t xml:space="preserve">present a variety of challenges </w:t>
      </w:r>
      <w:r w:rsidR="00337DB5">
        <w:t xml:space="preserve">to monitoring, including increased </w:t>
      </w:r>
      <w:r>
        <w:t>time and costs</w:t>
      </w:r>
      <w:r w:rsidR="00337DB5">
        <w:t xml:space="preserve"> to maintain regular patrols</w:t>
      </w:r>
      <w:r>
        <w:t xml:space="preserve">. </w:t>
      </w:r>
      <w:r w:rsidR="00337DB5">
        <w:t xml:space="preserve">In this study, acoustic recorders were deployed in nine National Park Zones, with recording lengths between 19 and 84 days, </w:t>
      </w:r>
      <w:r w:rsidR="00337DB5">
        <w:t xml:space="preserve">providing </w:t>
      </w:r>
      <w:r w:rsidR="00337DB5">
        <w:t>a continuous</w:t>
      </w:r>
      <w:r w:rsidR="00337DB5">
        <w:t xml:space="preserve"> archival record of vessel presence within </w:t>
      </w:r>
      <w:r w:rsidR="00337DB5">
        <w:t xml:space="preserve">each NPZ. Models of acoustic transmission loss were estimated for each NPZ to determine the likelihood of acoustically detected vessels occurring within NPZ boundaries, and those vessels determined to occur within the NPZs were further classified by acoustic characteristics to identify maneuvering vessels potentially </w:t>
      </w:r>
      <w:r w:rsidR="00337DB5">
        <w:t xml:space="preserve">exhibiting </w:t>
      </w:r>
      <w:r w:rsidR="00337DB5">
        <w:t xml:space="preserve">noncompliant behaviors. Inshore NPZs generally showed higher proportions of maneuvering vessels compared to areas farther offshore. Analysis of weekday and diel patterns showed increased presence later in the week and during daylight hours, particularly in NPZs closer to shore, consistent with recreational boating activity. </w:t>
      </w:r>
      <w:r w:rsidR="003B2ACD">
        <w:t xml:space="preserve">NPZs farther offshore showed lower presence overall and less consistent temporal patterns in activity, but the detection of maneuvering vessels in these NPZs indicates the value of acoustic monitoring to capture infrequently occurring events indicative of noncompliance. The results from this study highlight the benefits of using passive acoustic monitoring to complement existing survey methods for managers to obtain a more complete assessment of activities within protected areas. </w:t>
      </w:r>
    </w:p>
    <w:p w14:paraId="2E055CF7" w14:textId="77777777" w:rsidR="00180063" w:rsidRDefault="00180063"/>
    <w:p w14:paraId="31456F68" w14:textId="77777777" w:rsidR="00DB28E4" w:rsidRDefault="00DB28E4"/>
    <w:p w14:paraId="4FCFC625" w14:textId="77777777" w:rsidR="00DB28E4" w:rsidRDefault="007B6959">
      <w:pPr>
        <w:pStyle w:val="Heading1"/>
      </w:pPr>
      <w:bookmarkStart w:id="3" w:name="_ask522rqmonj" w:colFirst="0" w:colLast="0"/>
      <w:bookmarkEnd w:id="3"/>
      <w:r>
        <w:t>Introduction</w:t>
      </w:r>
    </w:p>
    <w:p w14:paraId="70F1505B" w14:textId="77777777" w:rsidR="00DB28E4" w:rsidRDefault="00DB28E4">
      <w:pPr>
        <w:shd w:val="clear" w:color="auto" w:fill="FFFFFF"/>
        <w:spacing w:line="360" w:lineRule="auto"/>
        <w:ind w:firstLine="720"/>
      </w:pPr>
    </w:p>
    <w:p w14:paraId="74A4A7DE" w14:textId="77777777" w:rsidR="00DB28E4" w:rsidRDefault="007B6959">
      <w:pPr>
        <w:shd w:val="clear" w:color="auto" w:fill="FFFFFF"/>
        <w:spacing w:line="360" w:lineRule="auto"/>
      </w:pPr>
      <w:r>
        <w:rPr>
          <w:color w:val="1F1F1F"/>
        </w:rPr>
        <w:t xml:space="preserve">Marine protected areas (MPAs) are key to ensuring ocean </w:t>
      </w:r>
      <w:proofErr w:type="gramStart"/>
      <w:r>
        <w:rPr>
          <w:color w:val="1F1F1F"/>
        </w:rPr>
        <w:t>conservation,</w:t>
      </w:r>
      <w:proofErr w:type="gramEnd"/>
      <w:r>
        <w:rPr>
          <w:color w:val="1F1F1F"/>
        </w:rPr>
        <w:t xml:space="preserve"> however their success can be undermined by noncompliance (</w:t>
      </w:r>
      <w:proofErr w:type="spellStart"/>
      <w:r>
        <w:rPr>
          <w:color w:val="1F1F1F"/>
        </w:rPr>
        <w:t>Icarella</w:t>
      </w:r>
      <w:proofErr w:type="spellEnd"/>
      <w:r>
        <w:rPr>
          <w:color w:val="1F1F1F"/>
        </w:rPr>
        <w:t xml:space="preserve"> et al. 2021).</w:t>
      </w:r>
      <w:r>
        <w:t xml:space="preserve">  Noncompliance activities include pollution (e.g., Jameson et al. 2002) or unauthorized extractive activities such as illegal fishing (</w:t>
      </w:r>
      <w:proofErr w:type="spellStart"/>
      <w:r>
        <w:t>Mangubhai</w:t>
      </w:r>
      <w:proofErr w:type="spellEnd"/>
      <w:r>
        <w:t xml:space="preserve"> et al., 2011). Detection of noncompliant activities is crucial for effective enforcement of regulations and eventual success of the MPA as a tool for recovery or conservation (</w:t>
      </w:r>
      <w:proofErr w:type="spellStart"/>
      <w:r>
        <w:t>Rossiter</w:t>
      </w:r>
      <w:proofErr w:type="spellEnd"/>
      <w:r>
        <w:t xml:space="preserve"> and Levine 2014). </w:t>
      </w:r>
      <w:r>
        <w:rPr>
          <w:color w:val="1F1F1F"/>
        </w:rPr>
        <w:t xml:space="preserve">Understanding and addressing non-compliance is critical to ensure the success of MPA management.  </w:t>
      </w:r>
      <w:r>
        <w:t xml:space="preserve">However, MPAs are often located in remote areas and may cover large areas of the ocean, presenting logistical challenges for consistent monitoring.  </w:t>
      </w:r>
    </w:p>
    <w:p w14:paraId="6BC8F6BE" w14:textId="77777777" w:rsidR="00DB28E4" w:rsidRDefault="00DB28E4">
      <w:pPr>
        <w:shd w:val="clear" w:color="auto" w:fill="FFFFFF"/>
        <w:spacing w:line="360" w:lineRule="auto"/>
        <w:ind w:firstLine="720"/>
      </w:pPr>
    </w:p>
    <w:p w14:paraId="17AEC40C" w14:textId="77777777" w:rsidR="00DB28E4" w:rsidRDefault="007B6959">
      <w:pPr>
        <w:shd w:val="clear" w:color="auto" w:fill="FFFFFF"/>
        <w:spacing w:line="360" w:lineRule="auto"/>
      </w:pPr>
      <w:r>
        <w:t xml:space="preserve">Autonomous monitoring tools include systems such as automatic identification systems (AIS) and vessel monitoring systems (VMS) which transmit data on vessel location, course, and speed, providing real time information to managers that can be used for compliance purposes. Both of these systems send signals from vessels at regular intervals and </w:t>
      </w:r>
      <w:r>
        <w:rPr>
          <w:highlight w:val="white"/>
        </w:rPr>
        <w:t xml:space="preserve">can help bridge gaps in survey effort, although they are each mandatory only for certain vessel size classes and categories </w:t>
      </w:r>
      <w:r>
        <w:t xml:space="preserve">(Read et al. 2019, </w:t>
      </w:r>
      <w:proofErr w:type="spellStart"/>
      <w:r>
        <w:t>Robards</w:t>
      </w:r>
      <w:proofErr w:type="spellEnd"/>
      <w:r>
        <w:t xml:space="preserve"> et al. 2016)</w:t>
      </w:r>
      <w:r>
        <w:rPr>
          <w:highlight w:val="white"/>
        </w:rPr>
        <w:t xml:space="preserve">. </w:t>
      </w:r>
      <w:r>
        <w:t>Additionally, operators engaging in noncompliant activities may turn off or disable AIS transponders to conceal their location (Dunn et al., 2018; Welch et al., 2022).VMS is considered the gold standard for monitoring compliance with fishing regulations, and tools such as geo-fencing have been successfully used to avert noncompliant fishing in MPAs (Read et al. 2017); however, due to the cost of implementing and maintaining VMS systems, VMS is only mandated for commercial fishing vessels and is not universally implemented across fisheries (</w:t>
      </w:r>
      <w:proofErr w:type="spellStart"/>
      <w:r>
        <w:t>Birchenough</w:t>
      </w:r>
      <w:proofErr w:type="spellEnd"/>
      <w:r>
        <w:t xml:space="preserve"> et al. 2021, Read et al. 2017). </w:t>
      </w:r>
    </w:p>
    <w:p w14:paraId="26A3BEED" w14:textId="77777777" w:rsidR="00DB28E4" w:rsidRDefault="00DB28E4">
      <w:pPr>
        <w:shd w:val="clear" w:color="auto" w:fill="FFFFFF"/>
        <w:spacing w:line="360" w:lineRule="auto"/>
        <w:rPr>
          <w:b/>
          <w:color w:val="980000"/>
        </w:rPr>
      </w:pPr>
    </w:p>
    <w:p w14:paraId="72E05745" w14:textId="77777777" w:rsidR="00DB28E4" w:rsidRDefault="007B6959">
      <w:pPr>
        <w:shd w:val="clear" w:color="auto" w:fill="FFFFFF"/>
        <w:spacing w:line="360" w:lineRule="auto"/>
      </w:pPr>
      <w:r>
        <w:t xml:space="preserve">Since all motorized vessels generate a distinctive acoustic signal as a byproduct of operation, autonomous passive acoustic monitoring (PAM) has been used to assess patterns of vessel use (e.g., </w:t>
      </w:r>
      <w:proofErr w:type="spellStart"/>
      <w:r>
        <w:t>Barlett</w:t>
      </w:r>
      <w:proofErr w:type="spellEnd"/>
      <w:r>
        <w:t xml:space="preserve"> and Wilson, 2002; Hatch et al., 2008; Kline et al., 2020; Kendall et al., 2021) and provides a cost-effective solution for monitoring remote or inaccessible marine habitats. When comparing multiple methods of remote monitoring, Kendall et al. (2021) found that acoustic monitoring outperformed visual and satellite methods in terms of ability to detect simulated changes in the number of vessels over time. PAM recorders can be deployed for months at a time, providing a continuous acoustic </w:t>
      </w:r>
      <w:proofErr w:type="gramStart"/>
      <w:r>
        <w:t>recording which</w:t>
      </w:r>
      <w:proofErr w:type="gramEnd"/>
      <w:r>
        <w:t xml:space="preserve"> can be analyzed for patterns in the presence of any signals of interest (</w:t>
      </w:r>
      <w:proofErr w:type="spellStart"/>
      <w:r>
        <w:t>Mellinger</w:t>
      </w:r>
      <w:proofErr w:type="spellEnd"/>
      <w:r>
        <w:t xml:space="preserve"> et al., 2007). The primary advantages of this approach for monitoring noncompliance are (1) a more continuous record, eliminating the ‘snapshot’ nature of discrete patrols and enabling data collection through all light and weather conditions (</w:t>
      </w:r>
      <w:proofErr w:type="spellStart"/>
      <w:r>
        <w:t>Mellinger</w:t>
      </w:r>
      <w:proofErr w:type="spellEnd"/>
      <w:r>
        <w:t xml:space="preserve"> et al. 2007) and (2) the ability for compliance programs to target their surveillance from known patterns of activity. </w:t>
      </w:r>
    </w:p>
    <w:p w14:paraId="2380F5B8" w14:textId="77777777" w:rsidR="00DB28E4" w:rsidRDefault="00DB28E4">
      <w:pPr>
        <w:shd w:val="clear" w:color="auto" w:fill="FFFFFF"/>
        <w:spacing w:line="360" w:lineRule="auto"/>
      </w:pPr>
    </w:p>
    <w:p w14:paraId="255F4CDE" w14:textId="77777777" w:rsidR="00DB28E4" w:rsidRDefault="007B6959">
      <w:pPr>
        <w:shd w:val="clear" w:color="auto" w:fill="FFFFFF"/>
        <w:spacing w:line="360" w:lineRule="auto"/>
      </w:pPr>
      <w:r>
        <w:t xml:space="preserve">Autonomous PAM does not enable confirmation of specific vessel activity, but it has been used extensively in MPAs </w:t>
      </w:r>
      <w:proofErr w:type="gramStart"/>
      <w:r>
        <w:t>to remotely monitor</w:t>
      </w:r>
      <w:proofErr w:type="gramEnd"/>
      <w:r>
        <w:t xml:space="preserve"> vessel presence and activity patterns (Kendall et al. 2021). Measurements of ambient sound levels in Glacier Bay National Marine Sanctuary show </w:t>
      </w:r>
      <w:r>
        <w:lastRenderedPageBreak/>
        <w:t>the impact of scheduled cruise ship passages on diel patterns in the local soundscape (</w:t>
      </w:r>
      <w:proofErr w:type="spellStart"/>
      <w:r>
        <w:t>Fournet</w:t>
      </w:r>
      <w:proofErr w:type="spellEnd"/>
      <w:r>
        <w:t xml:space="preserve"> et al. 2018). In other U.S. National Marine Sanctuaries, acoustic monitoring has been used to determine not only noise impacts of vessels (e.g., Hatch et al. 2008) but also temporal patterns in presence (McKenna et al. 2017, </w:t>
      </w:r>
      <w:proofErr w:type="spellStart"/>
      <w:r>
        <w:t>Fournet</w:t>
      </w:r>
      <w:proofErr w:type="spellEnd"/>
      <w:r>
        <w:t xml:space="preserve"> et al. 2018, </w:t>
      </w:r>
      <w:proofErr w:type="gramStart"/>
      <w:r>
        <w:t>Kendall</w:t>
      </w:r>
      <w:proofErr w:type="gramEnd"/>
      <w:r>
        <w:t xml:space="preserve"> et al. 2021). Beyond patterns in vessel presence, PAM can be used to detect noncompliant activities that have distinctive acoustic features (</w:t>
      </w:r>
      <w:proofErr w:type="spellStart"/>
      <w:r>
        <w:t>Braulik</w:t>
      </w:r>
      <w:proofErr w:type="spellEnd"/>
      <w:r>
        <w:t xml:space="preserve"> et al. 2017, </w:t>
      </w:r>
      <w:proofErr w:type="spellStart"/>
      <w:r>
        <w:t>Astaras</w:t>
      </w:r>
      <w:proofErr w:type="spellEnd"/>
      <w:r>
        <w:t xml:space="preserve"> et al. 2020, </w:t>
      </w:r>
      <w:proofErr w:type="gramStart"/>
      <w:r>
        <w:t>Kline</w:t>
      </w:r>
      <w:proofErr w:type="gramEnd"/>
      <w:r>
        <w:t xml:space="preserve"> et al. 2020). In MPAs where fishing is prohibited, abrupt changes in amplitude and frequency within a vessel’s acoustic signature indicate maneuvering vessels that would warrant further investigation (Kline et al., 2020). </w:t>
      </w:r>
    </w:p>
    <w:p w14:paraId="54149CE4" w14:textId="77777777" w:rsidR="00DB28E4" w:rsidRDefault="00DB28E4">
      <w:pPr>
        <w:shd w:val="clear" w:color="auto" w:fill="FFFFFF"/>
        <w:spacing w:line="360" w:lineRule="auto"/>
      </w:pPr>
    </w:p>
    <w:p w14:paraId="35D3B22B" w14:textId="77777777" w:rsidR="00DB28E4" w:rsidRDefault="007B6959">
      <w:pPr>
        <w:shd w:val="clear" w:color="auto" w:fill="FFFFFF"/>
        <w:spacing w:line="360" w:lineRule="auto"/>
      </w:pPr>
      <w:r>
        <w:t>Australian Marine Parks cover 3.8 million km</w:t>
      </w:r>
      <w:r>
        <w:rPr>
          <w:vertAlign w:val="superscript"/>
        </w:rPr>
        <w:t>2</w:t>
      </w:r>
      <w:r>
        <w:t xml:space="preserve"> of Australia’s ocean ecosystems, representing over 43 per cent of Australia’s oceans. These parks comprise an enormous range and quantity of socio-economic, cultural, heritage and nationally significant marine conservation values.  Zoning within </w:t>
      </w:r>
      <w:proofErr w:type="gramStart"/>
      <w:r>
        <w:t>Australian Marine Parks</w:t>
      </w:r>
      <w:proofErr w:type="gramEnd"/>
      <w:r>
        <w:t xml:space="preserve"> follows the International Union for the Conservation of Nature (IUCN) protected area category or categories. </w:t>
      </w:r>
      <w:proofErr w:type="gramStart"/>
      <w:r>
        <w:t xml:space="preserve">The six IUCN categories are defined under the </w:t>
      </w:r>
      <w:r>
        <w:rPr>
          <w:i/>
        </w:rPr>
        <w:t>Environmental Protection and Biodiversity Conservation Regulations 2000</w:t>
      </w:r>
      <w:r>
        <w:t xml:space="preserve"> and differ in the level and type of protection they afford, ranging from ‘multiple use’ to ‘sanctuary’</w:t>
      </w:r>
      <w:r>
        <w:rPr>
          <w:vertAlign w:val="superscript"/>
        </w:rPr>
        <w:footnoteReference w:id="1"/>
      </w:r>
      <w:r>
        <w:t>.</w:t>
      </w:r>
      <w:proofErr w:type="gramEnd"/>
      <w:r>
        <w:t xml:space="preserve"> The focus of this study is National Park Zones (NPZ; IUCN Category II). </w:t>
      </w:r>
      <w:proofErr w:type="gramStart"/>
      <w:r>
        <w:t>NPZs permit general use of the area (e.g., vessel transiting, viewing wildlife) but prohibits</w:t>
      </w:r>
      <w:proofErr w:type="gramEnd"/>
      <w:r>
        <w:t xml:space="preserve"> extractive activities such as fishing, aquaculture, or mining.</w:t>
      </w:r>
    </w:p>
    <w:p w14:paraId="1566DF36" w14:textId="77777777" w:rsidR="00DB28E4" w:rsidRDefault="00DB28E4">
      <w:pPr>
        <w:shd w:val="clear" w:color="auto" w:fill="FFFFFF"/>
        <w:spacing w:line="360" w:lineRule="auto"/>
      </w:pPr>
    </w:p>
    <w:p w14:paraId="268DC7F3" w14:textId="77777777" w:rsidR="00DB28E4" w:rsidRDefault="007B6959">
      <w:pPr>
        <w:shd w:val="clear" w:color="auto" w:fill="FFFFFF"/>
        <w:spacing w:line="360" w:lineRule="auto"/>
      </w:pPr>
      <w:r>
        <w:t xml:space="preserve">The most common methods of monitoring the NPZs are manned surface patrols or aerial surveillance (Director of National Parks 2018), although the vast nature of the AMP system creates difficulties in maintaining consistent, cost-effective coverage of these areas (Read et al. 2017). This creates </w:t>
      </w:r>
      <w:r>
        <w:rPr>
          <w:highlight w:val="white"/>
        </w:rPr>
        <w:t xml:space="preserve">an information gap regarding the activities conducted by small vessels that may be engaging in </w:t>
      </w:r>
      <w:proofErr w:type="spellStart"/>
      <w:r>
        <w:rPr>
          <w:highlight w:val="white"/>
        </w:rPr>
        <w:t>unauthorised</w:t>
      </w:r>
      <w:proofErr w:type="spellEnd"/>
      <w:r>
        <w:rPr>
          <w:highlight w:val="white"/>
        </w:rPr>
        <w:t xml:space="preserve"> tourism and illegal recreational fishing activities in AMPs. </w:t>
      </w:r>
      <w:r>
        <w:t xml:space="preserve"> In the 2022/23 financial year, 27.5% of domestic compliance incidents in AMPs were attributed to illegal recreational fishing</w:t>
      </w:r>
      <w:r>
        <w:rPr>
          <w:vertAlign w:val="superscript"/>
        </w:rPr>
        <w:footnoteReference w:id="2"/>
      </w:r>
      <w:r>
        <w:t xml:space="preserve">. Smaller recreational fishing vessels are not required to use either </w:t>
      </w:r>
      <w:r>
        <w:lastRenderedPageBreak/>
        <w:t xml:space="preserve">AIS or VMS (e.g., Director of National Parks 2018) and may be too small to be reliably detected using satellite imagery methods (Paolo et al., 2024), making them difficult to detect using those remote monitoring technologies. Investigating the use of technologies </w:t>
      </w:r>
      <w:proofErr w:type="gramStart"/>
      <w:r>
        <w:t>to better understand</w:t>
      </w:r>
      <w:proofErr w:type="gramEnd"/>
      <w:r>
        <w:t xml:space="preserve"> activity from small recreational vessels is a key priority of the AMP compliance program. </w:t>
      </w:r>
    </w:p>
    <w:p w14:paraId="283C8AFF" w14:textId="77777777" w:rsidR="00DB28E4" w:rsidRDefault="00DB28E4">
      <w:pPr>
        <w:shd w:val="clear" w:color="auto" w:fill="FFFFFF"/>
        <w:spacing w:line="360" w:lineRule="auto"/>
      </w:pPr>
    </w:p>
    <w:p w14:paraId="35AD2AAF" w14:textId="77777777" w:rsidR="00DB28E4" w:rsidRDefault="007B6959">
      <w:pPr>
        <w:shd w:val="clear" w:color="auto" w:fill="FFFFFF"/>
        <w:spacing w:line="360" w:lineRule="auto"/>
      </w:pPr>
      <w:r>
        <w:t>In this study, we expand on the initial work carried out in Kline et al. (2020) by investigating patterns in acoustic vessel presence across nine NPZs located throughout three marine park networks: the Temperate East, North-west, and South-west.</w:t>
      </w:r>
    </w:p>
    <w:p w14:paraId="4F4B5171" w14:textId="77777777" w:rsidR="00DB28E4" w:rsidRDefault="00DB28E4">
      <w:pPr>
        <w:shd w:val="clear" w:color="auto" w:fill="FFFFFF"/>
        <w:spacing w:line="360" w:lineRule="auto"/>
      </w:pPr>
    </w:p>
    <w:p w14:paraId="17803C09" w14:textId="77777777" w:rsidR="00DB28E4" w:rsidRDefault="00DB28E4">
      <w:pPr>
        <w:shd w:val="clear" w:color="auto" w:fill="FFFFFF"/>
        <w:spacing w:line="360" w:lineRule="auto"/>
      </w:pPr>
    </w:p>
    <w:p w14:paraId="2D8BF2E6" w14:textId="77777777" w:rsidR="00DB28E4" w:rsidRDefault="007B6959">
      <w:pPr>
        <w:shd w:val="clear" w:color="auto" w:fill="FFFFFF"/>
        <w:spacing w:line="360" w:lineRule="auto"/>
      </w:pPr>
      <w:r>
        <w:t xml:space="preserve">Using empirical propagation modeling in each NPZ, we further estimate whether detected vessels are likely to be operating within the NPZ, therefore signaling potential non-compliance. These data are compiled to provide an overall understanding of compliance and human use patterns across a broad ranging set of Australian Marine Parks. </w:t>
      </w:r>
    </w:p>
    <w:p w14:paraId="6CF21BEC" w14:textId="77777777" w:rsidR="00DB28E4" w:rsidRDefault="00DB28E4"/>
    <w:p w14:paraId="1F2619AF" w14:textId="77777777" w:rsidR="00DB28E4" w:rsidRDefault="007B6959">
      <w:pPr>
        <w:pStyle w:val="Heading1"/>
      </w:pPr>
      <w:bookmarkStart w:id="4" w:name="_rtw0shux9r9n" w:colFirst="0" w:colLast="0"/>
      <w:bookmarkEnd w:id="4"/>
      <w:r>
        <w:t>Methods</w:t>
      </w:r>
    </w:p>
    <w:p w14:paraId="13B40640" w14:textId="77777777" w:rsidR="00DB28E4" w:rsidRDefault="00DB28E4"/>
    <w:p w14:paraId="7C607726" w14:textId="77777777" w:rsidR="00DB28E4" w:rsidRDefault="007B6959">
      <w:pPr>
        <w:pStyle w:val="Heading2"/>
      </w:pPr>
      <w:bookmarkStart w:id="5" w:name="_118wrh4s7azl" w:colFirst="0" w:colLast="0"/>
      <w:bookmarkEnd w:id="5"/>
      <w:r>
        <w:t xml:space="preserve">Site Descriptions and Acoustic Data Collection </w:t>
      </w:r>
    </w:p>
    <w:p w14:paraId="1BC7EBF6" w14:textId="77777777" w:rsidR="00DB28E4" w:rsidRDefault="00DB28E4"/>
    <w:p w14:paraId="5FB3F948" w14:textId="77777777" w:rsidR="00DB28E4" w:rsidRDefault="007B6959">
      <w:pPr>
        <w:shd w:val="clear" w:color="auto" w:fill="FFFFFF"/>
        <w:spacing w:line="360" w:lineRule="auto"/>
      </w:pPr>
      <w:r>
        <w:t xml:space="preserve">Between 2018 and 2023, </w:t>
      </w:r>
      <w:proofErr w:type="spellStart"/>
      <w:r>
        <w:t>SoundTrap</w:t>
      </w:r>
      <w:proofErr w:type="spellEnd"/>
      <w:r>
        <w:t xml:space="preserve"> 300 STD acoustic recorders were deployed in nine NPZs across the three marine park networks (Fig. 1): Cod Grounds Marine Park (Cod Grounds) and Solitary Islands Marine Park (Solitary Islands) in the Temperate East network, Ningaloo Marine Park (</w:t>
      </w:r>
      <w:proofErr w:type="spellStart"/>
      <w:r>
        <w:t>Ninglaoo</w:t>
      </w:r>
      <w:proofErr w:type="spellEnd"/>
      <w:r>
        <w:t xml:space="preserve">) and Dampier Marine Park (Dampier) in the North-west network, and Murat Marine Park (Murat), Two Rocks Marine Park (Two Rocks), South-west Corner Marine Park (South-west Corner), </w:t>
      </w:r>
      <w:proofErr w:type="spellStart"/>
      <w:r>
        <w:t>Geographe</w:t>
      </w:r>
      <w:proofErr w:type="spellEnd"/>
      <w:r>
        <w:t xml:space="preserve"> Marine Park (</w:t>
      </w:r>
      <w:proofErr w:type="spellStart"/>
      <w:r>
        <w:t>Geographe</w:t>
      </w:r>
      <w:proofErr w:type="spellEnd"/>
      <w:r>
        <w:t xml:space="preserve">), and </w:t>
      </w:r>
      <w:proofErr w:type="spellStart"/>
      <w:r>
        <w:t>Jurien</w:t>
      </w:r>
      <w:proofErr w:type="spellEnd"/>
      <w:r>
        <w:t xml:space="preserve"> Marine Park (</w:t>
      </w:r>
      <w:proofErr w:type="spellStart"/>
      <w:r>
        <w:t>Jurien</w:t>
      </w:r>
      <w:proofErr w:type="spellEnd"/>
      <w:r>
        <w:t xml:space="preserve">) in the South-west network. </w:t>
      </w:r>
    </w:p>
    <w:p w14:paraId="166F32D9" w14:textId="77777777" w:rsidR="00DB28E4" w:rsidRDefault="00DB28E4">
      <w:pPr>
        <w:shd w:val="clear" w:color="auto" w:fill="FFFFFF"/>
        <w:spacing w:line="360" w:lineRule="auto"/>
      </w:pPr>
    </w:p>
    <w:p w14:paraId="42FE73B1" w14:textId="77777777" w:rsidR="00DB28E4" w:rsidRDefault="007B6959">
      <w:pPr>
        <w:shd w:val="clear" w:color="auto" w:fill="FFFFFF"/>
        <w:spacing w:line="360" w:lineRule="auto"/>
      </w:pPr>
      <w:proofErr w:type="gramStart"/>
      <w:r>
        <w:t>The Temperate East network is characterized by temperate and subtropical waters in Queensland and New South Wales, Australia and provides a popular destination for snorkeling, scuba diving, and other ecotourism opportunities (Director of National Parks 2018a).</w:t>
      </w:r>
      <w:proofErr w:type="gramEnd"/>
      <w:r>
        <w:t xml:space="preserve"> Within this network, Cod Grounds Marine Park is located approximately 5.5 km from shore and provides critical habitat for grey nurse sharks. Although the park itself is </w:t>
      </w:r>
      <w:proofErr w:type="gramStart"/>
      <w:r>
        <w:t>fairly small</w:t>
      </w:r>
      <w:proofErr w:type="gramEnd"/>
      <w:r>
        <w:t xml:space="preserve">–four square kilometers–the entirety </w:t>
      </w:r>
      <w:r>
        <w:lastRenderedPageBreak/>
        <w:t xml:space="preserve">of the park is classified as a National Park Zone (NPZ). Solitary Islands Marine Park is located approximately 5.5 km from shore and covers roughly 150 square kilometers along the coastline on either side of North Solitary Island and South Solitary Island in New South Wales. The focal NPZ for this study surrounds Pimpernel Rock, a submerged reef structure </w:t>
      </w:r>
      <w:proofErr w:type="gramStart"/>
      <w:r>
        <w:t>which</w:t>
      </w:r>
      <w:proofErr w:type="gramEnd"/>
      <w:r>
        <w:t xml:space="preserve"> provides habitat for a variety of marine life (Director of National Parks 2018a) (Fig. 1). </w:t>
      </w:r>
    </w:p>
    <w:p w14:paraId="36A9245E" w14:textId="77777777" w:rsidR="00DB28E4" w:rsidRDefault="00DB28E4">
      <w:pPr>
        <w:shd w:val="clear" w:color="auto" w:fill="FFFFFF"/>
        <w:spacing w:line="360" w:lineRule="auto"/>
      </w:pPr>
    </w:p>
    <w:p w14:paraId="11E5068A" w14:textId="77777777" w:rsidR="00DB28E4" w:rsidRDefault="007B6959">
      <w:pPr>
        <w:shd w:val="clear" w:color="auto" w:fill="FFFFFF"/>
        <w:spacing w:line="360" w:lineRule="auto"/>
      </w:pPr>
      <w:r>
        <w:t>The North-west network covers over 1 million km</w:t>
      </w:r>
      <w:r>
        <w:rPr>
          <w:vertAlign w:val="superscript"/>
        </w:rPr>
        <w:t>2</w:t>
      </w:r>
      <w:r>
        <w:t xml:space="preserve"> and represents key tropical and subtropical habitats including shallow reefs, continental shelf and slope, and areas of abyssal plain (Director of National Parks 2018b). Ningaloo Marine Park extends approximately 300km along the west coast of the Cape Range peninsula and contains Ningaloo Reef, a common destination for tourism and a known seasonal aggregation site for whale sharks. The NPZ area within Ningaloo Marine Park is centrally located along the north-south axis of the park. The second NPZ analyzed in this study is located within Dampier Marine Park, northeast of Cape Lambert, Western Australia. This park contains offshore habitats including multiple submerged coral reefs and supports a high biodiversity of sponges. The NPZ covers approximately 73 km</w:t>
      </w:r>
      <w:r>
        <w:rPr>
          <w:sz w:val="26"/>
          <w:szCs w:val="26"/>
          <w:vertAlign w:val="superscript"/>
        </w:rPr>
        <w:t>2</w:t>
      </w:r>
      <w:r>
        <w:rPr>
          <w:sz w:val="26"/>
          <w:szCs w:val="26"/>
        </w:rPr>
        <w:t xml:space="preserve"> and</w:t>
      </w:r>
      <w:r>
        <w:t xml:space="preserve"> is situated north of </w:t>
      </w:r>
      <w:proofErr w:type="spellStart"/>
      <w:r>
        <w:t>Delambre</w:t>
      </w:r>
      <w:proofErr w:type="spellEnd"/>
      <w:r>
        <w:t xml:space="preserve"> Island (Director of National Parks 2018b) (Fig. 1</w:t>
      </w:r>
      <w:proofErr w:type="gramStart"/>
      <w:r>
        <w:t>) .</w:t>
      </w:r>
      <w:proofErr w:type="gramEnd"/>
    </w:p>
    <w:p w14:paraId="1A388E30" w14:textId="77777777" w:rsidR="00DB28E4" w:rsidRDefault="00DB28E4">
      <w:pPr>
        <w:shd w:val="clear" w:color="auto" w:fill="FFFFFF"/>
        <w:spacing w:line="360" w:lineRule="auto"/>
      </w:pPr>
    </w:p>
    <w:p w14:paraId="06B387CE" w14:textId="77777777" w:rsidR="00DB28E4" w:rsidRDefault="007B6959">
      <w:pPr>
        <w:shd w:val="clear" w:color="auto" w:fill="FFFFFF"/>
        <w:spacing w:line="360" w:lineRule="auto"/>
      </w:pPr>
      <w:r>
        <w:t>The South-west network extends from subtropical waters of the Indian Ocean to temperate habitats of the Great Australian Bight, encompassing waters in Western Australia and South Australia (Director of National Parks 2018c). The network covers approximately 1.3 million km</w:t>
      </w:r>
      <w:r>
        <w:rPr>
          <w:vertAlign w:val="superscript"/>
        </w:rPr>
        <w:t>2</w:t>
      </w:r>
      <w:r>
        <w:t xml:space="preserve"> and includes 14 marine parks established to protect a wide array of marine species and habitats. Five parks in the South-west network were included in the present study: South-west Corner, Murat, Two Rocks, </w:t>
      </w:r>
      <w:proofErr w:type="spellStart"/>
      <w:r>
        <w:t>Jurien</w:t>
      </w:r>
      <w:proofErr w:type="spellEnd"/>
      <w:r>
        <w:t xml:space="preserve">, and </w:t>
      </w:r>
      <w:proofErr w:type="spellStart"/>
      <w:r>
        <w:t>Geographe</w:t>
      </w:r>
      <w:proofErr w:type="spellEnd"/>
      <w:r>
        <w:t xml:space="preserve">. South-west Corner Marine Park and Murat Marine Park both represent offshore marine habitats. The NPZ selected within South-west Corner Marine Park is located approximately 45 km from the nearest coastline and contains habitat representative of the Cape </w:t>
      </w:r>
      <w:proofErr w:type="spellStart"/>
      <w:r>
        <w:t>Mentelle</w:t>
      </w:r>
      <w:proofErr w:type="spellEnd"/>
      <w:r>
        <w:t xml:space="preserve"> upwelling, which encourages high productivity and biodiversity.  Murat Marine Park is located south of the </w:t>
      </w:r>
      <w:proofErr w:type="spellStart"/>
      <w:r>
        <w:t>Nuyts</w:t>
      </w:r>
      <w:proofErr w:type="spellEnd"/>
      <w:r>
        <w:t xml:space="preserve"> Archipelago in South Australia and contains a detached reef </w:t>
      </w:r>
      <w:proofErr w:type="gramStart"/>
      <w:r>
        <w:t>structure which</w:t>
      </w:r>
      <w:proofErr w:type="gramEnd"/>
      <w:r>
        <w:t xml:space="preserve"> is a hotspot of local biodiversity and supports feeding aggregations of marine mammals, seabirds, and sharks (Director of National Parks 2018c). The remaining three marine parks used in this study are located much closer to shore, with </w:t>
      </w:r>
      <w:proofErr w:type="spellStart"/>
      <w:r>
        <w:t>Geographe</w:t>
      </w:r>
      <w:proofErr w:type="spellEnd"/>
      <w:r>
        <w:t xml:space="preserve"> and Two Rocks located adjacent to state waters approximately 5.5 km from the </w:t>
      </w:r>
      <w:r>
        <w:lastRenderedPageBreak/>
        <w:t xml:space="preserve">coastline. </w:t>
      </w:r>
      <w:proofErr w:type="spellStart"/>
      <w:r>
        <w:t>Jurien</w:t>
      </w:r>
      <w:proofErr w:type="spellEnd"/>
      <w:r>
        <w:t xml:space="preserve"> Marine Park is similarly situated; however, the NPZ within the larger marine park is located approximately 40 km from shore (Director of National Parks 2018c) (Fig. 1). </w:t>
      </w:r>
    </w:p>
    <w:p w14:paraId="306D9E70" w14:textId="77777777" w:rsidR="00DB28E4" w:rsidRDefault="00DB28E4">
      <w:pPr>
        <w:shd w:val="clear" w:color="auto" w:fill="FFFFFF"/>
        <w:spacing w:line="360" w:lineRule="auto"/>
      </w:pPr>
    </w:p>
    <w:p w14:paraId="7863F5CB" w14:textId="77777777" w:rsidR="00DB28E4" w:rsidRDefault="007B6959">
      <w:pPr>
        <w:shd w:val="clear" w:color="auto" w:fill="FFFFFF"/>
        <w:spacing w:line="360" w:lineRule="auto"/>
      </w:pPr>
      <w:commentRangeStart w:id="6"/>
      <w:r>
        <w:t xml:space="preserve">Timing </w:t>
      </w:r>
      <w:commentRangeEnd w:id="6"/>
      <w:r>
        <w:commentReference w:id="6"/>
      </w:r>
      <w:r>
        <w:t>of each deployment was determined by managers to monitor priority areas previously demonstrated to be at risk of noncompliant fishing activity while maximizing use of limited recording equipment. While most recordings were continuous, two deployments each in Cod Grounds and Solitary Islands were duty-cycled to record continuously for 30 minutes before turning off for 30 minutes each hour. In a previous report to Parks Australia using these deployments (</w:t>
      </w:r>
      <w:proofErr w:type="spellStart"/>
      <w:r>
        <w:t>McCordic</w:t>
      </w:r>
      <w:proofErr w:type="spellEnd"/>
      <w:r>
        <w:t xml:space="preserve"> et al. 2020), imposing an artificial 30-minute duty-cycle to the continuous acoustic data indicated that duty-cycled deployments had lower overall counts but comparable patterns of temporal presence. </w:t>
      </w:r>
    </w:p>
    <w:p w14:paraId="2DD9550C" w14:textId="77777777" w:rsidR="00DB28E4" w:rsidRDefault="00DB28E4">
      <w:pPr>
        <w:spacing w:line="360" w:lineRule="auto"/>
      </w:pPr>
    </w:p>
    <w:p w14:paraId="05A08135" w14:textId="77777777" w:rsidR="00DB28E4" w:rsidRDefault="007B6959">
      <w:pPr>
        <w:shd w:val="clear" w:color="auto" w:fill="FFFFFF"/>
      </w:pPr>
      <w:r>
        <w:t xml:space="preserve"> </w:t>
      </w:r>
    </w:p>
    <w:p w14:paraId="79898B8B" w14:textId="77777777" w:rsidR="00DB28E4" w:rsidRDefault="00DB28E4">
      <w:pPr>
        <w:shd w:val="clear" w:color="auto" w:fill="FFFFFF"/>
      </w:pPr>
    </w:p>
    <w:p w14:paraId="2CBB43AA" w14:textId="77777777" w:rsidR="00DB28E4" w:rsidRDefault="007B6959">
      <w:pPr>
        <w:shd w:val="clear" w:color="auto" w:fill="FFFFFF"/>
      </w:pPr>
      <w:r>
        <w:t xml:space="preserve"> </w:t>
      </w:r>
      <w:r>
        <w:rPr>
          <w:noProof/>
          <w:lang w:val="en-US"/>
        </w:rPr>
        <w:drawing>
          <wp:inline distT="114300" distB="114300" distL="114300" distR="114300" wp14:anchorId="58BAE2AB" wp14:editId="14968DE5">
            <wp:extent cx="5943600" cy="436880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5943600" cy="4368800"/>
                    </a:xfrm>
                    <a:prstGeom prst="rect">
                      <a:avLst/>
                    </a:prstGeom>
                    <a:ln/>
                  </pic:spPr>
                </pic:pic>
              </a:graphicData>
            </a:graphic>
          </wp:inline>
        </w:drawing>
      </w:r>
    </w:p>
    <w:p w14:paraId="271FA774" w14:textId="77777777" w:rsidR="00DB28E4" w:rsidRDefault="007B6959">
      <w:pPr>
        <w:shd w:val="clear" w:color="auto" w:fill="FFFFFF"/>
        <w:spacing w:line="240" w:lineRule="auto"/>
        <w:rPr>
          <w:rFonts w:ascii="Calibri" w:eastAsia="Calibri" w:hAnsi="Calibri" w:cs="Calibri"/>
        </w:rPr>
      </w:pPr>
      <w:r>
        <w:rPr>
          <w:b/>
        </w:rPr>
        <w:lastRenderedPageBreak/>
        <w:t xml:space="preserve">Figure 1: </w:t>
      </w:r>
      <w:r>
        <w:t xml:space="preserve">Australian Marine Park system, highlighting marine park networks (purple: North-west network, blue: South-west network, dark green: Temperate East network) with acoustic sampling effort in selected National Park Zones (light green) within nine parks: Cod Grounds Marine Park and Solitary Islands Marine Park in the Temperate East network, Ningaloo Marine Park and Dampier Marine Park in the North-west network, and </w:t>
      </w:r>
      <w:proofErr w:type="spellStart"/>
      <w:r>
        <w:t>Jurien</w:t>
      </w:r>
      <w:proofErr w:type="spellEnd"/>
      <w:r>
        <w:t xml:space="preserve"> Marine Park, Two Rocks Marine Park, South-west Corner Marine Park, </w:t>
      </w:r>
      <w:proofErr w:type="spellStart"/>
      <w:r>
        <w:t>Geographe</w:t>
      </w:r>
      <w:proofErr w:type="spellEnd"/>
      <w:r>
        <w:t xml:space="preserve"> Marine Park, and Murat Marine Park in the South-west network. </w:t>
      </w:r>
      <w:r>
        <w:rPr>
          <w:rFonts w:ascii="Calibri" w:eastAsia="Calibri" w:hAnsi="Calibri" w:cs="Calibri"/>
        </w:rPr>
        <w:tab/>
      </w:r>
    </w:p>
    <w:p w14:paraId="0467C6B1" w14:textId="77777777" w:rsidR="00DB28E4" w:rsidRDefault="00DB28E4">
      <w:pPr>
        <w:shd w:val="clear" w:color="auto" w:fill="FFFFFF"/>
        <w:spacing w:line="360" w:lineRule="auto"/>
      </w:pPr>
    </w:p>
    <w:p w14:paraId="1C3E1499" w14:textId="77777777" w:rsidR="00DB28E4" w:rsidRDefault="00DB28E4">
      <w:pPr>
        <w:shd w:val="clear" w:color="auto" w:fill="FFFFFF"/>
        <w:spacing w:line="360" w:lineRule="auto"/>
      </w:pPr>
    </w:p>
    <w:p w14:paraId="14A8F013" w14:textId="77777777" w:rsidR="00DB28E4" w:rsidRDefault="007B6959">
      <w:pPr>
        <w:pStyle w:val="Heading2"/>
        <w:shd w:val="clear" w:color="auto" w:fill="FFFFFF"/>
        <w:spacing w:line="360" w:lineRule="auto"/>
      </w:pPr>
      <w:bookmarkStart w:id="7" w:name="_epvthligblmu" w:colFirst="0" w:colLast="0"/>
      <w:bookmarkEnd w:id="7"/>
      <w:r>
        <w:t xml:space="preserve">Acoustic vessel presence </w:t>
      </w:r>
    </w:p>
    <w:p w14:paraId="300ECF1D" w14:textId="77777777" w:rsidR="00DB28E4" w:rsidRDefault="007B6959">
      <w:pPr>
        <w:shd w:val="clear" w:color="auto" w:fill="FFFFFF"/>
        <w:spacing w:line="360" w:lineRule="auto"/>
      </w:pPr>
      <w:proofErr w:type="gramStart"/>
      <w:r>
        <w:t>A combination of manual and automated methods were</w:t>
      </w:r>
      <w:proofErr w:type="gramEnd"/>
      <w:r>
        <w:t xml:space="preserve"> used to detect the presence of vessel passages in each acoustic dataset. For earlier deployments (Cod Grounds, Solitary Islands), spectrograms were browsed manually by an analyst (LK or JM) using </w:t>
      </w:r>
      <w:proofErr w:type="spellStart"/>
      <w:r>
        <w:t>RavenPro</w:t>
      </w:r>
      <w:proofErr w:type="spellEnd"/>
      <w:r>
        <w:t xml:space="preserve"> software to obtain counts of vessel passages per hour. For remaining deployments, a long-term spectral average (LTSA) with </w:t>
      </w:r>
      <w:proofErr w:type="gramStart"/>
      <w:r>
        <w:t>5-</w:t>
      </w:r>
      <w:proofErr w:type="gramEnd"/>
      <w:r>
        <w:t>second, 48-Hz bins was created in order to run an automated ship detector (Ship Detector Remora) within the Triton analysis software (</w:t>
      </w:r>
      <w:proofErr w:type="spellStart"/>
      <w:r>
        <w:t>Solsona-Berga</w:t>
      </w:r>
      <w:proofErr w:type="spellEnd"/>
      <w:r>
        <w:t xml:space="preserve"> et al. 2020). All automated detections were then manually reviewed by an analyst (RG or JM) </w:t>
      </w:r>
      <w:proofErr w:type="gramStart"/>
      <w:r>
        <w:t>to correctly classify</w:t>
      </w:r>
      <w:proofErr w:type="gramEnd"/>
      <w:r>
        <w:t xml:space="preserve"> detections as “Ship” or “Ambient” as well as to ensure the correct start and end times of each passage. The entire LTSA was additionally reviewed manually to include any ships missed by the detector. To allow for comparisons of total vessel presence across NPZs with varying effort in terms of number of recording sites and length of recordings, total counts for a given deployment period were pooled together by deployment period for each NPZ and normalized by the sum of recording days in each NPZ during that period. </w:t>
      </w:r>
    </w:p>
    <w:p w14:paraId="432C4694" w14:textId="77777777" w:rsidR="00DB28E4" w:rsidRDefault="007B6959">
      <w:pPr>
        <w:shd w:val="clear" w:color="auto" w:fill="FFFFFF"/>
        <w:spacing w:line="360" w:lineRule="auto"/>
      </w:pPr>
      <w:r>
        <w:t xml:space="preserve"> </w:t>
      </w:r>
    </w:p>
    <w:p w14:paraId="149C7AB4" w14:textId="77777777" w:rsidR="00DB28E4" w:rsidRDefault="007B6959">
      <w:pPr>
        <w:pStyle w:val="Heading2"/>
        <w:shd w:val="clear" w:color="auto" w:fill="FFFFFF"/>
        <w:spacing w:line="360" w:lineRule="auto"/>
      </w:pPr>
      <w:bookmarkStart w:id="8" w:name="_e0bjod9ridc2" w:colFirst="0" w:colLast="0"/>
      <w:bookmarkEnd w:id="8"/>
      <w:r>
        <w:t>Modelling transmission loss</w:t>
      </w:r>
    </w:p>
    <w:p w14:paraId="521C042F" w14:textId="77777777" w:rsidR="00DB28E4" w:rsidRDefault="007B6959">
      <w:pPr>
        <w:shd w:val="clear" w:color="auto" w:fill="FFFFFF"/>
        <w:spacing w:line="360" w:lineRule="auto"/>
      </w:pPr>
      <w:r>
        <w:t>Due to their high source levels (125–180+ dB re 1</w:t>
      </w:r>
      <w:r w:rsidR="00316549">
        <w:t>µ</w:t>
      </w:r>
      <w:r>
        <w:t>Pa) (Hatch et al. 2008, Parsons et al. 2021), vessels are typically loud enough to be detected several kilometers from the source, resulting in acoustic detections of distant vessels that may not be operating within the geographic area of interest for managers of MPAs (Kline et al. 2020, Hildebrand 2009). Transmission loss (TL) for each NPZ was empirically modelled following methods in Kline et al. (2020). Measurements of the peak frequency received level (</w:t>
      </w:r>
      <w:r w:rsidRPr="00316549">
        <w:rPr>
          <w:i/>
        </w:rPr>
        <w:t>RL</w:t>
      </w:r>
      <w:r>
        <w:t>) of the deployment vessel at known distances in meters (</w:t>
      </w:r>
      <w:r w:rsidRPr="00316549">
        <w:rPr>
          <w:i/>
        </w:rPr>
        <w:t>r</w:t>
      </w:r>
      <w:r>
        <w:t xml:space="preserve">) from the hydrophone were fitted to a modified passive sonar equation (Eq. 1) using generalized </w:t>
      </w:r>
      <w:r>
        <w:lastRenderedPageBreak/>
        <w:t>linear model (GLM) regressions. Source level (</w:t>
      </w:r>
      <w:r w:rsidRPr="00316549">
        <w:rPr>
          <w:i/>
        </w:rPr>
        <w:t>SL</w:t>
      </w:r>
      <w:r>
        <w:t>), the geometric spreading loss coefficient (</w:t>
      </w:r>
      <w:r w:rsidRPr="00316549">
        <w:rPr>
          <w:i/>
        </w:rPr>
        <w:t>b</w:t>
      </w:r>
      <w:r>
        <w:t>), and the absorption coefficient (</w:t>
      </w:r>
      <w:r w:rsidRPr="00316549">
        <w:rPr>
          <w:i/>
        </w:rPr>
        <w:t>a</w:t>
      </w:r>
      <w:r>
        <w:t xml:space="preserve">) were unknowns.  </w:t>
      </w:r>
    </w:p>
    <w:p w14:paraId="17D97324" w14:textId="77777777" w:rsidR="00DB28E4" w:rsidRDefault="00DB28E4">
      <w:pPr>
        <w:shd w:val="clear" w:color="auto" w:fill="FFFFFF"/>
      </w:pPr>
    </w:p>
    <w:p w14:paraId="0C22ED6B" w14:textId="77777777" w:rsidR="00DB28E4" w:rsidRDefault="007B6959">
      <w:pPr>
        <w:shd w:val="clear" w:color="auto" w:fill="FFFFFF"/>
      </w:pPr>
      <w:r>
        <w:rPr>
          <w:b/>
        </w:rPr>
        <w:t>Equation 1</w:t>
      </w:r>
      <w:r>
        <w:t xml:space="preserve">: </w:t>
      </w:r>
      <w:r w:rsidRPr="00316549">
        <w:rPr>
          <w:i/>
        </w:rPr>
        <w:t>RL</w:t>
      </w:r>
      <w:r>
        <w:t xml:space="preserve"> = </w:t>
      </w:r>
      <w:r w:rsidRPr="00316549">
        <w:rPr>
          <w:i/>
        </w:rPr>
        <w:t>SL</w:t>
      </w:r>
      <w:r>
        <w:t xml:space="preserve"> - (</w:t>
      </w:r>
      <w:r w:rsidRPr="00316549">
        <w:rPr>
          <w:i/>
        </w:rPr>
        <w:t>b</w:t>
      </w:r>
      <w:r>
        <w:t>*log</w:t>
      </w:r>
      <w:r>
        <w:rPr>
          <w:vertAlign w:val="subscript"/>
        </w:rPr>
        <w:t>10</w:t>
      </w:r>
      <w:r>
        <w:t>(</w:t>
      </w:r>
      <w:r w:rsidRPr="00316549">
        <w:rPr>
          <w:i/>
        </w:rPr>
        <w:t>r</w:t>
      </w:r>
      <w:r>
        <w:t xml:space="preserve">) + </w:t>
      </w:r>
      <w:r w:rsidRPr="00316549">
        <w:rPr>
          <w:i/>
        </w:rPr>
        <w:t>a</w:t>
      </w:r>
      <w:r>
        <w:t>*</w:t>
      </w:r>
      <w:r w:rsidRPr="00316549">
        <w:rPr>
          <w:i/>
        </w:rPr>
        <w:t>r</w:t>
      </w:r>
      <w:r>
        <w:t>)</w:t>
      </w:r>
    </w:p>
    <w:p w14:paraId="32FAE455" w14:textId="77777777" w:rsidR="00DB28E4" w:rsidRDefault="007B6959">
      <w:pPr>
        <w:shd w:val="clear" w:color="auto" w:fill="FFFFFF"/>
      </w:pPr>
      <w:r>
        <w:t xml:space="preserve"> </w:t>
      </w:r>
    </w:p>
    <w:p w14:paraId="5E166F23" w14:textId="77777777" w:rsidR="00DB28E4" w:rsidRDefault="007B6959">
      <w:pPr>
        <w:shd w:val="clear" w:color="auto" w:fill="FFFFFF"/>
        <w:spacing w:line="360" w:lineRule="auto"/>
      </w:pPr>
      <w:r>
        <w:t>The transmission loss equation was then used to estimate an approximate maximum vessel detection range (km) for the hydrophone at each site based on local noise characteristics. To represent noise in the relevant frequency range for vessel detections, the median noise level (NL</w:t>
      </w:r>
      <w:r>
        <w:rPr>
          <w:sz w:val="32"/>
          <w:szCs w:val="32"/>
          <w:vertAlign w:val="subscript"/>
        </w:rPr>
        <w:t>50</w:t>
      </w:r>
      <w:r>
        <w:t>) was calculated as the median value of one-minute third-octave level (TOL) bands containing median peak frequency values (Hz) for detected vessels. To account for NPZs with irregular shapes or non-central placement of the acoustic recorder within the NPZ, the representative distance between the recorder and NPZ boundary was calculated using a distance-weighted average (</w:t>
      </w:r>
      <w:proofErr w:type="spellStart"/>
      <w:r>
        <w:t>Dodonova</w:t>
      </w:r>
      <w:proofErr w:type="spellEnd"/>
      <w:r>
        <w:t xml:space="preserve"> and </w:t>
      </w:r>
      <w:proofErr w:type="spellStart"/>
      <w:r>
        <w:t>Dodonova</w:t>
      </w:r>
      <w:proofErr w:type="spellEnd"/>
      <w:r>
        <w:t xml:space="preserve"> 2013) of 8 distance measurements (km) between the recorder and the park boundary taken at 45-degree increments (Eq. 2).  The distance-weighted average (</w:t>
      </w:r>
      <m:oMath>
        <m:acc>
          <m:accPr>
            <m:chr m:val="̅"/>
            <m:ctrlPr>
              <w:rPr>
                <w:rFonts w:ascii="Cambria Math" w:hAnsi="Cambria Math"/>
                <w:i/>
              </w:rPr>
            </m:ctrlPr>
          </m:accPr>
          <m:e>
            <m:r>
              <w:rPr>
                <w:rFonts w:ascii="Cambria Math" w:hAnsi="Cambria Math"/>
              </w:rPr>
              <m:t>x</m:t>
            </m:r>
          </m:e>
        </m:acc>
      </m:oMath>
      <w:r>
        <w:t>) was calculated as the sum of the products of each distance measurement (</w:t>
      </w:r>
      <w:r>
        <w:rPr>
          <w:i/>
        </w:rPr>
        <w:t>x</w:t>
      </w:r>
      <w:r>
        <w:rPr>
          <w:i/>
          <w:vertAlign w:val="subscript"/>
        </w:rPr>
        <w:t>i</w:t>
      </w:r>
      <w:r>
        <w:t>) and its respective weighting factor (</w:t>
      </w:r>
      <w:proofErr w:type="spellStart"/>
      <w:proofErr w:type="gramStart"/>
      <w:r>
        <w:rPr>
          <w:i/>
        </w:rPr>
        <w:t>w</w:t>
      </w:r>
      <w:r>
        <w:rPr>
          <w:i/>
          <w:vertAlign w:val="subscript"/>
        </w:rPr>
        <w:t>i</w:t>
      </w:r>
      <w:proofErr w:type="spellEnd"/>
      <w:proofErr w:type="gramEnd"/>
      <w:r>
        <w:t>) divided by the sum of all weighting factors (Eq. 2a). The weighting factor itself divides the number of differences between measurements (</w:t>
      </w:r>
      <w:r>
        <w:rPr>
          <w:i/>
        </w:rPr>
        <w:t>n</w:t>
      </w:r>
      <w:r>
        <w:t xml:space="preserve"> - 1) by the sum of differences between each measurement (</w:t>
      </w:r>
      <w:r>
        <w:rPr>
          <w:i/>
        </w:rPr>
        <w:t>x</w:t>
      </w:r>
      <w:r>
        <w:rPr>
          <w:i/>
          <w:vertAlign w:val="subscript"/>
        </w:rPr>
        <w:t>i</w:t>
      </w:r>
      <w:r>
        <w:t>) and the following measurement (</w:t>
      </w:r>
      <w:proofErr w:type="spellStart"/>
      <w:r>
        <w:rPr>
          <w:i/>
        </w:rPr>
        <w:t>x</w:t>
      </w:r>
      <w:r>
        <w:rPr>
          <w:i/>
          <w:vertAlign w:val="subscript"/>
        </w:rPr>
        <w:t>j</w:t>
      </w:r>
      <w:proofErr w:type="spellEnd"/>
      <w:r>
        <w:t>) (Eq. 2b).</w:t>
      </w:r>
    </w:p>
    <w:p w14:paraId="1DB27EE3" w14:textId="77777777" w:rsidR="00316549" w:rsidRPr="00316549" w:rsidRDefault="00316549">
      <w:pPr>
        <w:shd w:val="clear" w:color="auto" w:fill="FFFFFF"/>
        <w:spacing w:line="360" w:lineRule="auto"/>
      </w:pPr>
      <m:oMathPara>
        <m:oMath>
          <m:r>
            <m:rPr>
              <m:nor/>
            </m:rPr>
            <w:rPr>
              <w:rFonts w:eastAsiaTheme="minorEastAsia"/>
            </w:rPr>
            <m:t>(</m:t>
          </m:r>
          <m:r>
            <m:rPr>
              <m:nor/>
            </m:rPr>
            <w:rPr>
              <w:b/>
            </w:rPr>
            <m:t xml:space="preserve">Eq. </m:t>
          </m:r>
          <m:r>
            <m:rPr>
              <m:nor/>
            </m:rPr>
            <w:rPr>
              <w:rFonts w:ascii="Cambria Math"/>
              <w:b/>
            </w:rPr>
            <m:t>2a</m:t>
          </m:r>
          <m:r>
            <m:rPr>
              <m:nor/>
            </m:rPr>
            <w:rPr>
              <w:rFonts w:eastAsiaTheme="minorEastAsia"/>
            </w:rPr>
            <m:t xml:space="preserve">) </m:t>
          </m:r>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3BA96E4" w14:textId="77777777" w:rsidR="00316549" w:rsidRDefault="00316549">
      <w:pPr>
        <w:shd w:val="clear" w:color="auto" w:fill="FFFFFF"/>
        <w:spacing w:line="360" w:lineRule="auto"/>
      </w:pPr>
      <m:oMathPara>
        <m:oMath>
          <m:r>
            <m:rPr>
              <m:nor/>
            </m:rPr>
            <w:rPr>
              <w:rFonts w:eastAsiaTheme="minorEastAsia"/>
            </w:rPr>
            <m:t>(</m:t>
          </m:r>
          <m:r>
            <m:rPr>
              <m:nor/>
            </m:rPr>
            <w:rPr>
              <w:b/>
            </w:rPr>
            <m:t xml:space="preserve">Eq. </m:t>
          </m:r>
          <m:r>
            <m:rPr>
              <m:nor/>
            </m:rPr>
            <w:rPr>
              <w:rFonts w:ascii="Cambria Math"/>
              <w:b/>
            </w:rPr>
            <m:t>2b</m:t>
          </m:r>
          <m:r>
            <m:rPr>
              <m:nor/>
            </m:rPr>
            <w:rPr>
              <w:rFonts w:eastAsiaTheme="minorEastAsia"/>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n-1</m:t>
              </m:r>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e>
              </m:nary>
            </m:den>
          </m:f>
        </m:oMath>
      </m:oMathPara>
    </w:p>
    <w:p w14:paraId="083B8D29" w14:textId="77777777" w:rsidR="00DB28E4" w:rsidRDefault="007B6959">
      <w:pPr>
        <w:shd w:val="clear" w:color="auto" w:fill="FFFFFF"/>
        <w:spacing w:line="360" w:lineRule="auto"/>
      </w:pPr>
      <w:r>
        <w:commentReference w:id="9"/>
      </w:r>
    </w:p>
    <w:p w14:paraId="6FA319AF" w14:textId="77777777" w:rsidR="00DB28E4" w:rsidRDefault="007B6959">
      <w:pPr>
        <w:shd w:val="clear" w:color="auto" w:fill="FFFFFF"/>
        <w:spacing w:line="360" w:lineRule="auto"/>
      </w:pPr>
      <w:r>
        <w:t xml:space="preserve"> </w:t>
      </w:r>
    </w:p>
    <w:p w14:paraId="5F1D4CD4" w14:textId="77777777" w:rsidR="00DB28E4" w:rsidRDefault="007B6959">
      <w:pPr>
        <w:shd w:val="clear" w:color="auto" w:fill="FFFFFF"/>
        <w:spacing w:line="360" w:lineRule="auto"/>
      </w:pPr>
      <w:r>
        <w:t xml:space="preserve">For vessel passages detected throughout the dataset (i.e., with unknown distance to recorder), peak frequency RLs were inserted into the modelled transmission loss equation to solve for plausible source levels (125 - 180 dB re 1µPa) at 10m intervals between 1m and the maximum detection range. Using these simulated ranges, vessels were assigned as likely to occur inside the NPZ if the ratio of simulated ranges within the </w:t>
      </w:r>
      <w:proofErr w:type="gramStart"/>
      <w:r>
        <w:t>representative park boundary distance</w:t>
      </w:r>
      <w:proofErr w:type="gramEnd"/>
      <w:r>
        <w:t xml:space="preserve"> to the total number of simulated ranges was &gt; 0.75. </w:t>
      </w:r>
    </w:p>
    <w:p w14:paraId="02193D68" w14:textId="77777777" w:rsidR="00DB28E4" w:rsidRDefault="00DB28E4">
      <w:pPr>
        <w:shd w:val="clear" w:color="auto" w:fill="FFFFFF"/>
        <w:spacing w:line="360" w:lineRule="auto"/>
      </w:pPr>
    </w:p>
    <w:p w14:paraId="1D5570D6" w14:textId="77777777" w:rsidR="00DB28E4" w:rsidRDefault="007B6959">
      <w:pPr>
        <w:shd w:val="clear" w:color="auto" w:fill="FFFFFF"/>
        <w:spacing w:line="360" w:lineRule="auto"/>
        <w:rPr>
          <w:strike/>
        </w:rPr>
      </w:pPr>
      <w:r>
        <w:lastRenderedPageBreak/>
        <w:t xml:space="preserve">Vessel events determined to occur within the NPZ boundaries were further classified into “transit” and “maneuver” categories based on aural and visual inspection of spectrograms by an analyst (LK, JM, or RG) as in Kline et al. (2020). Transiting vessels are characterized by relatively constant harmonics over time with any changes to frequency or amplitude occurring gradually </w:t>
      </w:r>
      <w:proofErr w:type="gramStart"/>
      <w:r>
        <w:t>as a result</w:t>
      </w:r>
      <w:proofErr w:type="gramEnd"/>
      <w:r>
        <w:t xml:space="preserve"> of changing distance relative to the recorder. In contrast, vessel signatures classified as containing a maneuver contained at least one instance of an abrupt change in frequency or amplitude, potentially indicating a change in engine operation or a rapid change in direction (e.g., Kline et al. 2020, Trevorrow et al. 2018). Since maneuvering vessels may indicate fishing activity, proportions of each of these categories relative to total vessel counts within the park boundaries is presented as a proxy of noncompliance with NPZ regulations. </w:t>
      </w:r>
    </w:p>
    <w:p w14:paraId="71D6821B" w14:textId="77777777" w:rsidR="00DB28E4" w:rsidRDefault="007B6959">
      <w:pPr>
        <w:pStyle w:val="Heading2"/>
        <w:spacing w:before="240" w:after="240" w:line="360" w:lineRule="auto"/>
      </w:pPr>
      <w:bookmarkStart w:id="10" w:name="_ld1izbbxk6dy" w:colFirst="0" w:colLast="0"/>
      <w:bookmarkEnd w:id="10"/>
      <w:r>
        <w:t>Temporal patterns in vessel presence</w:t>
      </w:r>
    </w:p>
    <w:p w14:paraId="4D4A37C6" w14:textId="77777777" w:rsidR="00DB28E4" w:rsidRDefault="007B6959">
      <w:pPr>
        <w:spacing w:line="360" w:lineRule="auto"/>
      </w:pPr>
      <w:r>
        <w:t xml:space="preserve">To account for variation in overall vessel presence throughout each deployment and to facilitate comparisons among NPZs with variation in total vessel presence, temporal trends were assessed for each deployment period using mean-adjusted counts of vessels in each hour of the day as well as for each day of the week. For diel patterns, only full days (24 hours) with at least one vessel present were included. The daily mean of hourly vessel presence was subtracted from the count of vessel signatures for each hour of the day (00:00–23:00 local time). Positive values of mean-adjusted counts indicate hourly or daily counts greater than the daily or weekly means, respectively; negative values indicate hourly or daily counts less than the respective daily or weekly means. For weekday patterns, a similar approach was used: the weekly mean of daily counts for each week including at least one vessel signature was subtracted from vessel signature counts per weekday. Mean-adjusted counts were calculated for total vessels present as well as vessels estimated to occur within the NPZ boundaries. For the latter case, only days and weeks with at least one vessel signature within the NPZ boundaries were included for diel and weekday patterns, respectively. </w:t>
      </w:r>
    </w:p>
    <w:p w14:paraId="334A8B69" w14:textId="77777777" w:rsidR="00DB28E4" w:rsidRDefault="00DB28E4"/>
    <w:p w14:paraId="4DD304E0" w14:textId="77777777" w:rsidR="00DB28E4" w:rsidRDefault="00DB28E4"/>
    <w:p w14:paraId="336ED506" w14:textId="77777777" w:rsidR="00DB28E4" w:rsidRDefault="007B6959">
      <w:pPr>
        <w:pStyle w:val="Heading1"/>
      </w:pPr>
      <w:bookmarkStart w:id="11" w:name="_jfa7g8nawlux" w:colFirst="0" w:colLast="0"/>
      <w:bookmarkEnd w:id="11"/>
      <w:r>
        <w:t>Results</w:t>
      </w:r>
    </w:p>
    <w:p w14:paraId="3DEF243E" w14:textId="77777777" w:rsidR="00DB28E4" w:rsidRDefault="00DB28E4"/>
    <w:p w14:paraId="1A4E28EE" w14:textId="77777777" w:rsidR="00DB28E4" w:rsidRDefault="007B6959">
      <w:pPr>
        <w:pStyle w:val="Heading2"/>
        <w:spacing w:line="360" w:lineRule="auto"/>
      </w:pPr>
      <w:bookmarkStart w:id="12" w:name="_yq5xfz33058h" w:colFirst="0" w:colLast="0"/>
      <w:bookmarkEnd w:id="12"/>
      <w:r>
        <w:lastRenderedPageBreak/>
        <w:t>Overall vessel presence across NPZs</w:t>
      </w:r>
    </w:p>
    <w:p w14:paraId="4384F419" w14:textId="77777777" w:rsidR="00DB28E4" w:rsidRDefault="007B6959">
      <w:pPr>
        <w:spacing w:line="360" w:lineRule="auto"/>
      </w:pPr>
      <w:r>
        <w:t xml:space="preserve">Recordings ranged from 19–86 days (median = 57 days) with a sample rate of 48 kHz and a flat frequency response (+/- 3 dB) of 20 Hz–24 kHz (Table 1, Fig. 2).Vessel presence across all sites comprises all vessel signatures, whether inside or outside of the NPZ boundaries and ranged from 0.024–10.40 vessels per day (mean = 5.09 vessels/day), with the winter deployment at Cod Grounds in the Temperate East network representing the highest daily average vessel count and Murat in the South-west network showing the lowest vessel presence. With the exception of Murat, all deployments in both the Temperate East and South-west networks had over four vessels per day on average, while the North-west network was characterized by relatively lower vessel presence (Dampier = 3.24 vessels/day, </w:t>
      </w:r>
      <w:proofErr w:type="spellStart"/>
      <w:r>
        <w:t>Ninglaoo</w:t>
      </w:r>
      <w:proofErr w:type="spellEnd"/>
      <w:r>
        <w:t xml:space="preserve"> = 1.14 vessels/day) (Table 2). </w:t>
      </w:r>
    </w:p>
    <w:p w14:paraId="5E95416A" w14:textId="77777777" w:rsidR="00DB28E4" w:rsidRDefault="00DB28E4">
      <w:pPr>
        <w:shd w:val="clear" w:color="auto" w:fill="FFFFFF"/>
      </w:pPr>
    </w:p>
    <w:p w14:paraId="5DA40001" w14:textId="77777777" w:rsidR="007B5005" w:rsidRDefault="007B5005">
      <w:pPr>
        <w:shd w:val="clear" w:color="auto" w:fill="FFFFFF"/>
        <w:rPr>
          <w:b/>
        </w:rPr>
      </w:pPr>
    </w:p>
    <w:p w14:paraId="0165C1ED" w14:textId="77777777" w:rsidR="007B5005" w:rsidRDefault="007B5005">
      <w:pPr>
        <w:shd w:val="clear" w:color="auto" w:fill="FFFFFF"/>
        <w:rPr>
          <w:b/>
        </w:rPr>
      </w:pPr>
    </w:p>
    <w:p w14:paraId="4006C98B" w14:textId="77777777" w:rsidR="007B5005" w:rsidRDefault="007B5005">
      <w:pPr>
        <w:shd w:val="clear" w:color="auto" w:fill="FFFFFF"/>
        <w:rPr>
          <w:b/>
        </w:rPr>
      </w:pPr>
    </w:p>
    <w:p w14:paraId="285AD14C" w14:textId="77777777" w:rsidR="007B5005" w:rsidRDefault="007B5005">
      <w:pPr>
        <w:shd w:val="clear" w:color="auto" w:fill="FFFFFF"/>
        <w:rPr>
          <w:b/>
        </w:rPr>
      </w:pPr>
    </w:p>
    <w:p w14:paraId="626531F0" w14:textId="77777777" w:rsidR="007B5005" w:rsidRDefault="007B5005">
      <w:pPr>
        <w:shd w:val="clear" w:color="auto" w:fill="FFFFFF"/>
        <w:rPr>
          <w:b/>
        </w:rPr>
      </w:pPr>
    </w:p>
    <w:p w14:paraId="4B2EBCA1" w14:textId="77777777" w:rsidR="007B5005" w:rsidRDefault="007B5005">
      <w:pPr>
        <w:shd w:val="clear" w:color="auto" w:fill="FFFFFF"/>
        <w:rPr>
          <w:b/>
        </w:rPr>
      </w:pPr>
    </w:p>
    <w:p w14:paraId="1EFB73A6" w14:textId="4DF7EBB4" w:rsidR="00DB28E4" w:rsidRDefault="007B6959">
      <w:pPr>
        <w:shd w:val="clear" w:color="auto" w:fill="FFFFFF"/>
      </w:pPr>
      <w:r>
        <w:rPr>
          <w:b/>
        </w:rPr>
        <w:t>Table 1</w:t>
      </w:r>
      <w:r>
        <w:t>: Summary of recording effort in each National Park Zone. NPZ ID specifies the unique National Park Zon</w:t>
      </w:r>
      <w:r w:rsidR="007B5005">
        <w:t>e (NPZ) identifier within each marine p</w:t>
      </w:r>
      <w:r>
        <w:t xml:space="preserve">ark. </w:t>
      </w:r>
      <w:r w:rsidR="007B5005">
        <w:t xml:space="preserve">N Sites = number of recorders deployed during each </w:t>
      </w:r>
      <w:proofErr w:type="gramStart"/>
      <w:r w:rsidR="007B5005">
        <w:t>time period</w:t>
      </w:r>
      <w:proofErr w:type="gramEnd"/>
      <w:r w:rsidR="007B5005">
        <w:t xml:space="preserve"> within each NPZ. </w:t>
      </w:r>
      <w:r>
        <w:t>Latitude and longitude are reported in decimal degrees.</w:t>
      </w:r>
      <w:r w:rsidR="007B5005">
        <w:t xml:space="preserve"> </w:t>
      </w:r>
    </w:p>
    <w:p w14:paraId="743B437A" w14:textId="77777777" w:rsidR="007B5005" w:rsidRDefault="007B5005">
      <w:pPr>
        <w:shd w:val="clear" w:color="auto" w:fill="FFFFFF"/>
        <w:rPr>
          <w:noProof/>
          <w:lang w:val="en-US"/>
        </w:rPr>
      </w:pPr>
    </w:p>
    <w:tbl>
      <w:tblPr>
        <w:tblW w:w="94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19"/>
        <w:gridCol w:w="1076"/>
        <w:gridCol w:w="451"/>
        <w:gridCol w:w="626"/>
        <w:gridCol w:w="703"/>
        <w:gridCol w:w="592"/>
        <w:gridCol w:w="1005"/>
        <w:gridCol w:w="1015"/>
        <w:gridCol w:w="471"/>
        <w:gridCol w:w="1232"/>
        <w:gridCol w:w="1230"/>
      </w:tblGrid>
      <w:tr w:rsidR="007B5005" w:rsidRPr="007B5005" w14:paraId="383B0D35" w14:textId="77777777" w:rsidTr="007B5005">
        <w:trPr>
          <w:trHeight w:val="300"/>
        </w:trPr>
        <w:tc>
          <w:tcPr>
            <w:tcW w:w="1019" w:type="dxa"/>
            <w:tcBorders>
              <w:top w:val="nil"/>
              <w:left w:val="nil"/>
              <w:bottom w:val="single" w:sz="6" w:space="0" w:color="auto"/>
              <w:right w:val="nil"/>
            </w:tcBorders>
            <w:shd w:val="clear" w:color="auto" w:fill="auto"/>
            <w:vAlign w:val="center"/>
            <w:hideMark/>
          </w:tcPr>
          <w:p w14:paraId="271D80A5" w14:textId="72AFA722"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b/>
                <w:bCs/>
                <w:color w:val="000000"/>
                <w:sz w:val="18"/>
                <w:szCs w:val="18"/>
                <w:lang w:val="en-US"/>
              </w:rPr>
              <w:t>Park Name</w:t>
            </w:r>
          </w:p>
        </w:tc>
        <w:tc>
          <w:tcPr>
            <w:tcW w:w="1076" w:type="dxa"/>
            <w:tcBorders>
              <w:top w:val="nil"/>
              <w:left w:val="nil"/>
              <w:bottom w:val="single" w:sz="6" w:space="0" w:color="auto"/>
              <w:right w:val="nil"/>
            </w:tcBorders>
            <w:shd w:val="clear" w:color="auto" w:fill="auto"/>
            <w:vAlign w:val="center"/>
            <w:hideMark/>
          </w:tcPr>
          <w:p w14:paraId="31DD12F5"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b/>
                <w:bCs/>
                <w:color w:val="000000"/>
                <w:sz w:val="18"/>
                <w:szCs w:val="18"/>
                <w:lang w:val="en-US"/>
              </w:rPr>
              <w:t>NPZ ID</w:t>
            </w:r>
            <w:r w:rsidRPr="007B5005">
              <w:rPr>
                <w:color w:val="000000"/>
                <w:sz w:val="18"/>
                <w:szCs w:val="18"/>
                <w:lang w:val="en-US"/>
              </w:rPr>
              <w:t> </w:t>
            </w:r>
          </w:p>
        </w:tc>
        <w:tc>
          <w:tcPr>
            <w:tcW w:w="451" w:type="dxa"/>
            <w:tcBorders>
              <w:top w:val="nil"/>
              <w:left w:val="nil"/>
              <w:bottom w:val="single" w:sz="6" w:space="0" w:color="auto"/>
              <w:right w:val="nil"/>
            </w:tcBorders>
            <w:shd w:val="clear" w:color="auto" w:fill="auto"/>
            <w:vAlign w:val="center"/>
            <w:hideMark/>
          </w:tcPr>
          <w:p w14:paraId="092D12C1"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b/>
                <w:bCs/>
                <w:color w:val="000000"/>
                <w:sz w:val="18"/>
                <w:szCs w:val="18"/>
                <w:lang w:val="en-US"/>
              </w:rPr>
              <w:t>N Sites</w:t>
            </w:r>
            <w:r w:rsidRPr="007B5005">
              <w:rPr>
                <w:color w:val="000000"/>
                <w:sz w:val="18"/>
                <w:szCs w:val="18"/>
                <w:lang w:val="en-US"/>
              </w:rPr>
              <w:t> </w:t>
            </w:r>
          </w:p>
        </w:tc>
        <w:tc>
          <w:tcPr>
            <w:tcW w:w="626" w:type="dxa"/>
            <w:tcBorders>
              <w:top w:val="nil"/>
              <w:left w:val="nil"/>
              <w:bottom w:val="single" w:sz="6" w:space="0" w:color="auto"/>
              <w:right w:val="nil"/>
            </w:tcBorders>
            <w:shd w:val="clear" w:color="auto" w:fill="auto"/>
            <w:vAlign w:val="center"/>
            <w:hideMark/>
          </w:tcPr>
          <w:p w14:paraId="2135301C"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b/>
                <w:bCs/>
                <w:color w:val="000000"/>
                <w:sz w:val="18"/>
                <w:szCs w:val="18"/>
                <w:lang w:val="en-US"/>
              </w:rPr>
              <w:t>Lat.</w:t>
            </w:r>
            <w:r w:rsidRPr="007B5005">
              <w:rPr>
                <w:color w:val="000000"/>
                <w:sz w:val="18"/>
                <w:szCs w:val="18"/>
                <w:lang w:val="en-US"/>
              </w:rPr>
              <w:t> </w:t>
            </w:r>
          </w:p>
        </w:tc>
        <w:tc>
          <w:tcPr>
            <w:tcW w:w="703" w:type="dxa"/>
            <w:tcBorders>
              <w:top w:val="nil"/>
              <w:left w:val="nil"/>
              <w:bottom w:val="single" w:sz="6" w:space="0" w:color="auto"/>
              <w:right w:val="nil"/>
            </w:tcBorders>
            <w:shd w:val="clear" w:color="auto" w:fill="auto"/>
            <w:vAlign w:val="center"/>
            <w:hideMark/>
          </w:tcPr>
          <w:p w14:paraId="10836C47"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b/>
                <w:bCs/>
                <w:color w:val="000000"/>
                <w:sz w:val="18"/>
                <w:szCs w:val="18"/>
                <w:lang w:val="en-US"/>
              </w:rPr>
              <w:t>Long.</w:t>
            </w:r>
            <w:r w:rsidRPr="007B5005">
              <w:rPr>
                <w:color w:val="000000"/>
                <w:sz w:val="18"/>
                <w:szCs w:val="18"/>
                <w:lang w:val="en-US"/>
              </w:rPr>
              <w:t> </w:t>
            </w:r>
          </w:p>
        </w:tc>
        <w:tc>
          <w:tcPr>
            <w:tcW w:w="592" w:type="dxa"/>
            <w:tcBorders>
              <w:top w:val="nil"/>
              <w:left w:val="nil"/>
              <w:bottom w:val="single" w:sz="6" w:space="0" w:color="auto"/>
              <w:right w:val="nil"/>
            </w:tcBorders>
            <w:shd w:val="clear" w:color="auto" w:fill="auto"/>
            <w:vAlign w:val="center"/>
            <w:hideMark/>
          </w:tcPr>
          <w:p w14:paraId="1CDDABEC"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b/>
                <w:bCs/>
                <w:color w:val="000000"/>
                <w:sz w:val="18"/>
                <w:szCs w:val="18"/>
                <w:lang w:val="en-US"/>
              </w:rPr>
              <w:t>Depth (m)</w:t>
            </w:r>
            <w:r w:rsidRPr="007B5005">
              <w:rPr>
                <w:color w:val="000000"/>
                <w:sz w:val="18"/>
                <w:szCs w:val="18"/>
                <w:lang w:val="en-US"/>
              </w:rPr>
              <w:t> </w:t>
            </w:r>
          </w:p>
        </w:tc>
        <w:tc>
          <w:tcPr>
            <w:tcW w:w="1005" w:type="dxa"/>
            <w:tcBorders>
              <w:top w:val="nil"/>
              <w:left w:val="nil"/>
              <w:bottom w:val="single" w:sz="6" w:space="0" w:color="auto"/>
              <w:right w:val="nil"/>
            </w:tcBorders>
            <w:shd w:val="clear" w:color="auto" w:fill="auto"/>
            <w:vAlign w:val="center"/>
            <w:hideMark/>
          </w:tcPr>
          <w:p w14:paraId="7F194530"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b/>
                <w:bCs/>
                <w:color w:val="000000"/>
                <w:sz w:val="18"/>
                <w:szCs w:val="18"/>
                <w:lang w:val="en-US"/>
              </w:rPr>
              <w:t>Start Date (mm/</w:t>
            </w:r>
            <w:proofErr w:type="spellStart"/>
            <w:r w:rsidRPr="007B5005">
              <w:rPr>
                <w:b/>
                <w:bCs/>
                <w:color w:val="000000"/>
                <w:sz w:val="18"/>
                <w:szCs w:val="18"/>
                <w:lang w:val="en-US"/>
              </w:rPr>
              <w:t>dd</w:t>
            </w:r>
            <w:proofErr w:type="spellEnd"/>
            <w:r w:rsidRPr="007B5005">
              <w:rPr>
                <w:b/>
                <w:bCs/>
                <w:color w:val="000000"/>
                <w:sz w:val="18"/>
                <w:szCs w:val="18"/>
                <w:lang w:val="en-US"/>
              </w:rPr>
              <w:t>/</w:t>
            </w:r>
            <w:proofErr w:type="spellStart"/>
            <w:r w:rsidRPr="007B5005">
              <w:rPr>
                <w:b/>
                <w:bCs/>
                <w:color w:val="000000"/>
                <w:sz w:val="18"/>
                <w:szCs w:val="18"/>
                <w:lang w:val="en-US"/>
              </w:rPr>
              <w:t>yy</w:t>
            </w:r>
            <w:proofErr w:type="spellEnd"/>
            <w:r w:rsidRPr="007B5005">
              <w:rPr>
                <w:b/>
                <w:bCs/>
                <w:color w:val="000000"/>
                <w:sz w:val="18"/>
                <w:szCs w:val="18"/>
                <w:lang w:val="en-US"/>
              </w:rPr>
              <w:t>)</w:t>
            </w:r>
            <w:r w:rsidRPr="007B5005">
              <w:rPr>
                <w:color w:val="000000"/>
                <w:sz w:val="18"/>
                <w:szCs w:val="18"/>
                <w:lang w:val="en-US"/>
              </w:rPr>
              <w:t> </w:t>
            </w:r>
          </w:p>
        </w:tc>
        <w:tc>
          <w:tcPr>
            <w:tcW w:w="1015" w:type="dxa"/>
            <w:tcBorders>
              <w:top w:val="nil"/>
              <w:left w:val="nil"/>
              <w:bottom w:val="single" w:sz="6" w:space="0" w:color="auto"/>
              <w:right w:val="nil"/>
            </w:tcBorders>
            <w:shd w:val="clear" w:color="auto" w:fill="auto"/>
            <w:vAlign w:val="center"/>
            <w:hideMark/>
          </w:tcPr>
          <w:p w14:paraId="07803515"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b/>
                <w:bCs/>
                <w:color w:val="000000"/>
                <w:sz w:val="18"/>
                <w:szCs w:val="18"/>
                <w:lang w:val="en-US"/>
              </w:rPr>
              <w:t>End Date (mm/</w:t>
            </w:r>
            <w:proofErr w:type="spellStart"/>
            <w:r w:rsidRPr="007B5005">
              <w:rPr>
                <w:b/>
                <w:bCs/>
                <w:color w:val="000000"/>
                <w:sz w:val="18"/>
                <w:szCs w:val="18"/>
                <w:lang w:val="en-US"/>
              </w:rPr>
              <w:t>dd</w:t>
            </w:r>
            <w:proofErr w:type="spellEnd"/>
            <w:r w:rsidRPr="007B5005">
              <w:rPr>
                <w:b/>
                <w:bCs/>
                <w:color w:val="000000"/>
                <w:sz w:val="18"/>
                <w:szCs w:val="18"/>
                <w:lang w:val="en-US"/>
              </w:rPr>
              <w:t>/</w:t>
            </w:r>
            <w:proofErr w:type="spellStart"/>
            <w:r w:rsidRPr="007B5005">
              <w:rPr>
                <w:b/>
                <w:bCs/>
                <w:color w:val="000000"/>
                <w:sz w:val="18"/>
                <w:szCs w:val="18"/>
                <w:lang w:val="en-US"/>
              </w:rPr>
              <w:t>yy</w:t>
            </w:r>
            <w:proofErr w:type="spellEnd"/>
            <w:r w:rsidRPr="007B5005">
              <w:rPr>
                <w:b/>
                <w:bCs/>
                <w:color w:val="000000"/>
                <w:sz w:val="18"/>
                <w:szCs w:val="18"/>
                <w:lang w:val="en-US"/>
              </w:rPr>
              <w:t>)</w:t>
            </w:r>
            <w:r w:rsidRPr="007B5005">
              <w:rPr>
                <w:color w:val="000000"/>
                <w:sz w:val="18"/>
                <w:szCs w:val="18"/>
                <w:lang w:val="en-US"/>
              </w:rPr>
              <w:t> </w:t>
            </w:r>
          </w:p>
        </w:tc>
        <w:tc>
          <w:tcPr>
            <w:tcW w:w="471" w:type="dxa"/>
            <w:tcBorders>
              <w:top w:val="nil"/>
              <w:left w:val="nil"/>
              <w:bottom w:val="single" w:sz="6" w:space="0" w:color="auto"/>
              <w:right w:val="nil"/>
            </w:tcBorders>
            <w:shd w:val="clear" w:color="auto" w:fill="auto"/>
            <w:vAlign w:val="center"/>
            <w:hideMark/>
          </w:tcPr>
          <w:p w14:paraId="5C8116CE"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b/>
                <w:bCs/>
                <w:color w:val="000000"/>
                <w:sz w:val="18"/>
                <w:szCs w:val="18"/>
                <w:lang w:val="en-US"/>
              </w:rPr>
              <w:t>N Days</w:t>
            </w:r>
            <w:r w:rsidRPr="007B5005">
              <w:rPr>
                <w:color w:val="000000"/>
                <w:sz w:val="18"/>
                <w:szCs w:val="18"/>
                <w:lang w:val="en-US"/>
              </w:rPr>
              <w:t> </w:t>
            </w:r>
          </w:p>
        </w:tc>
        <w:tc>
          <w:tcPr>
            <w:tcW w:w="1232" w:type="dxa"/>
            <w:tcBorders>
              <w:top w:val="nil"/>
              <w:left w:val="nil"/>
              <w:bottom w:val="single" w:sz="6" w:space="0" w:color="auto"/>
              <w:right w:val="nil"/>
            </w:tcBorders>
            <w:shd w:val="clear" w:color="auto" w:fill="auto"/>
            <w:vAlign w:val="center"/>
            <w:hideMark/>
          </w:tcPr>
          <w:p w14:paraId="5F54D52B"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b/>
                <w:bCs/>
                <w:color w:val="000000"/>
                <w:sz w:val="18"/>
                <w:szCs w:val="18"/>
                <w:lang w:val="en-US"/>
              </w:rPr>
              <w:t>Recording Schedule</w:t>
            </w:r>
            <w:r w:rsidRPr="007B5005">
              <w:rPr>
                <w:color w:val="000000"/>
                <w:sz w:val="18"/>
                <w:szCs w:val="18"/>
                <w:lang w:val="en-US"/>
              </w:rPr>
              <w:t> </w:t>
            </w:r>
          </w:p>
        </w:tc>
        <w:tc>
          <w:tcPr>
            <w:tcW w:w="1230" w:type="dxa"/>
            <w:tcBorders>
              <w:top w:val="nil"/>
              <w:left w:val="nil"/>
              <w:bottom w:val="single" w:sz="6" w:space="0" w:color="auto"/>
              <w:right w:val="nil"/>
            </w:tcBorders>
            <w:shd w:val="clear" w:color="auto" w:fill="auto"/>
            <w:vAlign w:val="center"/>
            <w:hideMark/>
          </w:tcPr>
          <w:p w14:paraId="5482C7E2"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b/>
                <w:bCs/>
                <w:color w:val="000000"/>
                <w:sz w:val="18"/>
                <w:szCs w:val="18"/>
                <w:lang w:val="en-US"/>
              </w:rPr>
              <w:t>Habitat</w:t>
            </w:r>
            <w:r w:rsidRPr="007B5005">
              <w:rPr>
                <w:color w:val="000000"/>
                <w:sz w:val="18"/>
                <w:szCs w:val="18"/>
                <w:lang w:val="en-US"/>
              </w:rPr>
              <w:t> </w:t>
            </w:r>
          </w:p>
        </w:tc>
      </w:tr>
      <w:tr w:rsidR="007B5005" w:rsidRPr="007B5005" w14:paraId="2A054720" w14:textId="77777777" w:rsidTr="007B5005">
        <w:trPr>
          <w:trHeight w:val="300"/>
        </w:trPr>
        <w:tc>
          <w:tcPr>
            <w:tcW w:w="1019" w:type="dxa"/>
            <w:vMerge w:val="restart"/>
            <w:tcBorders>
              <w:top w:val="single" w:sz="6" w:space="0" w:color="auto"/>
              <w:left w:val="nil"/>
              <w:right w:val="nil"/>
            </w:tcBorders>
            <w:shd w:val="clear" w:color="auto" w:fill="auto"/>
            <w:vAlign w:val="center"/>
            <w:hideMark/>
          </w:tcPr>
          <w:p w14:paraId="4C767781" w14:textId="57ABB0AC"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Cod Grounds</w:t>
            </w:r>
          </w:p>
          <w:p w14:paraId="77D3741D" w14:textId="4CC6B699"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Marine Park</w:t>
            </w:r>
          </w:p>
        </w:tc>
        <w:tc>
          <w:tcPr>
            <w:tcW w:w="1076" w:type="dxa"/>
            <w:vMerge w:val="restart"/>
            <w:tcBorders>
              <w:top w:val="single" w:sz="6" w:space="0" w:color="auto"/>
              <w:left w:val="nil"/>
              <w:right w:val="nil"/>
            </w:tcBorders>
            <w:shd w:val="clear" w:color="auto" w:fill="auto"/>
            <w:vAlign w:val="center"/>
            <w:hideMark/>
          </w:tcPr>
          <w:p w14:paraId="061A7E17" w14:textId="216AB1CD"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tecodnpz01</w:t>
            </w:r>
          </w:p>
        </w:tc>
        <w:tc>
          <w:tcPr>
            <w:tcW w:w="451" w:type="dxa"/>
            <w:vMerge w:val="restart"/>
            <w:tcBorders>
              <w:top w:val="single" w:sz="6" w:space="0" w:color="auto"/>
              <w:left w:val="nil"/>
              <w:right w:val="nil"/>
            </w:tcBorders>
            <w:shd w:val="clear" w:color="auto" w:fill="auto"/>
            <w:vAlign w:val="center"/>
            <w:hideMark/>
          </w:tcPr>
          <w:p w14:paraId="4163EE14" w14:textId="11EE5526"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w:t>
            </w:r>
          </w:p>
        </w:tc>
        <w:tc>
          <w:tcPr>
            <w:tcW w:w="626" w:type="dxa"/>
            <w:vMerge w:val="restart"/>
            <w:tcBorders>
              <w:top w:val="single" w:sz="6" w:space="0" w:color="auto"/>
              <w:left w:val="nil"/>
              <w:right w:val="nil"/>
            </w:tcBorders>
            <w:shd w:val="clear" w:color="auto" w:fill="auto"/>
            <w:vAlign w:val="center"/>
            <w:hideMark/>
          </w:tcPr>
          <w:p w14:paraId="31B1582C" w14:textId="0C4ACDAE"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-31.681</w:t>
            </w:r>
          </w:p>
        </w:tc>
        <w:tc>
          <w:tcPr>
            <w:tcW w:w="703" w:type="dxa"/>
            <w:vMerge w:val="restart"/>
            <w:tcBorders>
              <w:top w:val="single" w:sz="6" w:space="0" w:color="auto"/>
              <w:left w:val="nil"/>
              <w:right w:val="nil"/>
            </w:tcBorders>
            <w:shd w:val="clear" w:color="auto" w:fill="auto"/>
            <w:vAlign w:val="center"/>
            <w:hideMark/>
          </w:tcPr>
          <w:p w14:paraId="7B9060D4" w14:textId="586E81C8"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152.91</w:t>
            </w:r>
          </w:p>
        </w:tc>
        <w:tc>
          <w:tcPr>
            <w:tcW w:w="592" w:type="dxa"/>
            <w:vMerge w:val="restart"/>
            <w:tcBorders>
              <w:top w:val="single" w:sz="6" w:space="0" w:color="auto"/>
              <w:left w:val="nil"/>
              <w:right w:val="nil"/>
            </w:tcBorders>
            <w:shd w:val="clear" w:color="auto" w:fill="auto"/>
            <w:vAlign w:val="center"/>
            <w:hideMark/>
          </w:tcPr>
          <w:p w14:paraId="6CDFA4D7" w14:textId="1F8A0AC9"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37</w:t>
            </w:r>
          </w:p>
        </w:tc>
        <w:tc>
          <w:tcPr>
            <w:tcW w:w="1005" w:type="dxa"/>
            <w:tcBorders>
              <w:top w:val="single" w:sz="6" w:space="0" w:color="auto"/>
              <w:left w:val="nil"/>
              <w:bottom w:val="single" w:sz="6" w:space="0" w:color="auto"/>
              <w:right w:val="nil"/>
            </w:tcBorders>
            <w:shd w:val="clear" w:color="auto" w:fill="auto"/>
            <w:vAlign w:val="center"/>
            <w:hideMark/>
          </w:tcPr>
          <w:p w14:paraId="5AC3C7D0"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07/01/18 </w:t>
            </w:r>
          </w:p>
        </w:tc>
        <w:tc>
          <w:tcPr>
            <w:tcW w:w="1015" w:type="dxa"/>
            <w:tcBorders>
              <w:top w:val="single" w:sz="6" w:space="0" w:color="auto"/>
              <w:left w:val="nil"/>
              <w:bottom w:val="single" w:sz="6" w:space="0" w:color="auto"/>
              <w:right w:val="nil"/>
            </w:tcBorders>
            <w:shd w:val="clear" w:color="auto" w:fill="auto"/>
            <w:vAlign w:val="center"/>
            <w:hideMark/>
          </w:tcPr>
          <w:p w14:paraId="23D54C35"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08/04/18 </w:t>
            </w:r>
          </w:p>
        </w:tc>
        <w:tc>
          <w:tcPr>
            <w:tcW w:w="471" w:type="dxa"/>
            <w:tcBorders>
              <w:top w:val="single" w:sz="6" w:space="0" w:color="auto"/>
              <w:left w:val="nil"/>
              <w:bottom w:val="single" w:sz="6" w:space="0" w:color="auto"/>
              <w:right w:val="nil"/>
            </w:tcBorders>
            <w:shd w:val="clear" w:color="auto" w:fill="auto"/>
            <w:vAlign w:val="center"/>
            <w:hideMark/>
          </w:tcPr>
          <w:p w14:paraId="48D95855"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34 </w:t>
            </w:r>
          </w:p>
        </w:tc>
        <w:tc>
          <w:tcPr>
            <w:tcW w:w="1232" w:type="dxa"/>
            <w:tcBorders>
              <w:top w:val="single" w:sz="6" w:space="0" w:color="auto"/>
              <w:left w:val="nil"/>
              <w:bottom w:val="single" w:sz="6" w:space="0" w:color="auto"/>
              <w:right w:val="nil"/>
            </w:tcBorders>
            <w:shd w:val="clear" w:color="auto" w:fill="auto"/>
            <w:vAlign w:val="center"/>
            <w:hideMark/>
          </w:tcPr>
          <w:p w14:paraId="551E8EDE"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Continuous </w:t>
            </w:r>
          </w:p>
        </w:tc>
        <w:tc>
          <w:tcPr>
            <w:tcW w:w="1230" w:type="dxa"/>
            <w:tcBorders>
              <w:top w:val="single" w:sz="6" w:space="0" w:color="auto"/>
              <w:left w:val="nil"/>
              <w:bottom w:val="single" w:sz="6" w:space="0" w:color="auto"/>
              <w:right w:val="nil"/>
            </w:tcBorders>
            <w:shd w:val="clear" w:color="auto" w:fill="auto"/>
            <w:vAlign w:val="center"/>
            <w:hideMark/>
          </w:tcPr>
          <w:p w14:paraId="105BBA43"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Temperate reef </w:t>
            </w:r>
          </w:p>
        </w:tc>
      </w:tr>
      <w:tr w:rsidR="007B5005" w:rsidRPr="007B5005" w14:paraId="4DA877D2" w14:textId="77777777" w:rsidTr="007B5005">
        <w:trPr>
          <w:trHeight w:val="300"/>
        </w:trPr>
        <w:tc>
          <w:tcPr>
            <w:tcW w:w="1019" w:type="dxa"/>
            <w:vMerge/>
            <w:tcBorders>
              <w:left w:val="nil"/>
              <w:right w:val="nil"/>
            </w:tcBorders>
            <w:shd w:val="clear" w:color="auto" w:fill="auto"/>
            <w:vAlign w:val="center"/>
            <w:hideMark/>
          </w:tcPr>
          <w:p w14:paraId="69F489A7" w14:textId="3752E0BF" w:rsidR="007B5005" w:rsidRPr="007B5005" w:rsidRDefault="007B5005" w:rsidP="007B5005">
            <w:pPr>
              <w:spacing w:line="240" w:lineRule="auto"/>
              <w:jc w:val="center"/>
              <w:textAlignment w:val="baseline"/>
              <w:rPr>
                <w:rFonts w:ascii="Segoe UI" w:hAnsi="Segoe UI" w:cs="Segoe UI"/>
                <w:sz w:val="18"/>
                <w:szCs w:val="18"/>
                <w:lang w:val="en-US"/>
              </w:rPr>
            </w:pPr>
          </w:p>
        </w:tc>
        <w:tc>
          <w:tcPr>
            <w:tcW w:w="1076" w:type="dxa"/>
            <w:vMerge/>
            <w:tcBorders>
              <w:left w:val="nil"/>
              <w:right w:val="nil"/>
            </w:tcBorders>
            <w:shd w:val="clear" w:color="auto" w:fill="auto"/>
            <w:vAlign w:val="center"/>
            <w:hideMark/>
          </w:tcPr>
          <w:p w14:paraId="6551BB29" w14:textId="0D2CADD7" w:rsidR="007B5005" w:rsidRPr="007B5005" w:rsidRDefault="007B5005" w:rsidP="007B5005">
            <w:pPr>
              <w:spacing w:line="240" w:lineRule="auto"/>
              <w:jc w:val="center"/>
              <w:textAlignment w:val="baseline"/>
              <w:rPr>
                <w:rFonts w:ascii="Segoe UI" w:hAnsi="Segoe UI" w:cs="Segoe UI"/>
                <w:sz w:val="18"/>
                <w:szCs w:val="18"/>
                <w:lang w:val="en-US"/>
              </w:rPr>
            </w:pPr>
          </w:p>
        </w:tc>
        <w:tc>
          <w:tcPr>
            <w:tcW w:w="451" w:type="dxa"/>
            <w:vMerge/>
            <w:tcBorders>
              <w:left w:val="nil"/>
              <w:right w:val="nil"/>
            </w:tcBorders>
            <w:shd w:val="clear" w:color="auto" w:fill="auto"/>
            <w:vAlign w:val="center"/>
            <w:hideMark/>
          </w:tcPr>
          <w:p w14:paraId="0B85F887" w14:textId="5B417412" w:rsidR="007B5005" w:rsidRPr="007B5005" w:rsidRDefault="007B5005" w:rsidP="007B5005">
            <w:pPr>
              <w:spacing w:line="240" w:lineRule="auto"/>
              <w:jc w:val="center"/>
              <w:textAlignment w:val="baseline"/>
              <w:rPr>
                <w:rFonts w:ascii="Segoe UI" w:hAnsi="Segoe UI" w:cs="Segoe UI"/>
                <w:sz w:val="18"/>
                <w:szCs w:val="18"/>
                <w:lang w:val="en-US"/>
              </w:rPr>
            </w:pPr>
          </w:p>
        </w:tc>
        <w:tc>
          <w:tcPr>
            <w:tcW w:w="626" w:type="dxa"/>
            <w:vMerge/>
            <w:tcBorders>
              <w:left w:val="nil"/>
              <w:right w:val="nil"/>
            </w:tcBorders>
            <w:shd w:val="clear" w:color="auto" w:fill="auto"/>
            <w:vAlign w:val="center"/>
            <w:hideMark/>
          </w:tcPr>
          <w:p w14:paraId="2D9C0459" w14:textId="13F663B3" w:rsidR="007B5005" w:rsidRPr="007B5005" w:rsidRDefault="007B5005" w:rsidP="007B5005">
            <w:pPr>
              <w:spacing w:line="240" w:lineRule="auto"/>
              <w:jc w:val="center"/>
              <w:textAlignment w:val="baseline"/>
              <w:rPr>
                <w:rFonts w:ascii="Segoe UI" w:hAnsi="Segoe UI" w:cs="Segoe UI"/>
                <w:sz w:val="18"/>
                <w:szCs w:val="18"/>
                <w:lang w:val="en-US"/>
              </w:rPr>
            </w:pPr>
          </w:p>
        </w:tc>
        <w:tc>
          <w:tcPr>
            <w:tcW w:w="703" w:type="dxa"/>
            <w:vMerge/>
            <w:tcBorders>
              <w:left w:val="nil"/>
              <w:right w:val="nil"/>
            </w:tcBorders>
            <w:shd w:val="clear" w:color="auto" w:fill="auto"/>
            <w:vAlign w:val="center"/>
            <w:hideMark/>
          </w:tcPr>
          <w:p w14:paraId="555F91BD" w14:textId="0F23EA79" w:rsidR="007B5005" w:rsidRPr="007B5005" w:rsidRDefault="007B5005" w:rsidP="007B5005">
            <w:pPr>
              <w:spacing w:line="240" w:lineRule="auto"/>
              <w:jc w:val="center"/>
              <w:textAlignment w:val="baseline"/>
              <w:rPr>
                <w:rFonts w:ascii="Segoe UI" w:hAnsi="Segoe UI" w:cs="Segoe UI"/>
                <w:sz w:val="18"/>
                <w:szCs w:val="18"/>
                <w:lang w:val="en-US"/>
              </w:rPr>
            </w:pPr>
          </w:p>
        </w:tc>
        <w:tc>
          <w:tcPr>
            <w:tcW w:w="592" w:type="dxa"/>
            <w:vMerge/>
            <w:tcBorders>
              <w:left w:val="nil"/>
              <w:right w:val="nil"/>
            </w:tcBorders>
            <w:shd w:val="clear" w:color="auto" w:fill="auto"/>
            <w:vAlign w:val="center"/>
            <w:hideMark/>
          </w:tcPr>
          <w:p w14:paraId="4E66DD78" w14:textId="7B493D0D" w:rsidR="007B5005" w:rsidRPr="007B5005" w:rsidRDefault="007B5005" w:rsidP="007B5005">
            <w:pPr>
              <w:spacing w:line="240" w:lineRule="auto"/>
              <w:jc w:val="center"/>
              <w:textAlignment w:val="baseline"/>
              <w:rPr>
                <w:rFonts w:ascii="Segoe UI" w:hAnsi="Segoe UI" w:cs="Segoe UI"/>
                <w:sz w:val="18"/>
                <w:szCs w:val="18"/>
                <w:lang w:val="en-US"/>
              </w:rPr>
            </w:pPr>
          </w:p>
        </w:tc>
        <w:tc>
          <w:tcPr>
            <w:tcW w:w="1005" w:type="dxa"/>
            <w:tcBorders>
              <w:top w:val="single" w:sz="6" w:space="0" w:color="auto"/>
              <w:left w:val="nil"/>
              <w:bottom w:val="single" w:sz="6" w:space="0" w:color="auto"/>
              <w:right w:val="nil"/>
            </w:tcBorders>
            <w:shd w:val="clear" w:color="auto" w:fill="auto"/>
            <w:vAlign w:val="center"/>
            <w:hideMark/>
          </w:tcPr>
          <w:p w14:paraId="5B4B2E51"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12/12/18 </w:t>
            </w:r>
          </w:p>
        </w:tc>
        <w:tc>
          <w:tcPr>
            <w:tcW w:w="1015" w:type="dxa"/>
            <w:tcBorders>
              <w:top w:val="single" w:sz="6" w:space="0" w:color="auto"/>
              <w:left w:val="nil"/>
              <w:bottom w:val="single" w:sz="6" w:space="0" w:color="auto"/>
              <w:right w:val="nil"/>
            </w:tcBorders>
            <w:shd w:val="clear" w:color="auto" w:fill="auto"/>
            <w:vAlign w:val="center"/>
            <w:hideMark/>
          </w:tcPr>
          <w:p w14:paraId="6E3CBE94"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02/20/19 </w:t>
            </w:r>
          </w:p>
        </w:tc>
        <w:tc>
          <w:tcPr>
            <w:tcW w:w="471" w:type="dxa"/>
            <w:tcBorders>
              <w:top w:val="single" w:sz="6" w:space="0" w:color="auto"/>
              <w:left w:val="nil"/>
              <w:bottom w:val="single" w:sz="6" w:space="0" w:color="auto"/>
              <w:right w:val="nil"/>
            </w:tcBorders>
            <w:shd w:val="clear" w:color="auto" w:fill="auto"/>
            <w:vAlign w:val="center"/>
            <w:hideMark/>
          </w:tcPr>
          <w:p w14:paraId="2B6815D9"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70 </w:t>
            </w:r>
          </w:p>
        </w:tc>
        <w:tc>
          <w:tcPr>
            <w:tcW w:w="1232" w:type="dxa"/>
            <w:tcBorders>
              <w:top w:val="single" w:sz="6" w:space="0" w:color="auto"/>
              <w:left w:val="nil"/>
              <w:bottom w:val="single" w:sz="6" w:space="0" w:color="auto"/>
              <w:right w:val="nil"/>
            </w:tcBorders>
            <w:shd w:val="clear" w:color="auto" w:fill="auto"/>
            <w:vAlign w:val="center"/>
            <w:hideMark/>
          </w:tcPr>
          <w:p w14:paraId="531AF6D4"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30-min duty cycle </w:t>
            </w:r>
          </w:p>
        </w:tc>
        <w:tc>
          <w:tcPr>
            <w:tcW w:w="1230" w:type="dxa"/>
            <w:tcBorders>
              <w:top w:val="single" w:sz="6" w:space="0" w:color="auto"/>
              <w:left w:val="nil"/>
              <w:bottom w:val="single" w:sz="6" w:space="0" w:color="auto"/>
              <w:right w:val="nil"/>
            </w:tcBorders>
            <w:shd w:val="clear" w:color="auto" w:fill="auto"/>
            <w:vAlign w:val="center"/>
            <w:hideMark/>
          </w:tcPr>
          <w:p w14:paraId="4C7C0A6B"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Temperate reef </w:t>
            </w:r>
          </w:p>
        </w:tc>
      </w:tr>
      <w:tr w:rsidR="007B5005" w:rsidRPr="007B5005" w14:paraId="18EEFBA4" w14:textId="77777777" w:rsidTr="007B5005">
        <w:trPr>
          <w:trHeight w:val="300"/>
        </w:trPr>
        <w:tc>
          <w:tcPr>
            <w:tcW w:w="1019" w:type="dxa"/>
            <w:vMerge/>
            <w:tcBorders>
              <w:left w:val="nil"/>
              <w:bottom w:val="single" w:sz="4" w:space="0" w:color="auto"/>
              <w:right w:val="nil"/>
            </w:tcBorders>
            <w:shd w:val="clear" w:color="auto" w:fill="auto"/>
            <w:vAlign w:val="center"/>
            <w:hideMark/>
          </w:tcPr>
          <w:p w14:paraId="5309A208" w14:textId="69BD3AE6" w:rsidR="007B5005" w:rsidRPr="007B5005" w:rsidRDefault="007B5005" w:rsidP="007B5005">
            <w:pPr>
              <w:spacing w:line="240" w:lineRule="auto"/>
              <w:jc w:val="center"/>
              <w:textAlignment w:val="baseline"/>
              <w:rPr>
                <w:rFonts w:ascii="Segoe UI" w:hAnsi="Segoe UI" w:cs="Segoe UI"/>
                <w:sz w:val="18"/>
                <w:szCs w:val="18"/>
                <w:lang w:val="en-US"/>
              </w:rPr>
            </w:pPr>
          </w:p>
        </w:tc>
        <w:tc>
          <w:tcPr>
            <w:tcW w:w="1076" w:type="dxa"/>
            <w:vMerge/>
            <w:tcBorders>
              <w:left w:val="nil"/>
              <w:bottom w:val="single" w:sz="4" w:space="0" w:color="auto"/>
              <w:right w:val="nil"/>
            </w:tcBorders>
            <w:shd w:val="clear" w:color="auto" w:fill="auto"/>
            <w:vAlign w:val="center"/>
            <w:hideMark/>
          </w:tcPr>
          <w:p w14:paraId="3399F894" w14:textId="3B81A651" w:rsidR="007B5005" w:rsidRPr="007B5005" w:rsidRDefault="007B5005" w:rsidP="007B5005">
            <w:pPr>
              <w:spacing w:line="240" w:lineRule="auto"/>
              <w:jc w:val="center"/>
              <w:textAlignment w:val="baseline"/>
              <w:rPr>
                <w:rFonts w:ascii="Segoe UI" w:hAnsi="Segoe UI" w:cs="Segoe UI"/>
                <w:sz w:val="18"/>
                <w:szCs w:val="18"/>
                <w:lang w:val="en-US"/>
              </w:rPr>
            </w:pPr>
          </w:p>
        </w:tc>
        <w:tc>
          <w:tcPr>
            <w:tcW w:w="451" w:type="dxa"/>
            <w:vMerge/>
            <w:tcBorders>
              <w:left w:val="nil"/>
              <w:bottom w:val="single" w:sz="4" w:space="0" w:color="auto"/>
              <w:right w:val="nil"/>
            </w:tcBorders>
            <w:shd w:val="clear" w:color="auto" w:fill="auto"/>
            <w:vAlign w:val="center"/>
            <w:hideMark/>
          </w:tcPr>
          <w:p w14:paraId="34E22048" w14:textId="0BC388FD" w:rsidR="007B5005" w:rsidRPr="007B5005" w:rsidRDefault="007B5005" w:rsidP="007B5005">
            <w:pPr>
              <w:spacing w:line="240" w:lineRule="auto"/>
              <w:jc w:val="center"/>
              <w:textAlignment w:val="baseline"/>
              <w:rPr>
                <w:rFonts w:ascii="Segoe UI" w:hAnsi="Segoe UI" w:cs="Segoe UI"/>
                <w:sz w:val="18"/>
                <w:szCs w:val="18"/>
                <w:lang w:val="en-US"/>
              </w:rPr>
            </w:pPr>
          </w:p>
        </w:tc>
        <w:tc>
          <w:tcPr>
            <w:tcW w:w="626" w:type="dxa"/>
            <w:vMerge/>
            <w:tcBorders>
              <w:left w:val="nil"/>
              <w:bottom w:val="single" w:sz="4" w:space="0" w:color="auto"/>
              <w:right w:val="nil"/>
            </w:tcBorders>
            <w:shd w:val="clear" w:color="auto" w:fill="auto"/>
            <w:vAlign w:val="center"/>
            <w:hideMark/>
          </w:tcPr>
          <w:p w14:paraId="61FD2DD1" w14:textId="00B71587" w:rsidR="007B5005" w:rsidRPr="007B5005" w:rsidRDefault="007B5005" w:rsidP="007B5005">
            <w:pPr>
              <w:spacing w:line="240" w:lineRule="auto"/>
              <w:jc w:val="center"/>
              <w:textAlignment w:val="baseline"/>
              <w:rPr>
                <w:rFonts w:ascii="Segoe UI" w:hAnsi="Segoe UI" w:cs="Segoe UI"/>
                <w:sz w:val="18"/>
                <w:szCs w:val="18"/>
                <w:lang w:val="en-US"/>
              </w:rPr>
            </w:pPr>
          </w:p>
        </w:tc>
        <w:tc>
          <w:tcPr>
            <w:tcW w:w="703" w:type="dxa"/>
            <w:vMerge/>
            <w:tcBorders>
              <w:left w:val="nil"/>
              <w:bottom w:val="single" w:sz="4" w:space="0" w:color="auto"/>
              <w:right w:val="nil"/>
            </w:tcBorders>
            <w:shd w:val="clear" w:color="auto" w:fill="auto"/>
            <w:vAlign w:val="center"/>
            <w:hideMark/>
          </w:tcPr>
          <w:p w14:paraId="48D38597" w14:textId="148E3EBB" w:rsidR="007B5005" w:rsidRPr="007B5005" w:rsidRDefault="007B5005" w:rsidP="007B5005">
            <w:pPr>
              <w:spacing w:line="240" w:lineRule="auto"/>
              <w:jc w:val="center"/>
              <w:textAlignment w:val="baseline"/>
              <w:rPr>
                <w:rFonts w:ascii="Segoe UI" w:hAnsi="Segoe UI" w:cs="Segoe UI"/>
                <w:sz w:val="18"/>
                <w:szCs w:val="18"/>
                <w:lang w:val="en-US"/>
              </w:rPr>
            </w:pPr>
          </w:p>
        </w:tc>
        <w:tc>
          <w:tcPr>
            <w:tcW w:w="592" w:type="dxa"/>
            <w:vMerge/>
            <w:tcBorders>
              <w:left w:val="nil"/>
              <w:bottom w:val="single" w:sz="4" w:space="0" w:color="auto"/>
              <w:right w:val="nil"/>
            </w:tcBorders>
            <w:shd w:val="clear" w:color="auto" w:fill="auto"/>
            <w:vAlign w:val="center"/>
            <w:hideMark/>
          </w:tcPr>
          <w:p w14:paraId="75B8C373" w14:textId="71EC0D36" w:rsidR="007B5005" w:rsidRPr="007B5005" w:rsidRDefault="007B5005" w:rsidP="007B5005">
            <w:pPr>
              <w:spacing w:line="240" w:lineRule="auto"/>
              <w:jc w:val="center"/>
              <w:textAlignment w:val="baseline"/>
              <w:rPr>
                <w:rFonts w:ascii="Segoe UI" w:hAnsi="Segoe UI" w:cs="Segoe UI"/>
                <w:sz w:val="18"/>
                <w:szCs w:val="18"/>
                <w:lang w:val="en-US"/>
              </w:rPr>
            </w:pPr>
          </w:p>
        </w:tc>
        <w:tc>
          <w:tcPr>
            <w:tcW w:w="1005" w:type="dxa"/>
            <w:tcBorders>
              <w:top w:val="single" w:sz="6" w:space="0" w:color="auto"/>
              <w:left w:val="nil"/>
              <w:bottom w:val="single" w:sz="6" w:space="0" w:color="auto"/>
              <w:right w:val="nil"/>
            </w:tcBorders>
            <w:shd w:val="clear" w:color="auto" w:fill="auto"/>
            <w:vAlign w:val="center"/>
            <w:hideMark/>
          </w:tcPr>
          <w:p w14:paraId="4C2F0B90"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04/11/19 </w:t>
            </w:r>
          </w:p>
        </w:tc>
        <w:tc>
          <w:tcPr>
            <w:tcW w:w="1015" w:type="dxa"/>
            <w:tcBorders>
              <w:top w:val="single" w:sz="6" w:space="0" w:color="auto"/>
              <w:left w:val="nil"/>
              <w:bottom w:val="single" w:sz="6" w:space="0" w:color="auto"/>
              <w:right w:val="nil"/>
            </w:tcBorders>
            <w:shd w:val="clear" w:color="auto" w:fill="auto"/>
            <w:vAlign w:val="center"/>
            <w:hideMark/>
          </w:tcPr>
          <w:p w14:paraId="43DB65A9"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06/24/19 </w:t>
            </w:r>
          </w:p>
        </w:tc>
        <w:tc>
          <w:tcPr>
            <w:tcW w:w="471" w:type="dxa"/>
            <w:tcBorders>
              <w:top w:val="single" w:sz="6" w:space="0" w:color="auto"/>
              <w:left w:val="nil"/>
              <w:bottom w:val="single" w:sz="6" w:space="0" w:color="auto"/>
              <w:right w:val="nil"/>
            </w:tcBorders>
            <w:shd w:val="clear" w:color="auto" w:fill="auto"/>
            <w:vAlign w:val="center"/>
            <w:hideMark/>
          </w:tcPr>
          <w:p w14:paraId="52D7CFC6"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74 </w:t>
            </w:r>
          </w:p>
        </w:tc>
        <w:tc>
          <w:tcPr>
            <w:tcW w:w="1232" w:type="dxa"/>
            <w:tcBorders>
              <w:top w:val="single" w:sz="6" w:space="0" w:color="auto"/>
              <w:left w:val="nil"/>
              <w:bottom w:val="single" w:sz="6" w:space="0" w:color="auto"/>
              <w:right w:val="nil"/>
            </w:tcBorders>
            <w:shd w:val="clear" w:color="auto" w:fill="auto"/>
            <w:vAlign w:val="center"/>
            <w:hideMark/>
          </w:tcPr>
          <w:p w14:paraId="3C4AAE6E"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30-min duty cycle </w:t>
            </w:r>
          </w:p>
        </w:tc>
        <w:tc>
          <w:tcPr>
            <w:tcW w:w="1230" w:type="dxa"/>
            <w:tcBorders>
              <w:top w:val="single" w:sz="6" w:space="0" w:color="auto"/>
              <w:left w:val="nil"/>
              <w:bottom w:val="single" w:sz="6" w:space="0" w:color="auto"/>
              <w:right w:val="nil"/>
            </w:tcBorders>
            <w:shd w:val="clear" w:color="auto" w:fill="auto"/>
            <w:vAlign w:val="center"/>
            <w:hideMark/>
          </w:tcPr>
          <w:p w14:paraId="18128117"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Temperate reef </w:t>
            </w:r>
          </w:p>
        </w:tc>
      </w:tr>
      <w:tr w:rsidR="007B5005" w:rsidRPr="007B5005" w14:paraId="5DFC8978" w14:textId="77777777" w:rsidTr="007B5005">
        <w:trPr>
          <w:trHeight w:val="300"/>
        </w:trPr>
        <w:tc>
          <w:tcPr>
            <w:tcW w:w="1019" w:type="dxa"/>
            <w:vMerge w:val="restart"/>
            <w:tcBorders>
              <w:top w:val="single" w:sz="4" w:space="0" w:color="auto"/>
              <w:left w:val="nil"/>
              <w:bottom w:val="single" w:sz="4" w:space="0" w:color="auto"/>
              <w:right w:val="nil"/>
            </w:tcBorders>
            <w:shd w:val="clear" w:color="auto" w:fill="auto"/>
            <w:vAlign w:val="center"/>
            <w:hideMark/>
          </w:tcPr>
          <w:p w14:paraId="23388378" w14:textId="42041631"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Solitary Islands</w:t>
            </w:r>
          </w:p>
          <w:p w14:paraId="4A18519C" w14:textId="37DD1168"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Marine Park</w:t>
            </w:r>
          </w:p>
        </w:tc>
        <w:tc>
          <w:tcPr>
            <w:tcW w:w="1076" w:type="dxa"/>
            <w:vMerge w:val="restart"/>
            <w:tcBorders>
              <w:top w:val="single" w:sz="4" w:space="0" w:color="auto"/>
              <w:left w:val="nil"/>
              <w:bottom w:val="single" w:sz="4" w:space="0" w:color="auto"/>
              <w:right w:val="nil"/>
            </w:tcBorders>
            <w:shd w:val="clear" w:color="auto" w:fill="auto"/>
            <w:vAlign w:val="center"/>
            <w:hideMark/>
          </w:tcPr>
          <w:p w14:paraId="21FF9E4C" w14:textId="56C2ADE2"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tesolnpz02</w:t>
            </w:r>
          </w:p>
        </w:tc>
        <w:tc>
          <w:tcPr>
            <w:tcW w:w="451" w:type="dxa"/>
            <w:vMerge w:val="restart"/>
            <w:tcBorders>
              <w:top w:val="single" w:sz="4" w:space="0" w:color="auto"/>
              <w:left w:val="nil"/>
              <w:bottom w:val="single" w:sz="4" w:space="0" w:color="auto"/>
              <w:right w:val="nil"/>
            </w:tcBorders>
            <w:shd w:val="clear" w:color="auto" w:fill="auto"/>
            <w:vAlign w:val="center"/>
            <w:hideMark/>
          </w:tcPr>
          <w:p w14:paraId="66688E2B" w14:textId="0E4620C8"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2</w:t>
            </w:r>
          </w:p>
        </w:tc>
        <w:tc>
          <w:tcPr>
            <w:tcW w:w="626" w:type="dxa"/>
            <w:vMerge w:val="restart"/>
            <w:tcBorders>
              <w:top w:val="single" w:sz="4" w:space="0" w:color="auto"/>
              <w:left w:val="nil"/>
              <w:bottom w:val="single" w:sz="4" w:space="0" w:color="auto"/>
              <w:right w:val="nil"/>
            </w:tcBorders>
            <w:shd w:val="clear" w:color="auto" w:fill="auto"/>
            <w:vAlign w:val="center"/>
            <w:hideMark/>
          </w:tcPr>
          <w:p w14:paraId="5422E92D" w14:textId="7F2FAB9B"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-29.698</w:t>
            </w:r>
          </w:p>
          <w:p w14:paraId="5A585038" w14:textId="4D9CFDA8"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-29.698</w:t>
            </w:r>
          </w:p>
        </w:tc>
        <w:tc>
          <w:tcPr>
            <w:tcW w:w="703" w:type="dxa"/>
            <w:vMerge w:val="restart"/>
            <w:tcBorders>
              <w:top w:val="single" w:sz="4" w:space="0" w:color="auto"/>
              <w:left w:val="nil"/>
              <w:bottom w:val="single" w:sz="4" w:space="0" w:color="auto"/>
              <w:right w:val="nil"/>
            </w:tcBorders>
            <w:shd w:val="clear" w:color="auto" w:fill="auto"/>
            <w:vAlign w:val="center"/>
            <w:hideMark/>
          </w:tcPr>
          <w:p w14:paraId="090A4B44" w14:textId="7B1D013C"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153.397</w:t>
            </w:r>
          </w:p>
          <w:p w14:paraId="6AF617CA" w14:textId="06CB602E"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153.398</w:t>
            </w:r>
          </w:p>
        </w:tc>
        <w:tc>
          <w:tcPr>
            <w:tcW w:w="592" w:type="dxa"/>
            <w:vMerge w:val="restart"/>
            <w:tcBorders>
              <w:top w:val="single" w:sz="4" w:space="0" w:color="auto"/>
              <w:left w:val="nil"/>
              <w:bottom w:val="single" w:sz="4" w:space="0" w:color="auto"/>
              <w:right w:val="nil"/>
            </w:tcBorders>
            <w:shd w:val="clear" w:color="auto" w:fill="auto"/>
            <w:vAlign w:val="center"/>
            <w:hideMark/>
          </w:tcPr>
          <w:p w14:paraId="7DFB8109" w14:textId="477DBA03"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42</w:t>
            </w:r>
          </w:p>
          <w:p w14:paraId="349242C3" w14:textId="16135EEE"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42</w:t>
            </w:r>
          </w:p>
        </w:tc>
        <w:tc>
          <w:tcPr>
            <w:tcW w:w="1005" w:type="dxa"/>
            <w:tcBorders>
              <w:top w:val="single" w:sz="6" w:space="0" w:color="auto"/>
              <w:left w:val="nil"/>
              <w:bottom w:val="single" w:sz="6" w:space="0" w:color="auto"/>
              <w:right w:val="nil"/>
            </w:tcBorders>
            <w:shd w:val="clear" w:color="auto" w:fill="auto"/>
            <w:vAlign w:val="center"/>
            <w:hideMark/>
          </w:tcPr>
          <w:p w14:paraId="6A17FC7E"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08/10/18 </w:t>
            </w:r>
          </w:p>
          <w:p w14:paraId="353E5CD1"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08/10/18 </w:t>
            </w:r>
          </w:p>
        </w:tc>
        <w:tc>
          <w:tcPr>
            <w:tcW w:w="1015" w:type="dxa"/>
            <w:tcBorders>
              <w:top w:val="single" w:sz="6" w:space="0" w:color="auto"/>
              <w:left w:val="nil"/>
              <w:bottom w:val="single" w:sz="6" w:space="0" w:color="auto"/>
              <w:right w:val="nil"/>
            </w:tcBorders>
            <w:shd w:val="clear" w:color="auto" w:fill="auto"/>
            <w:vAlign w:val="center"/>
            <w:hideMark/>
          </w:tcPr>
          <w:p w14:paraId="347B9F1C"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09/11/18 </w:t>
            </w:r>
          </w:p>
          <w:p w14:paraId="0593BF34"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09/12/18 </w:t>
            </w:r>
          </w:p>
        </w:tc>
        <w:tc>
          <w:tcPr>
            <w:tcW w:w="471" w:type="dxa"/>
            <w:tcBorders>
              <w:top w:val="single" w:sz="6" w:space="0" w:color="auto"/>
              <w:left w:val="nil"/>
              <w:bottom w:val="single" w:sz="6" w:space="0" w:color="auto"/>
              <w:right w:val="nil"/>
            </w:tcBorders>
            <w:shd w:val="clear" w:color="auto" w:fill="auto"/>
            <w:vAlign w:val="center"/>
            <w:hideMark/>
          </w:tcPr>
          <w:p w14:paraId="101AF30D"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32 </w:t>
            </w:r>
          </w:p>
          <w:p w14:paraId="74EB064C"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33 </w:t>
            </w:r>
          </w:p>
        </w:tc>
        <w:tc>
          <w:tcPr>
            <w:tcW w:w="1232" w:type="dxa"/>
            <w:tcBorders>
              <w:top w:val="single" w:sz="6" w:space="0" w:color="auto"/>
              <w:left w:val="nil"/>
              <w:bottom w:val="single" w:sz="6" w:space="0" w:color="auto"/>
              <w:right w:val="nil"/>
            </w:tcBorders>
            <w:shd w:val="clear" w:color="auto" w:fill="auto"/>
            <w:vAlign w:val="center"/>
            <w:hideMark/>
          </w:tcPr>
          <w:p w14:paraId="775D83DF"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Continuous </w:t>
            </w:r>
          </w:p>
        </w:tc>
        <w:tc>
          <w:tcPr>
            <w:tcW w:w="1230" w:type="dxa"/>
            <w:tcBorders>
              <w:top w:val="single" w:sz="6" w:space="0" w:color="auto"/>
              <w:left w:val="nil"/>
              <w:bottom w:val="single" w:sz="6" w:space="0" w:color="auto"/>
              <w:right w:val="nil"/>
            </w:tcBorders>
            <w:shd w:val="clear" w:color="auto" w:fill="auto"/>
            <w:vAlign w:val="center"/>
            <w:hideMark/>
          </w:tcPr>
          <w:p w14:paraId="5999025D"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Temperate reef </w:t>
            </w:r>
          </w:p>
        </w:tc>
      </w:tr>
      <w:tr w:rsidR="007B5005" w:rsidRPr="007B5005" w14:paraId="575EF85A" w14:textId="77777777" w:rsidTr="007B5005">
        <w:trPr>
          <w:trHeight w:val="300"/>
        </w:trPr>
        <w:tc>
          <w:tcPr>
            <w:tcW w:w="1019" w:type="dxa"/>
            <w:vMerge/>
            <w:tcBorders>
              <w:top w:val="nil"/>
              <w:left w:val="nil"/>
              <w:bottom w:val="single" w:sz="4" w:space="0" w:color="auto"/>
              <w:right w:val="nil"/>
            </w:tcBorders>
            <w:shd w:val="clear" w:color="auto" w:fill="auto"/>
            <w:vAlign w:val="center"/>
            <w:hideMark/>
          </w:tcPr>
          <w:p w14:paraId="3C3298B6" w14:textId="30810259" w:rsidR="007B5005" w:rsidRPr="007B5005" w:rsidRDefault="007B5005" w:rsidP="007B5005">
            <w:pPr>
              <w:spacing w:line="240" w:lineRule="auto"/>
              <w:jc w:val="center"/>
              <w:textAlignment w:val="baseline"/>
              <w:rPr>
                <w:rFonts w:ascii="Segoe UI" w:hAnsi="Segoe UI" w:cs="Segoe UI"/>
                <w:sz w:val="18"/>
                <w:szCs w:val="18"/>
                <w:lang w:val="en-US"/>
              </w:rPr>
            </w:pPr>
          </w:p>
        </w:tc>
        <w:tc>
          <w:tcPr>
            <w:tcW w:w="1076" w:type="dxa"/>
            <w:vMerge/>
            <w:tcBorders>
              <w:top w:val="nil"/>
              <w:left w:val="nil"/>
              <w:bottom w:val="single" w:sz="4" w:space="0" w:color="auto"/>
              <w:right w:val="nil"/>
            </w:tcBorders>
            <w:shd w:val="clear" w:color="auto" w:fill="auto"/>
            <w:vAlign w:val="center"/>
            <w:hideMark/>
          </w:tcPr>
          <w:p w14:paraId="7C1948F8" w14:textId="214A1577" w:rsidR="007B5005" w:rsidRPr="007B5005" w:rsidRDefault="007B5005" w:rsidP="007B5005">
            <w:pPr>
              <w:spacing w:line="240" w:lineRule="auto"/>
              <w:jc w:val="center"/>
              <w:textAlignment w:val="baseline"/>
              <w:rPr>
                <w:rFonts w:ascii="Segoe UI" w:hAnsi="Segoe UI" w:cs="Segoe UI"/>
                <w:sz w:val="18"/>
                <w:szCs w:val="18"/>
                <w:lang w:val="en-US"/>
              </w:rPr>
            </w:pPr>
          </w:p>
        </w:tc>
        <w:tc>
          <w:tcPr>
            <w:tcW w:w="451" w:type="dxa"/>
            <w:vMerge/>
            <w:tcBorders>
              <w:top w:val="nil"/>
              <w:left w:val="nil"/>
              <w:bottom w:val="single" w:sz="4" w:space="0" w:color="auto"/>
              <w:right w:val="nil"/>
            </w:tcBorders>
            <w:shd w:val="clear" w:color="auto" w:fill="auto"/>
            <w:vAlign w:val="center"/>
            <w:hideMark/>
          </w:tcPr>
          <w:p w14:paraId="71113D8A" w14:textId="14C9439D" w:rsidR="007B5005" w:rsidRPr="007B5005" w:rsidRDefault="007B5005" w:rsidP="007B5005">
            <w:pPr>
              <w:spacing w:line="240" w:lineRule="auto"/>
              <w:jc w:val="center"/>
              <w:textAlignment w:val="baseline"/>
              <w:rPr>
                <w:rFonts w:ascii="Segoe UI" w:hAnsi="Segoe UI" w:cs="Segoe UI"/>
                <w:sz w:val="18"/>
                <w:szCs w:val="18"/>
                <w:lang w:val="en-US"/>
              </w:rPr>
            </w:pPr>
          </w:p>
        </w:tc>
        <w:tc>
          <w:tcPr>
            <w:tcW w:w="626" w:type="dxa"/>
            <w:vMerge/>
            <w:tcBorders>
              <w:top w:val="nil"/>
              <w:left w:val="nil"/>
              <w:bottom w:val="single" w:sz="4" w:space="0" w:color="auto"/>
              <w:right w:val="nil"/>
            </w:tcBorders>
            <w:shd w:val="clear" w:color="auto" w:fill="auto"/>
            <w:vAlign w:val="center"/>
            <w:hideMark/>
          </w:tcPr>
          <w:p w14:paraId="3D72C341" w14:textId="514DA503" w:rsidR="007B5005" w:rsidRPr="007B5005" w:rsidRDefault="007B5005" w:rsidP="007B5005">
            <w:pPr>
              <w:spacing w:line="240" w:lineRule="auto"/>
              <w:jc w:val="center"/>
              <w:textAlignment w:val="baseline"/>
              <w:rPr>
                <w:rFonts w:ascii="Segoe UI" w:hAnsi="Segoe UI" w:cs="Segoe UI"/>
                <w:sz w:val="18"/>
                <w:szCs w:val="18"/>
                <w:lang w:val="en-US"/>
              </w:rPr>
            </w:pPr>
          </w:p>
        </w:tc>
        <w:tc>
          <w:tcPr>
            <w:tcW w:w="703" w:type="dxa"/>
            <w:vMerge/>
            <w:tcBorders>
              <w:top w:val="nil"/>
              <w:left w:val="nil"/>
              <w:bottom w:val="single" w:sz="4" w:space="0" w:color="auto"/>
              <w:right w:val="nil"/>
            </w:tcBorders>
            <w:shd w:val="clear" w:color="auto" w:fill="auto"/>
            <w:vAlign w:val="center"/>
            <w:hideMark/>
          </w:tcPr>
          <w:p w14:paraId="76B972A5" w14:textId="0F52CD57" w:rsidR="007B5005" w:rsidRPr="007B5005" w:rsidRDefault="007B5005" w:rsidP="007B5005">
            <w:pPr>
              <w:spacing w:line="240" w:lineRule="auto"/>
              <w:jc w:val="center"/>
              <w:textAlignment w:val="baseline"/>
              <w:rPr>
                <w:rFonts w:ascii="Segoe UI" w:hAnsi="Segoe UI" w:cs="Segoe UI"/>
                <w:sz w:val="18"/>
                <w:szCs w:val="18"/>
                <w:lang w:val="en-US"/>
              </w:rPr>
            </w:pPr>
          </w:p>
        </w:tc>
        <w:tc>
          <w:tcPr>
            <w:tcW w:w="592" w:type="dxa"/>
            <w:vMerge/>
            <w:tcBorders>
              <w:top w:val="nil"/>
              <w:left w:val="nil"/>
              <w:bottom w:val="single" w:sz="4" w:space="0" w:color="auto"/>
              <w:right w:val="nil"/>
            </w:tcBorders>
            <w:shd w:val="clear" w:color="auto" w:fill="auto"/>
            <w:vAlign w:val="center"/>
            <w:hideMark/>
          </w:tcPr>
          <w:p w14:paraId="43702292" w14:textId="15DF9B76" w:rsidR="007B5005" w:rsidRPr="007B5005" w:rsidRDefault="007B5005" w:rsidP="007B5005">
            <w:pPr>
              <w:spacing w:line="240" w:lineRule="auto"/>
              <w:jc w:val="center"/>
              <w:textAlignment w:val="baseline"/>
              <w:rPr>
                <w:rFonts w:ascii="Segoe UI" w:hAnsi="Segoe UI" w:cs="Segoe UI"/>
                <w:sz w:val="18"/>
                <w:szCs w:val="18"/>
                <w:lang w:val="en-US"/>
              </w:rPr>
            </w:pPr>
          </w:p>
        </w:tc>
        <w:tc>
          <w:tcPr>
            <w:tcW w:w="1005" w:type="dxa"/>
            <w:tcBorders>
              <w:top w:val="single" w:sz="6" w:space="0" w:color="auto"/>
              <w:left w:val="nil"/>
              <w:bottom w:val="single" w:sz="6" w:space="0" w:color="auto"/>
              <w:right w:val="nil"/>
            </w:tcBorders>
            <w:shd w:val="clear" w:color="auto" w:fill="auto"/>
            <w:vAlign w:val="center"/>
            <w:hideMark/>
          </w:tcPr>
          <w:p w14:paraId="3FEB13FB"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12/12/18 </w:t>
            </w:r>
          </w:p>
          <w:p w14:paraId="386A4EF6"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12/12/18 </w:t>
            </w:r>
          </w:p>
        </w:tc>
        <w:tc>
          <w:tcPr>
            <w:tcW w:w="1015" w:type="dxa"/>
            <w:tcBorders>
              <w:top w:val="single" w:sz="6" w:space="0" w:color="auto"/>
              <w:left w:val="nil"/>
              <w:bottom w:val="single" w:sz="6" w:space="0" w:color="auto"/>
              <w:right w:val="nil"/>
            </w:tcBorders>
            <w:shd w:val="clear" w:color="auto" w:fill="auto"/>
            <w:vAlign w:val="center"/>
            <w:hideMark/>
          </w:tcPr>
          <w:p w14:paraId="616417D8"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01/15/19 </w:t>
            </w:r>
          </w:p>
          <w:p w14:paraId="57F3A98F"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01/15/19 </w:t>
            </w:r>
          </w:p>
        </w:tc>
        <w:tc>
          <w:tcPr>
            <w:tcW w:w="471" w:type="dxa"/>
            <w:tcBorders>
              <w:top w:val="single" w:sz="6" w:space="0" w:color="auto"/>
              <w:left w:val="nil"/>
              <w:bottom w:val="single" w:sz="6" w:space="0" w:color="auto"/>
              <w:right w:val="nil"/>
            </w:tcBorders>
            <w:shd w:val="clear" w:color="auto" w:fill="auto"/>
            <w:vAlign w:val="center"/>
            <w:hideMark/>
          </w:tcPr>
          <w:p w14:paraId="39BCC8F6"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34 </w:t>
            </w:r>
          </w:p>
          <w:p w14:paraId="1A76626E"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34 </w:t>
            </w:r>
          </w:p>
        </w:tc>
        <w:tc>
          <w:tcPr>
            <w:tcW w:w="1232" w:type="dxa"/>
            <w:tcBorders>
              <w:top w:val="single" w:sz="6" w:space="0" w:color="auto"/>
              <w:left w:val="nil"/>
              <w:bottom w:val="single" w:sz="6" w:space="0" w:color="auto"/>
              <w:right w:val="nil"/>
            </w:tcBorders>
            <w:shd w:val="clear" w:color="auto" w:fill="auto"/>
            <w:vAlign w:val="center"/>
            <w:hideMark/>
          </w:tcPr>
          <w:p w14:paraId="4AAAE05D"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30-min duty cycle </w:t>
            </w:r>
          </w:p>
        </w:tc>
        <w:tc>
          <w:tcPr>
            <w:tcW w:w="1230" w:type="dxa"/>
            <w:tcBorders>
              <w:top w:val="single" w:sz="6" w:space="0" w:color="auto"/>
              <w:left w:val="nil"/>
              <w:bottom w:val="single" w:sz="6" w:space="0" w:color="auto"/>
              <w:right w:val="nil"/>
            </w:tcBorders>
            <w:shd w:val="clear" w:color="auto" w:fill="auto"/>
            <w:vAlign w:val="center"/>
            <w:hideMark/>
          </w:tcPr>
          <w:p w14:paraId="186E37CA"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Temperate reef </w:t>
            </w:r>
          </w:p>
        </w:tc>
      </w:tr>
      <w:tr w:rsidR="007B5005" w:rsidRPr="007B5005" w14:paraId="0102F3A1" w14:textId="77777777" w:rsidTr="007B5005">
        <w:trPr>
          <w:trHeight w:val="300"/>
        </w:trPr>
        <w:tc>
          <w:tcPr>
            <w:tcW w:w="1019" w:type="dxa"/>
            <w:vMerge/>
            <w:tcBorders>
              <w:top w:val="nil"/>
              <w:left w:val="nil"/>
              <w:bottom w:val="single" w:sz="4" w:space="0" w:color="auto"/>
              <w:right w:val="nil"/>
            </w:tcBorders>
            <w:shd w:val="clear" w:color="auto" w:fill="auto"/>
            <w:vAlign w:val="center"/>
            <w:hideMark/>
          </w:tcPr>
          <w:p w14:paraId="716A88D5" w14:textId="1C2ED364" w:rsidR="007B5005" w:rsidRPr="007B5005" w:rsidRDefault="007B5005" w:rsidP="007B5005">
            <w:pPr>
              <w:spacing w:line="240" w:lineRule="auto"/>
              <w:jc w:val="center"/>
              <w:textAlignment w:val="baseline"/>
              <w:rPr>
                <w:rFonts w:ascii="Segoe UI" w:hAnsi="Segoe UI" w:cs="Segoe UI"/>
                <w:sz w:val="18"/>
                <w:szCs w:val="18"/>
                <w:lang w:val="en-US"/>
              </w:rPr>
            </w:pPr>
          </w:p>
        </w:tc>
        <w:tc>
          <w:tcPr>
            <w:tcW w:w="1076" w:type="dxa"/>
            <w:vMerge/>
            <w:tcBorders>
              <w:top w:val="nil"/>
              <w:left w:val="nil"/>
              <w:bottom w:val="single" w:sz="4" w:space="0" w:color="auto"/>
              <w:right w:val="nil"/>
            </w:tcBorders>
            <w:shd w:val="clear" w:color="auto" w:fill="auto"/>
            <w:vAlign w:val="center"/>
            <w:hideMark/>
          </w:tcPr>
          <w:p w14:paraId="1F10420D" w14:textId="3F00C151" w:rsidR="007B5005" w:rsidRPr="007B5005" w:rsidRDefault="007B5005" w:rsidP="007B5005">
            <w:pPr>
              <w:spacing w:line="240" w:lineRule="auto"/>
              <w:jc w:val="center"/>
              <w:textAlignment w:val="baseline"/>
              <w:rPr>
                <w:rFonts w:ascii="Segoe UI" w:hAnsi="Segoe UI" w:cs="Segoe UI"/>
                <w:sz w:val="18"/>
                <w:szCs w:val="18"/>
                <w:lang w:val="en-US"/>
              </w:rPr>
            </w:pPr>
          </w:p>
        </w:tc>
        <w:tc>
          <w:tcPr>
            <w:tcW w:w="451" w:type="dxa"/>
            <w:vMerge/>
            <w:tcBorders>
              <w:top w:val="nil"/>
              <w:left w:val="nil"/>
              <w:bottom w:val="single" w:sz="4" w:space="0" w:color="auto"/>
              <w:right w:val="nil"/>
            </w:tcBorders>
            <w:shd w:val="clear" w:color="auto" w:fill="auto"/>
            <w:vAlign w:val="center"/>
            <w:hideMark/>
          </w:tcPr>
          <w:p w14:paraId="4DC2AB23" w14:textId="4A362C3B" w:rsidR="007B5005" w:rsidRPr="007B5005" w:rsidRDefault="007B5005" w:rsidP="007B5005">
            <w:pPr>
              <w:spacing w:line="240" w:lineRule="auto"/>
              <w:jc w:val="center"/>
              <w:textAlignment w:val="baseline"/>
              <w:rPr>
                <w:rFonts w:ascii="Segoe UI" w:hAnsi="Segoe UI" w:cs="Segoe UI"/>
                <w:sz w:val="18"/>
                <w:szCs w:val="18"/>
                <w:lang w:val="en-US"/>
              </w:rPr>
            </w:pPr>
          </w:p>
        </w:tc>
        <w:tc>
          <w:tcPr>
            <w:tcW w:w="626" w:type="dxa"/>
            <w:vMerge/>
            <w:tcBorders>
              <w:top w:val="nil"/>
              <w:left w:val="nil"/>
              <w:bottom w:val="single" w:sz="4" w:space="0" w:color="auto"/>
              <w:right w:val="nil"/>
            </w:tcBorders>
            <w:shd w:val="clear" w:color="auto" w:fill="auto"/>
            <w:vAlign w:val="center"/>
            <w:hideMark/>
          </w:tcPr>
          <w:p w14:paraId="402C4351" w14:textId="7EAC105A" w:rsidR="007B5005" w:rsidRPr="007B5005" w:rsidRDefault="007B5005" w:rsidP="007B5005">
            <w:pPr>
              <w:spacing w:line="240" w:lineRule="auto"/>
              <w:jc w:val="center"/>
              <w:textAlignment w:val="baseline"/>
              <w:rPr>
                <w:rFonts w:ascii="Segoe UI" w:hAnsi="Segoe UI" w:cs="Segoe UI"/>
                <w:sz w:val="18"/>
                <w:szCs w:val="18"/>
                <w:lang w:val="en-US"/>
              </w:rPr>
            </w:pPr>
          </w:p>
        </w:tc>
        <w:tc>
          <w:tcPr>
            <w:tcW w:w="703" w:type="dxa"/>
            <w:vMerge/>
            <w:tcBorders>
              <w:top w:val="nil"/>
              <w:left w:val="nil"/>
              <w:bottom w:val="single" w:sz="4" w:space="0" w:color="auto"/>
              <w:right w:val="nil"/>
            </w:tcBorders>
            <w:shd w:val="clear" w:color="auto" w:fill="auto"/>
            <w:vAlign w:val="center"/>
            <w:hideMark/>
          </w:tcPr>
          <w:p w14:paraId="7D1F5FF3" w14:textId="2863BC83" w:rsidR="007B5005" w:rsidRPr="007B5005" w:rsidRDefault="007B5005" w:rsidP="007B5005">
            <w:pPr>
              <w:spacing w:line="240" w:lineRule="auto"/>
              <w:jc w:val="center"/>
              <w:textAlignment w:val="baseline"/>
              <w:rPr>
                <w:rFonts w:ascii="Segoe UI" w:hAnsi="Segoe UI" w:cs="Segoe UI"/>
                <w:sz w:val="18"/>
                <w:szCs w:val="18"/>
                <w:lang w:val="en-US"/>
              </w:rPr>
            </w:pPr>
          </w:p>
        </w:tc>
        <w:tc>
          <w:tcPr>
            <w:tcW w:w="592" w:type="dxa"/>
            <w:vMerge/>
            <w:tcBorders>
              <w:top w:val="nil"/>
              <w:left w:val="nil"/>
              <w:bottom w:val="single" w:sz="4" w:space="0" w:color="auto"/>
              <w:right w:val="nil"/>
            </w:tcBorders>
            <w:shd w:val="clear" w:color="auto" w:fill="auto"/>
            <w:vAlign w:val="center"/>
            <w:hideMark/>
          </w:tcPr>
          <w:p w14:paraId="37B0F233" w14:textId="3CC70185" w:rsidR="007B5005" w:rsidRPr="007B5005" w:rsidRDefault="007B5005" w:rsidP="007B5005">
            <w:pPr>
              <w:spacing w:line="240" w:lineRule="auto"/>
              <w:jc w:val="center"/>
              <w:textAlignment w:val="baseline"/>
              <w:rPr>
                <w:rFonts w:ascii="Segoe UI" w:hAnsi="Segoe UI" w:cs="Segoe UI"/>
                <w:sz w:val="18"/>
                <w:szCs w:val="18"/>
                <w:lang w:val="en-US"/>
              </w:rPr>
            </w:pPr>
          </w:p>
        </w:tc>
        <w:tc>
          <w:tcPr>
            <w:tcW w:w="1005" w:type="dxa"/>
            <w:tcBorders>
              <w:top w:val="single" w:sz="6" w:space="0" w:color="auto"/>
              <w:left w:val="nil"/>
              <w:bottom w:val="single" w:sz="6" w:space="0" w:color="auto"/>
              <w:right w:val="nil"/>
            </w:tcBorders>
            <w:shd w:val="clear" w:color="auto" w:fill="auto"/>
            <w:vAlign w:val="center"/>
            <w:hideMark/>
          </w:tcPr>
          <w:p w14:paraId="1A48715C"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06/10/19 </w:t>
            </w:r>
          </w:p>
          <w:p w14:paraId="6831A04D"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06/11/19 </w:t>
            </w:r>
          </w:p>
        </w:tc>
        <w:tc>
          <w:tcPr>
            <w:tcW w:w="1015" w:type="dxa"/>
            <w:tcBorders>
              <w:top w:val="single" w:sz="6" w:space="0" w:color="auto"/>
              <w:left w:val="nil"/>
              <w:bottom w:val="single" w:sz="6" w:space="0" w:color="auto"/>
              <w:right w:val="nil"/>
            </w:tcBorders>
            <w:shd w:val="clear" w:color="auto" w:fill="auto"/>
            <w:vAlign w:val="center"/>
            <w:hideMark/>
          </w:tcPr>
          <w:p w14:paraId="52DF878F"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08/09/19 </w:t>
            </w:r>
          </w:p>
          <w:p w14:paraId="64604DC4"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06/30/19 </w:t>
            </w:r>
          </w:p>
        </w:tc>
        <w:tc>
          <w:tcPr>
            <w:tcW w:w="471" w:type="dxa"/>
            <w:tcBorders>
              <w:top w:val="single" w:sz="6" w:space="0" w:color="auto"/>
              <w:left w:val="nil"/>
              <w:bottom w:val="single" w:sz="6" w:space="0" w:color="auto"/>
              <w:right w:val="nil"/>
            </w:tcBorders>
            <w:shd w:val="clear" w:color="auto" w:fill="auto"/>
            <w:vAlign w:val="center"/>
            <w:hideMark/>
          </w:tcPr>
          <w:p w14:paraId="5D9449B8"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60 </w:t>
            </w:r>
          </w:p>
          <w:p w14:paraId="1CDCF8CE"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19 </w:t>
            </w:r>
          </w:p>
        </w:tc>
        <w:tc>
          <w:tcPr>
            <w:tcW w:w="1232" w:type="dxa"/>
            <w:tcBorders>
              <w:top w:val="single" w:sz="6" w:space="0" w:color="auto"/>
              <w:left w:val="nil"/>
              <w:bottom w:val="single" w:sz="6" w:space="0" w:color="auto"/>
              <w:right w:val="nil"/>
            </w:tcBorders>
            <w:shd w:val="clear" w:color="auto" w:fill="auto"/>
            <w:vAlign w:val="center"/>
            <w:hideMark/>
          </w:tcPr>
          <w:p w14:paraId="6441ABF5"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30-min duty cycle </w:t>
            </w:r>
          </w:p>
          <w:p w14:paraId="466ECDE4"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Continuous </w:t>
            </w:r>
          </w:p>
        </w:tc>
        <w:tc>
          <w:tcPr>
            <w:tcW w:w="1230" w:type="dxa"/>
            <w:tcBorders>
              <w:top w:val="single" w:sz="6" w:space="0" w:color="auto"/>
              <w:left w:val="nil"/>
              <w:bottom w:val="single" w:sz="6" w:space="0" w:color="auto"/>
              <w:right w:val="nil"/>
            </w:tcBorders>
            <w:shd w:val="clear" w:color="auto" w:fill="auto"/>
            <w:vAlign w:val="center"/>
            <w:hideMark/>
          </w:tcPr>
          <w:p w14:paraId="23DD6F48"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Temperate reef </w:t>
            </w:r>
          </w:p>
        </w:tc>
      </w:tr>
      <w:tr w:rsidR="007B5005" w:rsidRPr="007B5005" w14:paraId="16B8BCD8" w14:textId="77777777" w:rsidTr="007B5005">
        <w:trPr>
          <w:trHeight w:val="300"/>
        </w:trPr>
        <w:tc>
          <w:tcPr>
            <w:tcW w:w="1019" w:type="dxa"/>
            <w:tcBorders>
              <w:top w:val="single" w:sz="4" w:space="0" w:color="auto"/>
              <w:left w:val="nil"/>
              <w:bottom w:val="single" w:sz="6" w:space="0" w:color="auto"/>
              <w:right w:val="nil"/>
            </w:tcBorders>
            <w:shd w:val="clear" w:color="auto" w:fill="auto"/>
            <w:vAlign w:val="center"/>
            <w:hideMark/>
          </w:tcPr>
          <w:p w14:paraId="69490C20" w14:textId="6ADC3F50"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Ningaloo</w:t>
            </w:r>
          </w:p>
          <w:p w14:paraId="32632103" w14:textId="1E75D2DB"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Marine Park</w:t>
            </w:r>
          </w:p>
        </w:tc>
        <w:tc>
          <w:tcPr>
            <w:tcW w:w="1076" w:type="dxa"/>
            <w:tcBorders>
              <w:top w:val="single" w:sz="4" w:space="0" w:color="auto"/>
              <w:left w:val="nil"/>
              <w:bottom w:val="single" w:sz="6" w:space="0" w:color="auto"/>
              <w:right w:val="nil"/>
            </w:tcBorders>
            <w:shd w:val="clear" w:color="auto" w:fill="auto"/>
            <w:vAlign w:val="center"/>
            <w:hideMark/>
          </w:tcPr>
          <w:p w14:paraId="1FF638EC"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nwninnpz02 </w:t>
            </w:r>
          </w:p>
        </w:tc>
        <w:tc>
          <w:tcPr>
            <w:tcW w:w="451" w:type="dxa"/>
            <w:tcBorders>
              <w:top w:val="single" w:sz="4" w:space="0" w:color="auto"/>
              <w:left w:val="nil"/>
              <w:bottom w:val="single" w:sz="6" w:space="0" w:color="auto"/>
              <w:right w:val="nil"/>
            </w:tcBorders>
            <w:shd w:val="clear" w:color="auto" w:fill="auto"/>
            <w:vAlign w:val="center"/>
            <w:hideMark/>
          </w:tcPr>
          <w:p w14:paraId="43F27E7D"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2 </w:t>
            </w:r>
          </w:p>
        </w:tc>
        <w:tc>
          <w:tcPr>
            <w:tcW w:w="626" w:type="dxa"/>
            <w:tcBorders>
              <w:top w:val="single" w:sz="4" w:space="0" w:color="auto"/>
              <w:left w:val="nil"/>
              <w:bottom w:val="single" w:sz="6" w:space="0" w:color="auto"/>
              <w:right w:val="nil"/>
            </w:tcBorders>
            <w:shd w:val="clear" w:color="auto" w:fill="auto"/>
            <w:vAlign w:val="center"/>
            <w:hideMark/>
          </w:tcPr>
          <w:p w14:paraId="48EB698F"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-22.705 </w:t>
            </w:r>
          </w:p>
          <w:p w14:paraId="0A3D7F39"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-22.738 </w:t>
            </w:r>
          </w:p>
        </w:tc>
        <w:tc>
          <w:tcPr>
            <w:tcW w:w="703" w:type="dxa"/>
            <w:tcBorders>
              <w:top w:val="single" w:sz="4" w:space="0" w:color="auto"/>
              <w:left w:val="nil"/>
              <w:bottom w:val="single" w:sz="6" w:space="0" w:color="auto"/>
              <w:right w:val="nil"/>
            </w:tcBorders>
            <w:shd w:val="clear" w:color="auto" w:fill="auto"/>
            <w:vAlign w:val="center"/>
            <w:hideMark/>
          </w:tcPr>
          <w:p w14:paraId="7446733D"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113.546 </w:t>
            </w:r>
          </w:p>
          <w:p w14:paraId="4DBFDA94"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113.557 </w:t>
            </w:r>
          </w:p>
        </w:tc>
        <w:tc>
          <w:tcPr>
            <w:tcW w:w="592" w:type="dxa"/>
            <w:tcBorders>
              <w:top w:val="single" w:sz="4" w:space="0" w:color="auto"/>
              <w:left w:val="nil"/>
              <w:bottom w:val="single" w:sz="6" w:space="0" w:color="auto"/>
              <w:right w:val="nil"/>
            </w:tcBorders>
            <w:shd w:val="clear" w:color="auto" w:fill="auto"/>
            <w:vAlign w:val="center"/>
            <w:hideMark/>
          </w:tcPr>
          <w:p w14:paraId="54313D80"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97 </w:t>
            </w:r>
          </w:p>
          <w:p w14:paraId="00113A42"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54 </w:t>
            </w:r>
          </w:p>
        </w:tc>
        <w:tc>
          <w:tcPr>
            <w:tcW w:w="1005" w:type="dxa"/>
            <w:tcBorders>
              <w:top w:val="single" w:sz="6" w:space="0" w:color="auto"/>
              <w:left w:val="nil"/>
              <w:bottom w:val="single" w:sz="6" w:space="0" w:color="auto"/>
              <w:right w:val="nil"/>
            </w:tcBorders>
            <w:shd w:val="clear" w:color="auto" w:fill="auto"/>
            <w:vAlign w:val="center"/>
            <w:hideMark/>
          </w:tcPr>
          <w:p w14:paraId="2FF4B8E4"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09/25/19 </w:t>
            </w:r>
          </w:p>
          <w:p w14:paraId="5A65BE2C"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09/25/19 </w:t>
            </w:r>
          </w:p>
        </w:tc>
        <w:tc>
          <w:tcPr>
            <w:tcW w:w="1015" w:type="dxa"/>
            <w:tcBorders>
              <w:top w:val="single" w:sz="6" w:space="0" w:color="auto"/>
              <w:left w:val="nil"/>
              <w:bottom w:val="single" w:sz="6" w:space="0" w:color="auto"/>
              <w:right w:val="nil"/>
            </w:tcBorders>
            <w:shd w:val="clear" w:color="auto" w:fill="auto"/>
            <w:vAlign w:val="center"/>
            <w:hideMark/>
          </w:tcPr>
          <w:p w14:paraId="0C3D8012"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11/18/19 </w:t>
            </w:r>
          </w:p>
          <w:p w14:paraId="2E66DD1A"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11/17/19 </w:t>
            </w:r>
          </w:p>
        </w:tc>
        <w:tc>
          <w:tcPr>
            <w:tcW w:w="471" w:type="dxa"/>
            <w:tcBorders>
              <w:top w:val="single" w:sz="6" w:space="0" w:color="auto"/>
              <w:left w:val="nil"/>
              <w:bottom w:val="single" w:sz="6" w:space="0" w:color="auto"/>
              <w:right w:val="nil"/>
            </w:tcBorders>
            <w:shd w:val="clear" w:color="auto" w:fill="auto"/>
            <w:vAlign w:val="center"/>
            <w:hideMark/>
          </w:tcPr>
          <w:p w14:paraId="3B3CE884"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55 </w:t>
            </w:r>
          </w:p>
          <w:p w14:paraId="2AB0E107"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54 </w:t>
            </w:r>
          </w:p>
        </w:tc>
        <w:tc>
          <w:tcPr>
            <w:tcW w:w="1232" w:type="dxa"/>
            <w:tcBorders>
              <w:top w:val="single" w:sz="6" w:space="0" w:color="auto"/>
              <w:left w:val="nil"/>
              <w:bottom w:val="single" w:sz="6" w:space="0" w:color="auto"/>
              <w:right w:val="nil"/>
            </w:tcBorders>
            <w:shd w:val="clear" w:color="auto" w:fill="auto"/>
            <w:vAlign w:val="center"/>
            <w:hideMark/>
          </w:tcPr>
          <w:p w14:paraId="5EB5918C"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Continuous </w:t>
            </w:r>
          </w:p>
        </w:tc>
        <w:tc>
          <w:tcPr>
            <w:tcW w:w="1230" w:type="dxa"/>
            <w:tcBorders>
              <w:top w:val="single" w:sz="6" w:space="0" w:color="auto"/>
              <w:left w:val="nil"/>
              <w:bottom w:val="single" w:sz="6" w:space="0" w:color="auto"/>
              <w:right w:val="nil"/>
            </w:tcBorders>
            <w:shd w:val="clear" w:color="auto" w:fill="auto"/>
            <w:vAlign w:val="center"/>
            <w:hideMark/>
          </w:tcPr>
          <w:p w14:paraId="769D970D"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Sand/shell substrate </w:t>
            </w:r>
          </w:p>
        </w:tc>
      </w:tr>
      <w:tr w:rsidR="007B5005" w:rsidRPr="007B5005" w14:paraId="7E52EFD3" w14:textId="77777777" w:rsidTr="007B5005">
        <w:trPr>
          <w:trHeight w:val="300"/>
        </w:trPr>
        <w:tc>
          <w:tcPr>
            <w:tcW w:w="1019" w:type="dxa"/>
            <w:tcBorders>
              <w:top w:val="single" w:sz="6" w:space="0" w:color="auto"/>
              <w:left w:val="nil"/>
              <w:bottom w:val="single" w:sz="6" w:space="0" w:color="auto"/>
              <w:right w:val="nil"/>
            </w:tcBorders>
            <w:shd w:val="clear" w:color="auto" w:fill="auto"/>
            <w:vAlign w:val="center"/>
            <w:hideMark/>
          </w:tcPr>
          <w:p w14:paraId="48316C55" w14:textId="2926D98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Murat</w:t>
            </w:r>
          </w:p>
          <w:p w14:paraId="2B15C5C2" w14:textId="5273CBD6"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Marine Park</w:t>
            </w:r>
          </w:p>
        </w:tc>
        <w:tc>
          <w:tcPr>
            <w:tcW w:w="1076" w:type="dxa"/>
            <w:tcBorders>
              <w:top w:val="single" w:sz="6" w:space="0" w:color="auto"/>
              <w:left w:val="nil"/>
              <w:bottom w:val="single" w:sz="6" w:space="0" w:color="auto"/>
              <w:right w:val="nil"/>
            </w:tcBorders>
            <w:shd w:val="clear" w:color="auto" w:fill="auto"/>
            <w:vAlign w:val="center"/>
            <w:hideMark/>
          </w:tcPr>
          <w:p w14:paraId="7D5064E3"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swmutnpz01 </w:t>
            </w:r>
          </w:p>
        </w:tc>
        <w:tc>
          <w:tcPr>
            <w:tcW w:w="451" w:type="dxa"/>
            <w:tcBorders>
              <w:top w:val="single" w:sz="6" w:space="0" w:color="auto"/>
              <w:left w:val="nil"/>
              <w:bottom w:val="single" w:sz="6" w:space="0" w:color="auto"/>
              <w:right w:val="nil"/>
            </w:tcBorders>
            <w:shd w:val="clear" w:color="auto" w:fill="auto"/>
            <w:vAlign w:val="center"/>
            <w:hideMark/>
          </w:tcPr>
          <w:p w14:paraId="103B4843"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2 </w:t>
            </w:r>
          </w:p>
        </w:tc>
        <w:tc>
          <w:tcPr>
            <w:tcW w:w="626" w:type="dxa"/>
            <w:tcBorders>
              <w:top w:val="single" w:sz="6" w:space="0" w:color="auto"/>
              <w:left w:val="nil"/>
              <w:bottom w:val="single" w:sz="6" w:space="0" w:color="auto"/>
              <w:right w:val="nil"/>
            </w:tcBorders>
            <w:shd w:val="clear" w:color="auto" w:fill="auto"/>
            <w:vAlign w:val="center"/>
            <w:hideMark/>
          </w:tcPr>
          <w:p w14:paraId="4D4FE61D"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-32.584 </w:t>
            </w:r>
          </w:p>
          <w:p w14:paraId="0D3BD415"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-32.633 </w:t>
            </w:r>
          </w:p>
        </w:tc>
        <w:tc>
          <w:tcPr>
            <w:tcW w:w="703" w:type="dxa"/>
            <w:tcBorders>
              <w:top w:val="single" w:sz="6" w:space="0" w:color="auto"/>
              <w:left w:val="nil"/>
              <w:bottom w:val="single" w:sz="6" w:space="0" w:color="auto"/>
              <w:right w:val="nil"/>
            </w:tcBorders>
            <w:shd w:val="clear" w:color="auto" w:fill="auto"/>
            <w:vAlign w:val="center"/>
            <w:hideMark/>
          </w:tcPr>
          <w:p w14:paraId="4B43F289"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132.630 </w:t>
            </w:r>
          </w:p>
          <w:p w14:paraId="08BC417F"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132.564 </w:t>
            </w:r>
          </w:p>
        </w:tc>
        <w:tc>
          <w:tcPr>
            <w:tcW w:w="592" w:type="dxa"/>
            <w:tcBorders>
              <w:top w:val="single" w:sz="6" w:space="0" w:color="auto"/>
              <w:left w:val="nil"/>
              <w:bottom w:val="single" w:sz="6" w:space="0" w:color="auto"/>
              <w:right w:val="nil"/>
            </w:tcBorders>
            <w:shd w:val="clear" w:color="auto" w:fill="auto"/>
            <w:vAlign w:val="center"/>
            <w:hideMark/>
          </w:tcPr>
          <w:p w14:paraId="392962CE"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60 </w:t>
            </w:r>
          </w:p>
          <w:p w14:paraId="03C03F1F"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56 </w:t>
            </w:r>
          </w:p>
        </w:tc>
        <w:tc>
          <w:tcPr>
            <w:tcW w:w="1005" w:type="dxa"/>
            <w:tcBorders>
              <w:top w:val="single" w:sz="6" w:space="0" w:color="auto"/>
              <w:left w:val="nil"/>
              <w:bottom w:val="single" w:sz="6" w:space="0" w:color="auto"/>
              <w:right w:val="nil"/>
            </w:tcBorders>
            <w:shd w:val="clear" w:color="auto" w:fill="auto"/>
            <w:vAlign w:val="center"/>
            <w:hideMark/>
          </w:tcPr>
          <w:p w14:paraId="01424A47"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02/08/20 </w:t>
            </w:r>
          </w:p>
          <w:p w14:paraId="67283A3E"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02/08/20 </w:t>
            </w:r>
          </w:p>
        </w:tc>
        <w:tc>
          <w:tcPr>
            <w:tcW w:w="1015" w:type="dxa"/>
            <w:tcBorders>
              <w:top w:val="single" w:sz="6" w:space="0" w:color="auto"/>
              <w:left w:val="nil"/>
              <w:bottom w:val="single" w:sz="6" w:space="0" w:color="auto"/>
              <w:right w:val="nil"/>
            </w:tcBorders>
            <w:shd w:val="clear" w:color="auto" w:fill="auto"/>
            <w:vAlign w:val="center"/>
            <w:hideMark/>
          </w:tcPr>
          <w:p w14:paraId="0D4F3C10"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05/03/20 </w:t>
            </w:r>
          </w:p>
          <w:p w14:paraId="33BFE118"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04/25/20 </w:t>
            </w:r>
          </w:p>
        </w:tc>
        <w:tc>
          <w:tcPr>
            <w:tcW w:w="471" w:type="dxa"/>
            <w:tcBorders>
              <w:top w:val="single" w:sz="6" w:space="0" w:color="auto"/>
              <w:left w:val="nil"/>
              <w:bottom w:val="single" w:sz="6" w:space="0" w:color="auto"/>
              <w:right w:val="nil"/>
            </w:tcBorders>
            <w:shd w:val="clear" w:color="auto" w:fill="auto"/>
            <w:vAlign w:val="center"/>
            <w:hideMark/>
          </w:tcPr>
          <w:p w14:paraId="632B20CC"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86 </w:t>
            </w:r>
          </w:p>
          <w:p w14:paraId="08960C1A"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78 </w:t>
            </w:r>
          </w:p>
        </w:tc>
        <w:tc>
          <w:tcPr>
            <w:tcW w:w="1232" w:type="dxa"/>
            <w:tcBorders>
              <w:top w:val="single" w:sz="6" w:space="0" w:color="auto"/>
              <w:left w:val="nil"/>
              <w:bottom w:val="single" w:sz="6" w:space="0" w:color="auto"/>
              <w:right w:val="nil"/>
            </w:tcBorders>
            <w:shd w:val="clear" w:color="auto" w:fill="auto"/>
            <w:vAlign w:val="center"/>
            <w:hideMark/>
          </w:tcPr>
          <w:p w14:paraId="7F5AFAB0"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Continuous </w:t>
            </w:r>
          </w:p>
        </w:tc>
        <w:tc>
          <w:tcPr>
            <w:tcW w:w="1230" w:type="dxa"/>
            <w:tcBorders>
              <w:top w:val="single" w:sz="6" w:space="0" w:color="auto"/>
              <w:left w:val="nil"/>
              <w:bottom w:val="single" w:sz="6" w:space="0" w:color="auto"/>
              <w:right w:val="nil"/>
            </w:tcBorders>
            <w:shd w:val="clear" w:color="auto" w:fill="auto"/>
            <w:vAlign w:val="center"/>
            <w:hideMark/>
          </w:tcPr>
          <w:p w14:paraId="60502972"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Sand/shell substrate </w:t>
            </w:r>
          </w:p>
        </w:tc>
      </w:tr>
      <w:tr w:rsidR="007B5005" w:rsidRPr="007B5005" w14:paraId="31767B92" w14:textId="77777777" w:rsidTr="007B5005">
        <w:trPr>
          <w:trHeight w:val="300"/>
        </w:trPr>
        <w:tc>
          <w:tcPr>
            <w:tcW w:w="1019" w:type="dxa"/>
            <w:tcBorders>
              <w:top w:val="single" w:sz="6" w:space="0" w:color="auto"/>
              <w:left w:val="nil"/>
              <w:bottom w:val="single" w:sz="6" w:space="0" w:color="auto"/>
              <w:right w:val="nil"/>
            </w:tcBorders>
            <w:shd w:val="clear" w:color="auto" w:fill="auto"/>
            <w:vAlign w:val="center"/>
            <w:hideMark/>
          </w:tcPr>
          <w:p w14:paraId="4EC763B1" w14:textId="3F5FA8A2"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Dampier</w:t>
            </w:r>
          </w:p>
          <w:p w14:paraId="524868D2" w14:textId="53D52B2A"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Marine Park</w:t>
            </w:r>
          </w:p>
        </w:tc>
        <w:tc>
          <w:tcPr>
            <w:tcW w:w="1076" w:type="dxa"/>
            <w:tcBorders>
              <w:top w:val="single" w:sz="6" w:space="0" w:color="auto"/>
              <w:left w:val="nil"/>
              <w:bottom w:val="single" w:sz="6" w:space="0" w:color="auto"/>
              <w:right w:val="nil"/>
            </w:tcBorders>
            <w:shd w:val="clear" w:color="auto" w:fill="auto"/>
            <w:vAlign w:val="center"/>
            <w:hideMark/>
          </w:tcPr>
          <w:p w14:paraId="3EEA333B"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nwdamnpz01 </w:t>
            </w:r>
          </w:p>
        </w:tc>
        <w:tc>
          <w:tcPr>
            <w:tcW w:w="451" w:type="dxa"/>
            <w:tcBorders>
              <w:top w:val="single" w:sz="6" w:space="0" w:color="auto"/>
              <w:left w:val="nil"/>
              <w:bottom w:val="single" w:sz="6" w:space="0" w:color="auto"/>
              <w:right w:val="nil"/>
            </w:tcBorders>
            <w:shd w:val="clear" w:color="auto" w:fill="auto"/>
            <w:vAlign w:val="center"/>
            <w:hideMark/>
          </w:tcPr>
          <w:p w14:paraId="39BC2A56"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2 </w:t>
            </w:r>
          </w:p>
        </w:tc>
        <w:tc>
          <w:tcPr>
            <w:tcW w:w="626" w:type="dxa"/>
            <w:tcBorders>
              <w:top w:val="single" w:sz="6" w:space="0" w:color="auto"/>
              <w:left w:val="nil"/>
              <w:bottom w:val="single" w:sz="6" w:space="0" w:color="auto"/>
              <w:right w:val="nil"/>
            </w:tcBorders>
            <w:shd w:val="clear" w:color="auto" w:fill="auto"/>
            <w:vAlign w:val="center"/>
            <w:hideMark/>
          </w:tcPr>
          <w:p w14:paraId="02B0FF29"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-20.197 </w:t>
            </w:r>
          </w:p>
          <w:p w14:paraId="5B397A2C"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-20.210 </w:t>
            </w:r>
          </w:p>
        </w:tc>
        <w:tc>
          <w:tcPr>
            <w:tcW w:w="703" w:type="dxa"/>
            <w:tcBorders>
              <w:top w:val="single" w:sz="6" w:space="0" w:color="auto"/>
              <w:left w:val="nil"/>
              <w:bottom w:val="single" w:sz="6" w:space="0" w:color="auto"/>
              <w:right w:val="nil"/>
            </w:tcBorders>
            <w:shd w:val="clear" w:color="auto" w:fill="auto"/>
            <w:vAlign w:val="center"/>
            <w:hideMark/>
          </w:tcPr>
          <w:p w14:paraId="4710BF41"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117.054 </w:t>
            </w:r>
          </w:p>
          <w:p w14:paraId="68860637"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117.044 </w:t>
            </w:r>
          </w:p>
        </w:tc>
        <w:tc>
          <w:tcPr>
            <w:tcW w:w="592" w:type="dxa"/>
            <w:tcBorders>
              <w:top w:val="single" w:sz="6" w:space="0" w:color="auto"/>
              <w:left w:val="nil"/>
              <w:bottom w:val="single" w:sz="6" w:space="0" w:color="auto"/>
              <w:right w:val="nil"/>
            </w:tcBorders>
            <w:shd w:val="clear" w:color="auto" w:fill="auto"/>
            <w:vAlign w:val="center"/>
            <w:hideMark/>
          </w:tcPr>
          <w:p w14:paraId="78A95181"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32 </w:t>
            </w:r>
          </w:p>
          <w:p w14:paraId="12A8C6CA"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30 </w:t>
            </w:r>
          </w:p>
        </w:tc>
        <w:tc>
          <w:tcPr>
            <w:tcW w:w="1005" w:type="dxa"/>
            <w:tcBorders>
              <w:top w:val="single" w:sz="6" w:space="0" w:color="auto"/>
              <w:left w:val="nil"/>
              <w:bottom w:val="single" w:sz="6" w:space="0" w:color="auto"/>
              <w:right w:val="nil"/>
            </w:tcBorders>
            <w:shd w:val="clear" w:color="auto" w:fill="auto"/>
            <w:vAlign w:val="center"/>
            <w:hideMark/>
          </w:tcPr>
          <w:p w14:paraId="6FDEEFD9"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09/09/20 </w:t>
            </w:r>
          </w:p>
          <w:p w14:paraId="56A44813"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09/09/20 </w:t>
            </w:r>
          </w:p>
        </w:tc>
        <w:tc>
          <w:tcPr>
            <w:tcW w:w="1015" w:type="dxa"/>
            <w:tcBorders>
              <w:top w:val="single" w:sz="6" w:space="0" w:color="auto"/>
              <w:left w:val="nil"/>
              <w:bottom w:val="single" w:sz="6" w:space="0" w:color="auto"/>
              <w:right w:val="nil"/>
            </w:tcBorders>
            <w:shd w:val="clear" w:color="auto" w:fill="auto"/>
            <w:vAlign w:val="center"/>
            <w:hideMark/>
          </w:tcPr>
          <w:p w14:paraId="776DDEA2"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11/04/20 </w:t>
            </w:r>
          </w:p>
          <w:p w14:paraId="4D02F5F8"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11/04/20 </w:t>
            </w:r>
          </w:p>
        </w:tc>
        <w:tc>
          <w:tcPr>
            <w:tcW w:w="471" w:type="dxa"/>
            <w:tcBorders>
              <w:top w:val="single" w:sz="6" w:space="0" w:color="auto"/>
              <w:left w:val="nil"/>
              <w:bottom w:val="single" w:sz="6" w:space="0" w:color="auto"/>
              <w:right w:val="nil"/>
            </w:tcBorders>
            <w:shd w:val="clear" w:color="auto" w:fill="auto"/>
            <w:vAlign w:val="center"/>
            <w:hideMark/>
          </w:tcPr>
          <w:p w14:paraId="05A31486"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57 </w:t>
            </w:r>
          </w:p>
          <w:p w14:paraId="5C56FB98"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57 </w:t>
            </w:r>
          </w:p>
        </w:tc>
        <w:tc>
          <w:tcPr>
            <w:tcW w:w="1232" w:type="dxa"/>
            <w:tcBorders>
              <w:top w:val="single" w:sz="6" w:space="0" w:color="auto"/>
              <w:left w:val="nil"/>
              <w:bottom w:val="single" w:sz="6" w:space="0" w:color="auto"/>
              <w:right w:val="nil"/>
            </w:tcBorders>
            <w:shd w:val="clear" w:color="auto" w:fill="auto"/>
            <w:vAlign w:val="center"/>
            <w:hideMark/>
          </w:tcPr>
          <w:p w14:paraId="0FFEE8CA"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Continuous </w:t>
            </w:r>
          </w:p>
        </w:tc>
        <w:tc>
          <w:tcPr>
            <w:tcW w:w="1230" w:type="dxa"/>
            <w:tcBorders>
              <w:top w:val="single" w:sz="6" w:space="0" w:color="auto"/>
              <w:left w:val="nil"/>
              <w:bottom w:val="single" w:sz="6" w:space="0" w:color="auto"/>
              <w:right w:val="nil"/>
            </w:tcBorders>
            <w:shd w:val="clear" w:color="auto" w:fill="auto"/>
            <w:vAlign w:val="center"/>
            <w:hideMark/>
          </w:tcPr>
          <w:p w14:paraId="41353672"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Calcareous sand, gravel, and silt </w:t>
            </w:r>
          </w:p>
        </w:tc>
      </w:tr>
      <w:tr w:rsidR="007B5005" w:rsidRPr="007B5005" w14:paraId="58F4C1ED" w14:textId="77777777" w:rsidTr="007B5005">
        <w:trPr>
          <w:trHeight w:val="300"/>
        </w:trPr>
        <w:tc>
          <w:tcPr>
            <w:tcW w:w="1019" w:type="dxa"/>
            <w:tcBorders>
              <w:top w:val="single" w:sz="6" w:space="0" w:color="auto"/>
              <w:left w:val="nil"/>
              <w:bottom w:val="single" w:sz="6" w:space="0" w:color="auto"/>
              <w:right w:val="nil"/>
            </w:tcBorders>
            <w:shd w:val="clear" w:color="auto" w:fill="auto"/>
            <w:vAlign w:val="center"/>
            <w:hideMark/>
          </w:tcPr>
          <w:p w14:paraId="296F66CF" w14:textId="33E5BBB5"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Two Rocks</w:t>
            </w:r>
          </w:p>
          <w:p w14:paraId="31C7D3B7" w14:textId="0F5ED33E"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Marine Park</w:t>
            </w:r>
          </w:p>
        </w:tc>
        <w:tc>
          <w:tcPr>
            <w:tcW w:w="1076" w:type="dxa"/>
            <w:tcBorders>
              <w:top w:val="single" w:sz="6" w:space="0" w:color="auto"/>
              <w:left w:val="nil"/>
              <w:bottom w:val="single" w:sz="6" w:space="0" w:color="auto"/>
              <w:right w:val="nil"/>
            </w:tcBorders>
            <w:shd w:val="clear" w:color="auto" w:fill="auto"/>
            <w:vAlign w:val="center"/>
            <w:hideMark/>
          </w:tcPr>
          <w:p w14:paraId="5A11D604"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swtwonpz02 </w:t>
            </w:r>
          </w:p>
        </w:tc>
        <w:tc>
          <w:tcPr>
            <w:tcW w:w="451" w:type="dxa"/>
            <w:tcBorders>
              <w:top w:val="single" w:sz="6" w:space="0" w:color="auto"/>
              <w:left w:val="nil"/>
              <w:bottom w:val="single" w:sz="6" w:space="0" w:color="auto"/>
              <w:right w:val="nil"/>
            </w:tcBorders>
            <w:shd w:val="clear" w:color="auto" w:fill="auto"/>
            <w:vAlign w:val="center"/>
            <w:hideMark/>
          </w:tcPr>
          <w:p w14:paraId="794C3CAE"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2 </w:t>
            </w:r>
          </w:p>
        </w:tc>
        <w:tc>
          <w:tcPr>
            <w:tcW w:w="626" w:type="dxa"/>
            <w:tcBorders>
              <w:top w:val="single" w:sz="6" w:space="0" w:color="auto"/>
              <w:left w:val="nil"/>
              <w:bottom w:val="single" w:sz="6" w:space="0" w:color="auto"/>
              <w:right w:val="nil"/>
            </w:tcBorders>
            <w:shd w:val="clear" w:color="auto" w:fill="auto"/>
            <w:vAlign w:val="center"/>
            <w:hideMark/>
          </w:tcPr>
          <w:p w14:paraId="7CC0C842"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-31.712 </w:t>
            </w:r>
          </w:p>
          <w:p w14:paraId="0ACF7F4B"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-31.711 </w:t>
            </w:r>
          </w:p>
        </w:tc>
        <w:tc>
          <w:tcPr>
            <w:tcW w:w="703" w:type="dxa"/>
            <w:tcBorders>
              <w:top w:val="single" w:sz="6" w:space="0" w:color="auto"/>
              <w:left w:val="nil"/>
              <w:bottom w:val="single" w:sz="6" w:space="0" w:color="auto"/>
              <w:right w:val="nil"/>
            </w:tcBorders>
            <w:shd w:val="clear" w:color="auto" w:fill="auto"/>
            <w:vAlign w:val="center"/>
            <w:hideMark/>
          </w:tcPr>
          <w:p w14:paraId="555328B3"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115.614 </w:t>
            </w:r>
          </w:p>
          <w:p w14:paraId="724D4DAA"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115.583 </w:t>
            </w:r>
          </w:p>
        </w:tc>
        <w:tc>
          <w:tcPr>
            <w:tcW w:w="592" w:type="dxa"/>
            <w:tcBorders>
              <w:top w:val="single" w:sz="6" w:space="0" w:color="auto"/>
              <w:left w:val="nil"/>
              <w:bottom w:val="single" w:sz="6" w:space="0" w:color="auto"/>
              <w:right w:val="nil"/>
            </w:tcBorders>
            <w:shd w:val="clear" w:color="auto" w:fill="auto"/>
            <w:vAlign w:val="center"/>
            <w:hideMark/>
          </w:tcPr>
          <w:p w14:paraId="1AA96F84"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31 </w:t>
            </w:r>
          </w:p>
          <w:p w14:paraId="7127DF0F"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33 </w:t>
            </w:r>
          </w:p>
        </w:tc>
        <w:tc>
          <w:tcPr>
            <w:tcW w:w="1005" w:type="dxa"/>
            <w:tcBorders>
              <w:top w:val="single" w:sz="6" w:space="0" w:color="auto"/>
              <w:left w:val="nil"/>
              <w:bottom w:val="single" w:sz="6" w:space="0" w:color="auto"/>
              <w:right w:val="nil"/>
            </w:tcBorders>
            <w:shd w:val="clear" w:color="auto" w:fill="auto"/>
            <w:vAlign w:val="center"/>
            <w:hideMark/>
          </w:tcPr>
          <w:p w14:paraId="21A546ED"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05/10/21 </w:t>
            </w:r>
          </w:p>
          <w:p w14:paraId="5C9EAAF8"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05/10/21 </w:t>
            </w:r>
          </w:p>
        </w:tc>
        <w:tc>
          <w:tcPr>
            <w:tcW w:w="1015" w:type="dxa"/>
            <w:tcBorders>
              <w:top w:val="single" w:sz="6" w:space="0" w:color="auto"/>
              <w:left w:val="nil"/>
              <w:bottom w:val="single" w:sz="6" w:space="0" w:color="auto"/>
              <w:right w:val="nil"/>
            </w:tcBorders>
            <w:shd w:val="clear" w:color="auto" w:fill="auto"/>
            <w:vAlign w:val="center"/>
            <w:hideMark/>
          </w:tcPr>
          <w:p w14:paraId="4E11C0C3"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07/25/21 </w:t>
            </w:r>
          </w:p>
          <w:p w14:paraId="1A1CDC6C"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08/02/21 </w:t>
            </w:r>
          </w:p>
        </w:tc>
        <w:tc>
          <w:tcPr>
            <w:tcW w:w="471" w:type="dxa"/>
            <w:tcBorders>
              <w:top w:val="single" w:sz="6" w:space="0" w:color="auto"/>
              <w:left w:val="nil"/>
              <w:bottom w:val="single" w:sz="6" w:space="0" w:color="auto"/>
              <w:right w:val="nil"/>
            </w:tcBorders>
            <w:shd w:val="clear" w:color="auto" w:fill="auto"/>
            <w:vAlign w:val="center"/>
            <w:hideMark/>
          </w:tcPr>
          <w:p w14:paraId="6040DE12"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76 </w:t>
            </w:r>
          </w:p>
          <w:p w14:paraId="33943347"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84 </w:t>
            </w:r>
          </w:p>
        </w:tc>
        <w:tc>
          <w:tcPr>
            <w:tcW w:w="1232" w:type="dxa"/>
            <w:tcBorders>
              <w:top w:val="single" w:sz="6" w:space="0" w:color="auto"/>
              <w:left w:val="nil"/>
              <w:bottom w:val="single" w:sz="6" w:space="0" w:color="auto"/>
              <w:right w:val="nil"/>
            </w:tcBorders>
            <w:shd w:val="clear" w:color="auto" w:fill="auto"/>
            <w:vAlign w:val="center"/>
            <w:hideMark/>
          </w:tcPr>
          <w:p w14:paraId="5780035B"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Continuous </w:t>
            </w:r>
          </w:p>
        </w:tc>
        <w:tc>
          <w:tcPr>
            <w:tcW w:w="1230" w:type="dxa"/>
            <w:tcBorders>
              <w:top w:val="single" w:sz="6" w:space="0" w:color="auto"/>
              <w:left w:val="nil"/>
              <w:bottom w:val="single" w:sz="6" w:space="0" w:color="auto"/>
              <w:right w:val="nil"/>
            </w:tcBorders>
            <w:shd w:val="clear" w:color="auto" w:fill="auto"/>
            <w:vAlign w:val="center"/>
            <w:hideMark/>
          </w:tcPr>
          <w:p w14:paraId="650DAEB8"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Calcareous sand, gravel, and silt </w:t>
            </w:r>
          </w:p>
        </w:tc>
      </w:tr>
      <w:tr w:rsidR="007B5005" w:rsidRPr="007B5005" w14:paraId="2A47B60E" w14:textId="77777777" w:rsidTr="007B5005">
        <w:trPr>
          <w:trHeight w:val="300"/>
        </w:trPr>
        <w:tc>
          <w:tcPr>
            <w:tcW w:w="1019" w:type="dxa"/>
            <w:tcBorders>
              <w:top w:val="single" w:sz="6" w:space="0" w:color="auto"/>
              <w:left w:val="nil"/>
              <w:bottom w:val="single" w:sz="6" w:space="0" w:color="auto"/>
              <w:right w:val="nil"/>
            </w:tcBorders>
            <w:shd w:val="clear" w:color="auto" w:fill="auto"/>
            <w:vAlign w:val="center"/>
            <w:hideMark/>
          </w:tcPr>
          <w:p w14:paraId="40C08F51" w14:textId="43DAA5C0" w:rsidR="007B5005" w:rsidRPr="007B5005" w:rsidRDefault="007B5005" w:rsidP="007B5005">
            <w:pPr>
              <w:spacing w:line="240" w:lineRule="auto"/>
              <w:jc w:val="center"/>
              <w:textAlignment w:val="baseline"/>
              <w:rPr>
                <w:rFonts w:ascii="Segoe UI" w:hAnsi="Segoe UI" w:cs="Segoe UI"/>
                <w:sz w:val="18"/>
                <w:szCs w:val="18"/>
                <w:lang w:val="en-US"/>
              </w:rPr>
            </w:pPr>
            <w:proofErr w:type="spellStart"/>
            <w:r w:rsidRPr="007B5005">
              <w:rPr>
                <w:color w:val="000000"/>
                <w:sz w:val="18"/>
                <w:szCs w:val="18"/>
                <w:lang w:val="en-US"/>
              </w:rPr>
              <w:lastRenderedPageBreak/>
              <w:t>Jurien</w:t>
            </w:r>
            <w:proofErr w:type="spellEnd"/>
          </w:p>
          <w:p w14:paraId="3646F7AF" w14:textId="36158161"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Marine Park</w:t>
            </w:r>
          </w:p>
        </w:tc>
        <w:tc>
          <w:tcPr>
            <w:tcW w:w="1076" w:type="dxa"/>
            <w:tcBorders>
              <w:top w:val="single" w:sz="6" w:space="0" w:color="auto"/>
              <w:left w:val="nil"/>
              <w:bottom w:val="single" w:sz="6" w:space="0" w:color="auto"/>
              <w:right w:val="nil"/>
            </w:tcBorders>
            <w:shd w:val="clear" w:color="auto" w:fill="auto"/>
            <w:vAlign w:val="center"/>
            <w:hideMark/>
          </w:tcPr>
          <w:p w14:paraId="5B98C592"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swjurnpz02 </w:t>
            </w:r>
          </w:p>
        </w:tc>
        <w:tc>
          <w:tcPr>
            <w:tcW w:w="451" w:type="dxa"/>
            <w:tcBorders>
              <w:top w:val="single" w:sz="6" w:space="0" w:color="auto"/>
              <w:left w:val="nil"/>
              <w:bottom w:val="single" w:sz="6" w:space="0" w:color="auto"/>
              <w:right w:val="nil"/>
            </w:tcBorders>
            <w:shd w:val="clear" w:color="auto" w:fill="auto"/>
            <w:vAlign w:val="center"/>
            <w:hideMark/>
          </w:tcPr>
          <w:p w14:paraId="0EE05972"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2 </w:t>
            </w:r>
          </w:p>
        </w:tc>
        <w:tc>
          <w:tcPr>
            <w:tcW w:w="626" w:type="dxa"/>
            <w:tcBorders>
              <w:top w:val="single" w:sz="6" w:space="0" w:color="auto"/>
              <w:left w:val="nil"/>
              <w:bottom w:val="single" w:sz="6" w:space="0" w:color="auto"/>
              <w:right w:val="nil"/>
            </w:tcBorders>
            <w:shd w:val="clear" w:color="auto" w:fill="auto"/>
            <w:vAlign w:val="center"/>
            <w:hideMark/>
          </w:tcPr>
          <w:p w14:paraId="4FD41100"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-30.678 </w:t>
            </w:r>
          </w:p>
          <w:p w14:paraId="159D1BBF"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-30.706 </w:t>
            </w:r>
          </w:p>
        </w:tc>
        <w:tc>
          <w:tcPr>
            <w:tcW w:w="703" w:type="dxa"/>
            <w:tcBorders>
              <w:top w:val="single" w:sz="6" w:space="0" w:color="auto"/>
              <w:left w:val="nil"/>
              <w:bottom w:val="single" w:sz="6" w:space="0" w:color="auto"/>
              <w:right w:val="nil"/>
            </w:tcBorders>
            <w:shd w:val="clear" w:color="auto" w:fill="auto"/>
            <w:vAlign w:val="center"/>
            <w:hideMark/>
          </w:tcPr>
          <w:p w14:paraId="473E33B2"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114.753 </w:t>
            </w:r>
          </w:p>
          <w:p w14:paraId="38520E2E"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114.753 </w:t>
            </w:r>
          </w:p>
        </w:tc>
        <w:tc>
          <w:tcPr>
            <w:tcW w:w="592" w:type="dxa"/>
            <w:tcBorders>
              <w:top w:val="single" w:sz="6" w:space="0" w:color="auto"/>
              <w:left w:val="nil"/>
              <w:bottom w:val="single" w:sz="6" w:space="0" w:color="auto"/>
              <w:right w:val="nil"/>
            </w:tcBorders>
            <w:shd w:val="clear" w:color="auto" w:fill="auto"/>
            <w:vAlign w:val="center"/>
            <w:hideMark/>
          </w:tcPr>
          <w:p w14:paraId="3EF6BE5F"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164 </w:t>
            </w:r>
          </w:p>
          <w:p w14:paraId="1AF21D2D"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168 </w:t>
            </w:r>
          </w:p>
        </w:tc>
        <w:tc>
          <w:tcPr>
            <w:tcW w:w="1005" w:type="dxa"/>
            <w:tcBorders>
              <w:top w:val="single" w:sz="6" w:space="0" w:color="auto"/>
              <w:left w:val="nil"/>
              <w:bottom w:val="single" w:sz="6" w:space="0" w:color="auto"/>
              <w:right w:val="nil"/>
            </w:tcBorders>
            <w:shd w:val="clear" w:color="auto" w:fill="auto"/>
            <w:vAlign w:val="center"/>
            <w:hideMark/>
          </w:tcPr>
          <w:p w14:paraId="555618F2"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01/05/22 </w:t>
            </w:r>
          </w:p>
          <w:p w14:paraId="6307CE55"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01/05/22 </w:t>
            </w:r>
          </w:p>
        </w:tc>
        <w:tc>
          <w:tcPr>
            <w:tcW w:w="1015" w:type="dxa"/>
            <w:tcBorders>
              <w:top w:val="single" w:sz="6" w:space="0" w:color="auto"/>
              <w:left w:val="nil"/>
              <w:bottom w:val="single" w:sz="6" w:space="0" w:color="auto"/>
              <w:right w:val="nil"/>
            </w:tcBorders>
            <w:shd w:val="clear" w:color="auto" w:fill="auto"/>
            <w:vAlign w:val="center"/>
            <w:hideMark/>
          </w:tcPr>
          <w:p w14:paraId="3D838B97"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03/10/22 </w:t>
            </w:r>
          </w:p>
          <w:p w14:paraId="7A8EEB3B"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02/12/22 </w:t>
            </w:r>
          </w:p>
        </w:tc>
        <w:tc>
          <w:tcPr>
            <w:tcW w:w="471" w:type="dxa"/>
            <w:tcBorders>
              <w:top w:val="single" w:sz="6" w:space="0" w:color="auto"/>
              <w:left w:val="nil"/>
              <w:bottom w:val="single" w:sz="6" w:space="0" w:color="auto"/>
              <w:right w:val="nil"/>
            </w:tcBorders>
            <w:shd w:val="clear" w:color="auto" w:fill="auto"/>
            <w:vAlign w:val="center"/>
            <w:hideMark/>
          </w:tcPr>
          <w:p w14:paraId="57E32C4B"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65 </w:t>
            </w:r>
          </w:p>
          <w:p w14:paraId="41272ECF"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39 </w:t>
            </w:r>
          </w:p>
        </w:tc>
        <w:tc>
          <w:tcPr>
            <w:tcW w:w="1232" w:type="dxa"/>
            <w:tcBorders>
              <w:top w:val="single" w:sz="6" w:space="0" w:color="auto"/>
              <w:left w:val="nil"/>
              <w:bottom w:val="single" w:sz="6" w:space="0" w:color="auto"/>
              <w:right w:val="nil"/>
            </w:tcBorders>
            <w:shd w:val="clear" w:color="auto" w:fill="auto"/>
            <w:vAlign w:val="center"/>
            <w:hideMark/>
          </w:tcPr>
          <w:p w14:paraId="173B94D1"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Continuous </w:t>
            </w:r>
          </w:p>
        </w:tc>
        <w:tc>
          <w:tcPr>
            <w:tcW w:w="1230" w:type="dxa"/>
            <w:tcBorders>
              <w:top w:val="single" w:sz="6" w:space="0" w:color="auto"/>
              <w:left w:val="nil"/>
              <w:bottom w:val="single" w:sz="6" w:space="0" w:color="auto"/>
              <w:right w:val="nil"/>
            </w:tcBorders>
            <w:shd w:val="clear" w:color="auto" w:fill="auto"/>
            <w:vAlign w:val="center"/>
            <w:hideMark/>
          </w:tcPr>
          <w:p w14:paraId="63C8D2B1"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Calcareous sand, gravel, and silt </w:t>
            </w:r>
          </w:p>
        </w:tc>
      </w:tr>
      <w:tr w:rsidR="007B5005" w:rsidRPr="007B5005" w14:paraId="6EDC5FB3" w14:textId="77777777" w:rsidTr="007B5005">
        <w:trPr>
          <w:trHeight w:val="300"/>
        </w:trPr>
        <w:tc>
          <w:tcPr>
            <w:tcW w:w="1019" w:type="dxa"/>
            <w:tcBorders>
              <w:top w:val="single" w:sz="6" w:space="0" w:color="auto"/>
              <w:left w:val="nil"/>
              <w:bottom w:val="single" w:sz="6" w:space="0" w:color="auto"/>
              <w:right w:val="nil"/>
            </w:tcBorders>
            <w:shd w:val="clear" w:color="auto" w:fill="auto"/>
            <w:vAlign w:val="center"/>
            <w:hideMark/>
          </w:tcPr>
          <w:p w14:paraId="1C200431" w14:textId="72113CC7" w:rsidR="007B5005" w:rsidRPr="007B5005" w:rsidRDefault="007B5005" w:rsidP="007B5005">
            <w:pPr>
              <w:spacing w:line="240" w:lineRule="auto"/>
              <w:jc w:val="center"/>
              <w:textAlignment w:val="baseline"/>
              <w:rPr>
                <w:rFonts w:ascii="Segoe UI" w:hAnsi="Segoe UI" w:cs="Segoe UI"/>
                <w:sz w:val="18"/>
                <w:szCs w:val="18"/>
                <w:lang w:val="en-US"/>
              </w:rPr>
            </w:pPr>
            <w:proofErr w:type="spellStart"/>
            <w:r w:rsidRPr="007B5005">
              <w:rPr>
                <w:color w:val="000000"/>
                <w:sz w:val="18"/>
                <w:szCs w:val="18"/>
                <w:lang w:val="en-US"/>
              </w:rPr>
              <w:t>Geographe</w:t>
            </w:r>
            <w:proofErr w:type="spellEnd"/>
          </w:p>
          <w:p w14:paraId="134D7BC2" w14:textId="1A5596A1"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Marine Park</w:t>
            </w:r>
          </w:p>
        </w:tc>
        <w:tc>
          <w:tcPr>
            <w:tcW w:w="1076" w:type="dxa"/>
            <w:tcBorders>
              <w:top w:val="single" w:sz="6" w:space="0" w:color="auto"/>
              <w:left w:val="nil"/>
              <w:bottom w:val="single" w:sz="6" w:space="0" w:color="auto"/>
              <w:right w:val="nil"/>
            </w:tcBorders>
            <w:shd w:val="clear" w:color="auto" w:fill="auto"/>
            <w:vAlign w:val="center"/>
            <w:hideMark/>
          </w:tcPr>
          <w:p w14:paraId="1E917E8C"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swgeonpz04 </w:t>
            </w:r>
          </w:p>
        </w:tc>
        <w:tc>
          <w:tcPr>
            <w:tcW w:w="451" w:type="dxa"/>
            <w:tcBorders>
              <w:top w:val="single" w:sz="6" w:space="0" w:color="auto"/>
              <w:left w:val="nil"/>
              <w:bottom w:val="single" w:sz="6" w:space="0" w:color="auto"/>
              <w:right w:val="nil"/>
            </w:tcBorders>
            <w:shd w:val="clear" w:color="auto" w:fill="auto"/>
            <w:vAlign w:val="center"/>
            <w:hideMark/>
          </w:tcPr>
          <w:p w14:paraId="4EB075C2"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1 </w:t>
            </w:r>
          </w:p>
        </w:tc>
        <w:tc>
          <w:tcPr>
            <w:tcW w:w="626" w:type="dxa"/>
            <w:tcBorders>
              <w:top w:val="single" w:sz="6" w:space="0" w:color="auto"/>
              <w:left w:val="nil"/>
              <w:bottom w:val="single" w:sz="6" w:space="0" w:color="auto"/>
              <w:right w:val="nil"/>
            </w:tcBorders>
            <w:shd w:val="clear" w:color="auto" w:fill="auto"/>
            <w:vAlign w:val="center"/>
            <w:hideMark/>
          </w:tcPr>
          <w:p w14:paraId="62A27674"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-33.576 </w:t>
            </w:r>
          </w:p>
        </w:tc>
        <w:tc>
          <w:tcPr>
            <w:tcW w:w="703" w:type="dxa"/>
            <w:tcBorders>
              <w:top w:val="single" w:sz="6" w:space="0" w:color="auto"/>
              <w:left w:val="nil"/>
              <w:bottom w:val="single" w:sz="6" w:space="0" w:color="auto"/>
              <w:right w:val="nil"/>
            </w:tcBorders>
            <w:shd w:val="clear" w:color="auto" w:fill="auto"/>
            <w:vAlign w:val="center"/>
            <w:hideMark/>
          </w:tcPr>
          <w:p w14:paraId="0DA73E53"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115.424 </w:t>
            </w:r>
          </w:p>
        </w:tc>
        <w:tc>
          <w:tcPr>
            <w:tcW w:w="592" w:type="dxa"/>
            <w:tcBorders>
              <w:top w:val="single" w:sz="6" w:space="0" w:color="auto"/>
              <w:left w:val="nil"/>
              <w:bottom w:val="single" w:sz="6" w:space="0" w:color="auto"/>
              <w:right w:val="nil"/>
            </w:tcBorders>
            <w:shd w:val="clear" w:color="auto" w:fill="auto"/>
            <w:vAlign w:val="center"/>
            <w:hideMark/>
          </w:tcPr>
          <w:p w14:paraId="640EA521"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12 </w:t>
            </w:r>
          </w:p>
        </w:tc>
        <w:tc>
          <w:tcPr>
            <w:tcW w:w="1005" w:type="dxa"/>
            <w:tcBorders>
              <w:top w:val="single" w:sz="6" w:space="0" w:color="auto"/>
              <w:left w:val="nil"/>
              <w:bottom w:val="single" w:sz="6" w:space="0" w:color="auto"/>
              <w:right w:val="nil"/>
            </w:tcBorders>
            <w:shd w:val="clear" w:color="auto" w:fill="auto"/>
            <w:vAlign w:val="center"/>
            <w:hideMark/>
          </w:tcPr>
          <w:p w14:paraId="20E1DEEC"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01/12/22 </w:t>
            </w:r>
          </w:p>
        </w:tc>
        <w:tc>
          <w:tcPr>
            <w:tcW w:w="1015" w:type="dxa"/>
            <w:tcBorders>
              <w:top w:val="single" w:sz="6" w:space="0" w:color="auto"/>
              <w:left w:val="nil"/>
              <w:bottom w:val="single" w:sz="6" w:space="0" w:color="auto"/>
              <w:right w:val="nil"/>
            </w:tcBorders>
            <w:shd w:val="clear" w:color="auto" w:fill="auto"/>
            <w:vAlign w:val="center"/>
            <w:hideMark/>
          </w:tcPr>
          <w:p w14:paraId="1431C7D9"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04/03/22 </w:t>
            </w:r>
          </w:p>
        </w:tc>
        <w:tc>
          <w:tcPr>
            <w:tcW w:w="471" w:type="dxa"/>
            <w:tcBorders>
              <w:top w:val="single" w:sz="6" w:space="0" w:color="auto"/>
              <w:left w:val="nil"/>
              <w:bottom w:val="single" w:sz="6" w:space="0" w:color="auto"/>
              <w:right w:val="nil"/>
            </w:tcBorders>
            <w:shd w:val="clear" w:color="auto" w:fill="auto"/>
            <w:vAlign w:val="center"/>
            <w:hideMark/>
          </w:tcPr>
          <w:p w14:paraId="54CC8794"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82 </w:t>
            </w:r>
          </w:p>
        </w:tc>
        <w:tc>
          <w:tcPr>
            <w:tcW w:w="1232" w:type="dxa"/>
            <w:tcBorders>
              <w:top w:val="single" w:sz="6" w:space="0" w:color="auto"/>
              <w:left w:val="nil"/>
              <w:bottom w:val="single" w:sz="6" w:space="0" w:color="auto"/>
              <w:right w:val="nil"/>
            </w:tcBorders>
            <w:shd w:val="clear" w:color="auto" w:fill="auto"/>
            <w:vAlign w:val="center"/>
            <w:hideMark/>
          </w:tcPr>
          <w:p w14:paraId="457A1800"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Continuous </w:t>
            </w:r>
          </w:p>
        </w:tc>
        <w:tc>
          <w:tcPr>
            <w:tcW w:w="1230" w:type="dxa"/>
            <w:tcBorders>
              <w:top w:val="single" w:sz="6" w:space="0" w:color="auto"/>
              <w:left w:val="nil"/>
              <w:bottom w:val="single" w:sz="6" w:space="0" w:color="auto"/>
              <w:right w:val="nil"/>
            </w:tcBorders>
            <w:shd w:val="clear" w:color="auto" w:fill="auto"/>
            <w:vAlign w:val="center"/>
            <w:hideMark/>
          </w:tcPr>
          <w:p w14:paraId="77F78CAA"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Seagrass bed/</w:t>
            </w:r>
            <w:proofErr w:type="spellStart"/>
            <w:r w:rsidRPr="007B5005">
              <w:rPr>
                <w:color w:val="000000"/>
                <w:sz w:val="18"/>
                <w:szCs w:val="18"/>
                <w:lang w:val="en-US"/>
              </w:rPr>
              <w:t>macroalgae</w:t>
            </w:r>
            <w:proofErr w:type="spellEnd"/>
            <w:r w:rsidRPr="007B5005">
              <w:rPr>
                <w:color w:val="000000"/>
                <w:sz w:val="18"/>
                <w:szCs w:val="18"/>
                <w:lang w:val="en-US"/>
              </w:rPr>
              <w:t> </w:t>
            </w:r>
          </w:p>
        </w:tc>
      </w:tr>
      <w:tr w:rsidR="007B5005" w:rsidRPr="007B5005" w14:paraId="58E96B32" w14:textId="77777777" w:rsidTr="007B5005">
        <w:trPr>
          <w:trHeight w:val="300"/>
        </w:trPr>
        <w:tc>
          <w:tcPr>
            <w:tcW w:w="1019" w:type="dxa"/>
            <w:tcBorders>
              <w:top w:val="single" w:sz="6" w:space="0" w:color="auto"/>
              <w:left w:val="nil"/>
              <w:bottom w:val="single" w:sz="6" w:space="0" w:color="auto"/>
              <w:right w:val="nil"/>
            </w:tcBorders>
            <w:shd w:val="clear" w:color="auto" w:fill="auto"/>
            <w:vAlign w:val="center"/>
            <w:hideMark/>
          </w:tcPr>
          <w:p w14:paraId="17503F4E" w14:textId="60806D89"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South-west Corner</w:t>
            </w:r>
          </w:p>
          <w:p w14:paraId="7C994EC0" w14:textId="39F712D0"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Marine Park</w:t>
            </w:r>
          </w:p>
        </w:tc>
        <w:tc>
          <w:tcPr>
            <w:tcW w:w="1076" w:type="dxa"/>
            <w:tcBorders>
              <w:top w:val="single" w:sz="6" w:space="0" w:color="auto"/>
              <w:left w:val="nil"/>
              <w:bottom w:val="single" w:sz="6" w:space="0" w:color="auto"/>
              <w:right w:val="nil"/>
            </w:tcBorders>
            <w:shd w:val="clear" w:color="auto" w:fill="auto"/>
            <w:vAlign w:val="center"/>
            <w:hideMark/>
          </w:tcPr>
          <w:p w14:paraId="206F1D87"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swswcnpz04 </w:t>
            </w:r>
          </w:p>
        </w:tc>
        <w:tc>
          <w:tcPr>
            <w:tcW w:w="451" w:type="dxa"/>
            <w:tcBorders>
              <w:top w:val="single" w:sz="6" w:space="0" w:color="auto"/>
              <w:left w:val="nil"/>
              <w:bottom w:val="single" w:sz="6" w:space="0" w:color="auto"/>
              <w:right w:val="nil"/>
            </w:tcBorders>
            <w:shd w:val="clear" w:color="auto" w:fill="auto"/>
            <w:vAlign w:val="center"/>
            <w:hideMark/>
          </w:tcPr>
          <w:p w14:paraId="61CC8E98"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1 </w:t>
            </w:r>
          </w:p>
        </w:tc>
        <w:tc>
          <w:tcPr>
            <w:tcW w:w="626" w:type="dxa"/>
            <w:tcBorders>
              <w:top w:val="single" w:sz="6" w:space="0" w:color="auto"/>
              <w:left w:val="nil"/>
              <w:bottom w:val="single" w:sz="6" w:space="0" w:color="auto"/>
              <w:right w:val="nil"/>
            </w:tcBorders>
            <w:shd w:val="clear" w:color="auto" w:fill="auto"/>
            <w:vAlign w:val="center"/>
            <w:hideMark/>
          </w:tcPr>
          <w:p w14:paraId="7F875327"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-33.675 </w:t>
            </w:r>
          </w:p>
        </w:tc>
        <w:tc>
          <w:tcPr>
            <w:tcW w:w="703" w:type="dxa"/>
            <w:tcBorders>
              <w:top w:val="single" w:sz="6" w:space="0" w:color="auto"/>
              <w:left w:val="nil"/>
              <w:bottom w:val="single" w:sz="6" w:space="0" w:color="auto"/>
              <w:right w:val="nil"/>
            </w:tcBorders>
            <w:shd w:val="clear" w:color="auto" w:fill="auto"/>
            <w:vAlign w:val="center"/>
            <w:hideMark/>
          </w:tcPr>
          <w:p w14:paraId="058DFBA1"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114.579 </w:t>
            </w:r>
          </w:p>
        </w:tc>
        <w:tc>
          <w:tcPr>
            <w:tcW w:w="592" w:type="dxa"/>
            <w:tcBorders>
              <w:top w:val="single" w:sz="6" w:space="0" w:color="auto"/>
              <w:left w:val="nil"/>
              <w:bottom w:val="single" w:sz="6" w:space="0" w:color="auto"/>
              <w:right w:val="nil"/>
            </w:tcBorders>
            <w:shd w:val="clear" w:color="auto" w:fill="auto"/>
            <w:vAlign w:val="center"/>
            <w:hideMark/>
          </w:tcPr>
          <w:p w14:paraId="32FAF7BA"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143 </w:t>
            </w:r>
          </w:p>
        </w:tc>
        <w:tc>
          <w:tcPr>
            <w:tcW w:w="1005" w:type="dxa"/>
            <w:tcBorders>
              <w:top w:val="single" w:sz="6" w:space="0" w:color="auto"/>
              <w:left w:val="nil"/>
              <w:bottom w:val="single" w:sz="6" w:space="0" w:color="auto"/>
              <w:right w:val="nil"/>
            </w:tcBorders>
            <w:shd w:val="clear" w:color="auto" w:fill="auto"/>
            <w:vAlign w:val="center"/>
            <w:hideMark/>
          </w:tcPr>
          <w:p w14:paraId="60FE62CD"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01/18/22 </w:t>
            </w:r>
          </w:p>
        </w:tc>
        <w:tc>
          <w:tcPr>
            <w:tcW w:w="1015" w:type="dxa"/>
            <w:tcBorders>
              <w:top w:val="single" w:sz="6" w:space="0" w:color="auto"/>
              <w:left w:val="nil"/>
              <w:bottom w:val="single" w:sz="6" w:space="0" w:color="auto"/>
              <w:right w:val="nil"/>
            </w:tcBorders>
            <w:shd w:val="clear" w:color="auto" w:fill="auto"/>
            <w:vAlign w:val="center"/>
            <w:hideMark/>
          </w:tcPr>
          <w:p w14:paraId="1A213036"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04/11/22 </w:t>
            </w:r>
          </w:p>
        </w:tc>
        <w:tc>
          <w:tcPr>
            <w:tcW w:w="471" w:type="dxa"/>
            <w:tcBorders>
              <w:top w:val="single" w:sz="6" w:space="0" w:color="auto"/>
              <w:left w:val="nil"/>
              <w:bottom w:val="single" w:sz="6" w:space="0" w:color="auto"/>
              <w:right w:val="nil"/>
            </w:tcBorders>
            <w:shd w:val="clear" w:color="auto" w:fill="auto"/>
            <w:vAlign w:val="center"/>
            <w:hideMark/>
          </w:tcPr>
          <w:p w14:paraId="06434403"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83 </w:t>
            </w:r>
          </w:p>
        </w:tc>
        <w:tc>
          <w:tcPr>
            <w:tcW w:w="1232" w:type="dxa"/>
            <w:tcBorders>
              <w:top w:val="single" w:sz="6" w:space="0" w:color="auto"/>
              <w:left w:val="nil"/>
              <w:bottom w:val="single" w:sz="6" w:space="0" w:color="auto"/>
              <w:right w:val="nil"/>
            </w:tcBorders>
            <w:shd w:val="clear" w:color="auto" w:fill="auto"/>
            <w:vAlign w:val="center"/>
            <w:hideMark/>
          </w:tcPr>
          <w:p w14:paraId="5D94EA00"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Continuous </w:t>
            </w:r>
          </w:p>
        </w:tc>
        <w:tc>
          <w:tcPr>
            <w:tcW w:w="1230" w:type="dxa"/>
            <w:tcBorders>
              <w:top w:val="single" w:sz="6" w:space="0" w:color="auto"/>
              <w:left w:val="nil"/>
              <w:bottom w:val="single" w:sz="6" w:space="0" w:color="auto"/>
              <w:right w:val="nil"/>
            </w:tcBorders>
            <w:shd w:val="clear" w:color="auto" w:fill="auto"/>
            <w:vAlign w:val="center"/>
            <w:hideMark/>
          </w:tcPr>
          <w:p w14:paraId="34E1E3B5" w14:textId="77777777" w:rsidR="007B5005" w:rsidRPr="007B5005" w:rsidRDefault="007B5005" w:rsidP="007B5005">
            <w:pPr>
              <w:spacing w:line="240" w:lineRule="auto"/>
              <w:jc w:val="center"/>
              <w:textAlignment w:val="baseline"/>
              <w:rPr>
                <w:rFonts w:ascii="Segoe UI" w:hAnsi="Segoe UI" w:cs="Segoe UI"/>
                <w:sz w:val="18"/>
                <w:szCs w:val="18"/>
                <w:lang w:val="en-US"/>
              </w:rPr>
            </w:pPr>
            <w:r w:rsidRPr="007B5005">
              <w:rPr>
                <w:color w:val="000000"/>
                <w:sz w:val="18"/>
                <w:szCs w:val="18"/>
                <w:lang w:val="en-US"/>
              </w:rPr>
              <w:t>Calcareous sand, gravel, and silt </w:t>
            </w:r>
          </w:p>
        </w:tc>
      </w:tr>
    </w:tbl>
    <w:p w14:paraId="2F906F9D" w14:textId="6DC18637" w:rsidR="00DB28E4" w:rsidRDefault="007B6959">
      <w:pPr>
        <w:shd w:val="clear" w:color="auto" w:fill="FFFFFF"/>
      </w:pPr>
      <w:r>
        <w:t xml:space="preserve"> </w:t>
      </w:r>
    </w:p>
    <w:p w14:paraId="53169860" w14:textId="77777777" w:rsidR="00DB28E4" w:rsidRDefault="00DB28E4">
      <w:pPr>
        <w:shd w:val="clear" w:color="auto" w:fill="FFFFFF"/>
      </w:pPr>
    </w:p>
    <w:p w14:paraId="24E07983" w14:textId="77777777" w:rsidR="00DB28E4" w:rsidRDefault="00DB28E4">
      <w:pPr>
        <w:shd w:val="clear" w:color="auto" w:fill="FFFFFF"/>
      </w:pPr>
    </w:p>
    <w:p w14:paraId="52A259E0" w14:textId="77777777" w:rsidR="00DB28E4" w:rsidRDefault="007B6959">
      <w:r>
        <w:rPr>
          <w:noProof/>
          <w:lang w:val="en-US"/>
        </w:rPr>
        <w:drawing>
          <wp:inline distT="114300" distB="114300" distL="114300" distR="114300" wp14:anchorId="5152EEFB" wp14:editId="75A6EFB8">
            <wp:extent cx="5943600" cy="3962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3962400"/>
                    </a:xfrm>
                    <a:prstGeom prst="rect">
                      <a:avLst/>
                    </a:prstGeom>
                    <a:ln/>
                  </pic:spPr>
                </pic:pic>
              </a:graphicData>
            </a:graphic>
          </wp:inline>
        </w:drawing>
      </w:r>
    </w:p>
    <w:p w14:paraId="395EC490" w14:textId="77777777" w:rsidR="00DB28E4" w:rsidRDefault="007B6959">
      <w:r>
        <w:rPr>
          <w:b/>
        </w:rPr>
        <w:t>Figure 2</w:t>
      </w:r>
      <w:r>
        <w:t xml:space="preserve">: Recording effort for each of nine National Park Zone (NPZ) during a representative calendar year. The nine NPZs are Cod Grounds Marine Park (CGMP) and Solitary Islands Marine Park (SIMP) in the Temperate East network, Ningaloo Marine Park (NMP) and Dampier Marine Park (DMP) in the North-west network, and </w:t>
      </w:r>
      <w:proofErr w:type="spellStart"/>
      <w:r>
        <w:t>Jurien</w:t>
      </w:r>
      <w:proofErr w:type="spellEnd"/>
      <w:r>
        <w:t xml:space="preserve"> Marine Park (JMP), Two Rocks Marine Park (TRMP), South-west Corner Marine Park (SWCMP), </w:t>
      </w:r>
      <w:proofErr w:type="spellStart"/>
      <w:r>
        <w:t>Geographe</w:t>
      </w:r>
      <w:proofErr w:type="spellEnd"/>
      <w:r>
        <w:t xml:space="preserve"> Marine Park (GMP), and Murat Marine Park (MMP) in the South-west network. Horizontal lines are colored by regional network (green = Temperate East network, purple = North-west network, blue = South-west network) and indicate </w:t>
      </w:r>
      <w:proofErr w:type="gramStart"/>
      <w:r>
        <w:t>time periods</w:t>
      </w:r>
      <w:proofErr w:type="gramEnd"/>
      <w:r>
        <w:t xml:space="preserve"> during a calendar year with recording effort in the NPZ. Grey shaded areas represent times of the calendar year that were not sampled for a given NPZ.</w:t>
      </w:r>
    </w:p>
    <w:p w14:paraId="03A78828" w14:textId="77777777" w:rsidR="00DB28E4" w:rsidRDefault="00DB28E4"/>
    <w:p w14:paraId="4D1F10B7" w14:textId="77777777" w:rsidR="00DB28E4" w:rsidRDefault="00DB28E4"/>
    <w:p w14:paraId="30D387F0" w14:textId="77777777" w:rsidR="007B5005" w:rsidRDefault="007B5005">
      <w:pPr>
        <w:rPr>
          <w:b/>
        </w:rPr>
      </w:pPr>
      <w:r>
        <w:rPr>
          <w:b/>
        </w:rPr>
        <w:br w:type="page"/>
      </w:r>
    </w:p>
    <w:p w14:paraId="3BD1206F" w14:textId="3491374D" w:rsidR="00DB28E4" w:rsidRDefault="007B6959">
      <w:r>
        <w:rPr>
          <w:b/>
        </w:rPr>
        <w:lastRenderedPageBreak/>
        <w:t>Table 2</w:t>
      </w:r>
      <w:r>
        <w:t xml:space="preserve">: Summary of vessel presence across all National Park Zones (NPZs). The nine NPZs are Cod Grounds Marine Park (CGMP) and Solitary Islands Marine Park (SIMP) in the Temperate East network, </w:t>
      </w:r>
      <w:r w:rsidR="00431A4E">
        <w:t xml:space="preserve">Dampier Marine Park (DMP) and </w:t>
      </w:r>
      <w:r>
        <w:t xml:space="preserve">Ningaloo Marine Park (NMP) in the North-west network, and </w:t>
      </w:r>
      <w:proofErr w:type="spellStart"/>
      <w:r w:rsidR="00431A4E">
        <w:t>Geographe</w:t>
      </w:r>
      <w:proofErr w:type="spellEnd"/>
      <w:r w:rsidR="00431A4E">
        <w:t xml:space="preserve"> Marine Park (GMP), </w:t>
      </w:r>
      <w:proofErr w:type="spellStart"/>
      <w:r>
        <w:t>Jurien</w:t>
      </w:r>
      <w:proofErr w:type="spellEnd"/>
      <w:r>
        <w:t xml:space="preserve"> Marine Park (JMP), </w:t>
      </w:r>
      <w:r w:rsidR="00431A4E">
        <w:t xml:space="preserve">Murat Marine Park (MMP), </w:t>
      </w:r>
      <w:r>
        <w:t xml:space="preserve">Two Rocks Marine Park (TRMP), </w:t>
      </w:r>
      <w:r w:rsidR="00431A4E">
        <w:t xml:space="preserve">and </w:t>
      </w:r>
      <w:r>
        <w:t>South-</w:t>
      </w:r>
      <w:r w:rsidR="00431A4E">
        <w:t>west Corner Marine Park (SWCMP)</w:t>
      </w:r>
      <w:r>
        <w:t xml:space="preserve"> in the South-west network.</w:t>
      </w:r>
    </w:p>
    <w:tbl>
      <w:tblPr>
        <w:tblW w:w="8820" w:type="dxa"/>
        <w:tblLook w:val="04A0" w:firstRow="1" w:lastRow="0" w:firstColumn="1" w:lastColumn="0" w:noHBand="0" w:noVBand="1"/>
      </w:tblPr>
      <w:tblGrid>
        <w:gridCol w:w="1560"/>
        <w:gridCol w:w="983"/>
        <w:gridCol w:w="2960"/>
        <w:gridCol w:w="1460"/>
        <w:gridCol w:w="940"/>
        <w:gridCol w:w="940"/>
      </w:tblGrid>
      <w:tr w:rsidR="007B5005" w:rsidRPr="007B5005" w14:paraId="004730D6" w14:textId="77777777" w:rsidTr="007B5005">
        <w:trPr>
          <w:trHeight w:val="744"/>
        </w:trPr>
        <w:tc>
          <w:tcPr>
            <w:tcW w:w="1560" w:type="dxa"/>
            <w:tcBorders>
              <w:top w:val="nil"/>
              <w:bottom w:val="single" w:sz="4" w:space="0" w:color="000000"/>
              <w:right w:val="nil"/>
            </w:tcBorders>
            <w:shd w:val="clear" w:color="000000" w:fill="FFFFFF"/>
            <w:vAlign w:val="center"/>
            <w:hideMark/>
          </w:tcPr>
          <w:p w14:paraId="0E214147"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Network</w:t>
            </w:r>
          </w:p>
        </w:tc>
        <w:tc>
          <w:tcPr>
            <w:tcW w:w="960" w:type="dxa"/>
            <w:tcBorders>
              <w:top w:val="nil"/>
              <w:left w:val="nil"/>
              <w:bottom w:val="single" w:sz="4" w:space="0" w:color="auto"/>
              <w:right w:val="nil"/>
            </w:tcBorders>
            <w:shd w:val="clear" w:color="000000" w:fill="FFFFFF"/>
            <w:vAlign w:val="center"/>
            <w:hideMark/>
          </w:tcPr>
          <w:p w14:paraId="2CD1EB81"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NPZ</w:t>
            </w:r>
          </w:p>
        </w:tc>
        <w:tc>
          <w:tcPr>
            <w:tcW w:w="2960" w:type="dxa"/>
            <w:tcBorders>
              <w:top w:val="nil"/>
              <w:left w:val="nil"/>
              <w:bottom w:val="single" w:sz="4" w:space="0" w:color="auto"/>
              <w:right w:val="nil"/>
            </w:tcBorders>
            <w:shd w:val="clear" w:color="000000" w:fill="FFFFFF"/>
            <w:vAlign w:val="center"/>
            <w:hideMark/>
          </w:tcPr>
          <w:p w14:paraId="0C447BDF"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 xml:space="preserve">Deployment start </w:t>
            </w:r>
            <w:r w:rsidRPr="007B5005">
              <w:rPr>
                <w:b/>
                <w:bCs/>
                <w:color w:val="000000"/>
                <w:sz w:val="20"/>
                <w:szCs w:val="20"/>
                <w:lang w:val="en-US"/>
              </w:rPr>
              <w:br/>
              <w:t>(mm/</w:t>
            </w:r>
            <w:proofErr w:type="spellStart"/>
            <w:r w:rsidRPr="007B5005">
              <w:rPr>
                <w:b/>
                <w:bCs/>
                <w:color w:val="000000"/>
                <w:sz w:val="20"/>
                <w:szCs w:val="20"/>
                <w:lang w:val="en-US"/>
              </w:rPr>
              <w:t>yyyy</w:t>
            </w:r>
            <w:proofErr w:type="spellEnd"/>
            <w:r w:rsidRPr="007B5005">
              <w:rPr>
                <w:b/>
                <w:bCs/>
                <w:color w:val="000000"/>
                <w:sz w:val="20"/>
                <w:szCs w:val="20"/>
                <w:lang w:val="en-US"/>
              </w:rPr>
              <w:t>)</w:t>
            </w:r>
          </w:p>
        </w:tc>
        <w:tc>
          <w:tcPr>
            <w:tcW w:w="1460" w:type="dxa"/>
            <w:tcBorders>
              <w:top w:val="nil"/>
              <w:left w:val="nil"/>
              <w:bottom w:val="single" w:sz="4" w:space="0" w:color="auto"/>
              <w:right w:val="nil"/>
            </w:tcBorders>
            <w:shd w:val="clear" w:color="000000" w:fill="FFFFFF"/>
            <w:vAlign w:val="center"/>
            <w:hideMark/>
          </w:tcPr>
          <w:p w14:paraId="3A50E2D8"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N recording days</w:t>
            </w:r>
          </w:p>
        </w:tc>
        <w:tc>
          <w:tcPr>
            <w:tcW w:w="940" w:type="dxa"/>
            <w:tcBorders>
              <w:top w:val="nil"/>
              <w:left w:val="nil"/>
              <w:bottom w:val="single" w:sz="4" w:space="0" w:color="auto"/>
              <w:right w:val="nil"/>
            </w:tcBorders>
            <w:shd w:val="clear" w:color="000000" w:fill="FFFFFF"/>
            <w:vAlign w:val="center"/>
            <w:hideMark/>
          </w:tcPr>
          <w:p w14:paraId="4C1B4139"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N vessels total</w:t>
            </w:r>
          </w:p>
        </w:tc>
        <w:tc>
          <w:tcPr>
            <w:tcW w:w="940" w:type="dxa"/>
            <w:tcBorders>
              <w:top w:val="nil"/>
              <w:left w:val="nil"/>
              <w:bottom w:val="single" w:sz="4" w:space="0" w:color="auto"/>
              <w:right w:val="nil"/>
            </w:tcBorders>
            <w:shd w:val="clear" w:color="000000" w:fill="FFFFFF"/>
            <w:vAlign w:val="center"/>
            <w:hideMark/>
          </w:tcPr>
          <w:p w14:paraId="4CA20FDB"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N vessels / day</w:t>
            </w:r>
          </w:p>
        </w:tc>
      </w:tr>
      <w:tr w:rsidR="007B5005" w:rsidRPr="007B5005" w14:paraId="74D8D7B3" w14:textId="77777777" w:rsidTr="007B5005">
        <w:trPr>
          <w:trHeight w:val="288"/>
        </w:trPr>
        <w:tc>
          <w:tcPr>
            <w:tcW w:w="1560" w:type="dxa"/>
            <w:vMerge w:val="restart"/>
            <w:tcBorders>
              <w:top w:val="nil"/>
              <w:bottom w:val="single" w:sz="4" w:space="0" w:color="000000"/>
              <w:right w:val="nil"/>
            </w:tcBorders>
            <w:shd w:val="clear" w:color="000000" w:fill="FFFFFF"/>
            <w:noWrap/>
            <w:vAlign w:val="center"/>
            <w:hideMark/>
          </w:tcPr>
          <w:p w14:paraId="462920EA"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Temperate East</w:t>
            </w:r>
          </w:p>
        </w:tc>
        <w:tc>
          <w:tcPr>
            <w:tcW w:w="960" w:type="dxa"/>
            <w:vMerge w:val="restart"/>
            <w:tcBorders>
              <w:top w:val="nil"/>
              <w:left w:val="nil"/>
              <w:bottom w:val="single" w:sz="4" w:space="0" w:color="000000"/>
              <w:right w:val="nil"/>
            </w:tcBorders>
            <w:shd w:val="clear" w:color="000000" w:fill="FFFFFF"/>
            <w:noWrap/>
            <w:vAlign w:val="center"/>
            <w:hideMark/>
          </w:tcPr>
          <w:p w14:paraId="32E07A11"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CGMP</w:t>
            </w:r>
          </w:p>
        </w:tc>
        <w:tc>
          <w:tcPr>
            <w:tcW w:w="2960" w:type="dxa"/>
            <w:tcBorders>
              <w:top w:val="nil"/>
              <w:left w:val="nil"/>
              <w:bottom w:val="single" w:sz="4" w:space="0" w:color="auto"/>
              <w:right w:val="nil"/>
            </w:tcBorders>
            <w:shd w:val="clear" w:color="000000" w:fill="FFFFFF"/>
            <w:noWrap/>
            <w:vAlign w:val="center"/>
            <w:hideMark/>
          </w:tcPr>
          <w:p w14:paraId="68B7A3DB" w14:textId="77777777" w:rsidR="007B5005" w:rsidRPr="007B5005" w:rsidRDefault="007B5005" w:rsidP="007B5005">
            <w:pPr>
              <w:spacing w:line="240" w:lineRule="auto"/>
              <w:jc w:val="center"/>
              <w:rPr>
                <w:color w:val="000000"/>
                <w:sz w:val="20"/>
                <w:szCs w:val="20"/>
                <w:lang w:val="en-US"/>
              </w:rPr>
            </w:pPr>
            <w:r w:rsidRPr="007B5005">
              <w:rPr>
                <w:color w:val="000000"/>
                <w:sz w:val="20"/>
                <w:szCs w:val="20"/>
                <w:lang w:val="en-US"/>
              </w:rPr>
              <w:t>07/2018</w:t>
            </w:r>
          </w:p>
        </w:tc>
        <w:tc>
          <w:tcPr>
            <w:tcW w:w="1460" w:type="dxa"/>
            <w:tcBorders>
              <w:top w:val="nil"/>
              <w:left w:val="nil"/>
              <w:bottom w:val="single" w:sz="4" w:space="0" w:color="auto"/>
              <w:right w:val="nil"/>
            </w:tcBorders>
            <w:shd w:val="clear" w:color="000000" w:fill="FFFFFF"/>
            <w:noWrap/>
            <w:vAlign w:val="bottom"/>
            <w:hideMark/>
          </w:tcPr>
          <w:p w14:paraId="681605E9"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35</w:t>
            </w:r>
          </w:p>
        </w:tc>
        <w:tc>
          <w:tcPr>
            <w:tcW w:w="940" w:type="dxa"/>
            <w:tcBorders>
              <w:top w:val="nil"/>
              <w:left w:val="nil"/>
              <w:bottom w:val="single" w:sz="4" w:space="0" w:color="auto"/>
              <w:right w:val="nil"/>
            </w:tcBorders>
            <w:shd w:val="clear" w:color="000000" w:fill="FFFFFF"/>
            <w:noWrap/>
            <w:vAlign w:val="bottom"/>
            <w:hideMark/>
          </w:tcPr>
          <w:p w14:paraId="2FEDB76D"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364</w:t>
            </w:r>
          </w:p>
        </w:tc>
        <w:tc>
          <w:tcPr>
            <w:tcW w:w="940" w:type="dxa"/>
            <w:tcBorders>
              <w:top w:val="nil"/>
              <w:left w:val="nil"/>
              <w:bottom w:val="single" w:sz="4" w:space="0" w:color="auto"/>
              <w:right w:val="nil"/>
            </w:tcBorders>
            <w:shd w:val="clear" w:color="000000" w:fill="FFFFFF"/>
            <w:noWrap/>
            <w:vAlign w:val="bottom"/>
            <w:hideMark/>
          </w:tcPr>
          <w:p w14:paraId="4DA2AD22"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10.4</w:t>
            </w:r>
          </w:p>
        </w:tc>
      </w:tr>
      <w:tr w:rsidR="007B5005" w:rsidRPr="007B5005" w14:paraId="078D087E" w14:textId="77777777" w:rsidTr="007B5005">
        <w:trPr>
          <w:trHeight w:val="288"/>
        </w:trPr>
        <w:tc>
          <w:tcPr>
            <w:tcW w:w="1560" w:type="dxa"/>
            <w:vMerge/>
            <w:tcBorders>
              <w:top w:val="nil"/>
              <w:bottom w:val="single" w:sz="4" w:space="0" w:color="000000"/>
              <w:right w:val="nil"/>
            </w:tcBorders>
            <w:vAlign w:val="center"/>
            <w:hideMark/>
          </w:tcPr>
          <w:p w14:paraId="3DD7F2E0" w14:textId="77777777" w:rsidR="007B5005" w:rsidRPr="007B5005" w:rsidRDefault="007B5005" w:rsidP="007B5005">
            <w:pPr>
              <w:spacing w:line="240" w:lineRule="auto"/>
              <w:rPr>
                <w:b/>
                <w:bCs/>
                <w:color w:val="000000"/>
                <w:sz w:val="20"/>
                <w:szCs w:val="20"/>
                <w:lang w:val="en-US"/>
              </w:rPr>
            </w:pPr>
          </w:p>
        </w:tc>
        <w:tc>
          <w:tcPr>
            <w:tcW w:w="960" w:type="dxa"/>
            <w:vMerge/>
            <w:tcBorders>
              <w:top w:val="nil"/>
              <w:left w:val="nil"/>
              <w:bottom w:val="single" w:sz="4" w:space="0" w:color="000000"/>
              <w:right w:val="nil"/>
            </w:tcBorders>
            <w:vAlign w:val="center"/>
            <w:hideMark/>
          </w:tcPr>
          <w:p w14:paraId="208D572A" w14:textId="77777777" w:rsidR="007B5005" w:rsidRPr="007B5005" w:rsidRDefault="007B5005" w:rsidP="007B5005">
            <w:pPr>
              <w:spacing w:line="240" w:lineRule="auto"/>
              <w:rPr>
                <w:b/>
                <w:bCs/>
                <w:color w:val="000000"/>
                <w:sz w:val="20"/>
                <w:szCs w:val="20"/>
                <w:lang w:val="en-US"/>
              </w:rPr>
            </w:pPr>
          </w:p>
        </w:tc>
        <w:tc>
          <w:tcPr>
            <w:tcW w:w="2960" w:type="dxa"/>
            <w:tcBorders>
              <w:top w:val="nil"/>
              <w:left w:val="nil"/>
              <w:bottom w:val="single" w:sz="4" w:space="0" w:color="auto"/>
              <w:right w:val="nil"/>
            </w:tcBorders>
            <w:shd w:val="clear" w:color="000000" w:fill="FFFFFF"/>
            <w:noWrap/>
            <w:vAlign w:val="center"/>
            <w:hideMark/>
          </w:tcPr>
          <w:p w14:paraId="6955AD4A" w14:textId="77777777" w:rsidR="007B5005" w:rsidRPr="007B5005" w:rsidRDefault="007B5005" w:rsidP="007B5005">
            <w:pPr>
              <w:spacing w:line="240" w:lineRule="auto"/>
              <w:jc w:val="center"/>
              <w:rPr>
                <w:color w:val="000000"/>
                <w:sz w:val="20"/>
                <w:szCs w:val="20"/>
                <w:lang w:val="en-US"/>
              </w:rPr>
            </w:pPr>
            <w:r w:rsidRPr="007B5005">
              <w:rPr>
                <w:color w:val="000000"/>
                <w:sz w:val="20"/>
                <w:szCs w:val="20"/>
                <w:lang w:val="en-US"/>
              </w:rPr>
              <w:t>12/2018</w:t>
            </w:r>
          </w:p>
        </w:tc>
        <w:tc>
          <w:tcPr>
            <w:tcW w:w="1460" w:type="dxa"/>
            <w:tcBorders>
              <w:top w:val="nil"/>
              <w:left w:val="nil"/>
              <w:bottom w:val="single" w:sz="4" w:space="0" w:color="auto"/>
              <w:right w:val="nil"/>
            </w:tcBorders>
            <w:shd w:val="clear" w:color="000000" w:fill="FFFFFF"/>
            <w:noWrap/>
            <w:vAlign w:val="bottom"/>
            <w:hideMark/>
          </w:tcPr>
          <w:p w14:paraId="16E5D138"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71</w:t>
            </w:r>
          </w:p>
        </w:tc>
        <w:tc>
          <w:tcPr>
            <w:tcW w:w="940" w:type="dxa"/>
            <w:tcBorders>
              <w:top w:val="nil"/>
              <w:left w:val="nil"/>
              <w:bottom w:val="single" w:sz="4" w:space="0" w:color="auto"/>
              <w:right w:val="nil"/>
            </w:tcBorders>
            <w:shd w:val="clear" w:color="000000" w:fill="FFFFFF"/>
            <w:noWrap/>
            <w:vAlign w:val="bottom"/>
            <w:hideMark/>
          </w:tcPr>
          <w:p w14:paraId="099802F3"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395</w:t>
            </w:r>
          </w:p>
        </w:tc>
        <w:tc>
          <w:tcPr>
            <w:tcW w:w="940" w:type="dxa"/>
            <w:tcBorders>
              <w:top w:val="nil"/>
              <w:left w:val="nil"/>
              <w:bottom w:val="single" w:sz="4" w:space="0" w:color="auto"/>
              <w:right w:val="nil"/>
            </w:tcBorders>
            <w:shd w:val="clear" w:color="000000" w:fill="FFFFFF"/>
            <w:noWrap/>
            <w:vAlign w:val="bottom"/>
            <w:hideMark/>
          </w:tcPr>
          <w:p w14:paraId="27B5E132"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5.56</w:t>
            </w:r>
          </w:p>
        </w:tc>
      </w:tr>
      <w:tr w:rsidR="007B5005" w:rsidRPr="007B5005" w14:paraId="34474734" w14:textId="77777777" w:rsidTr="007B5005">
        <w:trPr>
          <w:trHeight w:val="288"/>
        </w:trPr>
        <w:tc>
          <w:tcPr>
            <w:tcW w:w="1560" w:type="dxa"/>
            <w:vMerge/>
            <w:tcBorders>
              <w:top w:val="nil"/>
              <w:bottom w:val="single" w:sz="4" w:space="0" w:color="000000"/>
              <w:right w:val="nil"/>
            </w:tcBorders>
            <w:vAlign w:val="center"/>
            <w:hideMark/>
          </w:tcPr>
          <w:p w14:paraId="488B8EA2" w14:textId="77777777" w:rsidR="007B5005" w:rsidRPr="007B5005" w:rsidRDefault="007B5005" w:rsidP="007B5005">
            <w:pPr>
              <w:spacing w:line="240" w:lineRule="auto"/>
              <w:rPr>
                <w:b/>
                <w:bCs/>
                <w:color w:val="000000"/>
                <w:sz w:val="20"/>
                <w:szCs w:val="20"/>
                <w:lang w:val="en-US"/>
              </w:rPr>
            </w:pPr>
          </w:p>
        </w:tc>
        <w:tc>
          <w:tcPr>
            <w:tcW w:w="960" w:type="dxa"/>
            <w:vMerge/>
            <w:tcBorders>
              <w:top w:val="nil"/>
              <w:left w:val="nil"/>
              <w:bottom w:val="single" w:sz="4" w:space="0" w:color="000000"/>
              <w:right w:val="nil"/>
            </w:tcBorders>
            <w:vAlign w:val="center"/>
            <w:hideMark/>
          </w:tcPr>
          <w:p w14:paraId="2CEBB3EB" w14:textId="77777777" w:rsidR="007B5005" w:rsidRPr="007B5005" w:rsidRDefault="007B5005" w:rsidP="007B5005">
            <w:pPr>
              <w:spacing w:line="240" w:lineRule="auto"/>
              <w:rPr>
                <w:b/>
                <w:bCs/>
                <w:color w:val="000000"/>
                <w:sz w:val="20"/>
                <w:szCs w:val="20"/>
                <w:lang w:val="en-US"/>
              </w:rPr>
            </w:pPr>
          </w:p>
        </w:tc>
        <w:tc>
          <w:tcPr>
            <w:tcW w:w="2960" w:type="dxa"/>
            <w:tcBorders>
              <w:top w:val="nil"/>
              <w:left w:val="nil"/>
              <w:bottom w:val="single" w:sz="4" w:space="0" w:color="auto"/>
              <w:right w:val="nil"/>
            </w:tcBorders>
            <w:shd w:val="clear" w:color="000000" w:fill="FFFFFF"/>
            <w:noWrap/>
            <w:vAlign w:val="center"/>
            <w:hideMark/>
          </w:tcPr>
          <w:p w14:paraId="69621AC1" w14:textId="77777777" w:rsidR="007B5005" w:rsidRPr="007B5005" w:rsidRDefault="007B5005" w:rsidP="007B5005">
            <w:pPr>
              <w:spacing w:line="240" w:lineRule="auto"/>
              <w:jc w:val="center"/>
              <w:rPr>
                <w:color w:val="000000"/>
                <w:sz w:val="20"/>
                <w:szCs w:val="20"/>
                <w:lang w:val="en-US"/>
              </w:rPr>
            </w:pPr>
            <w:r w:rsidRPr="007B5005">
              <w:rPr>
                <w:color w:val="000000"/>
                <w:sz w:val="20"/>
                <w:szCs w:val="20"/>
                <w:lang w:val="en-US"/>
              </w:rPr>
              <w:t>04/2019</w:t>
            </w:r>
          </w:p>
        </w:tc>
        <w:tc>
          <w:tcPr>
            <w:tcW w:w="1460" w:type="dxa"/>
            <w:tcBorders>
              <w:top w:val="nil"/>
              <w:left w:val="nil"/>
              <w:bottom w:val="single" w:sz="4" w:space="0" w:color="auto"/>
              <w:right w:val="nil"/>
            </w:tcBorders>
            <w:shd w:val="clear" w:color="000000" w:fill="FFFFFF"/>
            <w:noWrap/>
            <w:vAlign w:val="bottom"/>
            <w:hideMark/>
          </w:tcPr>
          <w:p w14:paraId="73A95CE4"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75</w:t>
            </w:r>
          </w:p>
        </w:tc>
        <w:tc>
          <w:tcPr>
            <w:tcW w:w="940" w:type="dxa"/>
            <w:tcBorders>
              <w:top w:val="nil"/>
              <w:left w:val="nil"/>
              <w:bottom w:val="single" w:sz="4" w:space="0" w:color="auto"/>
              <w:right w:val="nil"/>
            </w:tcBorders>
            <w:shd w:val="clear" w:color="000000" w:fill="FFFFFF"/>
            <w:noWrap/>
            <w:vAlign w:val="bottom"/>
            <w:hideMark/>
          </w:tcPr>
          <w:p w14:paraId="435D7D8E"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473</w:t>
            </w:r>
          </w:p>
        </w:tc>
        <w:tc>
          <w:tcPr>
            <w:tcW w:w="940" w:type="dxa"/>
            <w:tcBorders>
              <w:top w:val="nil"/>
              <w:left w:val="nil"/>
              <w:bottom w:val="single" w:sz="4" w:space="0" w:color="auto"/>
              <w:right w:val="nil"/>
            </w:tcBorders>
            <w:shd w:val="clear" w:color="000000" w:fill="FFFFFF"/>
            <w:noWrap/>
            <w:vAlign w:val="bottom"/>
            <w:hideMark/>
          </w:tcPr>
          <w:p w14:paraId="74A68B9F"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6.31</w:t>
            </w:r>
          </w:p>
        </w:tc>
      </w:tr>
      <w:tr w:rsidR="007B5005" w:rsidRPr="007B5005" w14:paraId="1E7387EC" w14:textId="77777777" w:rsidTr="007B5005">
        <w:trPr>
          <w:trHeight w:val="288"/>
        </w:trPr>
        <w:tc>
          <w:tcPr>
            <w:tcW w:w="1560" w:type="dxa"/>
            <w:vMerge/>
            <w:tcBorders>
              <w:top w:val="nil"/>
              <w:bottom w:val="single" w:sz="4" w:space="0" w:color="000000"/>
              <w:right w:val="nil"/>
            </w:tcBorders>
            <w:vAlign w:val="center"/>
            <w:hideMark/>
          </w:tcPr>
          <w:p w14:paraId="2D8353DC" w14:textId="77777777" w:rsidR="007B5005" w:rsidRPr="007B5005" w:rsidRDefault="007B5005" w:rsidP="007B5005">
            <w:pPr>
              <w:spacing w:line="240" w:lineRule="auto"/>
              <w:rPr>
                <w:b/>
                <w:bCs/>
                <w:color w:val="000000"/>
                <w:sz w:val="20"/>
                <w:szCs w:val="20"/>
                <w:lang w:val="en-US"/>
              </w:rPr>
            </w:pPr>
          </w:p>
        </w:tc>
        <w:tc>
          <w:tcPr>
            <w:tcW w:w="960" w:type="dxa"/>
            <w:vMerge w:val="restart"/>
            <w:tcBorders>
              <w:top w:val="nil"/>
              <w:left w:val="nil"/>
              <w:bottom w:val="single" w:sz="4" w:space="0" w:color="000000"/>
              <w:right w:val="nil"/>
            </w:tcBorders>
            <w:shd w:val="clear" w:color="000000" w:fill="FFFFFF"/>
            <w:noWrap/>
            <w:vAlign w:val="center"/>
            <w:hideMark/>
          </w:tcPr>
          <w:p w14:paraId="2234DAB8"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SIMP</w:t>
            </w:r>
          </w:p>
        </w:tc>
        <w:tc>
          <w:tcPr>
            <w:tcW w:w="2960" w:type="dxa"/>
            <w:tcBorders>
              <w:top w:val="nil"/>
              <w:left w:val="nil"/>
              <w:bottom w:val="single" w:sz="4" w:space="0" w:color="auto"/>
              <w:right w:val="nil"/>
            </w:tcBorders>
            <w:shd w:val="clear" w:color="000000" w:fill="FFFFFF"/>
            <w:noWrap/>
            <w:vAlign w:val="center"/>
            <w:hideMark/>
          </w:tcPr>
          <w:p w14:paraId="60B7765F" w14:textId="77777777" w:rsidR="007B5005" w:rsidRPr="007B5005" w:rsidRDefault="007B5005" w:rsidP="007B5005">
            <w:pPr>
              <w:spacing w:line="240" w:lineRule="auto"/>
              <w:jc w:val="center"/>
              <w:rPr>
                <w:color w:val="000000"/>
                <w:sz w:val="20"/>
                <w:szCs w:val="20"/>
                <w:lang w:val="en-US"/>
              </w:rPr>
            </w:pPr>
            <w:r w:rsidRPr="007B5005">
              <w:rPr>
                <w:color w:val="000000"/>
                <w:sz w:val="20"/>
                <w:szCs w:val="20"/>
                <w:lang w:val="en-US"/>
              </w:rPr>
              <w:t>08/2018</w:t>
            </w:r>
          </w:p>
        </w:tc>
        <w:tc>
          <w:tcPr>
            <w:tcW w:w="1460" w:type="dxa"/>
            <w:tcBorders>
              <w:top w:val="nil"/>
              <w:left w:val="nil"/>
              <w:bottom w:val="single" w:sz="4" w:space="0" w:color="auto"/>
              <w:right w:val="nil"/>
            </w:tcBorders>
            <w:shd w:val="clear" w:color="000000" w:fill="FFFFFF"/>
            <w:noWrap/>
            <w:vAlign w:val="bottom"/>
            <w:hideMark/>
          </w:tcPr>
          <w:p w14:paraId="7944F6D2"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67</w:t>
            </w:r>
          </w:p>
        </w:tc>
        <w:tc>
          <w:tcPr>
            <w:tcW w:w="940" w:type="dxa"/>
            <w:tcBorders>
              <w:top w:val="nil"/>
              <w:left w:val="nil"/>
              <w:bottom w:val="single" w:sz="4" w:space="0" w:color="auto"/>
              <w:right w:val="nil"/>
            </w:tcBorders>
            <w:shd w:val="clear" w:color="000000" w:fill="FFFFFF"/>
            <w:noWrap/>
            <w:vAlign w:val="bottom"/>
            <w:hideMark/>
          </w:tcPr>
          <w:p w14:paraId="65BDCE19"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523</w:t>
            </w:r>
          </w:p>
        </w:tc>
        <w:tc>
          <w:tcPr>
            <w:tcW w:w="940" w:type="dxa"/>
            <w:tcBorders>
              <w:top w:val="nil"/>
              <w:left w:val="nil"/>
              <w:bottom w:val="single" w:sz="4" w:space="0" w:color="auto"/>
              <w:right w:val="nil"/>
            </w:tcBorders>
            <w:shd w:val="clear" w:color="000000" w:fill="FFFFFF"/>
            <w:noWrap/>
            <w:vAlign w:val="bottom"/>
            <w:hideMark/>
          </w:tcPr>
          <w:p w14:paraId="3D988001"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7.81</w:t>
            </w:r>
          </w:p>
        </w:tc>
      </w:tr>
      <w:tr w:rsidR="007B5005" w:rsidRPr="007B5005" w14:paraId="1F4850C1" w14:textId="77777777" w:rsidTr="007B5005">
        <w:trPr>
          <w:trHeight w:val="288"/>
        </w:trPr>
        <w:tc>
          <w:tcPr>
            <w:tcW w:w="1560" w:type="dxa"/>
            <w:vMerge/>
            <w:tcBorders>
              <w:top w:val="nil"/>
              <w:bottom w:val="single" w:sz="4" w:space="0" w:color="000000"/>
              <w:right w:val="nil"/>
            </w:tcBorders>
            <w:vAlign w:val="center"/>
            <w:hideMark/>
          </w:tcPr>
          <w:p w14:paraId="51322F3E" w14:textId="77777777" w:rsidR="007B5005" w:rsidRPr="007B5005" w:rsidRDefault="007B5005" w:rsidP="007B5005">
            <w:pPr>
              <w:spacing w:line="240" w:lineRule="auto"/>
              <w:rPr>
                <w:b/>
                <w:bCs/>
                <w:color w:val="000000"/>
                <w:sz w:val="20"/>
                <w:szCs w:val="20"/>
                <w:lang w:val="en-US"/>
              </w:rPr>
            </w:pPr>
          </w:p>
        </w:tc>
        <w:tc>
          <w:tcPr>
            <w:tcW w:w="960" w:type="dxa"/>
            <w:vMerge/>
            <w:tcBorders>
              <w:top w:val="nil"/>
              <w:left w:val="nil"/>
              <w:bottom w:val="single" w:sz="4" w:space="0" w:color="000000"/>
              <w:right w:val="nil"/>
            </w:tcBorders>
            <w:vAlign w:val="center"/>
            <w:hideMark/>
          </w:tcPr>
          <w:p w14:paraId="0D4B3472" w14:textId="77777777" w:rsidR="007B5005" w:rsidRPr="007B5005" w:rsidRDefault="007B5005" w:rsidP="007B5005">
            <w:pPr>
              <w:spacing w:line="240" w:lineRule="auto"/>
              <w:rPr>
                <w:b/>
                <w:bCs/>
                <w:color w:val="000000"/>
                <w:sz w:val="20"/>
                <w:szCs w:val="20"/>
                <w:lang w:val="en-US"/>
              </w:rPr>
            </w:pPr>
          </w:p>
        </w:tc>
        <w:tc>
          <w:tcPr>
            <w:tcW w:w="2960" w:type="dxa"/>
            <w:tcBorders>
              <w:top w:val="nil"/>
              <w:left w:val="nil"/>
              <w:bottom w:val="single" w:sz="4" w:space="0" w:color="auto"/>
              <w:right w:val="nil"/>
            </w:tcBorders>
            <w:shd w:val="clear" w:color="000000" w:fill="FFFFFF"/>
            <w:noWrap/>
            <w:vAlign w:val="center"/>
            <w:hideMark/>
          </w:tcPr>
          <w:p w14:paraId="1927A181" w14:textId="77777777" w:rsidR="007B5005" w:rsidRPr="007B5005" w:rsidRDefault="007B5005" w:rsidP="007B5005">
            <w:pPr>
              <w:spacing w:line="240" w:lineRule="auto"/>
              <w:jc w:val="center"/>
              <w:rPr>
                <w:color w:val="000000"/>
                <w:sz w:val="20"/>
                <w:szCs w:val="20"/>
                <w:lang w:val="en-US"/>
              </w:rPr>
            </w:pPr>
            <w:r w:rsidRPr="007B5005">
              <w:rPr>
                <w:color w:val="000000"/>
                <w:sz w:val="20"/>
                <w:szCs w:val="20"/>
                <w:lang w:val="en-US"/>
              </w:rPr>
              <w:t>12/2018</w:t>
            </w:r>
          </w:p>
        </w:tc>
        <w:tc>
          <w:tcPr>
            <w:tcW w:w="1460" w:type="dxa"/>
            <w:tcBorders>
              <w:top w:val="nil"/>
              <w:left w:val="nil"/>
              <w:bottom w:val="single" w:sz="4" w:space="0" w:color="auto"/>
              <w:right w:val="nil"/>
            </w:tcBorders>
            <w:shd w:val="clear" w:color="000000" w:fill="FFFFFF"/>
            <w:noWrap/>
            <w:vAlign w:val="bottom"/>
            <w:hideMark/>
          </w:tcPr>
          <w:p w14:paraId="206B8C29"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70</w:t>
            </w:r>
          </w:p>
        </w:tc>
        <w:tc>
          <w:tcPr>
            <w:tcW w:w="940" w:type="dxa"/>
            <w:tcBorders>
              <w:top w:val="nil"/>
              <w:left w:val="nil"/>
              <w:bottom w:val="single" w:sz="4" w:space="0" w:color="auto"/>
              <w:right w:val="nil"/>
            </w:tcBorders>
            <w:shd w:val="clear" w:color="000000" w:fill="FFFFFF"/>
            <w:noWrap/>
            <w:vAlign w:val="bottom"/>
            <w:hideMark/>
          </w:tcPr>
          <w:p w14:paraId="58ECC082"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443</w:t>
            </w:r>
          </w:p>
        </w:tc>
        <w:tc>
          <w:tcPr>
            <w:tcW w:w="940" w:type="dxa"/>
            <w:tcBorders>
              <w:top w:val="nil"/>
              <w:left w:val="nil"/>
              <w:bottom w:val="single" w:sz="4" w:space="0" w:color="auto"/>
              <w:right w:val="nil"/>
            </w:tcBorders>
            <w:shd w:val="clear" w:color="000000" w:fill="FFFFFF"/>
            <w:noWrap/>
            <w:vAlign w:val="bottom"/>
            <w:hideMark/>
          </w:tcPr>
          <w:p w14:paraId="0DA21D3C"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6.33</w:t>
            </w:r>
          </w:p>
        </w:tc>
      </w:tr>
      <w:tr w:rsidR="007B5005" w:rsidRPr="007B5005" w14:paraId="043CF3D3" w14:textId="77777777" w:rsidTr="007B5005">
        <w:trPr>
          <w:trHeight w:val="288"/>
        </w:trPr>
        <w:tc>
          <w:tcPr>
            <w:tcW w:w="1560" w:type="dxa"/>
            <w:vMerge/>
            <w:tcBorders>
              <w:top w:val="nil"/>
              <w:bottom w:val="single" w:sz="4" w:space="0" w:color="000000"/>
              <w:right w:val="nil"/>
            </w:tcBorders>
            <w:vAlign w:val="center"/>
            <w:hideMark/>
          </w:tcPr>
          <w:p w14:paraId="344EBA4E" w14:textId="77777777" w:rsidR="007B5005" w:rsidRPr="007B5005" w:rsidRDefault="007B5005" w:rsidP="007B5005">
            <w:pPr>
              <w:spacing w:line="240" w:lineRule="auto"/>
              <w:rPr>
                <w:b/>
                <w:bCs/>
                <w:color w:val="000000"/>
                <w:sz w:val="20"/>
                <w:szCs w:val="20"/>
                <w:lang w:val="en-US"/>
              </w:rPr>
            </w:pPr>
          </w:p>
        </w:tc>
        <w:tc>
          <w:tcPr>
            <w:tcW w:w="960" w:type="dxa"/>
            <w:vMerge/>
            <w:tcBorders>
              <w:top w:val="nil"/>
              <w:left w:val="nil"/>
              <w:bottom w:val="single" w:sz="4" w:space="0" w:color="000000"/>
              <w:right w:val="nil"/>
            </w:tcBorders>
            <w:vAlign w:val="center"/>
            <w:hideMark/>
          </w:tcPr>
          <w:p w14:paraId="4B4E1309" w14:textId="77777777" w:rsidR="007B5005" w:rsidRPr="007B5005" w:rsidRDefault="007B5005" w:rsidP="007B5005">
            <w:pPr>
              <w:spacing w:line="240" w:lineRule="auto"/>
              <w:rPr>
                <w:b/>
                <w:bCs/>
                <w:color w:val="000000"/>
                <w:sz w:val="20"/>
                <w:szCs w:val="20"/>
                <w:lang w:val="en-US"/>
              </w:rPr>
            </w:pPr>
          </w:p>
        </w:tc>
        <w:tc>
          <w:tcPr>
            <w:tcW w:w="2960" w:type="dxa"/>
            <w:tcBorders>
              <w:top w:val="nil"/>
              <w:left w:val="nil"/>
              <w:bottom w:val="single" w:sz="4" w:space="0" w:color="auto"/>
              <w:right w:val="nil"/>
            </w:tcBorders>
            <w:shd w:val="clear" w:color="000000" w:fill="FFFFFF"/>
            <w:noWrap/>
            <w:vAlign w:val="center"/>
            <w:hideMark/>
          </w:tcPr>
          <w:p w14:paraId="0D3D0BCD" w14:textId="77777777" w:rsidR="007B5005" w:rsidRPr="007B5005" w:rsidRDefault="007B5005" w:rsidP="007B5005">
            <w:pPr>
              <w:spacing w:line="240" w:lineRule="auto"/>
              <w:jc w:val="center"/>
              <w:rPr>
                <w:color w:val="000000"/>
                <w:sz w:val="20"/>
                <w:szCs w:val="20"/>
                <w:lang w:val="en-US"/>
              </w:rPr>
            </w:pPr>
            <w:r w:rsidRPr="007B5005">
              <w:rPr>
                <w:color w:val="000000"/>
                <w:sz w:val="20"/>
                <w:szCs w:val="20"/>
                <w:lang w:val="en-US"/>
              </w:rPr>
              <w:t>06/2019</w:t>
            </w:r>
          </w:p>
        </w:tc>
        <w:tc>
          <w:tcPr>
            <w:tcW w:w="1460" w:type="dxa"/>
            <w:tcBorders>
              <w:top w:val="nil"/>
              <w:left w:val="nil"/>
              <w:bottom w:val="single" w:sz="4" w:space="0" w:color="auto"/>
              <w:right w:val="nil"/>
            </w:tcBorders>
            <w:shd w:val="clear" w:color="000000" w:fill="FFFFFF"/>
            <w:noWrap/>
            <w:vAlign w:val="bottom"/>
            <w:hideMark/>
          </w:tcPr>
          <w:p w14:paraId="79FA6E8B"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81</w:t>
            </w:r>
          </w:p>
        </w:tc>
        <w:tc>
          <w:tcPr>
            <w:tcW w:w="940" w:type="dxa"/>
            <w:tcBorders>
              <w:top w:val="nil"/>
              <w:left w:val="nil"/>
              <w:bottom w:val="single" w:sz="4" w:space="0" w:color="auto"/>
              <w:right w:val="nil"/>
            </w:tcBorders>
            <w:shd w:val="clear" w:color="000000" w:fill="FFFFFF"/>
            <w:noWrap/>
            <w:vAlign w:val="bottom"/>
            <w:hideMark/>
          </w:tcPr>
          <w:p w14:paraId="176FB7BF"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343</w:t>
            </w:r>
          </w:p>
        </w:tc>
        <w:tc>
          <w:tcPr>
            <w:tcW w:w="940" w:type="dxa"/>
            <w:tcBorders>
              <w:top w:val="nil"/>
              <w:left w:val="nil"/>
              <w:bottom w:val="single" w:sz="4" w:space="0" w:color="auto"/>
              <w:right w:val="nil"/>
            </w:tcBorders>
            <w:shd w:val="clear" w:color="000000" w:fill="FFFFFF"/>
            <w:noWrap/>
            <w:vAlign w:val="bottom"/>
            <w:hideMark/>
          </w:tcPr>
          <w:p w14:paraId="33E8C792"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4.23</w:t>
            </w:r>
          </w:p>
        </w:tc>
      </w:tr>
      <w:tr w:rsidR="007B5005" w:rsidRPr="007B5005" w14:paraId="57804D65" w14:textId="77777777" w:rsidTr="007B5005">
        <w:trPr>
          <w:trHeight w:val="288"/>
        </w:trPr>
        <w:tc>
          <w:tcPr>
            <w:tcW w:w="1560" w:type="dxa"/>
            <w:vMerge w:val="restart"/>
            <w:tcBorders>
              <w:top w:val="nil"/>
              <w:bottom w:val="single" w:sz="4" w:space="0" w:color="000000"/>
              <w:right w:val="nil"/>
            </w:tcBorders>
            <w:shd w:val="clear" w:color="000000" w:fill="FFFFFF"/>
            <w:noWrap/>
            <w:vAlign w:val="center"/>
            <w:hideMark/>
          </w:tcPr>
          <w:p w14:paraId="31629994"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Northwest</w:t>
            </w:r>
          </w:p>
        </w:tc>
        <w:tc>
          <w:tcPr>
            <w:tcW w:w="960" w:type="dxa"/>
            <w:tcBorders>
              <w:top w:val="nil"/>
              <w:left w:val="nil"/>
              <w:bottom w:val="single" w:sz="4" w:space="0" w:color="auto"/>
              <w:right w:val="nil"/>
            </w:tcBorders>
            <w:shd w:val="clear" w:color="000000" w:fill="FFFFFF"/>
            <w:noWrap/>
            <w:vAlign w:val="center"/>
            <w:hideMark/>
          </w:tcPr>
          <w:p w14:paraId="2EAA97E3"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DMP</w:t>
            </w:r>
          </w:p>
        </w:tc>
        <w:tc>
          <w:tcPr>
            <w:tcW w:w="2960" w:type="dxa"/>
            <w:tcBorders>
              <w:top w:val="nil"/>
              <w:left w:val="nil"/>
              <w:bottom w:val="single" w:sz="4" w:space="0" w:color="auto"/>
              <w:right w:val="nil"/>
            </w:tcBorders>
            <w:shd w:val="clear" w:color="000000" w:fill="FFFFFF"/>
            <w:noWrap/>
            <w:vAlign w:val="center"/>
            <w:hideMark/>
          </w:tcPr>
          <w:p w14:paraId="6191A020" w14:textId="77777777" w:rsidR="007B5005" w:rsidRPr="007B5005" w:rsidRDefault="007B5005" w:rsidP="007B5005">
            <w:pPr>
              <w:spacing w:line="240" w:lineRule="auto"/>
              <w:jc w:val="center"/>
              <w:rPr>
                <w:color w:val="000000"/>
                <w:sz w:val="20"/>
                <w:szCs w:val="20"/>
                <w:lang w:val="en-US"/>
              </w:rPr>
            </w:pPr>
            <w:r w:rsidRPr="007B5005">
              <w:rPr>
                <w:color w:val="000000"/>
                <w:sz w:val="20"/>
                <w:szCs w:val="20"/>
                <w:lang w:val="en-US"/>
              </w:rPr>
              <w:t>09/2020</w:t>
            </w:r>
          </w:p>
        </w:tc>
        <w:tc>
          <w:tcPr>
            <w:tcW w:w="1460" w:type="dxa"/>
            <w:tcBorders>
              <w:top w:val="nil"/>
              <w:left w:val="nil"/>
              <w:bottom w:val="single" w:sz="4" w:space="0" w:color="auto"/>
              <w:right w:val="nil"/>
            </w:tcBorders>
            <w:shd w:val="clear" w:color="000000" w:fill="FFFFFF"/>
            <w:noWrap/>
            <w:vAlign w:val="bottom"/>
            <w:hideMark/>
          </w:tcPr>
          <w:p w14:paraId="2AB8E277"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116</w:t>
            </w:r>
          </w:p>
        </w:tc>
        <w:tc>
          <w:tcPr>
            <w:tcW w:w="940" w:type="dxa"/>
            <w:tcBorders>
              <w:top w:val="nil"/>
              <w:left w:val="nil"/>
              <w:bottom w:val="single" w:sz="4" w:space="0" w:color="auto"/>
              <w:right w:val="nil"/>
            </w:tcBorders>
            <w:shd w:val="clear" w:color="000000" w:fill="FFFFFF"/>
            <w:noWrap/>
            <w:vAlign w:val="bottom"/>
            <w:hideMark/>
          </w:tcPr>
          <w:p w14:paraId="11D4A5DB"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376</w:t>
            </w:r>
          </w:p>
        </w:tc>
        <w:tc>
          <w:tcPr>
            <w:tcW w:w="940" w:type="dxa"/>
            <w:tcBorders>
              <w:top w:val="nil"/>
              <w:left w:val="nil"/>
              <w:bottom w:val="single" w:sz="4" w:space="0" w:color="auto"/>
              <w:right w:val="nil"/>
            </w:tcBorders>
            <w:shd w:val="clear" w:color="000000" w:fill="FFFFFF"/>
            <w:noWrap/>
            <w:vAlign w:val="bottom"/>
            <w:hideMark/>
          </w:tcPr>
          <w:p w14:paraId="25EB85FF"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3.24</w:t>
            </w:r>
          </w:p>
        </w:tc>
      </w:tr>
      <w:tr w:rsidR="007B5005" w:rsidRPr="007B5005" w14:paraId="50575C7C" w14:textId="77777777" w:rsidTr="007B5005">
        <w:trPr>
          <w:trHeight w:val="288"/>
        </w:trPr>
        <w:tc>
          <w:tcPr>
            <w:tcW w:w="1560" w:type="dxa"/>
            <w:vMerge/>
            <w:tcBorders>
              <w:top w:val="nil"/>
              <w:bottom w:val="single" w:sz="4" w:space="0" w:color="000000"/>
              <w:right w:val="nil"/>
            </w:tcBorders>
            <w:vAlign w:val="center"/>
            <w:hideMark/>
          </w:tcPr>
          <w:p w14:paraId="7025F9A6" w14:textId="77777777" w:rsidR="007B5005" w:rsidRPr="007B5005" w:rsidRDefault="007B5005" w:rsidP="007B5005">
            <w:pPr>
              <w:spacing w:line="240" w:lineRule="auto"/>
              <w:rPr>
                <w:b/>
                <w:bCs/>
                <w:color w:val="000000"/>
                <w:sz w:val="20"/>
                <w:szCs w:val="20"/>
                <w:lang w:val="en-US"/>
              </w:rPr>
            </w:pPr>
          </w:p>
        </w:tc>
        <w:tc>
          <w:tcPr>
            <w:tcW w:w="960" w:type="dxa"/>
            <w:tcBorders>
              <w:top w:val="nil"/>
              <w:left w:val="nil"/>
              <w:bottom w:val="single" w:sz="4" w:space="0" w:color="auto"/>
              <w:right w:val="nil"/>
            </w:tcBorders>
            <w:shd w:val="clear" w:color="000000" w:fill="FFFFFF"/>
            <w:noWrap/>
            <w:vAlign w:val="center"/>
            <w:hideMark/>
          </w:tcPr>
          <w:p w14:paraId="7BE74CF6"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NMP</w:t>
            </w:r>
          </w:p>
        </w:tc>
        <w:tc>
          <w:tcPr>
            <w:tcW w:w="2960" w:type="dxa"/>
            <w:tcBorders>
              <w:top w:val="nil"/>
              <w:left w:val="nil"/>
              <w:bottom w:val="single" w:sz="4" w:space="0" w:color="auto"/>
              <w:right w:val="nil"/>
            </w:tcBorders>
            <w:shd w:val="clear" w:color="000000" w:fill="FFFFFF"/>
            <w:noWrap/>
            <w:vAlign w:val="center"/>
            <w:hideMark/>
          </w:tcPr>
          <w:p w14:paraId="73807CB7" w14:textId="77777777" w:rsidR="007B5005" w:rsidRPr="007B5005" w:rsidRDefault="007B5005" w:rsidP="007B5005">
            <w:pPr>
              <w:spacing w:line="240" w:lineRule="auto"/>
              <w:jc w:val="center"/>
              <w:rPr>
                <w:color w:val="000000"/>
                <w:sz w:val="20"/>
                <w:szCs w:val="20"/>
                <w:lang w:val="en-US"/>
              </w:rPr>
            </w:pPr>
            <w:r w:rsidRPr="007B5005">
              <w:rPr>
                <w:color w:val="000000"/>
                <w:sz w:val="20"/>
                <w:szCs w:val="20"/>
                <w:lang w:val="en-US"/>
              </w:rPr>
              <w:t>09/2019</w:t>
            </w:r>
          </w:p>
        </w:tc>
        <w:tc>
          <w:tcPr>
            <w:tcW w:w="1460" w:type="dxa"/>
            <w:tcBorders>
              <w:top w:val="nil"/>
              <w:left w:val="nil"/>
              <w:bottom w:val="single" w:sz="4" w:space="0" w:color="auto"/>
              <w:right w:val="nil"/>
            </w:tcBorders>
            <w:shd w:val="clear" w:color="000000" w:fill="FFFFFF"/>
            <w:noWrap/>
            <w:vAlign w:val="bottom"/>
            <w:hideMark/>
          </w:tcPr>
          <w:p w14:paraId="233D625B"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111</w:t>
            </w:r>
          </w:p>
        </w:tc>
        <w:tc>
          <w:tcPr>
            <w:tcW w:w="940" w:type="dxa"/>
            <w:tcBorders>
              <w:top w:val="nil"/>
              <w:left w:val="nil"/>
              <w:bottom w:val="single" w:sz="4" w:space="0" w:color="auto"/>
              <w:right w:val="nil"/>
            </w:tcBorders>
            <w:shd w:val="clear" w:color="000000" w:fill="FFFFFF"/>
            <w:noWrap/>
            <w:vAlign w:val="bottom"/>
            <w:hideMark/>
          </w:tcPr>
          <w:p w14:paraId="04F309DD"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126</w:t>
            </w:r>
          </w:p>
        </w:tc>
        <w:tc>
          <w:tcPr>
            <w:tcW w:w="940" w:type="dxa"/>
            <w:tcBorders>
              <w:top w:val="nil"/>
              <w:left w:val="nil"/>
              <w:bottom w:val="single" w:sz="4" w:space="0" w:color="auto"/>
              <w:right w:val="nil"/>
            </w:tcBorders>
            <w:shd w:val="clear" w:color="000000" w:fill="FFFFFF"/>
            <w:noWrap/>
            <w:vAlign w:val="bottom"/>
            <w:hideMark/>
          </w:tcPr>
          <w:p w14:paraId="7ACE1DBA"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1.14</w:t>
            </w:r>
          </w:p>
        </w:tc>
      </w:tr>
      <w:tr w:rsidR="007B5005" w:rsidRPr="007B5005" w14:paraId="687AD869" w14:textId="77777777" w:rsidTr="007B5005">
        <w:trPr>
          <w:trHeight w:val="288"/>
        </w:trPr>
        <w:tc>
          <w:tcPr>
            <w:tcW w:w="1560" w:type="dxa"/>
            <w:vMerge w:val="restart"/>
            <w:tcBorders>
              <w:top w:val="nil"/>
              <w:bottom w:val="single" w:sz="4" w:space="0" w:color="000000"/>
              <w:right w:val="nil"/>
            </w:tcBorders>
            <w:shd w:val="clear" w:color="000000" w:fill="FFFFFF"/>
            <w:noWrap/>
            <w:vAlign w:val="center"/>
            <w:hideMark/>
          </w:tcPr>
          <w:p w14:paraId="4283DAE3"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South-west</w:t>
            </w:r>
          </w:p>
        </w:tc>
        <w:tc>
          <w:tcPr>
            <w:tcW w:w="960" w:type="dxa"/>
            <w:tcBorders>
              <w:top w:val="nil"/>
              <w:left w:val="nil"/>
              <w:bottom w:val="single" w:sz="4" w:space="0" w:color="auto"/>
              <w:right w:val="nil"/>
            </w:tcBorders>
            <w:shd w:val="clear" w:color="000000" w:fill="FFFFFF"/>
            <w:noWrap/>
            <w:vAlign w:val="center"/>
            <w:hideMark/>
          </w:tcPr>
          <w:p w14:paraId="57710823"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GMP</w:t>
            </w:r>
          </w:p>
        </w:tc>
        <w:tc>
          <w:tcPr>
            <w:tcW w:w="2960" w:type="dxa"/>
            <w:tcBorders>
              <w:top w:val="nil"/>
              <w:left w:val="nil"/>
              <w:bottom w:val="single" w:sz="4" w:space="0" w:color="auto"/>
              <w:right w:val="nil"/>
            </w:tcBorders>
            <w:shd w:val="clear" w:color="000000" w:fill="FFFFFF"/>
            <w:noWrap/>
            <w:vAlign w:val="center"/>
            <w:hideMark/>
          </w:tcPr>
          <w:p w14:paraId="2652001B" w14:textId="77777777" w:rsidR="007B5005" w:rsidRPr="007B5005" w:rsidRDefault="007B5005" w:rsidP="007B5005">
            <w:pPr>
              <w:spacing w:line="240" w:lineRule="auto"/>
              <w:jc w:val="center"/>
              <w:rPr>
                <w:color w:val="000000"/>
                <w:sz w:val="20"/>
                <w:szCs w:val="20"/>
                <w:lang w:val="en-US"/>
              </w:rPr>
            </w:pPr>
            <w:r w:rsidRPr="007B5005">
              <w:rPr>
                <w:color w:val="000000"/>
                <w:sz w:val="20"/>
                <w:szCs w:val="20"/>
                <w:lang w:val="en-US"/>
              </w:rPr>
              <w:t>01/2022</w:t>
            </w:r>
          </w:p>
        </w:tc>
        <w:tc>
          <w:tcPr>
            <w:tcW w:w="1460" w:type="dxa"/>
            <w:tcBorders>
              <w:top w:val="nil"/>
              <w:left w:val="nil"/>
              <w:bottom w:val="single" w:sz="4" w:space="0" w:color="auto"/>
              <w:right w:val="nil"/>
            </w:tcBorders>
            <w:shd w:val="clear" w:color="000000" w:fill="FFFFFF"/>
            <w:noWrap/>
            <w:vAlign w:val="bottom"/>
            <w:hideMark/>
          </w:tcPr>
          <w:p w14:paraId="32DADA09"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91</w:t>
            </w:r>
          </w:p>
        </w:tc>
        <w:tc>
          <w:tcPr>
            <w:tcW w:w="940" w:type="dxa"/>
            <w:tcBorders>
              <w:top w:val="nil"/>
              <w:left w:val="nil"/>
              <w:bottom w:val="single" w:sz="4" w:space="0" w:color="auto"/>
              <w:right w:val="nil"/>
            </w:tcBorders>
            <w:shd w:val="clear" w:color="000000" w:fill="FFFFFF"/>
            <w:noWrap/>
            <w:vAlign w:val="bottom"/>
            <w:hideMark/>
          </w:tcPr>
          <w:p w14:paraId="10EB5706"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575</w:t>
            </w:r>
          </w:p>
        </w:tc>
        <w:tc>
          <w:tcPr>
            <w:tcW w:w="940" w:type="dxa"/>
            <w:tcBorders>
              <w:top w:val="nil"/>
              <w:left w:val="nil"/>
              <w:bottom w:val="single" w:sz="4" w:space="0" w:color="auto"/>
              <w:right w:val="nil"/>
            </w:tcBorders>
            <w:shd w:val="clear" w:color="000000" w:fill="FFFFFF"/>
            <w:noWrap/>
            <w:vAlign w:val="bottom"/>
            <w:hideMark/>
          </w:tcPr>
          <w:p w14:paraId="2F764D29"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6.32</w:t>
            </w:r>
          </w:p>
        </w:tc>
      </w:tr>
      <w:tr w:rsidR="007B5005" w:rsidRPr="007B5005" w14:paraId="48E129F8" w14:textId="77777777" w:rsidTr="007B5005">
        <w:trPr>
          <w:trHeight w:val="288"/>
        </w:trPr>
        <w:tc>
          <w:tcPr>
            <w:tcW w:w="1560" w:type="dxa"/>
            <w:vMerge/>
            <w:tcBorders>
              <w:top w:val="nil"/>
              <w:bottom w:val="single" w:sz="4" w:space="0" w:color="000000"/>
              <w:right w:val="nil"/>
            </w:tcBorders>
            <w:vAlign w:val="center"/>
            <w:hideMark/>
          </w:tcPr>
          <w:p w14:paraId="4BCD2F07" w14:textId="77777777" w:rsidR="007B5005" w:rsidRPr="007B5005" w:rsidRDefault="007B5005" w:rsidP="007B5005">
            <w:pPr>
              <w:spacing w:line="240" w:lineRule="auto"/>
              <w:rPr>
                <w:b/>
                <w:bCs/>
                <w:color w:val="000000"/>
                <w:sz w:val="20"/>
                <w:szCs w:val="20"/>
                <w:lang w:val="en-US"/>
              </w:rPr>
            </w:pPr>
          </w:p>
        </w:tc>
        <w:tc>
          <w:tcPr>
            <w:tcW w:w="960" w:type="dxa"/>
            <w:tcBorders>
              <w:top w:val="nil"/>
              <w:left w:val="nil"/>
              <w:bottom w:val="single" w:sz="4" w:space="0" w:color="auto"/>
              <w:right w:val="nil"/>
            </w:tcBorders>
            <w:shd w:val="clear" w:color="000000" w:fill="FFFFFF"/>
            <w:noWrap/>
            <w:vAlign w:val="center"/>
            <w:hideMark/>
          </w:tcPr>
          <w:p w14:paraId="1991F530"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JMP</w:t>
            </w:r>
          </w:p>
        </w:tc>
        <w:tc>
          <w:tcPr>
            <w:tcW w:w="2960" w:type="dxa"/>
            <w:tcBorders>
              <w:top w:val="nil"/>
              <w:left w:val="nil"/>
              <w:bottom w:val="single" w:sz="4" w:space="0" w:color="auto"/>
              <w:right w:val="nil"/>
            </w:tcBorders>
            <w:shd w:val="clear" w:color="000000" w:fill="FFFFFF"/>
            <w:noWrap/>
            <w:vAlign w:val="center"/>
            <w:hideMark/>
          </w:tcPr>
          <w:p w14:paraId="0F77FD85" w14:textId="77777777" w:rsidR="007B5005" w:rsidRPr="007B5005" w:rsidRDefault="007B5005" w:rsidP="007B5005">
            <w:pPr>
              <w:spacing w:line="240" w:lineRule="auto"/>
              <w:jc w:val="center"/>
              <w:rPr>
                <w:color w:val="000000"/>
                <w:sz w:val="20"/>
                <w:szCs w:val="20"/>
                <w:lang w:val="en-US"/>
              </w:rPr>
            </w:pPr>
            <w:r w:rsidRPr="007B5005">
              <w:rPr>
                <w:color w:val="000000"/>
                <w:sz w:val="20"/>
                <w:szCs w:val="20"/>
                <w:lang w:val="en-US"/>
              </w:rPr>
              <w:t>01/2022</w:t>
            </w:r>
          </w:p>
        </w:tc>
        <w:tc>
          <w:tcPr>
            <w:tcW w:w="1460" w:type="dxa"/>
            <w:tcBorders>
              <w:top w:val="nil"/>
              <w:left w:val="nil"/>
              <w:bottom w:val="single" w:sz="4" w:space="0" w:color="auto"/>
              <w:right w:val="nil"/>
            </w:tcBorders>
            <w:shd w:val="clear" w:color="000000" w:fill="FFFFFF"/>
            <w:noWrap/>
            <w:vAlign w:val="bottom"/>
            <w:hideMark/>
          </w:tcPr>
          <w:p w14:paraId="09458AF2"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106</w:t>
            </w:r>
          </w:p>
        </w:tc>
        <w:tc>
          <w:tcPr>
            <w:tcW w:w="940" w:type="dxa"/>
            <w:tcBorders>
              <w:top w:val="nil"/>
              <w:left w:val="nil"/>
              <w:bottom w:val="single" w:sz="4" w:space="0" w:color="auto"/>
              <w:right w:val="nil"/>
            </w:tcBorders>
            <w:shd w:val="clear" w:color="000000" w:fill="FFFFFF"/>
            <w:noWrap/>
            <w:vAlign w:val="bottom"/>
            <w:hideMark/>
          </w:tcPr>
          <w:p w14:paraId="4BF01F29"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425</w:t>
            </w:r>
          </w:p>
        </w:tc>
        <w:tc>
          <w:tcPr>
            <w:tcW w:w="940" w:type="dxa"/>
            <w:tcBorders>
              <w:top w:val="nil"/>
              <w:left w:val="nil"/>
              <w:bottom w:val="single" w:sz="4" w:space="0" w:color="auto"/>
              <w:right w:val="nil"/>
            </w:tcBorders>
            <w:shd w:val="clear" w:color="000000" w:fill="FFFFFF"/>
            <w:noWrap/>
            <w:vAlign w:val="bottom"/>
            <w:hideMark/>
          </w:tcPr>
          <w:p w14:paraId="55E8390A"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4.01</w:t>
            </w:r>
          </w:p>
        </w:tc>
      </w:tr>
      <w:tr w:rsidR="007B5005" w:rsidRPr="007B5005" w14:paraId="000B2A9E" w14:textId="77777777" w:rsidTr="007B5005">
        <w:trPr>
          <w:trHeight w:val="288"/>
        </w:trPr>
        <w:tc>
          <w:tcPr>
            <w:tcW w:w="1560" w:type="dxa"/>
            <w:vMerge/>
            <w:tcBorders>
              <w:top w:val="nil"/>
              <w:bottom w:val="single" w:sz="4" w:space="0" w:color="000000"/>
              <w:right w:val="nil"/>
            </w:tcBorders>
            <w:vAlign w:val="center"/>
            <w:hideMark/>
          </w:tcPr>
          <w:p w14:paraId="0113FA2C" w14:textId="77777777" w:rsidR="007B5005" w:rsidRPr="007B5005" w:rsidRDefault="007B5005" w:rsidP="007B5005">
            <w:pPr>
              <w:spacing w:line="240" w:lineRule="auto"/>
              <w:rPr>
                <w:b/>
                <w:bCs/>
                <w:color w:val="000000"/>
                <w:sz w:val="20"/>
                <w:szCs w:val="20"/>
                <w:lang w:val="en-US"/>
              </w:rPr>
            </w:pPr>
          </w:p>
        </w:tc>
        <w:tc>
          <w:tcPr>
            <w:tcW w:w="960" w:type="dxa"/>
            <w:tcBorders>
              <w:top w:val="nil"/>
              <w:left w:val="nil"/>
              <w:bottom w:val="single" w:sz="4" w:space="0" w:color="auto"/>
              <w:right w:val="nil"/>
            </w:tcBorders>
            <w:shd w:val="clear" w:color="000000" w:fill="FFFFFF"/>
            <w:noWrap/>
            <w:vAlign w:val="center"/>
            <w:hideMark/>
          </w:tcPr>
          <w:p w14:paraId="76710CC0"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MMP</w:t>
            </w:r>
          </w:p>
        </w:tc>
        <w:tc>
          <w:tcPr>
            <w:tcW w:w="2960" w:type="dxa"/>
            <w:tcBorders>
              <w:top w:val="nil"/>
              <w:left w:val="nil"/>
              <w:bottom w:val="single" w:sz="4" w:space="0" w:color="auto"/>
              <w:right w:val="nil"/>
            </w:tcBorders>
            <w:shd w:val="clear" w:color="000000" w:fill="FFFFFF"/>
            <w:noWrap/>
            <w:vAlign w:val="center"/>
            <w:hideMark/>
          </w:tcPr>
          <w:p w14:paraId="6A030661" w14:textId="77777777" w:rsidR="007B5005" w:rsidRPr="007B5005" w:rsidRDefault="007B5005" w:rsidP="007B5005">
            <w:pPr>
              <w:spacing w:line="240" w:lineRule="auto"/>
              <w:jc w:val="center"/>
              <w:rPr>
                <w:color w:val="000000"/>
                <w:sz w:val="20"/>
                <w:szCs w:val="20"/>
                <w:lang w:val="en-US"/>
              </w:rPr>
            </w:pPr>
            <w:r w:rsidRPr="007B5005">
              <w:rPr>
                <w:color w:val="000000"/>
                <w:sz w:val="20"/>
                <w:szCs w:val="20"/>
                <w:lang w:val="en-US"/>
              </w:rPr>
              <w:t>02/2020</w:t>
            </w:r>
          </w:p>
        </w:tc>
        <w:tc>
          <w:tcPr>
            <w:tcW w:w="1460" w:type="dxa"/>
            <w:tcBorders>
              <w:top w:val="nil"/>
              <w:left w:val="nil"/>
              <w:bottom w:val="single" w:sz="4" w:space="0" w:color="auto"/>
              <w:right w:val="nil"/>
            </w:tcBorders>
            <w:shd w:val="clear" w:color="000000" w:fill="FFFFFF"/>
            <w:noWrap/>
            <w:vAlign w:val="bottom"/>
            <w:hideMark/>
          </w:tcPr>
          <w:p w14:paraId="11189A85"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164</w:t>
            </w:r>
          </w:p>
        </w:tc>
        <w:tc>
          <w:tcPr>
            <w:tcW w:w="940" w:type="dxa"/>
            <w:tcBorders>
              <w:top w:val="nil"/>
              <w:left w:val="nil"/>
              <w:bottom w:val="single" w:sz="4" w:space="0" w:color="auto"/>
              <w:right w:val="nil"/>
            </w:tcBorders>
            <w:shd w:val="clear" w:color="000000" w:fill="FFFFFF"/>
            <w:noWrap/>
            <w:vAlign w:val="bottom"/>
            <w:hideMark/>
          </w:tcPr>
          <w:p w14:paraId="77ECADA4"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4</w:t>
            </w:r>
          </w:p>
        </w:tc>
        <w:tc>
          <w:tcPr>
            <w:tcW w:w="940" w:type="dxa"/>
            <w:tcBorders>
              <w:top w:val="nil"/>
              <w:left w:val="nil"/>
              <w:bottom w:val="single" w:sz="4" w:space="0" w:color="auto"/>
              <w:right w:val="nil"/>
            </w:tcBorders>
            <w:shd w:val="clear" w:color="000000" w:fill="FFFFFF"/>
            <w:noWrap/>
            <w:vAlign w:val="bottom"/>
            <w:hideMark/>
          </w:tcPr>
          <w:p w14:paraId="4DCE57CD"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0.02</w:t>
            </w:r>
          </w:p>
        </w:tc>
      </w:tr>
      <w:tr w:rsidR="007B5005" w:rsidRPr="007B5005" w14:paraId="7494015F" w14:textId="77777777" w:rsidTr="007B5005">
        <w:trPr>
          <w:trHeight w:val="288"/>
        </w:trPr>
        <w:tc>
          <w:tcPr>
            <w:tcW w:w="1560" w:type="dxa"/>
            <w:vMerge/>
            <w:tcBorders>
              <w:top w:val="nil"/>
              <w:bottom w:val="single" w:sz="4" w:space="0" w:color="000000"/>
              <w:right w:val="nil"/>
            </w:tcBorders>
            <w:vAlign w:val="center"/>
            <w:hideMark/>
          </w:tcPr>
          <w:p w14:paraId="476EAC64" w14:textId="77777777" w:rsidR="007B5005" w:rsidRPr="007B5005" w:rsidRDefault="007B5005" w:rsidP="007B5005">
            <w:pPr>
              <w:spacing w:line="240" w:lineRule="auto"/>
              <w:rPr>
                <w:b/>
                <w:bCs/>
                <w:color w:val="000000"/>
                <w:sz w:val="20"/>
                <w:szCs w:val="20"/>
                <w:lang w:val="en-US"/>
              </w:rPr>
            </w:pPr>
          </w:p>
        </w:tc>
        <w:tc>
          <w:tcPr>
            <w:tcW w:w="960" w:type="dxa"/>
            <w:tcBorders>
              <w:top w:val="nil"/>
              <w:left w:val="nil"/>
              <w:bottom w:val="single" w:sz="4" w:space="0" w:color="auto"/>
              <w:right w:val="nil"/>
            </w:tcBorders>
            <w:shd w:val="clear" w:color="000000" w:fill="FFFFFF"/>
            <w:noWrap/>
            <w:vAlign w:val="center"/>
            <w:hideMark/>
          </w:tcPr>
          <w:p w14:paraId="7BD84C9F"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SWCMP</w:t>
            </w:r>
          </w:p>
        </w:tc>
        <w:tc>
          <w:tcPr>
            <w:tcW w:w="2960" w:type="dxa"/>
            <w:tcBorders>
              <w:top w:val="nil"/>
              <w:left w:val="nil"/>
              <w:bottom w:val="single" w:sz="4" w:space="0" w:color="auto"/>
              <w:right w:val="nil"/>
            </w:tcBorders>
            <w:shd w:val="clear" w:color="000000" w:fill="FFFFFF"/>
            <w:noWrap/>
            <w:vAlign w:val="center"/>
            <w:hideMark/>
          </w:tcPr>
          <w:p w14:paraId="34006480" w14:textId="77777777" w:rsidR="007B5005" w:rsidRPr="007B5005" w:rsidRDefault="007B5005" w:rsidP="007B5005">
            <w:pPr>
              <w:spacing w:line="240" w:lineRule="auto"/>
              <w:jc w:val="center"/>
              <w:rPr>
                <w:color w:val="000000"/>
                <w:sz w:val="20"/>
                <w:szCs w:val="20"/>
                <w:lang w:val="en-US"/>
              </w:rPr>
            </w:pPr>
            <w:r w:rsidRPr="007B5005">
              <w:rPr>
                <w:color w:val="000000"/>
                <w:sz w:val="20"/>
                <w:szCs w:val="20"/>
                <w:lang w:val="en-US"/>
              </w:rPr>
              <w:t>01/2022</w:t>
            </w:r>
          </w:p>
        </w:tc>
        <w:tc>
          <w:tcPr>
            <w:tcW w:w="1460" w:type="dxa"/>
            <w:tcBorders>
              <w:top w:val="nil"/>
              <w:left w:val="nil"/>
              <w:bottom w:val="single" w:sz="4" w:space="0" w:color="auto"/>
              <w:right w:val="nil"/>
            </w:tcBorders>
            <w:shd w:val="clear" w:color="000000" w:fill="FFFFFF"/>
            <w:noWrap/>
            <w:vAlign w:val="bottom"/>
            <w:hideMark/>
          </w:tcPr>
          <w:p w14:paraId="0E1C5C58"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85</w:t>
            </w:r>
          </w:p>
        </w:tc>
        <w:tc>
          <w:tcPr>
            <w:tcW w:w="940" w:type="dxa"/>
            <w:tcBorders>
              <w:top w:val="nil"/>
              <w:left w:val="nil"/>
              <w:bottom w:val="single" w:sz="4" w:space="0" w:color="auto"/>
              <w:right w:val="nil"/>
            </w:tcBorders>
            <w:shd w:val="clear" w:color="000000" w:fill="FFFFFF"/>
            <w:noWrap/>
            <w:vAlign w:val="bottom"/>
            <w:hideMark/>
          </w:tcPr>
          <w:p w14:paraId="710F4746"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343</w:t>
            </w:r>
          </w:p>
        </w:tc>
        <w:tc>
          <w:tcPr>
            <w:tcW w:w="940" w:type="dxa"/>
            <w:tcBorders>
              <w:top w:val="nil"/>
              <w:left w:val="nil"/>
              <w:bottom w:val="single" w:sz="4" w:space="0" w:color="auto"/>
              <w:right w:val="nil"/>
            </w:tcBorders>
            <w:shd w:val="clear" w:color="000000" w:fill="FFFFFF"/>
            <w:noWrap/>
            <w:vAlign w:val="bottom"/>
            <w:hideMark/>
          </w:tcPr>
          <w:p w14:paraId="722E482E"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4.04</w:t>
            </w:r>
          </w:p>
        </w:tc>
      </w:tr>
      <w:tr w:rsidR="007B5005" w:rsidRPr="007B5005" w14:paraId="2BBF46E0" w14:textId="77777777" w:rsidTr="007B5005">
        <w:trPr>
          <w:trHeight w:val="288"/>
        </w:trPr>
        <w:tc>
          <w:tcPr>
            <w:tcW w:w="1560" w:type="dxa"/>
            <w:vMerge/>
            <w:tcBorders>
              <w:top w:val="nil"/>
              <w:bottom w:val="single" w:sz="4" w:space="0" w:color="000000"/>
              <w:right w:val="nil"/>
            </w:tcBorders>
            <w:vAlign w:val="center"/>
            <w:hideMark/>
          </w:tcPr>
          <w:p w14:paraId="6D0592AB" w14:textId="77777777" w:rsidR="007B5005" w:rsidRPr="007B5005" w:rsidRDefault="007B5005" w:rsidP="007B5005">
            <w:pPr>
              <w:spacing w:line="240" w:lineRule="auto"/>
              <w:rPr>
                <w:b/>
                <w:bCs/>
                <w:color w:val="000000"/>
                <w:sz w:val="20"/>
                <w:szCs w:val="20"/>
                <w:lang w:val="en-US"/>
              </w:rPr>
            </w:pPr>
          </w:p>
        </w:tc>
        <w:tc>
          <w:tcPr>
            <w:tcW w:w="960" w:type="dxa"/>
            <w:tcBorders>
              <w:top w:val="nil"/>
              <w:left w:val="nil"/>
              <w:bottom w:val="single" w:sz="4" w:space="0" w:color="auto"/>
              <w:right w:val="nil"/>
            </w:tcBorders>
            <w:shd w:val="clear" w:color="000000" w:fill="FFFFFF"/>
            <w:noWrap/>
            <w:vAlign w:val="center"/>
            <w:hideMark/>
          </w:tcPr>
          <w:p w14:paraId="09D89F63" w14:textId="77777777" w:rsidR="007B5005" w:rsidRPr="007B5005" w:rsidRDefault="007B5005" w:rsidP="007B5005">
            <w:pPr>
              <w:spacing w:line="240" w:lineRule="auto"/>
              <w:jc w:val="center"/>
              <w:rPr>
                <w:b/>
                <w:bCs/>
                <w:color w:val="000000"/>
                <w:sz w:val="20"/>
                <w:szCs w:val="20"/>
                <w:lang w:val="en-US"/>
              </w:rPr>
            </w:pPr>
            <w:r w:rsidRPr="007B5005">
              <w:rPr>
                <w:b/>
                <w:bCs/>
                <w:color w:val="000000"/>
                <w:sz w:val="20"/>
                <w:szCs w:val="20"/>
                <w:lang w:val="en-US"/>
              </w:rPr>
              <w:t>TRMP</w:t>
            </w:r>
          </w:p>
        </w:tc>
        <w:tc>
          <w:tcPr>
            <w:tcW w:w="2960" w:type="dxa"/>
            <w:tcBorders>
              <w:top w:val="nil"/>
              <w:left w:val="nil"/>
              <w:bottom w:val="single" w:sz="4" w:space="0" w:color="auto"/>
              <w:right w:val="nil"/>
            </w:tcBorders>
            <w:shd w:val="clear" w:color="000000" w:fill="FFFFFF"/>
            <w:noWrap/>
            <w:vAlign w:val="center"/>
            <w:hideMark/>
          </w:tcPr>
          <w:p w14:paraId="566756C8" w14:textId="77777777" w:rsidR="007B5005" w:rsidRPr="007B5005" w:rsidRDefault="007B5005" w:rsidP="007B5005">
            <w:pPr>
              <w:spacing w:line="240" w:lineRule="auto"/>
              <w:jc w:val="center"/>
              <w:rPr>
                <w:color w:val="000000"/>
                <w:sz w:val="20"/>
                <w:szCs w:val="20"/>
                <w:lang w:val="en-US"/>
              </w:rPr>
            </w:pPr>
            <w:r w:rsidRPr="007B5005">
              <w:rPr>
                <w:color w:val="000000"/>
                <w:sz w:val="20"/>
                <w:szCs w:val="20"/>
                <w:lang w:val="en-US"/>
              </w:rPr>
              <w:t>05/2021</w:t>
            </w:r>
          </w:p>
        </w:tc>
        <w:tc>
          <w:tcPr>
            <w:tcW w:w="1460" w:type="dxa"/>
            <w:tcBorders>
              <w:top w:val="nil"/>
              <w:left w:val="nil"/>
              <w:bottom w:val="single" w:sz="4" w:space="0" w:color="auto"/>
              <w:right w:val="nil"/>
            </w:tcBorders>
            <w:shd w:val="clear" w:color="000000" w:fill="FFFFFF"/>
            <w:noWrap/>
            <w:vAlign w:val="bottom"/>
            <w:hideMark/>
          </w:tcPr>
          <w:p w14:paraId="55790AE0"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164</w:t>
            </w:r>
          </w:p>
        </w:tc>
        <w:tc>
          <w:tcPr>
            <w:tcW w:w="940" w:type="dxa"/>
            <w:tcBorders>
              <w:top w:val="nil"/>
              <w:left w:val="nil"/>
              <w:bottom w:val="single" w:sz="4" w:space="0" w:color="auto"/>
              <w:right w:val="nil"/>
            </w:tcBorders>
            <w:shd w:val="clear" w:color="000000" w:fill="FFFFFF"/>
            <w:noWrap/>
            <w:vAlign w:val="bottom"/>
            <w:hideMark/>
          </w:tcPr>
          <w:p w14:paraId="1FA31383"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1109</w:t>
            </w:r>
          </w:p>
        </w:tc>
        <w:tc>
          <w:tcPr>
            <w:tcW w:w="940" w:type="dxa"/>
            <w:tcBorders>
              <w:top w:val="nil"/>
              <w:left w:val="nil"/>
              <w:bottom w:val="single" w:sz="4" w:space="0" w:color="auto"/>
              <w:right w:val="nil"/>
            </w:tcBorders>
            <w:shd w:val="clear" w:color="000000" w:fill="FFFFFF"/>
            <w:noWrap/>
            <w:vAlign w:val="bottom"/>
            <w:hideMark/>
          </w:tcPr>
          <w:p w14:paraId="4E303DCA" w14:textId="77777777" w:rsidR="007B5005" w:rsidRPr="007B5005" w:rsidRDefault="007B5005" w:rsidP="007B5005">
            <w:pPr>
              <w:spacing w:line="240" w:lineRule="auto"/>
              <w:jc w:val="right"/>
              <w:rPr>
                <w:color w:val="000000"/>
                <w:sz w:val="20"/>
                <w:szCs w:val="20"/>
                <w:lang w:val="en-US"/>
              </w:rPr>
            </w:pPr>
            <w:r w:rsidRPr="007B5005">
              <w:rPr>
                <w:color w:val="000000"/>
                <w:sz w:val="20"/>
                <w:szCs w:val="20"/>
                <w:lang w:val="en-US"/>
              </w:rPr>
              <w:t>6.76</w:t>
            </w:r>
          </w:p>
        </w:tc>
      </w:tr>
    </w:tbl>
    <w:p w14:paraId="60D62800" w14:textId="5387C8E7" w:rsidR="00DB28E4" w:rsidRDefault="00DB28E4"/>
    <w:p w14:paraId="12C97480" w14:textId="77777777" w:rsidR="00DB28E4" w:rsidRDefault="00DB28E4"/>
    <w:p w14:paraId="55870693" w14:textId="77777777" w:rsidR="00DB28E4" w:rsidRDefault="00DB28E4">
      <w:pPr>
        <w:pStyle w:val="Heading2"/>
      </w:pPr>
      <w:bookmarkStart w:id="13" w:name="_k03315a68dhv" w:colFirst="0" w:colLast="0"/>
      <w:bookmarkEnd w:id="13"/>
    </w:p>
    <w:p w14:paraId="38141875" w14:textId="77777777" w:rsidR="00DB28E4" w:rsidRDefault="007B6959">
      <w:pPr>
        <w:pStyle w:val="Heading2"/>
      </w:pPr>
      <w:bookmarkStart w:id="14" w:name="_dfrx2xxen04" w:colFirst="0" w:colLast="0"/>
      <w:bookmarkEnd w:id="14"/>
      <w:r>
        <w:t>Empirical transmission loss models</w:t>
      </w:r>
    </w:p>
    <w:p w14:paraId="75FB1F49" w14:textId="77777777" w:rsidR="00DB28E4" w:rsidRDefault="00DB28E4"/>
    <w:p w14:paraId="3DEC2B1B" w14:textId="77777777" w:rsidR="00DB28E4" w:rsidRDefault="007B6959">
      <w:pPr>
        <w:spacing w:line="360" w:lineRule="auto"/>
      </w:pPr>
      <w:r>
        <w:t xml:space="preserve">Empirical models of sound propagation in each NPZ revealed transmission loss coefficients largely agreeing with theoretical values of spherical or hybrid geometric spreading loss (e.g., </w:t>
      </w:r>
      <w:proofErr w:type="spellStart"/>
      <w:r>
        <w:t>Urick</w:t>
      </w:r>
      <w:proofErr w:type="spellEnd"/>
      <w:r>
        <w:t xml:space="preserve"> 2013) for most NPZs. The exception to this pattern occurred in the shallowest recording location, </w:t>
      </w:r>
      <w:proofErr w:type="spellStart"/>
      <w:r>
        <w:t>Geographe</w:t>
      </w:r>
      <w:proofErr w:type="spellEnd"/>
      <w:r>
        <w:t xml:space="preserve">, where the fitted transmission loss value was 10.9, more closely approximating a cylindrical spreading model (Table 2). Murat and South-west Corner Marine Parks in the South-west network were excluded from further propagation analysis due to unreasonable fitted values for coefficients, potentially indicating more complex local propagation characteristics that cannot be approximated using a basic sonar equation. </w:t>
      </w:r>
    </w:p>
    <w:p w14:paraId="283E80C1" w14:textId="77777777" w:rsidR="00DB28E4" w:rsidRDefault="00DB28E4">
      <w:pPr>
        <w:spacing w:line="360" w:lineRule="auto"/>
      </w:pPr>
    </w:p>
    <w:p w14:paraId="00DE2CB5" w14:textId="69F5C9DB" w:rsidR="00DB28E4" w:rsidRDefault="007B6959">
      <w:pPr>
        <w:spacing w:line="360" w:lineRule="auto"/>
      </w:pPr>
      <w:commentRangeStart w:id="15"/>
      <w:r>
        <w:rPr>
          <w:b/>
        </w:rPr>
        <w:t>Table 3</w:t>
      </w:r>
      <w:commentRangeEnd w:id="15"/>
      <w:r>
        <w:commentReference w:id="15"/>
      </w:r>
      <w:r>
        <w:t xml:space="preserve">: Transmission loss modeling parameters and detection distance for each National Park Zone (NPZ). The NPZs suitable for propagation modeling and included in this table are Cod Grounds Marine Park (CGMP) and Solitary Islands Marine Park (SIMP) in the Temperate East </w:t>
      </w:r>
      <w:r>
        <w:lastRenderedPageBreak/>
        <w:t xml:space="preserve">network, </w:t>
      </w:r>
      <w:r w:rsidR="00ED462A">
        <w:t xml:space="preserve">Dampier Marine Park (DMP) and </w:t>
      </w:r>
      <w:r>
        <w:t xml:space="preserve">Ningaloo Marine Park (NMP) in the North-west network, and </w:t>
      </w:r>
      <w:proofErr w:type="spellStart"/>
      <w:r w:rsidR="00ED462A">
        <w:t>Geographe</w:t>
      </w:r>
      <w:proofErr w:type="spellEnd"/>
      <w:r w:rsidR="00ED462A">
        <w:t xml:space="preserve"> Marine Park (GMP)</w:t>
      </w:r>
      <w:r w:rsidR="00ED462A">
        <w:t xml:space="preserve">, </w:t>
      </w:r>
      <w:proofErr w:type="spellStart"/>
      <w:r>
        <w:t>Jurien</w:t>
      </w:r>
      <w:proofErr w:type="spellEnd"/>
      <w:r>
        <w:t xml:space="preserve"> Marine Park (JMP), </w:t>
      </w:r>
      <w:r w:rsidR="00ED462A">
        <w:t xml:space="preserve">and </w:t>
      </w:r>
      <w:r w:rsidR="00ED462A">
        <w:t>Two Rocks Marine Park (TRMP)</w:t>
      </w:r>
      <w:r>
        <w:t xml:space="preserve"> in the South-west network. </w:t>
      </w:r>
      <w:r w:rsidR="00ED462A">
        <w:t xml:space="preserve">For TRMP, the transmission loss model was estimated separately for each recording location. </w:t>
      </w:r>
    </w:p>
    <w:tbl>
      <w:tblPr>
        <w:tblW w:w="9362" w:type="dxa"/>
        <w:tblLayout w:type="fixed"/>
        <w:tblLook w:val="04A0" w:firstRow="1" w:lastRow="0" w:firstColumn="1" w:lastColumn="0" w:noHBand="0" w:noVBand="1"/>
      </w:tblPr>
      <w:tblGrid>
        <w:gridCol w:w="942"/>
        <w:gridCol w:w="1623"/>
        <w:gridCol w:w="1125"/>
        <w:gridCol w:w="2610"/>
        <w:gridCol w:w="1170"/>
        <w:gridCol w:w="754"/>
        <w:gridCol w:w="1138"/>
      </w:tblGrid>
      <w:tr w:rsidR="00431A4E" w:rsidRPr="00431A4E" w14:paraId="5541B1FA" w14:textId="77777777" w:rsidTr="00ED462A">
        <w:trPr>
          <w:trHeight w:val="1392"/>
        </w:trPr>
        <w:tc>
          <w:tcPr>
            <w:tcW w:w="942" w:type="dxa"/>
            <w:tcBorders>
              <w:top w:val="nil"/>
              <w:left w:val="nil"/>
              <w:bottom w:val="single" w:sz="8" w:space="0" w:color="auto"/>
              <w:right w:val="nil"/>
            </w:tcBorders>
            <w:shd w:val="clear" w:color="000000" w:fill="F2F2F2"/>
            <w:vAlign w:val="center"/>
            <w:hideMark/>
          </w:tcPr>
          <w:p w14:paraId="2845EFF9" w14:textId="77777777" w:rsidR="00431A4E" w:rsidRPr="00431A4E" w:rsidRDefault="00431A4E" w:rsidP="00431A4E">
            <w:pPr>
              <w:spacing w:line="240" w:lineRule="auto"/>
              <w:jc w:val="center"/>
              <w:rPr>
                <w:b/>
                <w:bCs/>
                <w:color w:val="000000"/>
                <w:sz w:val="20"/>
                <w:szCs w:val="20"/>
                <w:lang w:val="en-US"/>
              </w:rPr>
            </w:pPr>
            <w:r w:rsidRPr="00431A4E">
              <w:rPr>
                <w:b/>
                <w:bCs/>
                <w:color w:val="000000"/>
                <w:sz w:val="20"/>
                <w:szCs w:val="20"/>
                <w:lang w:val="en-US"/>
              </w:rPr>
              <w:t>NPZ</w:t>
            </w:r>
          </w:p>
        </w:tc>
        <w:tc>
          <w:tcPr>
            <w:tcW w:w="1623" w:type="dxa"/>
            <w:tcBorders>
              <w:top w:val="nil"/>
              <w:left w:val="nil"/>
              <w:bottom w:val="single" w:sz="8" w:space="0" w:color="auto"/>
              <w:right w:val="nil"/>
            </w:tcBorders>
            <w:shd w:val="clear" w:color="000000" w:fill="F2F2F2"/>
            <w:vAlign w:val="center"/>
            <w:hideMark/>
          </w:tcPr>
          <w:p w14:paraId="1E13F43B" w14:textId="77777777" w:rsidR="00431A4E" w:rsidRPr="00431A4E" w:rsidRDefault="00431A4E" w:rsidP="00431A4E">
            <w:pPr>
              <w:spacing w:line="240" w:lineRule="auto"/>
              <w:jc w:val="center"/>
              <w:rPr>
                <w:b/>
                <w:bCs/>
                <w:color w:val="000000"/>
                <w:sz w:val="20"/>
                <w:szCs w:val="20"/>
                <w:lang w:val="en-US"/>
              </w:rPr>
            </w:pPr>
            <w:r w:rsidRPr="00431A4E">
              <w:rPr>
                <w:b/>
                <w:bCs/>
                <w:color w:val="000000"/>
                <w:sz w:val="20"/>
                <w:szCs w:val="20"/>
                <w:lang w:val="en-US"/>
              </w:rPr>
              <w:t>Deployment start</w:t>
            </w:r>
            <w:r w:rsidRPr="00431A4E">
              <w:rPr>
                <w:b/>
                <w:bCs/>
                <w:color w:val="000000"/>
                <w:sz w:val="20"/>
                <w:szCs w:val="20"/>
                <w:lang w:val="en-US"/>
              </w:rPr>
              <w:br/>
              <w:t>(mm/</w:t>
            </w:r>
            <w:proofErr w:type="spellStart"/>
            <w:r w:rsidRPr="00431A4E">
              <w:rPr>
                <w:b/>
                <w:bCs/>
                <w:color w:val="000000"/>
                <w:sz w:val="20"/>
                <w:szCs w:val="20"/>
                <w:lang w:val="en-US"/>
              </w:rPr>
              <w:t>yyyy</w:t>
            </w:r>
            <w:proofErr w:type="spellEnd"/>
            <w:r w:rsidRPr="00431A4E">
              <w:rPr>
                <w:b/>
                <w:bCs/>
                <w:color w:val="000000"/>
                <w:sz w:val="20"/>
                <w:szCs w:val="20"/>
                <w:lang w:val="en-US"/>
              </w:rPr>
              <w:t>)</w:t>
            </w:r>
          </w:p>
        </w:tc>
        <w:tc>
          <w:tcPr>
            <w:tcW w:w="1125" w:type="dxa"/>
            <w:tcBorders>
              <w:top w:val="nil"/>
              <w:left w:val="nil"/>
              <w:bottom w:val="single" w:sz="8" w:space="0" w:color="auto"/>
              <w:right w:val="nil"/>
            </w:tcBorders>
            <w:shd w:val="clear" w:color="000000" w:fill="F2F2F2"/>
            <w:vAlign w:val="center"/>
            <w:hideMark/>
          </w:tcPr>
          <w:p w14:paraId="7E8D4DED" w14:textId="77777777" w:rsidR="00431A4E" w:rsidRPr="00431A4E" w:rsidRDefault="00431A4E" w:rsidP="00431A4E">
            <w:pPr>
              <w:spacing w:line="240" w:lineRule="auto"/>
              <w:jc w:val="center"/>
              <w:rPr>
                <w:b/>
                <w:bCs/>
                <w:color w:val="000000"/>
                <w:sz w:val="20"/>
                <w:szCs w:val="20"/>
                <w:lang w:val="en-US"/>
              </w:rPr>
            </w:pPr>
            <w:r w:rsidRPr="00431A4E">
              <w:rPr>
                <w:b/>
                <w:bCs/>
                <w:color w:val="000000"/>
                <w:sz w:val="20"/>
                <w:szCs w:val="20"/>
                <w:lang w:val="en-US"/>
              </w:rPr>
              <w:t>Distance to NPZ boundary (km)</w:t>
            </w:r>
          </w:p>
        </w:tc>
        <w:tc>
          <w:tcPr>
            <w:tcW w:w="2610" w:type="dxa"/>
            <w:tcBorders>
              <w:top w:val="nil"/>
              <w:left w:val="nil"/>
              <w:bottom w:val="single" w:sz="8" w:space="0" w:color="auto"/>
              <w:right w:val="nil"/>
            </w:tcBorders>
            <w:shd w:val="clear" w:color="000000" w:fill="F2F2F2"/>
            <w:vAlign w:val="center"/>
            <w:hideMark/>
          </w:tcPr>
          <w:p w14:paraId="0DF37CC7" w14:textId="591C0423" w:rsidR="00431A4E" w:rsidRPr="00431A4E" w:rsidRDefault="00897407" w:rsidP="00431A4E">
            <w:pPr>
              <w:spacing w:line="240" w:lineRule="auto"/>
              <w:jc w:val="center"/>
              <w:rPr>
                <w:b/>
                <w:bCs/>
                <w:color w:val="000000"/>
                <w:sz w:val="20"/>
                <w:szCs w:val="20"/>
                <w:lang w:val="en-US"/>
              </w:rPr>
            </w:pPr>
            <w:r>
              <w:rPr>
                <w:b/>
                <w:bCs/>
                <w:color w:val="000000"/>
                <w:sz w:val="20"/>
                <w:szCs w:val="20"/>
                <w:lang w:val="en-US"/>
              </w:rPr>
              <w:t>Transmission Loss</w:t>
            </w:r>
          </w:p>
        </w:tc>
        <w:tc>
          <w:tcPr>
            <w:tcW w:w="1170" w:type="dxa"/>
            <w:tcBorders>
              <w:top w:val="nil"/>
              <w:left w:val="nil"/>
              <w:bottom w:val="single" w:sz="8" w:space="0" w:color="auto"/>
              <w:right w:val="nil"/>
            </w:tcBorders>
            <w:shd w:val="clear" w:color="000000" w:fill="F2F2F2"/>
            <w:vAlign w:val="center"/>
            <w:hideMark/>
          </w:tcPr>
          <w:p w14:paraId="5106A58D" w14:textId="77777777" w:rsidR="00431A4E" w:rsidRPr="00431A4E" w:rsidRDefault="00431A4E" w:rsidP="00431A4E">
            <w:pPr>
              <w:spacing w:line="240" w:lineRule="auto"/>
              <w:jc w:val="center"/>
              <w:rPr>
                <w:b/>
                <w:bCs/>
                <w:color w:val="000000"/>
                <w:sz w:val="20"/>
                <w:szCs w:val="20"/>
                <w:lang w:val="en-US"/>
              </w:rPr>
            </w:pPr>
            <w:r w:rsidRPr="00431A4E">
              <w:rPr>
                <w:b/>
                <w:bCs/>
                <w:color w:val="000000"/>
                <w:sz w:val="20"/>
                <w:szCs w:val="20"/>
                <w:lang w:val="en-US"/>
              </w:rPr>
              <w:t>TOL band center frequency (Hz)</w:t>
            </w:r>
          </w:p>
        </w:tc>
        <w:tc>
          <w:tcPr>
            <w:tcW w:w="754" w:type="dxa"/>
            <w:tcBorders>
              <w:top w:val="nil"/>
              <w:left w:val="nil"/>
              <w:bottom w:val="single" w:sz="8" w:space="0" w:color="auto"/>
              <w:right w:val="nil"/>
            </w:tcBorders>
            <w:shd w:val="clear" w:color="000000" w:fill="F2F2F2"/>
            <w:vAlign w:val="center"/>
            <w:hideMark/>
          </w:tcPr>
          <w:p w14:paraId="0709E21A" w14:textId="77777777" w:rsidR="00431A4E" w:rsidRPr="00431A4E" w:rsidRDefault="00431A4E" w:rsidP="00431A4E">
            <w:pPr>
              <w:spacing w:line="240" w:lineRule="auto"/>
              <w:jc w:val="center"/>
              <w:rPr>
                <w:b/>
                <w:bCs/>
                <w:color w:val="000000"/>
                <w:sz w:val="20"/>
                <w:szCs w:val="20"/>
                <w:lang w:val="en-US"/>
              </w:rPr>
            </w:pPr>
            <w:r w:rsidRPr="00431A4E">
              <w:rPr>
                <w:b/>
                <w:bCs/>
                <w:color w:val="000000"/>
                <w:sz w:val="20"/>
                <w:szCs w:val="20"/>
                <w:lang w:val="en-US"/>
              </w:rPr>
              <w:t>NL</w:t>
            </w:r>
            <w:r w:rsidRPr="00431A4E">
              <w:rPr>
                <w:b/>
                <w:bCs/>
                <w:color w:val="000000"/>
                <w:sz w:val="20"/>
                <w:szCs w:val="20"/>
                <w:vertAlign w:val="subscript"/>
                <w:lang w:val="en-US"/>
              </w:rPr>
              <w:t>50</w:t>
            </w:r>
            <w:r w:rsidRPr="00431A4E">
              <w:rPr>
                <w:b/>
                <w:bCs/>
                <w:color w:val="000000"/>
                <w:sz w:val="20"/>
                <w:szCs w:val="20"/>
                <w:lang w:val="en-US"/>
              </w:rPr>
              <w:t xml:space="preserve"> (dB re 1μPa)</w:t>
            </w:r>
          </w:p>
        </w:tc>
        <w:tc>
          <w:tcPr>
            <w:tcW w:w="1138" w:type="dxa"/>
            <w:tcBorders>
              <w:top w:val="nil"/>
              <w:left w:val="nil"/>
              <w:bottom w:val="single" w:sz="8" w:space="0" w:color="auto"/>
              <w:right w:val="nil"/>
            </w:tcBorders>
            <w:shd w:val="clear" w:color="000000" w:fill="F2F2F2"/>
            <w:vAlign w:val="center"/>
            <w:hideMark/>
          </w:tcPr>
          <w:p w14:paraId="2133A4B0" w14:textId="77777777" w:rsidR="00431A4E" w:rsidRPr="00431A4E" w:rsidRDefault="00431A4E" w:rsidP="00431A4E">
            <w:pPr>
              <w:spacing w:line="240" w:lineRule="auto"/>
              <w:jc w:val="center"/>
              <w:rPr>
                <w:b/>
                <w:bCs/>
                <w:color w:val="000000"/>
                <w:sz w:val="20"/>
                <w:szCs w:val="20"/>
                <w:lang w:val="en-US"/>
              </w:rPr>
            </w:pPr>
            <w:r w:rsidRPr="00431A4E">
              <w:rPr>
                <w:b/>
                <w:bCs/>
                <w:color w:val="000000"/>
                <w:sz w:val="20"/>
                <w:szCs w:val="20"/>
                <w:lang w:val="en-US"/>
              </w:rPr>
              <w:t>Maximum detection distance (km)</w:t>
            </w:r>
          </w:p>
        </w:tc>
      </w:tr>
      <w:tr w:rsidR="00431A4E" w:rsidRPr="00431A4E" w14:paraId="2E17FC61" w14:textId="77777777" w:rsidTr="00ED462A">
        <w:trPr>
          <w:trHeight w:val="372"/>
        </w:trPr>
        <w:tc>
          <w:tcPr>
            <w:tcW w:w="942" w:type="dxa"/>
            <w:vMerge w:val="restart"/>
            <w:tcBorders>
              <w:top w:val="nil"/>
              <w:left w:val="nil"/>
              <w:bottom w:val="single" w:sz="4" w:space="0" w:color="000000"/>
              <w:right w:val="nil"/>
            </w:tcBorders>
            <w:shd w:val="clear" w:color="auto" w:fill="auto"/>
            <w:noWrap/>
            <w:vAlign w:val="center"/>
            <w:hideMark/>
          </w:tcPr>
          <w:p w14:paraId="75D893AE" w14:textId="77777777" w:rsidR="00431A4E" w:rsidRPr="00431A4E" w:rsidRDefault="00431A4E" w:rsidP="00431A4E">
            <w:pPr>
              <w:spacing w:line="240" w:lineRule="auto"/>
              <w:jc w:val="center"/>
              <w:rPr>
                <w:b/>
                <w:bCs/>
                <w:color w:val="000000"/>
                <w:sz w:val="20"/>
                <w:szCs w:val="20"/>
                <w:lang w:val="en-US"/>
              </w:rPr>
            </w:pPr>
            <w:r w:rsidRPr="00431A4E">
              <w:rPr>
                <w:b/>
                <w:bCs/>
                <w:color w:val="000000"/>
                <w:sz w:val="20"/>
                <w:szCs w:val="20"/>
                <w:lang w:val="en-US"/>
              </w:rPr>
              <w:t>CGMP</w:t>
            </w:r>
          </w:p>
        </w:tc>
        <w:tc>
          <w:tcPr>
            <w:tcW w:w="1623" w:type="dxa"/>
            <w:tcBorders>
              <w:top w:val="nil"/>
              <w:left w:val="nil"/>
              <w:bottom w:val="single" w:sz="4" w:space="0" w:color="auto"/>
              <w:right w:val="nil"/>
            </w:tcBorders>
            <w:shd w:val="clear" w:color="auto" w:fill="auto"/>
            <w:noWrap/>
            <w:vAlign w:val="center"/>
            <w:hideMark/>
          </w:tcPr>
          <w:p w14:paraId="10A67D44"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07/2018</w:t>
            </w:r>
          </w:p>
        </w:tc>
        <w:tc>
          <w:tcPr>
            <w:tcW w:w="1125" w:type="dxa"/>
            <w:vMerge w:val="restart"/>
            <w:tcBorders>
              <w:top w:val="nil"/>
              <w:left w:val="nil"/>
              <w:bottom w:val="single" w:sz="4" w:space="0" w:color="000000"/>
              <w:right w:val="nil"/>
            </w:tcBorders>
            <w:shd w:val="clear" w:color="auto" w:fill="auto"/>
            <w:noWrap/>
            <w:vAlign w:val="center"/>
            <w:hideMark/>
          </w:tcPr>
          <w:p w14:paraId="5E204157"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1.22</w:t>
            </w:r>
          </w:p>
        </w:tc>
        <w:tc>
          <w:tcPr>
            <w:tcW w:w="2610" w:type="dxa"/>
            <w:vMerge w:val="restart"/>
            <w:tcBorders>
              <w:top w:val="nil"/>
              <w:left w:val="nil"/>
              <w:bottom w:val="single" w:sz="4" w:space="0" w:color="000000"/>
              <w:right w:val="nil"/>
            </w:tcBorders>
            <w:shd w:val="clear" w:color="auto" w:fill="auto"/>
            <w:noWrap/>
            <w:vAlign w:val="center"/>
            <w:hideMark/>
          </w:tcPr>
          <w:p w14:paraId="167783D2" w14:textId="2878D804" w:rsidR="00431A4E" w:rsidRPr="00897407" w:rsidRDefault="00897407" w:rsidP="00525456">
            <w:pPr>
              <w:spacing w:line="240" w:lineRule="auto"/>
              <w:jc w:val="center"/>
              <w:rPr>
                <w:color w:val="000000"/>
                <w:sz w:val="18"/>
                <w:szCs w:val="18"/>
                <w:lang w:val="en-US"/>
              </w:rPr>
            </w:pPr>
            <m:oMathPara>
              <m:oMath>
                <m:r>
                  <m:rPr>
                    <m:nor/>
                  </m:rPr>
                  <w:rPr>
                    <w:sz w:val="18"/>
                    <w:szCs w:val="18"/>
                  </w:rPr>
                  <m:t>TL</m:t>
                </m:r>
                <m:r>
                  <m:rPr>
                    <m:nor/>
                  </m:rPr>
                  <w:rPr>
                    <w:rFonts w:ascii="Cambria Math"/>
                    <w:sz w:val="18"/>
                    <w:szCs w:val="18"/>
                  </w:rPr>
                  <m:t xml:space="preserve"> </m:t>
                </m:r>
                <m:r>
                  <m:rPr>
                    <m:nor/>
                  </m:rPr>
                  <w:rPr>
                    <w:sz w:val="18"/>
                    <w:szCs w:val="18"/>
                  </w:rPr>
                  <m:t>=</m:t>
                </m:r>
                <m:r>
                  <m:rPr>
                    <m:nor/>
                  </m:rPr>
                  <w:rPr>
                    <w:rFonts w:ascii="Cambria Math"/>
                    <w:sz w:val="18"/>
                    <w:szCs w:val="18"/>
                  </w:rPr>
                  <m:t xml:space="preserve"> </m:t>
                </m:r>
                <m:r>
                  <m:rPr>
                    <m:nor/>
                  </m:rPr>
                  <w:rPr>
                    <w:sz w:val="18"/>
                    <w:szCs w:val="18"/>
                  </w:rPr>
                  <m:t>19.5</m:t>
                </m:r>
                <m:d>
                  <m:dPr>
                    <m:ctrlPr>
                      <w:rPr>
                        <w:rFonts w:ascii="Cambria Math" w:hAnsi="Cambria Math"/>
                        <w:i/>
                        <w:sz w:val="18"/>
                        <w:szCs w:val="18"/>
                      </w:rPr>
                    </m:ctrlPr>
                  </m:dPr>
                  <m:e>
                    <m:func>
                      <m:funcPr>
                        <m:ctrlPr>
                          <w:rPr>
                            <w:rFonts w:ascii="Cambria Math" w:hAnsi="Cambria Math"/>
                            <w:i/>
                            <w:sz w:val="18"/>
                            <w:szCs w:val="18"/>
                          </w:rPr>
                        </m:ctrlPr>
                      </m:funcPr>
                      <m:fName>
                        <m:sSub>
                          <m:sSubPr>
                            <m:ctrlPr>
                              <w:rPr>
                                <w:rFonts w:ascii="Cambria Math" w:hAnsi="Cambria Math"/>
                                <w:i/>
                                <w:sz w:val="18"/>
                                <w:szCs w:val="18"/>
                              </w:rPr>
                            </m:ctrlPr>
                          </m:sSubPr>
                          <m:e>
                            <m:r>
                              <m:rPr>
                                <m:nor/>
                              </m:rPr>
                              <w:rPr>
                                <w:sz w:val="18"/>
                                <w:szCs w:val="18"/>
                              </w:rPr>
                              <m:t>log</m:t>
                            </m:r>
                          </m:e>
                          <m:sub>
                            <m:r>
                              <m:rPr>
                                <m:nor/>
                              </m:rPr>
                              <w:rPr>
                                <w:sz w:val="18"/>
                                <w:szCs w:val="18"/>
                              </w:rPr>
                              <m:t>10</m:t>
                            </m:r>
                          </m:sub>
                        </m:sSub>
                      </m:fName>
                      <m:e>
                        <m:d>
                          <m:dPr>
                            <m:ctrlPr>
                              <w:rPr>
                                <w:rFonts w:ascii="Cambria Math" w:hAnsi="Cambria Math"/>
                                <w:i/>
                                <w:sz w:val="18"/>
                                <w:szCs w:val="18"/>
                              </w:rPr>
                            </m:ctrlPr>
                          </m:dPr>
                          <m:e>
                            <m:r>
                              <m:rPr>
                                <m:nor/>
                              </m:rPr>
                              <w:rPr>
                                <w:sz w:val="18"/>
                                <w:szCs w:val="18"/>
                              </w:rPr>
                              <m:t>r</m:t>
                            </m:r>
                          </m:e>
                        </m:d>
                      </m:e>
                    </m:func>
                  </m:e>
                </m:d>
                <m:r>
                  <m:rPr>
                    <m:nor/>
                  </m:rPr>
                  <w:rPr>
                    <w:rFonts w:ascii="Cambria Math"/>
                    <w:sz w:val="18"/>
                    <w:szCs w:val="18"/>
                  </w:rPr>
                  <m:t xml:space="preserve"> </m:t>
                </m:r>
                <m:r>
                  <m:rPr>
                    <m:nor/>
                  </m:rPr>
                  <w:rPr>
                    <w:sz w:val="18"/>
                    <w:szCs w:val="18"/>
                  </w:rPr>
                  <m:t>+</m:t>
                </m:r>
                <m:r>
                  <m:rPr>
                    <m:nor/>
                  </m:rPr>
                  <w:rPr>
                    <w:rFonts w:ascii="Cambria Math"/>
                    <w:sz w:val="18"/>
                    <w:szCs w:val="18"/>
                  </w:rPr>
                  <m:t xml:space="preserve"> </m:t>
                </m:r>
                <m:r>
                  <m:rPr>
                    <m:nor/>
                  </m:rPr>
                  <w:rPr>
                    <w:sz w:val="18"/>
                    <w:szCs w:val="18"/>
                  </w:rPr>
                  <m:t>0.009</m:t>
                </m:r>
                <m:r>
                  <m:rPr>
                    <m:nor/>
                  </m:rPr>
                  <w:rPr>
                    <w:rFonts w:ascii="Cambria Math"/>
                    <w:sz w:val="18"/>
                    <w:szCs w:val="18"/>
                  </w:rPr>
                  <m:t>r</m:t>
                </m:r>
              </m:oMath>
            </m:oMathPara>
          </w:p>
        </w:tc>
        <w:tc>
          <w:tcPr>
            <w:tcW w:w="1170" w:type="dxa"/>
            <w:tcBorders>
              <w:top w:val="nil"/>
              <w:left w:val="nil"/>
              <w:bottom w:val="single" w:sz="4" w:space="0" w:color="auto"/>
              <w:right w:val="nil"/>
            </w:tcBorders>
            <w:shd w:val="clear" w:color="auto" w:fill="auto"/>
            <w:noWrap/>
            <w:vAlign w:val="center"/>
            <w:hideMark/>
          </w:tcPr>
          <w:p w14:paraId="0208C145"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250</w:t>
            </w:r>
          </w:p>
        </w:tc>
        <w:tc>
          <w:tcPr>
            <w:tcW w:w="754" w:type="dxa"/>
            <w:tcBorders>
              <w:top w:val="nil"/>
              <w:left w:val="nil"/>
              <w:bottom w:val="single" w:sz="4" w:space="0" w:color="auto"/>
              <w:right w:val="nil"/>
            </w:tcBorders>
            <w:shd w:val="clear" w:color="auto" w:fill="auto"/>
            <w:noWrap/>
            <w:vAlign w:val="center"/>
            <w:hideMark/>
          </w:tcPr>
          <w:p w14:paraId="24EB2D77"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87.7</w:t>
            </w:r>
          </w:p>
        </w:tc>
        <w:tc>
          <w:tcPr>
            <w:tcW w:w="1138" w:type="dxa"/>
            <w:tcBorders>
              <w:top w:val="nil"/>
              <w:left w:val="nil"/>
              <w:bottom w:val="single" w:sz="4" w:space="0" w:color="auto"/>
              <w:right w:val="nil"/>
            </w:tcBorders>
            <w:shd w:val="clear" w:color="auto" w:fill="auto"/>
            <w:noWrap/>
            <w:vAlign w:val="center"/>
            <w:hideMark/>
          </w:tcPr>
          <w:p w14:paraId="6D3BE6F3"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1.63</w:t>
            </w:r>
          </w:p>
        </w:tc>
      </w:tr>
      <w:tr w:rsidR="00431A4E" w:rsidRPr="00431A4E" w14:paraId="1573F30A" w14:textId="77777777" w:rsidTr="00ED462A">
        <w:trPr>
          <w:trHeight w:val="372"/>
        </w:trPr>
        <w:tc>
          <w:tcPr>
            <w:tcW w:w="942" w:type="dxa"/>
            <w:vMerge/>
            <w:tcBorders>
              <w:top w:val="nil"/>
              <w:left w:val="nil"/>
              <w:bottom w:val="single" w:sz="4" w:space="0" w:color="000000"/>
              <w:right w:val="nil"/>
            </w:tcBorders>
            <w:vAlign w:val="center"/>
            <w:hideMark/>
          </w:tcPr>
          <w:p w14:paraId="6A2ED6A2" w14:textId="77777777" w:rsidR="00431A4E" w:rsidRPr="00431A4E" w:rsidRDefault="00431A4E" w:rsidP="00431A4E">
            <w:pPr>
              <w:spacing w:line="240" w:lineRule="auto"/>
              <w:rPr>
                <w:b/>
                <w:bCs/>
                <w:color w:val="000000"/>
                <w:sz w:val="20"/>
                <w:szCs w:val="20"/>
                <w:lang w:val="en-US"/>
              </w:rPr>
            </w:pPr>
          </w:p>
        </w:tc>
        <w:tc>
          <w:tcPr>
            <w:tcW w:w="1623" w:type="dxa"/>
            <w:tcBorders>
              <w:top w:val="nil"/>
              <w:left w:val="nil"/>
              <w:bottom w:val="single" w:sz="4" w:space="0" w:color="auto"/>
              <w:right w:val="nil"/>
            </w:tcBorders>
            <w:shd w:val="clear" w:color="auto" w:fill="auto"/>
            <w:noWrap/>
            <w:vAlign w:val="center"/>
            <w:hideMark/>
          </w:tcPr>
          <w:p w14:paraId="21ECE270"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12/2018</w:t>
            </w:r>
          </w:p>
        </w:tc>
        <w:tc>
          <w:tcPr>
            <w:tcW w:w="1125" w:type="dxa"/>
            <w:vMerge/>
            <w:tcBorders>
              <w:top w:val="nil"/>
              <w:left w:val="nil"/>
              <w:bottom w:val="single" w:sz="4" w:space="0" w:color="000000"/>
              <w:right w:val="nil"/>
            </w:tcBorders>
            <w:vAlign w:val="center"/>
            <w:hideMark/>
          </w:tcPr>
          <w:p w14:paraId="17B7B782" w14:textId="77777777" w:rsidR="00431A4E" w:rsidRPr="00431A4E" w:rsidRDefault="00431A4E" w:rsidP="00431A4E">
            <w:pPr>
              <w:spacing w:line="240" w:lineRule="auto"/>
              <w:rPr>
                <w:color w:val="000000"/>
                <w:sz w:val="20"/>
                <w:szCs w:val="20"/>
                <w:lang w:val="en-US"/>
              </w:rPr>
            </w:pPr>
          </w:p>
        </w:tc>
        <w:tc>
          <w:tcPr>
            <w:tcW w:w="2610" w:type="dxa"/>
            <w:vMerge/>
            <w:tcBorders>
              <w:top w:val="nil"/>
              <w:left w:val="nil"/>
              <w:bottom w:val="single" w:sz="4" w:space="0" w:color="000000"/>
              <w:right w:val="nil"/>
            </w:tcBorders>
            <w:vAlign w:val="center"/>
            <w:hideMark/>
          </w:tcPr>
          <w:p w14:paraId="7E07C160" w14:textId="77777777" w:rsidR="00431A4E" w:rsidRPr="00431A4E" w:rsidRDefault="00431A4E" w:rsidP="00431A4E">
            <w:pPr>
              <w:spacing w:line="240" w:lineRule="auto"/>
              <w:rPr>
                <w:color w:val="000000"/>
                <w:sz w:val="20"/>
                <w:szCs w:val="20"/>
                <w:lang w:val="en-US"/>
              </w:rPr>
            </w:pPr>
          </w:p>
        </w:tc>
        <w:tc>
          <w:tcPr>
            <w:tcW w:w="1170" w:type="dxa"/>
            <w:tcBorders>
              <w:top w:val="nil"/>
              <w:left w:val="nil"/>
              <w:bottom w:val="single" w:sz="4" w:space="0" w:color="auto"/>
              <w:right w:val="nil"/>
            </w:tcBorders>
            <w:shd w:val="clear" w:color="auto" w:fill="auto"/>
            <w:noWrap/>
            <w:vAlign w:val="center"/>
            <w:hideMark/>
          </w:tcPr>
          <w:p w14:paraId="0A928733"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250</w:t>
            </w:r>
          </w:p>
        </w:tc>
        <w:tc>
          <w:tcPr>
            <w:tcW w:w="754" w:type="dxa"/>
            <w:tcBorders>
              <w:top w:val="nil"/>
              <w:left w:val="nil"/>
              <w:bottom w:val="single" w:sz="4" w:space="0" w:color="auto"/>
              <w:right w:val="nil"/>
            </w:tcBorders>
            <w:shd w:val="clear" w:color="auto" w:fill="auto"/>
            <w:noWrap/>
            <w:vAlign w:val="center"/>
            <w:hideMark/>
          </w:tcPr>
          <w:p w14:paraId="325964CD"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84.1</w:t>
            </w:r>
          </w:p>
        </w:tc>
        <w:tc>
          <w:tcPr>
            <w:tcW w:w="1138" w:type="dxa"/>
            <w:tcBorders>
              <w:top w:val="nil"/>
              <w:left w:val="nil"/>
              <w:bottom w:val="single" w:sz="4" w:space="0" w:color="auto"/>
              <w:right w:val="nil"/>
            </w:tcBorders>
            <w:shd w:val="clear" w:color="auto" w:fill="auto"/>
            <w:noWrap/>
            <w:vAlign w:val="center"/>
            <w:hideMark/>
          </w:tcPr>
          <w:p w14:paraId="2A7CEBEF"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1.89</w:t>
            </w:r>
          </w:p>
        </w:tc>
      </w:tr>
      <w:tr w:rsidR="00431A4E" w:rsidRPr="00431A4E" w14:paraId="4DF3ECAE" w14:textId="77777777" w:rsidTr="00ED462A">
        <w:trPr>
          <w:trHeight w:val="372"/>
        </w:trPr>
        <w:tc>
          <w:tcPr>
            <w:tcW w:w="942" w:type="dxa"/>
            <w:vMerge/>
            <w:tcBorders>
              <w:top w:val="nil"/>
              <w:left w:val="nil"/>
              <w:bottom w:val="single" w:sz="4" w:space="0" w:color="000000"/>
              <w:right w:val="nil"/>
            </w:tcBorders>
            <w:vAlign w:val="center"/>
            <w:hideMark/>
          </w:tcPr>
          <w:p w14:paraId="49D7BA5F" w14:textId="77777777" w:rsidR="00431A4E" w:rsidRPr="00431A4E" w:rsidRDefault="00431A4E" w:rsidP="00431A4E">
            <w:pPr>
              <w:spacing w:line="240" w:lineRule="auto"/>
              <w:rPr>
                <w:b/>
                <w:bCs/>
                <w:color w:val="000000"/>
                <w:sz w:val="20"/>
                <w:szCs w:val="20"/>
                <w:lang w:val="en-US"/>
              </w:rPr>
            </w:pPr>
          </w:p>
        </w:tc>
        <w:tc>
          <w:tcPr>
            <w:tcW w:w="1623" w:type="dxa"/>
            <w:tcBorders>
              <w:top w:val="nil"/>
              <w:left w:val="nil"/>
              <w:bottom w:val="single" w:sz="4" w:space="0" w:color="auto"/>
              <w:right w:val="nil"/>
            </w:tcBorders>
            <w:shd w:val="clear" w:color="auto" w:fill="auto"/>
            <w:noWrap/>
            <w:vAlign w:val="center"/>
            <w:hideMark/>
          </w:tcPr>
          <w:p w14:paraId="74159EAF"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04/2019</w:t>
            </w:r>
          </w:p>
        </w:tc>
        <w:tc>
          <w:tcPr>
            <w:tcW w:w="1125" w:type="dxa"/>
            <w:vMerge/>
            <w:tcBorders>
              <w:top w:val="nil"/>
              <w:left w:val="nil"/>
              <w:bottom w:val="single" w:sz="4" w:space="0" w:color="000000"/>
              <w:right w:val="nil"/>
            </w:tcBorders>
            <w:vAlign w:val="center"/>
            <w:hideMark/>
          </w:tcPr>
          <w:p w14:paraId="7C75870C" w14:textId="77777777" w:rsidR="00431A4E" w:rsidRPr="00431A4E" w:rsidRDefault="00431A4E" w:rsidP="00431A4E">
            <w:pPr>
              <w:spacing w:line="240" w:lineRule="auto"/>
              <w:rPr>
                <w:color w:val="000000"/>
                <w:sz w:val="20"/>
                <w:szCs w:val="20"/>
                <w:lang w:val="en-US"/>
              </w:rPr>
            </w:pPr>
          </w:p>
        </w:tc>
        <w:tc>
          <w:tcPr>
            <w:tcW w:w="2610" w:type="dxa"/>
            <w:vMerge/>
            <w:tcBorders>
              <w:top w:val="nil"/>
              <w:left w:val="nil"/>
              <w:bottom w:val="single" w:sz="4" w:space="0" w:color="000000"/>
              <w:right w:val="nil"/>
            </w:tcBorders>
            <w:vAlign w:val="center"/>
            <w:hideMark/>
          </w:tcPr>
          <w:p w14:paraId="43CAD1B8" w14:textId="77777777" w:rsidR="00431A4E" w:rsidRPr="00431A4E" w:rsidRDefault="00431A4E" w:rsidP="00431A4E">
            <w:pPr>
              <w:spacing w:line="240" w:lineRule="auto"/>
              <w:rPr>
                <w:color w:val="000000"/>
                <w:sz w:val="20"/>
                <w:szCs w:val="20"/>
                <w:lang w:val="en-US"/>
              </w:rPr>
            </w:pPr>
          </w:p>
        </w:tc>
        <w:tc>
          <w:tcPr>
            <w:tcW w:w="1170" w:type="dxa"/>
            <w:tcBorders>
              <w:top w:val="nil"/>
              <w:left w:val="nil"/>
              <w:bottom w:val="single" w:sz="4" w:space="0" w:color="auto"/>
              <w:right w:val="nil"/>
            </w:tcBorders>
            <w:shd w:val="clear" w:color="auto" w:fill="auto"/>
            <w:noWrap/>
            <w:vAlign w:val="center"/>
            <w:hideMark/>
          </w:tcPr>
          <w:p w14:paraId="56DC4B25"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250</w:t>
            </w:r>
          </w:p>
        </w:tc>
        <w:tc>
          <w:tcPr>
            <w:tcW w:w="754" w:type="dxa"/>
            <w:tcBorders>
              <w:top w:val="nil"/>
              <w:left w:val="nil"/>
              <w:bottom w:val="single" w:sz="4" w:space="0" w:color="auto"/>
              <w:right w:val="nil"/>
            </w:tcBorders>
            <w:shd w:val="clear" w:color="auto" w:fill="auto"/>
            <w:noWrap/>
            <w:vAlign w:val="center"/>
            <w:hideMark/>
          </w:tcPr>
          <w:p w14:paraId="5C3BB955"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86.4</w:t>
            </w:r>
          </w:p>
        </w:tc>
        <w:tc>
          <w:tcPr>
            <w:tcW w:w="1138" w:type="dxa"/>
            <w:tcBorders>
              <w:top w:val="nil"/>
              <w:left w:val="nil"/>
              <w:bottom w:val="single" w:sz="4" w:space="0" w:color="auto"/>
              <w:right w:val="nil"/>
            </w:tcBorders>
            <w:shd w:val="clear" w:color="auto" w:fill="auto"/>
            <w:noWrap/>
            <w:vAlign w:val="center"/>
            <w:hideMark/>
          </w:tcPr>
          <w:p w14:paraId="7A41EB7C"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1.73</w:t>
            </w:r>
          </w:p>
        </w:tc>
      </w:tr>
      <w:tr w:rsidR="00431A4E" w:rsidRPr="00431A4E" w14:paraId="0297719A" w14:textId="77777777" w:rsidTr="00ED462A">
        <w:trPr>
          <w:trHeight w:val="372"/>
        </w:trPr>
        <w:tc>
          <w:tcPr>
            <w:tcW w:w="942" w:type="dxa"/>
            <w:vMerge w:val="restart"/>
            <w:tcBorders>
              <w:top w:val="nil"/>
              <w:left w:val="nil"/>
              <w:bottom w:val="single" w:sz="8" w:space="0" w:color="000000"/>
              <w:right w:val="nil"/>
            </w:tcBorders>
            <w:shd w:val="clear" w:color="auto" w:fill="auto"/>
            <w:noWrap/>
            <w:vAlign w:val="center"/>
            <w:hideMark/>
          </w:tcPr>
          <w:p w14:paraId="1FB08BE9" w14:textId="77777777" w:rsidR="00431A4E" w:rsidRPr="00431A4E" w:rsidRDefault="00431A4E" w:rsidP="00431A4E">
            <w:pPr>
              <w:spacing w:line="240" w:lineRule="auto"/>
              <w:jc w:val="center"/>
              <w:rPr>
                <w:b/>
                <w:bCs/>
                <w:color w:val="000000"/>
                <w:sz w:val="20"/>
                <w:szCs w:val="20"/>
                <w:lang w:val="en-US"/>
              </w:rPr>
            </w:pPr>
            <w:r w:rsidRPr="00431A4E">
              <w:rPr>
                <w:b/>
                <w:bCs/>
                <w:color w:val="000000"/>
                <w:sz w:val="20"/>
                <w:szCs w:val="20"/>
                <w:lang w:val="en-US"/>
              </w:rPr>
              <w:t>SIMP</w:t>
            </w:r>
          </w:p>
        </w:tc>
        <w:tc>
          <w:tcPr>
            <w:tcW w:w="1623" w:type="dxa"/>
            <w:tcBorders>
              <w:top w:val="nil"/>
              <w:left w:val="nil"/>
              <w:bottom w:val="single" w:sz="4" w:space="0" w:color="auto"/>
              <w:right w:val="nil"/>
            </w:tcBorders>
            <w:shd w:val="clear" w:color="auto" w:fill="auto"/>
            <w:noWrap/>
            <w:vAlign w:val="center"/>
            <w:hideMark/>
          </w:tcPr>
          <w:p w14:paraId="52F43027"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08/2018</w:t>
            </w:r>
          </w:p>
        </w:tc>
        <w:tc>
          <w:tcPr>
            <w:tcW w:w="1125" w:type="dxa"/>
            <w:vMerge w:val="restart"/>
            <w:tcBorders>
              <w:top w:val="nil"/>
              <w:left w:val="nil"/>
              <w:bottom w:val="single" w:sz="8" w:space="0" w:color="000000"/>
              <w:right w:val="nil"/>
            </w:tcBorders>
            <w:shd w:val="clear" w:color="auto" w:fill="auto"/>
            <w:noWrap/>
            <w:vAlign w:val="center"/>
            <w:hideMark/>
          </w:tcPr>
          <w:p w14:paraId="7CE81F15"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0.76</w:t>
            </w:r>
          </w:p>
        </w:tc>
        <w:tc>
          <w:tcPr>
            <w:tcW w:w="2610" w:type="dxa"/>
            <w:vMerge w:val="restart"/>
            <w:tcBorders>
              <w:top w:val="nil"/>
              <w:left w:val="nil"/>
              <w:bottom w:val="single" w:sz="8" w:space="0" w:color="000000"/>
              <w:right w:val="nil"/>
            </w:tcBorders>
            <w:shd w:val="clear" w:color="auto" w:fill="auto"/>
            <w:noWrap/>
            <w:vAlign w:val="center"/>
            <w:hideMark/>
          </w:tcPr>
          <w:p w14:paraId="6FFD5D71" w14:textId="1B0A4B34" w:rsidR="00431A4E" w:rsidRPr="00525456" w:rsidRDefault="00525456" w:rsidP="00525456">
            <w:pPr>
              <w:spacing w:line="240" w:lineRule="auto"/>
              <w:jc w:val="center"/>
              <w:rPr>
                <w:color w:val="000000"/>
                <w:sz w:val="18"/>
                <w:szCs w:val="18"/>
                <w:lang w:val="en-US"/>
              </w:rPr>
            </w:pPr>
            <m:oMathPara>
              <m:oMath>
                <m:r>
                  <m:rPr>
                    <m:nor/>
                  </m:rPr>
                  <w:rPr>
                    <w:sz w:val="18"/>
                    <w:szCs w:val="18"/>
                  </w:rPr>
                  <m:t>TL</m:t>
                </m:r>
                <m:r>
                  <m:rPr>
                    <m:nor/>
                  </m:rPr>
                  <w:rPr>
                    <w:rFonts w:ascii="Cambria Math"/>
                    <w:sz w:val="18"/>
                    <w:szCs w:val="18"/>
                  </w:rPr>
                  <m:t xml:space="preserve"> </m:t>
                </m:r>
                <m:r>
                  <m:rPr>
                    <m:nor/>
                  </m:rPr>
                  <w:rPr>
                    <w:sz w:val="18"/>
                    <w:szCs w:val="18"/>
                  </w:rPr>
                  <m:t>= 17.7</m:t>
                </m:r>
                <m:d>
                  <m:dPr>
                    <m:ctrlPr>
                      <w:rPr>
                        <w:rFonts w:ascii="Cambria Math" w:hAnsi="Cambria Math"/>
                        <w:i/>
                        <w:sz w:val="18"/>
                        <w:szCs w:val="18"/>
                      </w:rPr>
                    </m:ctrlPr>
                  </m:dPr>
                  <m:e>
                    <m:func>
                      <m:funcPr>
                        <m:ctrlPr>
                          <w:rPr>
                            <w:rFonts w:ascii="Cambria Math" w:hAnsi="Cambria Math"/>
                            <w:i/>
                            <w:sz w:val="18"/>
                            <w:szCs w:val="18"/>
                          </w:rPr>
                        </m:ctrlPr>
                      </m:funcPr>
                      <m:fName>
                        <m:sSub>
                          <m:sSubPr>
                            <m:ctrlPr>
                              <w:rPr>
                                <w:rFonts w:ascii="Cambria Math" w:hAnsi="Cambria Math"/>
                                <w:i/>
                                <w:sz w:val="18"/>
                                <w:szCs w:val="18"/>
                              </w:rPr>
                            </m:ctrlPr>
                          </m:sSubPr>
                          <m:e>
                            <m:r>
                              <m:rPr>
                                <m:nor/>
                              </m:rPr>
                              <w:rPr>
                                <w:sz w:val="18"/>
                                <w:szCs w:val="18"/>
                              </w:rPr>
                              <m:t>log</m:t>
                            </m:r>
                          </m:e>
                          <m:sub>
                            <m:r>
                              <m:rPr>
                                <m:nor/>
                              </m:rPr>
                              <w:rPr>
                                <w:sz w:val="18"/>
                                <w:szCs w:val="18"/>
                              </w:rPr>
                              <m:t>10</m:t>
                            </m:r>
                          </m:sub>
                        </m:sSub>
                        <m:r>
                          <m:rPr>
                            <m:nor/>
                          </m:rPr>
                          <w:rPr>
                            <w:sz w:val="18"/>
                            <w:szCs w:val="18"/>
                          </w:rPr>
                          <m:t>(</m:t>
                        </m:r>
                      </m:fName>
                      <m:e>
                        <m:r>
                          <m:rPr>
                            <m:nor/>
                          </m:rPr>
                          <w:rPr>
                            <w:sz w:val="18"/>
                            <w:szCs w:val="18"/>
                          </w:rPr>
                          <m:t>r)</m:t>
                        </m:r>
                      </m:e>
                    </m:func>
                  </m:e>
                </m:d>
                <m:r>
                  <m:rPr>
                    <m:nor/>
                  </m:rPr>
                  <w:rPr>
                    <w:rFonts w:ascii="Cambria Math"/>
                    <w:sz w:val="18"/>
                    <w:szCs w:val="18"/>
                  </w:rPr>
                  <m:t xml:space="preserve"> </m:t>
                </m:r>
                <m:r>
                  <m:rPr>
                    <m:nor/>
                  </m:rPr>
                  <w:rPr>
                    <w:sz w:val="18"/>
                    <w:szCs w:val="18"/>
                  </w:rPr>
                  <m:t>+</m:t>
                </m:r>
                <m:r>
                  <m:rPr>
                    <m:nor/>
                  </m:rPr>
                  <w:rPr>
                    <w:rFonts w:ascii="Cambria Math"/>
                    <w:sz w:val="18"/>
                    <w:szCs w:val="18"/>
                  </w:rPr>
                  <m:t xml:space="preserve"> </m:t>
                </m:r>
                <m:r>
                  <m:rPr>
                    <m:nor/>
                  </m:rPr>
                  <w:rPr>
                    <w:sz w:val="18"/>
                    <w:szCs w:val="18"/>
                  </w:rPr>
                  <m:t>0.013</m:t>
                </m:r>
                <m:r>
                  <m:rPr>
                    <m:nor/>
                  </m:rPr>
                  <w:rPr>
                    <w:rFonts w:ascii="Cambria Math"/>
                    <w:sz w:val="18"/>
                    <w:szCs w:val="18"/>
                  </w:rPr>
                  <m:t>r</m:t>
                </m:r>
              </m:oMath>
            </m:oMathPara>
          </w:p>
        </w:tc>
        <w:tc>
          <w:tcPr>
            <w:tcW w:w="1170" w:type="dxa"/>
            <w:tcBorders>
              <w:top w:val="nil"/>
              <w:left w:val="nil"/>
              <w:bottom w:val="single" w:sz="4" w:space="0" w:color="auto"/>
              <w:right w:val="nil"/>
            </w:tcBorders>
            <w:shd w:val="clear" w:color="auto" w:fill="auto"/>
            <w:noWrap/>
            <w:vAlign w:val="center"/>
            <w:hideMark/>
          </w:tcPr>
          <w:p w14:paraId="65F698C8"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200</w:t>
            </w:r>
          </w:p>
        </w:tc>
        <w:tc>
          <w:tcPr>
            <w:tcW w:w="754" w:type="dxa"/>
            <w:tcBorders>
              <w:top w:val="nil"/>
              <w:left w:val="nil"/>
              <w:bottom w:val="single" w:sz="4" w:space="0" w:color="auto"/>
              <w:right w:val="nil"/>
            </w:tcBorders>
            <w:shd w:val="clear" w:color="auto" w:fill="auto"/>
            <w:noWrap/>
            <w:vAlign w:val="center"/>
            <w:hideMark/>
          </w:tcPr>
          <w:p w14:paraId="40501DAD"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91.3</w:t>
            </w:r>
          </w:p>
        </w:tc>
        <w:tc>
          <w:tcPr>
            <w:tcW w:w="1138" w:type="dxa"/>
            <w:tcBorders>
              <w:top w:val="nil"/>
              <w:left w:val="nil"/>
              <w:bottom w:val="single" w:sz="4" w:space="0" w:color="auto"/>
              <w:right w:val="nil"/>
            </w:tcBorders>
            <w:shd w:val="clear" w:color="auto" w:fill="auto"/>
            <w:noWrap/>
            <w:vAlign w:val="center"/>
            <w:hideMark/>
          </w:tcPr>
          <w:p w14:paraId="5C8F5AB3"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1.39</w:t>
            </w:r>
          </w:p>
        </w:tc>
      </w:tr>
      <w:tr w:rsidR="00431A4E" w:rsidRPr="00431A4E" w14:paraId="1D6BBE84" w14:textId="77777777" w:rsidTr="00ED462A">
        <w:trPr>
          <w:trHeight w:val="372"/>
        </w:trPr>
        <w:tc>
          <w:tcPr>
            <w:tcW w:w="942" w:type="dxa"/>
            <w:vMerge/>
            <w:tcBorders>
              <w:top w:val="nil"/>
              <w:left w:val="nil"/>
              <w:bottom w:val="single" w:sz="8" w:space="0" w:color="000000"/>
              <w:right w:val="nil"/>
            </w:tcBorders>
            <w:vAlign w:val="center"/>
            <w:hideMark/>
          </w:tcPr>
          <w:p w14:paraId="6E1D57D8" w14:textId="77777777" w:rsidR="00431A4E" w:rsidRPr="00431A4E" w:rsidRDefault="00431A4E" w:rsidP="00431A4E">
            <w:pPr>
              <w:spacing w:line="240" w:lineRule="auto"/>
              <w:rPr>
                <w:b/>
                <w:bCs/>
                <w:color w:val="000000"/>
                <w:sz w:val="20"/>
                <w:szCs w:val="20"/>
                <w:lang w:val="en-US"/>
              </w:rPr>
            </w:pPr>
          </w:p>
        </w:tc>
        <w:tc>
          <w:tcPr>
            <w:tcW w:w="1623" w:type="dxa"/>
            <w:tcBorders>
              <w:top w:val="nil"/>
              <w:left w:val="nil"/>
              <w:bottom w:val="single" w:sz="4" w:space="0" w:color="auto"/>
              <w:right w:val="nil"/>
            </w:tcBorders>
            <w:shd w:val="clear" w:color="auto" w:fill="auto"/>
            <w:noWrap/>
            <w:vAlign w:val="center"/>
            <w:hideMark/>
          </w:tcPr>
          <w:p w14:paraId="76BFEF9E"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12/2018</w:t>
            </w:r>
          </w:p>
        </w:tc>
        <w:tc>
          <w:tcPr>
            <w:tcW w:w="1125" w:type="dxa"/>
            <w:vMerge/>
            <w:tcBorders>
              <w:top w:val="nil"/>
              <w:left w:val="nil"/>
              <w:bottom w:val="single" w:sz="8" w:space="0" w:color="000000"/>
              <w:right w:val="nil"/>
            </w:tcBorders>
            <w:vAlign w:val="center"/>
            <w:hideMark/>
          </w:tcPr>
          <w:p w14:paraId="3C58828D" w14:textId="77777777" w:rsidR="00431A4E" w:rsidRPr="00431A4E" w:rsidRDefault="00431A4E" w:rsidP="00431A4E">
            <w:pPr>
              <w:spacing w:line="240" w:lineRule="auto"/>
              <w:rPr>
                <w:color w:val="000000"/>
                <w:sz w:val="20"/>
                <w:szCs w:val="20"/>
                <w:lang w:val="en-US"/>
              </w:rPr>
            </w:pPr>
          </w:p>
        </w:tc>
        <w:tc>
          <w:tcPr>
            <w:tcW w:w="2610" w:type="dxa"/>
            <w:vMerge/>
            <w:tcBorders>
              <w:top w:val="nil"/>
              <w:left w:val="nil"/>
              <w:bottom w:val="single" w:sz="8" w:space="0" w:color="000000"/>
              <w:right w:val="nil"/>
            </w:tcBorders>
            <w:vAlign w:val="center"/>
            <w:hideMark/>
          </w:tcPr>
          <w:p w14:paraId="2A952255" w14:textId="77777777" w:rsidR="00431A4E" w:rsidRPr="00525456" w:rsidRDefault="00431A4E" w:rsidP="00431A4E">
            <w:pPr>
              <w:spacing w:line="240" w:lineRule="auto"/>
              <w:rPr>
                <w:color w:val="000000"/>
                <w:sz w:val="18"/>
                <w:szCs w:val="18"/>
                <w:lang w:val="en-US"/>
              </w:rPr>
            </w:pPr>
          </w:p>
        </w:tc>
        <w:tc>
          <w:tcPr>
            <w:tcW w:w="1170" w:type="dxa"/>
            <w:tcBorders>
              <w:top w:val="nil"/>
              <w:left w:val="nil"/>
              <w:bottom w:val="single" w:sz="4" w:space="0" w:color="auto"/>
              <w:right w:val="nil"/>
            </w:tcBorders>
            <w:shd w:val="clear" w:color="auto" w:fill="auto"/>
            <w:noWrap/>
            <w:vAlign w:val="center"/>
            <w:hideMark/>
          </w:tcPr>
          <w:p w14:paraId="3652D8D1"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200</w:t>
            </w:r>
          </w:p>
        </w:tc>
        <w:tc>
          <w:tcPr>
            <w:tcW w:w="754" w:type="dxa"/>
            <w:tcBorders>
              <w:top w:val="nil"/>
              <w:left w:val="nil"/>
              <w:bottom w:val="single" w:sz="4" w:space="0" w:color="auto"/>
              <w:right w:val="nil"/>
            </w:tcBorders>
            <w:shd w:val="clear" w:color="auto" w:fill="auto"/>
            <w:noWrap/>
            <w:vAlign w:val="center"/>
            <w:hideMark/>
          </w:tcPr>
          <w:p w14:paraId="23549DC6"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83.4</w:t>
            </w:r>
          </w:p>
        </w:tc>
        <w:tc>
          <w:tcPr>
            <w:tcW w:w="1138" w:type="dxa"/>
            <w:tcBorders>
              <w:top w:val="nil"/>
              <w:left w:val="nil"/>
              <w:bottom w:val="single" w:sz="4" w:space="0" w:color="auto"/>
              <w:right w:val="nil"/>
            </w:tcBorders>
            <w:shd w:val="clear" w:color="auto" w:fill="auto"/>
            <w:noWrap/>
            <w:vAlign w:val="center"/>
            <w:hideMark/>
          </w:tcPr>
          <w:p w14:paraId="0035723A"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1.84</w:t>
            </w:r>
          </w:p>
        </w:tc>
      </w:tr>
      <w:tr w:rsidR="00431A4E" w:rsidRPr="00431A4E" w14:paraId="556E1288" w14:textId="77777777" w:rsidTr="00ED462A">
        <w:trPr>
          <w:trHeight w:val="300"/>
        </w:trPr>
        <w:tc>
          <w:tcPr>
            <w:tcW w:w="942" w:type="dxa"/>
            <w:vMerge/>
            <w:tcBorders>
              <w:top w:val="nil"/>
              <w:left w:val="nil"/>
              <w:bottom w:val="single" w:sz="8" w:space="0" w:color="000000"/>
              <w:right w:val="nil"/>
            </w:tcBorders>
            <w:vAlign w:val="center"/>
            <w:hideMark/>
          </w:tcPr>
          <w:p w14:paraId="2E8E9E95" w14:textId="77777777" w:rsidR="00431A4E" w:rsidRPr="00431A4E" w:rsidRDefault="00431A4E" w:rsidP="00431A4E">
            <w:pPr>
              <w:spacing w:line="240" w:lineRule="auto"/>
              <w:rPr>
                <w:b/>
                <w:bCs/>
                <w:color w:val="000000"/>
                <w:sz w:val="20"/>
                <w:szCs w:val="20"/>
                <w:lang w:val="en-US"/>
              </w:rPr>
            </w:pPr>
          </w:p>
        </w:tc>
        <w:tc>
          <w:tcPr>
            <w:tcW w:w="1623" w:type="dxa"/>
            <w:tcBorders>
              <w:top w:val="nil"/>
              <w:left w:val="nil"/>
              <w:bottom w:val="single" w:sz="8" w:space="0" w:color="auto"/>
              <w:right w:val="nil"/>
            </w:tcBorders>
            <w:shd w:val="clear" w:color="auto" w:fill="auto"/>
            <w:noWrap/>
            <w:vAlign w:val="center"/>
            <w:hideMark/>
          </w:tcPr>
          <w:p w14:paraId="3066801D"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06/2019</w:t>
            </w:r>
          </w:p>
        </w:tc>
        <w:tc>
          <w:tcPr>
            <w:tcW w:w="1125" w:type="dxa"/>
            <w:vMerge/>
            <w:tcBorders>
              <w:top w:val="nil"/>
              <w:left w:val="nil"/>
              <w:bottom w:val="single" w:sz="8" w:space="0" w:color="000000"/>
              <w:right w:val="nil"/>
            </w:tcBorders>
            <w:vAlign w:val="center"/>
            <w:hideMark/>
          </w:tcPr>
          <w:p w14:paraId="674DA509" w14:textId="77777777" w:rsidR="00431A4E" w:rsidRPr="00431A4E" w:rsidRDefault="00431A4E" w:rsidP="00431A4E">
            <w:pPr>
              <w:spacing w:line="240" w:lineRule="auto"/>
              <w:rPr>
                <w:color w:val="000000"/>
                <w:sz w:val="20"/>
                <w:szCs w:val="20"/>
                <w:lang w:val="en-US"/>
              </w:rPr>
            </w:pPr>
          </w:p>
        </w:tc>
        <w:tc>
          <w:tcPr>
            <w:tcW w:w="2610" w:type="dxa"/>
            <w:vMerge/>
            <w:tcBorders>
              <w:top w:val="nil"/>
              <w:left w:val="nil"/>
              <w:bottom w:val="single" w:sz="8" w:space="0" w:color="000000"/>
              <w:right w:val="nil"/>
            </w:tcBorders>
            <w:vAlign w:val="center"/>
            <w:hideMark/>
          </w:tcPr>
          <w:p w14:paraId="28C13592" w14:textId="77777777" w:rsidR="00431A4E" w:rsidRPr="00525456" w:rsidRDefault="00431A4E" w:rsidP="00431A4E">
            <w:pPr>
              <w:spacing w:line="240" w:lineRule="auto"/>
              <w:rPr>
                <w:color w:val="000000"/>
                <w:sz w:val="18"/>
                <w:szCs w:val="18"/>
                <w:lang w:val="en-US"/>
              </w:rPr>
            </w:pPr>
          </w:p>
        </w:tc>
        <w:tc>
          <w:tcPr>
            <w:tcW w:w="1170" w:type="dxa"/>
            <w:tcBorders>
              <w:top w:val="nil"/>
              <w:left w:val="nil"/>
              <w:bottom w:val="single" w:sz="8" w:space="0" w:color="auto"/>
              <w:right w:val="nil"/>
            </w:tcBorders>
            <w:shd w:val="clear" w:color="auto" w:fill="auto"/>
            <w:noWrap/>
            <w:vAlign w:val="center"/>
            <w:hideMark/>
          </w:tcPr>
          <w:p w14:paraId="1730D9B7"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200</w:t>
            </w:r>
          </w:p>
        </w:tc>
        <w:tc>
          <w:tcPr>
            <w:tcW w:w="754" w:type="dxa"/>
            <w:tcBorders>
              <w:top w:val="nil"/>
              <w:left w:val="nil"/>
              <w:bottom w:val="single" w:sz="8" w:space="0" w:color="auto"/>
              <w:right w:val="nil"/>
            </w:tcBorders>
            <w:shd w:val="clear" w:color="auto" w:fill="auto"/>
            <w:noWrap/>
            <w:vAlign w:val="center"/>
            <w:hideMark/>
          </w:tcPr>
          <w:p w14:paraId="481CF362"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92.7</w:t>
            </w:r>
          </w:p>
        </w:tc>
        <w:tc>
          <w:tcPr>
            <w:tcW w:w="1138" w:type="dxa"/>
            <w:tcBorders>
              <w:top w:val="nil"/>
              <w:left w:val="nil"/>
              <w:bottom w:val="single" w:sz="8" w:space="0" w:color="auto"/>
              <w:right w:val="nil"/>
            </w:tcBorders>
            <w:shd w:val="clear" w:color="auto" w:fill="auto"/>
            <w:noWrap/>
            <w:vAlign w:val="center"/>
            <w:hideMark/>
          </w:tcPr>
          <w:p w14:paraId="19B1CF65"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1.32</w:t>
            </w:r>
          </w:p>
        </w:tc>
      </w:tr>
      <w:tr w:rsidR="00431A4E" w:rsidRPr="00431A4E" w14:paraId="0ADFAE90" w14:textId="77777777" w:rsidTr="00ED462A">
        <w:trPr>
          <w:trHeight w:val="372"/>
        </w:trPr>
        <w:tc>
          <w:tcPr>
            <w:tcW w:w="942" w:type="dxa"/>
            <w:tcBorders>
              <w:top w:val="nil"/>
              <w:left w:val="nil"/>
              <w:bottom w:val="single" w:sz="4" w:space="0" w:color="auto"/>
              <w:right w:val="nil"/>
            </w:tcBorders>
            <w:shd w:val="clear" w:color="auto" w:fill="auto"/>
            <w:noWrap/>
            <w:vAlign w:val="center"/>
            <w:hideMark/>
          </w:tcPr>
          <w:p w14:paraId="2C7532F8" w14:textId="77777777" w:rsidR="00431A4E" w:rsidRPr="00431A4E" w:rsidRDefault="00431A4E" w:rsidP="00431A4E">
            <w:pPr>
              <w:spacing w:line="240" w:lineRule="auto"/>
              <w:jc w:val="center"/>
              <w:rPr>
                <w:b/>
                <w:bCs/>
                <w:color w:val="000000"/>
                <w:sz w:val="20"/>
                <w:szCs w:val="20"/>
                <w:lang w:val="en-US"/>
              </w:rPr>
            </w:pPr>
            <w:r w:rsidRPr="00431A4E">
              <w:rPr>
                <w:b/>
                <w:bCs/>
                <w:color w:val="000000"/>
                <w:sz w:val="20"/>
                <w:szCs w:val="20"/>
                <w:lang w:val="en-US"/>
              </w:rPr>
              <w:t>DMP</w:t>
            </w:r>
          </w:p>
        </w:tc>
        <w:tc>
          <w:tcPr>
            <w:tcW w:w="1623" w:type="dxa"/>
            <w:tcBorders>
              <w:top w:val="nil"/>
              <w:left w:val="nil"/>
              <w:bottom w:val="single" w:sz="4" w:space="0" w:color="auto"/>
              <w:right w:val="nil"/>
            </w:tcBorders>
            <w:shd w:val="clear" w:color="auto" w:fill="auto"/>
            <w:noWrap/>
            <w:vAlign w:val="center"/>
            <w:hideMark/>
          </w:tcPr>
          <w:p w14:paraId="27312AF0"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09/2020</w:t>
            </w:r>
          </w:p>
        </w:tc>
        <w:tc>
          <w:tcPr>
            <w:tcW w:w="1125" w:type="dxa"/>
            <w:tcBorders>
              <w:top w:val="nil"/>
              <w:left w:val="nil"/>
              <w:bottom w:val="single" w:sz="4" w:space="0" w:color="auto"/>
              <w:right w:val="nil"/>
            </w:tcBorders>
            <w:shd w:val="clear" w:color="auto" w:fill="auto"/>
            <w:noWrap/>
            <w:vAlign w:val="center"/>
            <w:hideMark/>
          </w:tcPr>
          <w:p w14:paraId="244900AC"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5.24, 5.28</w:t>
            </w:r>
          </w:p>
        </w:tc>
        <w:tc>
          <w:tcPr>
            <w:tcW w:w="2610" w:type="dxa"/>
            <w:tcBorders>
              <w:top w:val="nil"/>
              <w:left w:val="nil"/>
              <w:bottom w:val="single" w:sz="4" w:space="0" w:color="auto"/>
              <w:right w:val="nil"/>
            </w:tcBorders>
            <w:shd w:val="clear" w:color="auto" w:fill="auto"/>
            <w:noWrap/>
            <w:vAlign w:val="center"/>
            <w:hideMark/>
          </w:tcPr>
          <w:p w14:paraId="1FAB84E7" w14:textId="0AA3BC8F" w:rsidR="00431A4E" w:rsidRPr="00525456" w:rsidRDefault="00525456" w:rsidP="00525456">
            <w:pPr>
              <w:spacing w:line="240" w:lineRule="auto"/>
              <w:jc w:val="center"/>
              <w:rPr>
                <w:color w:val="000000"/>
                <w:sz w:val="18"/>
                <w:szCs w:val="18"/>
                <w:lang w:val="en-US"/>
              </w:rPr>
            </w:pPr>
            <m:oMathPara>
              <m:oMath>
                <m:r>
                  <m:rPr>
                    <m:nor/>
                  </m:rPr>
                  <w:rPr>
                    <w:sz w:val="18"/>
                    <w:szCs w:val="18"/>
                  </w:rPr>
                  <m:t>TL</m:t>
                </m:r>
                <m:r>
                  <m:rPr>
                    <m:nor/>
                  </m:rPr>
                  <w:rPr>
                    <w:rFonts w:ascii="Cambria Math"/>
                    <w:sz w:val="18"/>
                    <w:szCs w:val="18"/>
                  </w:rPr>
                  <m:t xml:space="preserve"> </m:t>
                </m:r>
                <m:r>
                  <m:rPr>
                    <m:nor/>
                  </m:rPr>
                  <w:rPr>
                    <w:sz w:val="18"/>
                    <w:szCs w:val="18"/>
                  </w:rPr>
                  <m:t>=</m:t>
                </m:r>
                <m:r>
                  <m:rPr>
                    <m:nor/>
                  </m:rPr>
                  <w:rPr>
                    <w:rFonts w:ascii="Cambria Math"/>
                    <w:sz w:val="18"/>
                    <w:szCs w:val="18"/>
                  </w:rPr>
                  <m:t xml:space="preserve"> </m:t>
                </m:r>
                <m:r>
                  <m:rPr>
                    <m:nor/>
                  </m:rPr>
                  <w:rPr>
                    <w:sz w:val="18"/>
                    <w:szCs w:val="18"/>
                  </w:rPr>
                  <m:t>17.4</m:t>
                </m:r>
                <m:d>
                  <m:dPr>
                    <m:ctrlPr>
                      <w:rPr>
                        <w:rFonts w:ascii="Cambria Math" w:hAnsi="Cambria Math"/>
                        <w:i/>
                        <w:sz w:val="18"/>
                        <w:szCs w:val="18"/>
                      </w:rPr>
                    </m:ctrlPr>
                  </m:dPr>
                  <m:e>
                    <m:func>
                      <m:funcPr>
                        <m:ctrlPr>
                          <w:rPr>
                            <w:rFonts w:ascii="Cambria Math" w:hAnsi="Cambria Math"/>
                            <w:i/>
                            <w:sz w:val="18"/>
                            <w:szCs w:val="18"/>
                          </w:rPr>
                        </m:ctrlPr>
                      </m:funcPr>
                      <m:fName>
                        <m:sSub>
                          <m:sSubPr>
                            <m:ctrlPr>
                              <w:rPr>
                                <w:rFonts w:ascii="Cambria Math" w:hAnsi="Cambria Math"/>
                                <w:i/>
                                <w:sz w:val="18"/>
                                <w:szCs w:val="18"/>
                              </w:rPr>
                            </m:ctrlPr>
                          </m:sSubPr>
                          <m:e>
                            <m:r>
                              <m:rPr>
                                <m:nor/>
                              </m:rPr>
                              <w:rPr>
                                <w:sz w:val="18"/>
                                <w:szCs w:val="18"/>
                              </w:rPr>
                              <m:t>log</m:t>
                            </m:r>
                          </m:e>
                          <m:sub>
                            <m:r>
                              <m:rPr>
                                <m:nor/>
                              </m:rPr>
                              <w:rPr>
                                <w:sz w:val="18"/>
                                <w:szCs w:val="18"/>
                              </w:rPr>
                              <m:t>10</m:t>
                            </m:r>
                          </m:sub>
                        </m:sSub>
                      </m:fName>
                      <m:e>
                        <m:d>
                          <m:dPr>
                            <m:ctrlPr>
                              <w:rPr>
                                <w:rFonts w:ascii="Cambria Math" w:hAnsi="Cambria Math"/>
                                <w:i/>
                                <w:sz w:val="18"/>
                                <w:szCs w:val="18"/>
                              </w:rPr>
                            </m:ctrlPr>
                          </m:dPr>
                          <m:e>
                            <m:r>
                              <m:rPr>
                                <m:nor/>
                              </m:rPr>
                              <w:rPr>
                                <w:sz w:val="18"/>
                                <w:szCs w:val="18"/>
                              </w:rPr>
                              <m:t>r</m:t>
                            </m:r>
                          </m:e>
                        </m:d>
                      </m:e>
                    </m:func>
                  </m:e>
                </m:d>
                <m:r>
                  <w:rPr>
                    <w:rFonts w:ascii="Cambria Math" w:hAnsi="Cambria Math"/>
                    <w:sz w:val="18"/>
                    <w:szCs w:val="18"/>
                  </w:rPr>
                  <m:t xml:space="preserve"> </m:t>
                </m:r>
                <m:r>
                  <m:rPr>
                    <m:nor/>
                  </m:rPr>
                  <w:rPr>
                    <w:sz w:val="18"/>
                    <w:szCs w:val="18"/>
                  </w:rPr>
                  <m:t xml:space="preserve">+ </m:t>
                </m:r>
                <m:r>
                  <m:rPr>
                    <m:nor/>
                  </m:rPr>
                  <w:rPr>
                    <w:rFonts w:eastAsiaTheme="minorEastAsia"/>
                    <w:sz w:val="18"/>
                    <w:szCs w:val="18"/>
                  </w:rPr>
                  <m:t>0.0001r</m:t>
                </m:r>
              </m:oMath>
            </m:oMathPara>
          </w:p>
        </w:tc>
        <w:tc>
          <w:tcPr>
            <w:tcW w:w="1170" w:type="dxa"/>
            <w:tcBorders>
              <w:top w:val="nil"/>
              <w:left w:val="nil"/>
              <w:bottom w:val="single" w:sz="4" w:space="0" w:color="auto"/>
              <w:right w:val="nil"/>
            </w:tcBorders>
            <w:shd w:val="clear" w:color="auto" w:fill="auto"/>
            <w:noWrap/>
            <w:vAlign w:val="center"/>
            <w:hideMark/>
          </w:tcPr>
          <w:p w14:paraId="12165129"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200</w:t>
            </w:r>
          </w:p>
        </w:tc>
        <w:tc>
          <w:tcPr>
            <w:tcW w:w="754" w:type="dxa"/>
            <w:tcBorders>
              <w:top w:val="nil"/>
              <w:left w:val="nil"/>
              <w:bottom w:val="single" w:sz="4" w:space="0" w:color="auto"/>
              <w:right w:val="nil"/>
            </w:tcBorders>
            <w:shd w:val="clear" w:color="auto" w:fill="auto"/>
            <w:noWrap/>
            <w:vAlign w:val="center"/>
            <w:hideMark/>
          </w:tcPr>
          <w:p w14:paraId="7D34510E"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85.9, 89.9</w:t>
            </w:r>
          </w:p>
        </w:tc>
        <w:tc>
          <w:tcPr>
            <w:tcW w:w="1138" w:type="dxa"/>
            <w:tcBorders>
              <w:top w:val="nil"/>
              <w:left w:val="nil"/>
              <w:bottom w:val="single" w:sz="4" w:space="0" w:color="auto"/>
              <w:right w:val="nil"/>
            </w:tcBorders>
            <w:shd w:val="clear" w:color="auto" w:fill="auto"/>
            <w:noWrap/>
            <w:vAlign w:val="center"/>
            <w:hideMark/>
          </w:tcPr>
          <w:p w14:paraId="160962F9" w14:textId="77777777" w:rsidR="00ED462A" w:rsidRDefault="00431A4E" w:rsidP="00431A4E">
            <w:pPr>
              <w:spacing w:line="240" w:lineRule="auto"/>
              <w:jc w:val="center"/>
              <w:rPr>
                <w:color w:val="000000"/>
                <w:sz w:val="20"/>
                <w:szCs w:val="20"/>
                <w:lang w:val="en-US"/>
              </w:rPr>
            </w:pPr>
            <w:r w:rsidRPr="00431A4E">
              <w:rPr>
                <w:color w:val="000000"/>
                <w:sz w:val="20"/>
                <w:szCs w:val="20"/>
                <w:lang w:val="en-US"/>
              </w:rPr>
              <w:t xml:space="preserve">25.2, </w:t>
            </w:r>
          </w:p>
          <w:p w14:paraId="5B168B02" w14:textId="37ECE491"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16.6</w:t>
            </w:r>
          </w:p>
        </w:tc>
      </w:tr>
      <w:tr w:rsidR="00431A4E" w:rsidRPr="00431A4E" w14:paraId="17E9876B" w14:textId="77777777" w:rsidTr="00ED462A">
        <w:trPr>
          <w:trHeight w:val="300"/>
        </w:trPr>
        <w:tc>
          <w:tcPr>
            <w:tcW w:w="942" w:type="dxa"/>
            <w:tcBorders>
              <w:top w:val="nil"/>
              <w:left w:val="nil"/>
              <w:bottom w:val="single" w:sz="8" w:space="0" w:color="auto"/>
              <w:right w:val="nil"/>
            </w:tcBorders>
            <w:shd w:val="clear" w:color="auto" w:fill="auto"/>
            <w:noWrap/>
            <w:vAlign w:val="center"/>
            <w:hideMark/>
          </w:tcPr>
          <w:p w14:paraId="09DA3B9B" w14:textId="77777777" w:rsidR="00431A4E" w:rsidRPr="00431A4E" w:rsidRDefault="00431A4E" w:rsidP="00431A4E">
            <w:pPr>
              <w:spacing w:line="240" w:lineRule="auto"/>
              <w:jc w:val="center"/>
              <w:rPr>
                <w:b/>
                <w:bCs/>
                <w:color w:val="000000"/>
                <w:sz w:val="20"/>
                <w:szCs w:val="20"/>
                <w:lang w:val="en-US"/>
              </w:rPr>
            </w:pPr>
            <w:r w:rsidRPr="00431A4E">
              <w:rPr>
                <w:b/>
                <w:bCs/>
                <w:color w:val="000000"/>
                <w:sz w:val="20"/>
                <w:szCs w:val="20"/>
                <w:lang w:val="en-US"/>
              </w:rPr>
              <w:t>NMP</w:t>
            </w:r>
          </w:p>
        </w:tc>
        <w:tc>
          <w:tcPr>
            <w:tcW w:w="1623" w:type="dxa"/>
            <w:tcBorders>
              <w:top w:val="nil"/>
              <w:left w:val="nil"/>
              <w:bottom w:val="single" w:sz="8" w:space="0" w:color="auto"/>
              <w:right w:val="nil"/>
            </w:tcBorders>
            <w:shd w:val="clear" w:color="auto" w:fill="auto"/>
            <w:noWrap/>
            <w:vAlign w:val="center"/>
            <w:hideMark/>
          </w:tcPr>
          <w:p w14:paraId="142D57C4"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09/2019</w:t>
            </w:r>
          </w:p>
        </w:tc>
        <w:tc>
          <w:tcPr>
            <w:tcW w:w="1125" w:type="dxa"/>
            <w:tcBorders>
              <w:top w:val="nil"/>
              <w:left w:val="nil"/>
              <w:bottom w:val="single" w:sz="8" w:space="0" w:color="auto"/>
              <w:right w:val="nil"/>
            </w:tcBorders>
            <w:shd w:val="clear" w:color="auto" w:fill="auto"/>
            <w:noWrap/>
            <w:vAlign w:val="center"/>
            <w:hideMark/>
          </w:tcPr>
          <w:p w14:paraId="2A8CC55C"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8.25, 8.09</w:t>
            </w:r>
          </w:p>
        </w:tc>
        <w:tc>
          <w:tcPr>
            <w:tcW w:w="2610" w:type="dxa"/>
            <w:tcBorders>
              <w:top w:val="nil"/>
              <w:left w:val="nil"/>
              <w:bottom w:val="single" w:sz="8" w:space="0" w:color="auto"/>
              <w:right w:val="nil"/>
            </w:tcBorders>
            <w:shd w:val="clear" w:color="auto" w:fill="auto"/>
            <w:noWrap/>
            <w:vAlign w:val="center"/>
            <w:hideMark/>
          </w:tcPr>
          <w:p w14:paraId="757C1503" w14:textId="73E4692D" w:rsidR="00431A4E" w:rsidRPr="00525456" w:rsidRDefault="00525456" w:rsidP="00431A4E">
            <w:pPr>
              <w:spacing w:line="240" w:lineRule="auto"/>
              <w:jc w:val="center"/>
              <w:rPr>
                <w:color w:val="000000"/>
                <w:sz w:val="18"/>
                <w:szCs w:val="18"/>
                <w:lang w:val="en-US"/>
              </w:rPr>
            </w:pPr>
            <m:oMathPara>
              <m:oMath>
                <m:r>
                  <m:rPr>
                    <m:nor/>
                  </m:rPr>
                  <w:rPr>
                    <w:sz w:val="18"/>
                    <w:szCs w:val="18"/>
                  </w:rPr>
                  <m:t>TL</m:t>
                </m:r>
                <m:r>
                  <m:rPr>
                    <m:nor/>
                  </m:rPr>
                  <w:rPr>
                    <w:rFonts w:ascii="Cambria Math"/>
                    <w:sz w:val="18"/>
                    <w:szCs w:val="18"/>
                  </w:rPr>
                  <m:t xml:space="preserve"> </m:t>
                </m:r>
                <m:r>
                  <m:rPr>
                    <m:nor/>
                  </m:rPr>
                  <w:rPr>
                    <w:sz w:val="18"/>
                    <w:szCs w:val="18"/>
                  </w:rPr>
                  <m:t>=</m:t>
                </m:r>
                <m:r>
                  <m:rPr>
                    <m:nor/>
                  </m:rPr>
                  <w:rPr>
                    <w:rFonts w:ascii="Cambria Math"/>
                    <w:sz w:val="18"/>
                    <w:szCs w:val="18"/>
                  </w:rPr>
                  <m:t xml:space="preserve"> </m:t>
                </m:r>
                <m:r>
                  <m:rPr>
                    <m:nor/>
                  </m:rPr>
                  <w:rPr>
                    <w:sz w:val="18"/>
                    <w:szCs w:val="18"/>
                  </w:rPr>
                  <m:t>16.4(</m:t>
                </m:r>
                <m:func>
                  <m:funcPr>
                    <m:ctrlPr>
                      <w:rPr>
                        <w:rFonts w:ascii="Cambria Math" w:hAnsi="Cambria Math"/>
                        <w:i/>
                        <w:sz w:val="18"/>
                        <w:szCs w:val="18"/>
                      </w:rPr>
                    </m:ctrlPr>
                  </m:funcPr>
                  <m:fName>
                    <m:sSub>
                      <m:sSubPr>
                        <m:ctrlPr>
                          <w:rPr>
                            <w:rFonts w:ascii="Cambria Math" w:hAnsi="Cambria Math"/>
                            <w:i/>
                            <w:sz w:val="18"/>
                            <w:szCs w:val="18"/>
                          </w:rPr>
                        </m:ctrlPr>
                      </m:sSubPr>
                      <m:e>
                        <m:r>
                          <m:rPr>
                            <m:nor/>
                          </m:rPr>
                          <w:rPr>
                            <w:sz w:val="18"/>
                            <w:szCs w:val="18"/>
                          </w:rPr>
                          <m:t>log</m:t>
                        </m:r>
                      </m:e>
                      <m:sub>
                        <m:r>
                          <m:rPr>
                            <m:nor/>
                          </m:rPr>
                          <w:rPr>
                            <w:sz w:val="18"/>
                            <w:szCs w:val="18"/>
                          </w:rPr>
                          <m:t>10</m:t>
                        </m:r>
                      </m:sub>
                    </m:sSub>
                  </m:fName>
                  <m:e>
                    <m:r>
                      <m:rPr>
                        <m:nor/>
                      </m:rPr>
                      <w:rPr>
                        <w:sz w:val="18"/>
                        <w:szCs w:val="18"/>
                      </w:rPr>
                      <m:t>(r))</m:t>
                    </m:r>
                    <m:r>
                      <m:rPr>
                        <m:nor/>
                      </m:rPr>
                      <w:rPr>
                        <w:rFonts w:ascii="Cambria Math"/>
                        <w:sz w:val="18"/>
                        <w:szCs w:val="18"/>
                      </w:rPr>
                      <m:t xml:space="preserve"> </m:t>
                    </m:r>
                    <m:r>
                      <m:rPr>
                        <m:nor/>
                      </m:rPr>
                      <w:rPr>
                        <w:sz w:val="18"/>
                        <w:szCs w:val="18"/>
                      </w:rPr>
                      <m:t>+</m:t>
                    </m:r>
                    <m:r>
                      <m:rPr>
                        <m:nor/>
                      </m:rPr>
                      <w:rPr>
                        <w:rFonts w:ascii="Cambria Math"/>
                        <w:sz w:val="18"/>
                        <w:szCs w:val="18"/>
                      </w:rPr>
                      <m:t xml:space="preserve"> </m:t>
                    </m:r>
                    <m:r>
                      <m:rPr>
                        <m:nor/>
                      </m:rPr>
                      <w:rPr>
                        <w:sz w:val="18"/>
                        <w:szCs w:val="18"/>
                      </w:rPr>
                      <m:t>0.001r</m:t>
                    </m:r>
                  </m:e>
                </m:func>
              </m:oMath>
            </m:oMathPara>
          </w:p>
        </w:tc>
        <w:tc>
          <w:tcPr>
            <w:tcW w:w="1170" w:type="dxa"/>
            <w:tcBorders>
              <w:top w:val="nil"/>
              <w:left w:val="nil"/>
              <w:bottom w:val="single" w:sz="8" w:space="0" w:color="auto"/>
              <w:right w:val="nil"/>
            </w:tcBorders>
            <w:shd w:val="clear" w:color="auto" w:fill="auto"/>
            <w:noWrap/>
            <w:vAlign w:val="center"/>
            <w:hideMark/>
          </w:tcPr>
          <w:p w14:paraId="343F15F1"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500</w:t>
            </w:r>
          </w:p>
        </w:tc>
        <w:tc>
          <w:tcPr>
            <w:tcW w:w="754" w:type="dxa"/>
            <w:tcBorders>
              <w:top w:val="nil"/>
              <w:left w:val="nil"/>
              <w:bottom w:val="single" w:sz="8" w:space="0" w:color="auto"/>
              <w:right w:val="nil"/>
            </w:tcBorders>
            <w:shd w:val="clear" w:color="auto" w:fill="auto"/>
            <w:noWrap/>
            <w:vAlign w:val="center"/>
            <w:hideMark/>
          </w:tcPr>
          <w:p w14:paraId="73399025"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83.9, 84.8</w:t>
            </w:r>
          </w:p>
        </w:tc>
        <w:tc>
          <w:tcPr>
            <w:tcW w:w="1138" w:type="dxa"/>
            <w:tcBorders>
              <w:top w:val="nil"/>
              <w:left w:val="nil"/>
              <w:bottom w:val="single" w:sz="8" w:space="0" w:color="auto"/>
              <w:right w:val="nil"/>
            </w:tcBorders>
            <w:shd w:val="clear" w:color="auto" w:fill="auto"/>
            <w:noWrap/>
            <w:vAlign w:val="center"/>
            <w:hideMark/>
          </w:tcPr>
          <w:p w14:paraId="4858FAB8" w14:textId="77777777" w:rsidR="00ED462A" w:rsidRDefault="00431A4E" w:rsidP="00431A4E">
            <w:pPr>
              <w:spacing w:line="240" w:lineRule="auto"/>
              <w:jc w:val="center"/>
              <w:rPr>
                <w:color w:val="000000"/>
                <w:sz w:val="20"/>
                <w:szCs w:val="20"/>
                <w:lang w:val="en-US"/>
              </w:rPr>
            </w:pPr>
            <w:r w:rsidRPr="00431A4E">
              <w:rPr>
                <w:color w:val="000000"/>
                <w:sz w:val="20"/>
                <w:szCs w:val="20"/>
                <w:lang w:val="en-US"/>
              </w:rPr>
              <w:t xml:space="preserve">16.8, </w:t>
            </w:r>
          </w:p>
          <w:p w14:paraId="025BD43B" w14:textId="4EB31C7E"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16.2</w:t>
            </w:r>
          </w:p>
        </w:tc>
      </w:tr>
      <w:tr w:rsidR="00431A4E" w:rsidRPr="00431A4E" w14:paraId="2F49AE64" w14:textId="77777777" w:rsidTr="00ED462A">
        <w:trPr>
          <w:trHeight w:val="372"/>
        </w:trPr>
        <w:tc>
          <w:tcPr>
            <w:tcW w:w="942" w:type="dxa"/>
            <w:tcBorders>
              <w:top w:val="nil"/>
              <w:left w:val="nil"/>
              <w:bottom w:val="single" w:sz="4" w:space="0" w:color="auto"/>
              <w:right w:val="nil"/>
            </w:tcBorders>
            <w:shd w:val="clear" w:color="auto" w:fill="auto"/>
            <w:noWrap/>
            <w:vAlign w:val="center"/>
            <w:hideMark/>
          </w:tcPr>
          <w:p w14:paraId="240D80C1" w14:textId="77777777" w:rsidR="00431A4E" w:rsidRPr="00431A4E" w:rsidRDefault="00431A4E" w:rsidP="00431A4E">
            <w:pPr>
              <w:spacing w:line="240" w:lineRule="auto"/>
              <w:jc w:val="center"/>
              <w:rPr>
                <w:b/>
                <w:bCs/>
                <w:color w:val="000000"/>
                <w:sz w:val="20"/>
                <w:szCs w:val="20"/>
                <w:lang w:val="en-US"/>
              </w:rPr>
            </w:pPr>
            <w:r w:rsidRPr="00431A4E">
              <w:rPr>
                <w:b/>
                <w:bCs/>
                <w:color w:val="000000"/>
                <w:sz w:val="20"/>
                <w:szCs w:val="20"/>
                <w:lang w:val="en-US"/>
              </w:rPr>
              <w:t>GMP</w:t>
            </w:r>
          </w:p>
        </w:tc>
        <w:tc>
          <w:tcPr>
            <w:tcW w:w="1623" w:type="dxa"/>
            <w:tcBorders>
              <w:top w:val="nil"/>
              <w:left w:val="nil"/>
              <w:bottom w:val="single" w:sz="4" w:space="0" w:color="auto"/>
              <w:right w:val="nil"/>
            </w:tcBorders>
            <w:shd w:val="clear" w:color="auto" w:fill="auto"/>
            <w:noWrap/>
            <w:vAlign w:val="center"/>
            <w:hideMark/>
          </w:tcPr>
          <w:p w14:paraId="3511322C"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01/2022</w:t>
            </w:r>
          </w:p>
        </w:tc>
        <w:tc>
          <w:tcPr>
            <w:tcW w:w="1125" w:type="dxa"/>
            <w:tcBorders>
              <w:top w:val="nil"/>
              <w:left w:val="nil"/>
              <w:bottom w:val="single" w:sz="4" w:space="0" w:color="auto"/>
              <w:right w:val="nil"/>
            </w:tcBorders>
            <w:shd w:val="clear" w:color="auto" w:fill="auto"/>
            <w:noWrap/>
            <w:vAlign w:val="center"/>
            <w:hideMark/>
          </w:tcPr>
          <w:p w14:paraId="6FBE9574"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2.13</w:t>
            </w:r>
          </w:p>
        </w:tc>
        <w:tc>
          <w:tcPr>
            <w:tcW w:w="2610" w:type="dxa"/>
            <w:tcBorders>
              <w:top w:val="nil"/>
              <w:left w:val="nil"/>
              <w:bottom w:val="single" w:sz="4" w:space="0" w:color="auto"/>
              <w:right w:val="nil"/>
            </w:tcBorders>
            <w:shd w:val="clear" w:color="auto" w:fill="auto"/>
            <w:noWrap/>
            <w:vAlign w:val="center"/>
            <w:hideMark/>
          </w:tcPr>
          <w:p w14:paraId="7D786A50" w14:textId="359BACF9" w:rsidR="00431A4E" w:rsidRPr="00525456" w:rsidRDefault="00525456" w:rsidP="00525456">
            <w:pPr>
              <w:spacing w:line="240" w:lineRule="auto"/>
              <w:jc w:val="center"/>
              <w:rPr>
                <w:color w:val="000000"/>
                <w:sz w:val="18"/>
                <w:szCs w:val="18"/>
                <w:lang w:val="en-US"/>
              </w:rPr>
            </w:pPr>
            <m:oMathPara>
              <m:oMath>
                <m:r>
                  <m:rPr>
                    <m:nor/>
                  </m:rPr>
                  <w:rPr>
                    <w:rFonts w:ascii="Cambria Math" w:eastAsia="Cambria Math" w:hAnsi="Cambria Math"/>
                    <w:sz w:val="18"/>
                    <w:szCs w:val="18"/>
                  </w:rPr>
                  <m:t xml:space="preserve">TL </m:t>
                </m:r>
                <m:r>
                  <m:rPr>
                    <m:nor/>
                  </m:rPr>
                  <w:rPr>
                    <w:rFonts w:eastAsia="Cambria Math"/>
                    <w:sz w:val="18"/>
                    <w:szCs w:val="18"/>
                  </w:rPr>
                  <m:t>=</m:t>
                </m:r>
                <m:r>
                  <m:rPr>
                    <m:nor/>
                  </m:rPr>
                  <w:rPr>
                    <w:rFonts w:ascii="Cambria Math" w:eastAsia="Cambria Math"/>
                    <w:sz w:val="18"/>
                    <w:szCs w:val="18"/>
                  </w:rPr>
                  <m:t xml:space="preserve"> </m:t>
                </m:r>
                <m:r>
                  <m:rPr>
                    <m:nor/>
                  </m:rPr>
                  <w:rPr>
                    <w:rFonts w:eastAsia="Cambria Math"/>
                    <w:sz w:val="18"/>
                    <w:szCs w:val="18"/>
                  </w:rPr>
                  <m:t>10.9</m:t>
                </m:r>
                <m:d>
                  <m:dPr>
                    <m:ctrlPr>
                      <w:rPr>
                        <w:rFonts w:ascii="Cambria Math" w:hAnsi="Cambria Math"/>
                        <w:i/>
                        <w:sz w:val="18"/>
                        <w:szCs w:val="18"/>
                      </w:rPr>
                    </m:ctrlPr>
                  </m:dPr>
                  <m:e>
                    <m:func>
                      <m:funcPr>
                        <m:ctrlPr>
                          <w:rPr>
                            <w:rFonts w:ascii="Cambria Math" w:hAnsi="Cambria Math"/>
                            <w:i/>
                            <w:sz w:val="18"/>
                            <w:szCs w:val="18"/>
                          </w:rPr>
                        </m:ctrlPr>
                      </m:funcPr>
                      <m:fName>
                        <m:sSub>
                          <m:sSubPr>
                            <m:ctrlPr>
                              <w:rPr>
                                <w:rFonts w:ascii="Cambria Math" w:hAnsi="Cambria Math"/>
                                <w:i/>
                                <w:sz w:val="18"/>
                                <w:szCs w:val="18"/>
                              </w:rPr>
                            </m:ctrlPr>
                          </m:sSubPr>
                          <m:e>
                            <m:r>
                              <m:rPr>
                                <m:nor/>
                              </m:rPr>
                              <w:rPr>
                                <w:sz w:val="18"/>
                                <w:szCs w:val="18"/>
                              </w:rPr>
                              <m:t>log</m:t>
                            </m:r>
                          </m:e>
                          <m:sub>
                            <m:r>
                              <m:rPr>
                                <m:nor/>
                              </m:rPr>
                              <w:rPr>
                                <w:sz w:val="18"/>
                                <w:szCs w:val="18"/>
                              </w:rPr>
                              <m:t>10</m:t>
                            </m:r>
                          </m:sub>
                        </m:sSub>
                      </m:fName>
                      <m:e>
                        <m:d>
                          <m:dPr>
                            <m:ctrlPr>
                              <w:rPr>
                                <w:rFonts w:ascii="Cambria Math" w:hAnsi="Cambria Math"/>
                                <w:i/>
                                <w:sz w:val="18"/>
                                <w:szCs w:val="18"/>
                              </w:rPr>
                            </m:ctrlPr>
                          </m:dPr>
                          <m:e>
                            <m:r>
                              <m:rPr>
                                <m:nor/>
                              </m:rPr>
                              <w:rPr>
                                <w:sz w:val="18"/>
                                <w:szCs w:val="18"/>
                              </w:rPr>
                              <m:t>r</m:t>
                            </m:r>
                          </m:e>
                        </m:d>
                      </m:e>
                    </m:func>
                  </m:e>
                </m:d>
                <m:r>
                  <m:rPr>
                    <m:nor/>
                  </m:rPr>
                  <w:rPr>
                    <w:rFonts w:ascii="Cambria Math"/>
                    <w:sz w:val="18"/>
                    <w:szCs w:val="18"/>
                  </w:rPr>
                  <m:t xml:space="preserve"> </m:t>
                </m:r>
                <m:r>
                  <m:rPr>
                    <m:nor/>
                  </m:rPr>
                  <w:rPr>
                    <w:sz w:val="18"/>
                    <w:szCs w:val="18"/>
                  </w:rPr>
                  <m:t xml:space="preserve">+ </m:t>
                </m:r>
                <m:r>
                  <m:rPr>
                    <m:nor/>
                  </m:rPr>
                  <w:rPr>
                    <w:rFonts w:eastAsiaTheme="minorEastAsia"/>
                    <w:sz w:val="18"/>
                    <w:szCs w:val="18"/>
                  </w:rPr>
                  <m:t>0.0001r</m:t>
                </m:r>
              </m:oMath>
            </m:oMathPara>
          </w:p>
        </w:tc>
        <w:tc>
          <w:tcPr>
            <w:tcW w:w="1170" w:type="dxa"/>
            <w:tcBorders>
              <w:top w:val="nil"/>
              <w:left w:val="nil"/>
              <w:bottom w:val="single" w:sz="4" w:space="0" w:color="auto"/>
              <w:right w:val="nil"/>
            </w:tcBorders>
            <w:shd w:val="clear" w:color="auto" w:fill="auto"/>
            <w:noWrap/>
            <w:vAlign w:val="center"/>
            <w:hideMark/>
          </w:tcPr>
          <w:p w14:paraId="0F9383EA"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160</w:t>
            </w:r>
          </w:p>
        </w:tc>
        <w:tc>
          <w:tcPr>
            <w:tcW w:w="754" w:type="dxa"/>
            <w:tcBorders>
              <w:top w:val="nil"/>
              <w:left w:val="nil"/>
              <w:bottom w:val="single" w:sz="4" w:space="0" w:color="auto"/>
              <w:right w:val="nil"/>
            </w:tcBorders>
            <w:shd w:val="clear" w:color="auto" w:fill="auto"/>
            <w:noWrap/>
            <w:vAlign w:val="center"/>
            <w:hideMark/>
          </w:tcPr>
          <w:p w14:paraId="29385D6F"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75.6</w:t>
            </w:r>
          </w:p>
        </w:tc>
        <w:tc>
          <w:tcPr>
            <w:tcW w:w="1138" w:type="dxa"/>
            <w:tcBorders>
              <w:top w:val="nil"/>
              <w:left w:val="nil"/>
              <w:bottom w:val="single" w:sz="4" w:space="0" w:color="auto"/>
              <w:right w:val="nil"/>
            </w:tcBorders>
            <w:shd w:val="clear" w:color="auto" w:fill="auto"/>
            <w:noWrap/>
            <w:vAlign w:val="center"/>
            <w:hideMark/>
          </w:tcPr>
          <w:p w14:paraId="7265325A"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39.5</w:t>
            </w:r>
          </w:p>
        </w:tc>
      </w:tr>
      <w:tr w:rsidR="00431A4E" w:rsidRPr="00431A4E" w14:paraId="712E6B39" w14:textId="77777777" w:rsidTr="00ED462A">
        <w:trPr>
          <w:trHeight w:val="372"/>
        </w:trPr>
        <w:tc>
          <w:tcPr>
            <w:tcW w:w="942" w:type="dxa"/>
            <w:tcBorders>
              <w:top w:val="nil"/>
              <w:left w:val="nil"/>
              <w:bottom w:val="single" w:sz="4" w:space="0" w:color="auto"/>
              <w:right w:val="nil"/>
            </w:tcBorders>
            <w:shd w:val="clear" w:color="auto" w:fill="auto"/>
            <w:noWrap/>
            <w:vAlign w:val="center"/>
            <w:hideMark/>
          </w:tcPr>
          <w:p w14:paraId="6DFEA265" w14:textId="77777777" w:rsidR="00431A4E" w:rsidRPr="00431A4E" w:rsidRDefault="00431A4E" w:rsidP="00431A4E">
            <w:pPr>
              <w:spacing w:line="240" w:lineRule="auto"/>
              <w:jc w:val="center"/>
              <w:rPr>
                <w:b/>
                <w:bCs/>
                <w:color w:val="000000"/>
                <w:sz w:val="20"/>
                <w:szCs w:val="20"/>
                <w:lang w:val="en-US"/>
              </w:rPr>
            </w:pPr>
            <w:r w:rsidRPr="00431A4E">
              <w:rPr>
                <w:b/>
                <w:bCs/>
                <w:color w:val="000000"/>
                <w:sz w:val="20"/>
                <w:szCs w:val="20"/>
                <w:lang w:val="en-US"/>
              </w:rPr>
              <w:t>JMP</w:t>
            </w:r>
          </w:p>
        </w:tc>
        <w:tc>
          <w:tcPr>
            <w:tcW w:w="1623" w:type="dxa"/>
            <w:tcBorders>
              <w:top w:val="nil"/>
              <w:left w:val="nil"/>
              <w:bottom w:val="single" w:sz="4" w:space="0" w:color="auto"/>
              <w:right w:val="nil"/>
            </w:tcBorders>
            <w:shd w:val="clear" w:color="auto" w:fill="auto"/>
            <w:noWrap/>
            <w:vAlign w:val="center"/>
            <w:hideMark/>
          </w:tcPr>
          <w:p w14:paraId="5CA8EC42"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01/2022</w:t>
            </w:r>
          </w:p>
        </w:tc>
        <w:tc>
          <w:tcPr>
            <w:tcW w:w="1125" w:type="dxa"/>
            <w:tcBorders>
              <w:top w:val="nil"/>
              <w:left w:val="nil"/>
              <w:bottom w:val="single" w:sz="4" w:space="0" w:color="auto"/>
              <w:right w:val="nil"/>
            </w:tcBorders>
            <w:shd w:val="clear" w:color="auto" w:fill="auto"/>
            <w:noWrap/>
            <w:vAlign w:val="center"/>
            <w:hideMark/>
          </w:tcPr>
          <w:p w14:paraId="577C8BA6"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2.89, 2.47</w:t>
            </w:r>
          </w:p>
        </w:tc>
        <w:tc>
          <w:tcPr>
            <w:tcW w:w="2610" w:type="dxa"/>
            <w:tcBorders>
              <w:top w:val="nil"/>
              <w:left w:val="nil"/>
              <w:bottom w:val="single" w:sz="4" w:space="0" w:color="auto"/>
              <w:right w:val="nil"/>
            </w:tcBorders>
            <w:shd w:val="clear" w:color="auto" w:fill="auto"/>
            <w:noWrap/>
            <w:vAlign w:val="center"/>
            <w:hideMark/>
          </w:tcPr>
          <w:p w14:paraId="600639D1" w14:textId="5629FCD5" w:rsidR="00431A4E" w:rsidRPr="00525456" w:rsidRDefault="00525456" w:rsidP="00431A4E">
            <w:pPr>
              <w:spacing w:line="240" w:lineRule="auto"/>
              <w:jc w:val="center"/>
              <w:rPr>
                <w:color w:val="000000"/>
                <w:sz w:val="18"/>
                <w:szCs w:val="18"/>
                <w:lang w:val="en-US"/>
              </w:rPr>
            </w:pPr>
            <m:oMathPara>
              <m:oMath>
                <m:r>
                  <m:rPr>
                    <m:nor/>
                  </m:rPr>
                  <w:rPr>
                    <w:rFonts w:ascii="Cambria Math" w:hAnsi="Cambria Math"/>
                    <w:sz w:val="18"/>
                    <w:szCs w:val="18"/>
                  </w:rPr>
                  <m:t xml:space="preserve">TL </m:t>
                </m:r>
                <m:r>
                  <m:rPr>
                    <m:nor/>
                  </m:rPr>
                  <w:rPr>
                    <w:sz w:val="18"/>
                    <w:szCs w:val="18"/>
                  </w:rPr>
                  <m:t>=</m:t>
                </m:r>
                <m:r>
                  <m:rPr>
                    <m:nor/>
                  </m:rPr>
                  <w:rPr>
                    <w:rFonts w:ascii="Cambria Math"/>
                    <w:sz w:val="18"/>
                    <w:szCs w:val="18"/>
                  </w:rPr>
                  <m:t xml:space="preserve"> </m:t>
                </m:r>
                <m:r>
                  <m:rPr>
                    <m:nor/>
                  </m:rPr>
                  <w:rPr>
                    <w:sz w:val="18"/>
                    <w:szCs w:val="18"/>
                  </w:rPr>
                  <m:t>14.95(</m:t>
                </m:r>
                <m:func>
                  <m:funcPr>
                    <m:ctrlPr>
                      <w:rPr>
                        <w:rFonts w:ascii="Cambria Math" w:hAnsi="Cambria Math"/>
                        <w:i/>
                        <w:sz w:val="18"/>
                        <w:szCs w:val="18"/>
                      </w:rPr>
                    </m:ctrlPr>
                  </m:funcPr>
                  <m:fName>
                    <m:sSub>
                      <m:sSubPr>
                        <m:ctrlPr>
                          <w:rPr>
                            <w:rFonts w:ascii="Cambria Math" w:hAnsi="Cambria Math"/>
                            <w:i/>
                            <w:sz w:val="18"/>
                            <w:szCs w:val="18"/>
                          </w:rPr>
                        </m:ctrlPr>
                      </m:sSubPr>
                      <m:e>
                        <m:r>
                          <m:rPr>
                            <m:nor/>
                          </m:rPr>
                          <w:rPr>
                            <w:sz w:val="18"/>
                            <w:szCs w:val="18"/>
                          </w:rPr>
                          <m:t>log</m:t>
                        </m:r>
                      </m:e>
                      <m:sub>
                        <m:r>
                          <m:rPr>
                            <m:nor/>
                          </m:rPr>
                          <w:rPr>
                            <w:sz w:val="18"/>
                            <w:szCs w:val="18"/>
                          </w:rPr>
                          <m:t>10</m:t>
                        </m:r>
                      </m:sub>
                    </m:sSub>
                  </m:fName>
                  <m:e>
                    <m:r>
                      <m:rPr>
                        <m:nor/>
                      </m:rPr>
                      <w:rPr>
                        <w:sz w:val="18"/>
                        <w:szCs w:val="18"/>
                      </w:rPr>
                      <m:t>(r))</m:t>
                    </m:r>
                    <m:r>
                      <m:rPr>
                        <m:nor/>
                      </m:rPr>
                      <w:rPr>
                        <w:rFonts w:ascii="Cambria Math"/>
                        <w:sz w:val="18"/>
                        <w:szCs w:val="18"/>
                      </w:rPr>
                      <m:t xml:space="preserve"> </m:t>
                    </m:r>
                    <m:r>
                      <m:rPr>
                        <m:nor/>
                      </m:rPr>
                      <w:rPr>
                        <w:sz w:val="18"/>
                        <w:szCs w:val="18"/>
                      </w:rPr>
                      <m:t>+</m:t>
                    </m:r>
                    <m:r>
                      <m:rPr>
                        <m:nor/>
                      </m:rPr>
                      <w:rPr>
                        <w:rFonts w:ascii="Cambria Math"/>
                        <w:sz w:val="18"/>
                        <w:szCs w:val="18"/>
                      </w:rPr>
                      <m:t xml:space="preserve"> </m:t>
                    </m:r>
                    <m:r>
                      <m:rPr>
                        <m:nor/>
                      </m:rPr>
                      <w:rPr>
                        <w:sz w:val="18"/>
                        <w:szCs w:val="18"/>
                      </w:rPr>
                      <m:t>0.001r</m:t>
                    </m:r>
                  </m:e>
                </m:func>
              </m:oMath>
            </m:oMathPara>
          </w:p>
        </w:tc>
        <w:tc>
          <w:tcPr>
            <w:tcW w:w="1170" w:type="dxa"/>
            <w:tcBorders>
              <w:top w:val="nil"/>
              <w:left w:val="nil"/>
              <w:bottom w:val="single" w:sz="4" w:space="0" w:color="auto"/>
              <w:right w:val="nil"/>
            </w:tcBorders>
            <w:shd w:val="clear" w:color="auto" w:fill="auto"/>
            <w:noWrap/>
            <w:vAlign w:val="center"/>
            <w:hideMark/>
          </w:tcPr>
          <w:p w14:paraId="69E4F0F2"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100</w:t>
            </w:r>
          </w:p>
        </w:tc>
        <w:tc>
          <w:tcPr>
            <w:tcW w:w="754" w:type="dxa"/>
            <w:tcBorders>
              <w:top w:val="nil"/>
              <w:left w:val="nil"/>
              <w:bottom w:val="single" w:sz="4" w:space="0" w:color="auto"/>
              <w:right w:val="nil"/>
            </w:tcBorders>
            <w:shd w:val="clear" w:color="auto" w:fill="auto"/>
            <w:noWrap/>
            <w:vAlign w:val="center"/>
            <w:hideMark/>
          </w:tcPr>
          <w:p w14:paraId="0EFC74F2"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79.2, 79.1</w:t>
            </w:r>
          </w:p>
        </w:tc>
        <w:tc>
          <w:tcPr>
            <w:tcW w:w="1138" w:type="dxa"/>
            <w:tcBorders>
              <w:top w:val="nil"/>
              <w:left w:val="nil"/>
              <w:bottom w:val="single" w:sz="4" w:space="0" w:color="auto"/>
              <w:right w:val="nil"/>
            </w:tcBorders>
            <w:shd w:val="clear" w:color="auto" w:fill="auto"/>
            <w:noWrap/>
            <w:vAlign w:val="center"/>
            <w:hideMark/>
          </w:tcPr>
          <w:p w14:paraId="713407DA" w14:textId="77777777" w:rsidR="00ED462A" w:rsidRDefault="00431A4E" w:rsidP="00431A4E">
            <w:pPr>
              <w:spacing w:line="240" w:lineRule="auto"/>
              <w:jc w:val="center"/>
              <w:rPr>
                <w:color w:val="000000"/>
                <w:sz w:val="20"/>
                <w:szCs w:val="20"/>
                <w:lang w:val="en-US"/>
              </w:rPr>
            </w:pPr>
            <w:r w:rsidRPr="00431A4E">
              <w:rPr>
                <w:color w:val="000000"/>
                <w:sz w:val="20"/>
                <w:szCs w:val="20"/>
                <w:lang w:val="en-US"/>
              </w:rPr>
              <w:t xml:space="preserve">21.1, </w:t>
            </w:r>
          </w:p>
          <w:p w14:paraId="061F1327" w14:textId="0957325E"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21.2</w:t>
            </w:r>
          </w:p>
        </w:tc>
      </w:tr>
      <w:tr w:rsidR="00431A4E" w:rsidRPr="00431A4E" w14:paraId="18CAA0EB" w14:textId="77777777" w:rsidTr="00ED462A">
        <w:trPr>
          <w:trHeight w:val="300"/>
        </w:trPr>
        <w:tc>
          <w:tcPr>
            <w:tcW w:w="942" w:type="dxa"/>
            <w:tcBorders>
              <w:top w:val="nil"/>
              <w:left w:val="nil"/>
              <w:bottom w:val="single" w:sz="8" w:space="0" w:color="auto"/>
              <w:right w:val="nil"/>
            </w:tcBorders>
            <w:shd w:val="clear" w:color="auto" w:fill="auto"/>
            <w:noWrap/>
            <w:vAlign w:val="center"/>
            <w:hideMark/>
          </w:tcPr>
          <w:p w14:paraId="1AD06E54" w14:textId="77777777" w:rsidR="00431A4E" w:rsidRPr="00431A4E" w:rsidRDefault="00431A4E" w:rsidP="00431A4E">
            <w:pPr>
              <w:spacing w:line="240" w:lineRule="auto"/>
              <w:jc w:val="center"/>
              <w:rPr>
                <w:b/>
                <w:bCs/>
                <w:color w:val="000000"/>
                <w:sz w:val="20"/>
                <w:szCs w:val="20"/>
                <w:lang w:val="en-US"/>
              </w:rPr>
            </w:pPr>
            <w:r w:rsidRPr="00431A4E">
              <w:rPr>
                <w:b/>
                <w:bCs/>
                <w:color w:val="000000"/>
                <w:sz w:val="20"/>
                <w:szCs w:val="20"/>
                <w:lang w:val="en-US"/>
              </w:rPr>
              <w:t>TRMP</w:t>
            </w:r>
          </w:p>
        </w:tc>
        <w:tc>
          <w:tcPr>
            <w:tcW w:w="1623" w:type="dxa"/>
            <w:tcBorders>
              <w:top w:val="nil"/>
              <w:left w:val="nil"/>
              <w:bottom w:val="single" w:sz="8" w:space="0" w:color="auto"/>
              <w:right w:val="nil"/>
            </w:tcBorders>
            <w:shd w:val="clear" w:color="auto" w:fill="auto"/>
            <w:noWrap/>
            <w:vAlign w:val="center"/>
            <w:hideMark/>
          </w:tcPr>
          <w:p w14:paraId="49253C9F"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05/2021</w:t>
            </w:r>
          </w:p>
        </w:tc>
        <w:tc>
          <w:tcPr>
            <w:tcW w:w="1125" w:type="dxa"/>
            <w:tcBorders>
              <w:top w:val="nil"/>
              <w:left w:val="nil"/>
              <w:bottom w:val="single" w:sz="8" w:space="0" w:color="auto"/>
              <w:right w:val="nil"/>
            </w:tcBorders>
            <w:shd w:val="clear" w:color="auto" w:fill="auto"/>
            <w:noWrap/>
            <w:vAlign w:val="center"/>
            <w:hideMark/>
          </w:tcPr>
          <w:p w14:paraId="34936AC4"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1.68, 1.71</w:t>
            </w:r>
          </w:p>
        </w:tc>
        <w:tc>
          <w:tcPr>
            <w:tcW w:w="2610" w:type="dxa"/>
            <w:tcBorders>
              <w:top w:val="nil"/>
              <w:left w:val="nil"/>
              <w:bottom w:val="single" w:sz="8" w:space="0" w:color="auto"/>
              <w:right w:val="nil"/>
            </w:tcBorders>
            <w:shd w:val="clear" w:color="auto" w:fill="auto"/>
            <w:noWrap/>
            <w:vAlign w:val="center"/>
            <w:hideMark/>
          </w:tcPr>
          <w:p w14:paraId="4E7ECB29" w14:textId="303D4115" w:rsidR="00431A4E" w:rsidRPr="00525456" w:rsidRDefault="00897407" w:rsidP="00431A4E">
            <w:pPr>
              <w:spacing w:line="240" w:lineRule="auto"/>
              <w:jc w:val="center"/>
              <w:rPr>
                <w:sz w:val="18"/>
                <w:szCs w:val="18"/>
              </w:rPr>
            </w:pPr>
            <m:oMathPara>
              <m:oMath>
                <m:sSub>
                  <m:sSubPr>
                    <m:ctrlPr>
                      <w:rPr>
                        <w:rFonts w:ascii="Cambria Math" w:hAnsi="Cambria Math"/>
                        <w:i/>
                        <w:sz w:val="18"/>
                        <w:szCs w:val="18"/>
                      </w:rPr>
                    </m:ctrlPr>
                  </m:sSubPr>
                  <m:e>
                    <m:r>
                      <m:rPr>
                        <m:nor/>
                      </m:rPr>
                      <w:rPr>
                        <w:sz w:val="18"/>
                        <w:szCs w:val="18"/>
                      </w:rPr>
                      <m:t>TL</m:t>
                    </m:r>
                  </m:e>
                  <m:sub>
                    <m:r>
                      <m:rPr>
                        <m:nor/>
                      </m:rPr>
                      <w:rPr>
                        <w:rFonts w:ascii="Cambria Math"/>
                        <w:sz w:val="18"/>
                        <w:szCs w:val="18"/>
                      </w:rPr>
                      <m:t>east</m:t>
                    </m:r>
                  </m:sub>
                </m:sSub>
                <m:r>
                  <m:rPr>
                    <m:nor/>
                  </m:rPr>
                  <w:rPr>
                    <w:rFonts w:ascii="Cambria Math"/>
                    <w:sz w:val="18"/>
                    <w:szCs w:val="18"/>
                  </w:rPr>
                  <m:t xml:space="preserve"> </m:t>
                </m:r>
                <m:r>
                  <m:rPr>
                    <m:nor/>
                  </m:rPr>
                  <w:rPr>
                    <w:sz w:val="18"/>
                    <w:szCs w:val="18"/>
                  </w:rPr>
                  <m:t>=18.1(</m:t>
                </m:r>
                <m:func>
                  <m:funcPr>
                    <m:ctrlPr>
                      <w:rPr>
                        <w:rFonts w:ascii="Cambria Math" w:hAnsi="Cambria Math"/>
                        <w:i/>
                        <w:sz w:val="18"/>
                        <w:szCs w:val="18"/>
                      </w:rPr>
                    </m:ctrlPr>
                  </m:funcPr>
                  <m:fName>
                    <m:sSub>
                      <m:sSubPr>
                        <m:ctrlPr>
                          <w:rPr>
                            <w:rFonts w:ascii="Cambria Math" w:hAnsi="Cambria Math"/>
                            <w:i/>
                            <w:sz w:val="18"/>
                            <w:szCs w:val="18"/>
                          </w:rPr>
                        </m:ctrlPr>
                      </m:sSubPr>
                      <m:e>
                        <m:r>
                          <m:rPr>
                            <m:nor/>
                          </m:rPr>
                          <w:rPr>
                            <w:sz w:val="18"/>
                            <w:szCs w:val="18"/>
                          </w:rPr>
                          <m:t>log</m:t>
                        </m:r>
                      </m:e>
                      <m:sub>
                        <m:r>
                          <m:rPr>
                            <m:nor/>
                          </m:rPr>
                          <w:rPr>
                            <w:sz w:val="18"/>
                            <w:szCs w:val="18"/>
                          </w:rPr>
                          <m:t>10</m:t>
                        </m:r>
                      </m:sub>
                    </m:sSub>
                  </m:fName>
                  <m:e>
                    <m:r>
                      <m:rPr>
                        <m:nor/>
                      </m:rPr>
                      <w:rPr>
                        <w:sz w:val="18"/>
                        <w:szCs w:val="18"/>
                      </w:rPr>
                      <m:t>(r))</m:t>
                    </m:r>
                    <m:r>
                      <m:rPr>
                        <m:nor/>
                      </m:rPr>
                      <w:rPr>
                        <w:rFonts w:ascii="Cambria Math"/>
                        <w:sz w:val="18"/>
                        <w:szCs w:val="18"/>
                      </w:rPr>
                      <m:t xml:space="preserve"> </m:t>
                    </m:r>
                    <m:r>
                      <m:rPr>
                        <m:nor/>
                      </m:rPr>
                      <w:rPr>
                        <w:sz w:val="18"/>
                        <w:szCs w:val="18"/>
                      </w:rPr>
                      <m:t>+</m:t>
                    </m:r>
                    <m:r>
                      <m:rPr>
                        <m:nor/>
                      </m:rPr>
                      <w:rPr>
                        <w:rFonts w:ascii="Cambria Math"/>
                        <w:sz w:val="18"/>
                        <w:szCs w:val="18"/>
                      </w:rPr>
                      <m:t xml:space="preserve"> </m:t>
                    </m:r>
                    <m:r>
                      <m:rPr>
                        <m:nor/>
                      </m:rPr>
                      <w:rPr>
                        <w:sz w:val="18"/>
                        <w:szCs w:val="18"/>
                      </w:rPr>
                      <m:t>0.0000r</m:t>
                    </m:r>
                  </m:e>
                </m:func>
              </m:oMath>
            </m:oMathPara>
          </w:p>
          <w:p w14:paraId="1673B43A" w14:textId="55A0C29B" w:rsidR="00897407" w:rsidRPr="00525456" w:rsidRDefault="00897407" w:rsidP="00525456">
            <w:pPr>
              <w:spacing w:line="240" w:lineRule="auto"/>
              <w:jc w:val="center"/>
              <w:rPr>
                <w:color w:val="000000"/>
                <w:sz w:val="18"/>
                <w:szCs w:val="18"/>
                <w:lang w:val="en-US"/>
              </w:rPr>
            </w:pPr>
            <m:oMathPara>
              <m:oMath>
                <m:sSub>
                  <m:sSubPr>
                    <m:ctrlPr>
                      <w:rPr>
                        <w:rFonts w:ascii="Cambria Math" w:hAnsi="Cambria Math"/>
                        <w:i/>
                        <w:sz w:val="18"/>
                        <w:szCs w:val="18"/>
                      </w:rPr>
                    </m:ctrlPr>
                  </m:sSubPr>
                  <m:e>
                    <m:r>
                      <m:rPr>
                        <m:nor/>
                      </m:rPr>
                      <w:rPr>
                        <w:sz w:val="18"/>
                        <w:szCs w:val="18"/>
                      </w:rPr>
                      <m:t>TL</m:t>
                    </m:r>
                  </m:e>
                  <m:sub>
                    <m:r>
                      <m:rPr>
                        <m:nor/>
                      </m:rPr>
                      <w:rPr>
                        <w:rFonts w:ascii="Cambria Math"/>
                        <w:sz w:val="18"/>
                        <w:szCs w:val="18"/>
                      </w:rPr>
                      <m:t>west</m:t>
                    </m:r>
                  </m:sub>
                </m:sSub>
                <m:r>
                  <m:rPr>
                    <m:nor/>
                  </m:rPr>
                  <w:rPr>
                    <w:rFonts w:ascii="Cambria Math"/>
                    <w:sz w:val="18"/>
                    <w:szCs w:val="18"/>
                  </w:rPr>
                  <m:t xml:space="preserve"> </m:t>
                </m:r>
                <m:r>
                  <m:rPr>
                    <m:nor/>
                  </m:rPr>
                  <w:rPr>
                    <w:sz w:val="18"/>
                    <w:szCs w:val="18"/>
                  </w:rPr>
                  <m:t>=18.5(</m:t>
                </m:r>
                <m:func>
                  <m:funcPr>
                    <m:ctrlPr>
                      <w:rPr>
                        <w:rFonts w:ascii="Cambria Math" w:hAnsi="Cambria Math"/>
                        <w:i/>
                        <w:sz w:val="18"/>
                        <w:szCs w:val="18"/>
                      </w:rPr>
                    </m:ctrlPr>
                  </m:funcPr>
                  <m:fName>
                    <m:sSub>
                      <m:sSubPr>
                        <m:ctrlPr>
                          <w:rPr>
                            <w:rFonts w:ascii="Cambria Math" w:hAnsi="Cambria Math"/>
                            <w:i/>
                            <w:sz w:val="18"/>
                            <w:szCs w:val="18"/>
                          </w:rPr>
                        </m:ctrlPr>
                      </m:sSubPr>
                      <m:e>
                        <m:r>
                          <m:rPr>
                            <m:nor/>
                          </m:rPr>
                          <w:rPr>
                            <w:sz w:val="18"/>
                            <w:szCs w:val="18"/>
                          </w:rPr>
                          <m:t>log</m:t>
                        </m:r>
                      </m:e>
                      <m:sub>
                        <m:r>
                          <m:rPr>
                            <m:nor/>
                          </m:rPr>
                          <w:rPr>
                            <w:sz w:val="18"/>
                            <w:szCs w:val="18"/>
                          </w:rPr>
                          <m:t>10</m:t>
                        </m:r>
                      </m:sub>
                    </m:sSub>
                  </m:fName>
                  <m:e>
                    <m:r>
                      <m:rPr>
                        <m:nor/>
                      </m:rPr>
                      <w:rPr>
                        <w:sz w:val="18"/>
                        <w:szCs w:val="18"/>
                      </w:rPr>
                      <m:t>(r))</m:t>
                    </m:r>
                    <m:r>
                      <m:rPr>
                        <m:nor/>
                      </m:rPr>
                      <w:rPr>
                        <w:rFonts w:ascii="Cambria Math"/>
                        <w:sz w:val="18"/>
                        <w:szCs w:val="18"/>
                      </w:rPr>
                      <m:t xml:space="preserve"> </m:t>
                    </m:r>
                    <m:r>
                      <m:rPr>
                        <m:nor/>
                      </m:rPr>
                      <w:rPr>
                        <w:sz w:val="18"/>
                        <w:szCs w:val="18"/>
                      </w:rPr>
                      <m:t>+</m:t>
                    </m:r>
                    <m:r>
                      <m:rPr>
                        <m:nor/>
                      </m:rPr>
                      <w:rPr>
                        <w:rFonts w:ascii="Cambria Math"/>
                        <w:sz w:val="18"/>
                        <w:szCs w:val="18"/>
                      </w:rPr>
                      <m:t xml:space="preserve"> </m:t>
                    </m:r>
                    <m:r>
                      <m:rPr>
                        <m:nor/>
                      </m:rPr>
                      <w:rPr>
                        <w:sz w:val="18"/>
                        <w:szCs w:val="18"/>
                      </w:rPr>
                      <m:t>0.0007r</m:t>
                    </m:r>
                  </m:e>
                </m:func>
              </m:oMath>
            </m:oMathPara>
          </w:p>
        </w:tc>
        <w:tc>
          <w:tcPr>
            <w:tcW w:w="1170" w:type="dxa"/>
            <w:tcBorders>
              <w:top w:val="nil"/>
              <w:left w:val="nil"/>
              <w:bottom w:val="single" w:sz="8" w:space="0" w:color="auto"/>
              <w:right w:val="nil"/>
            </w:tcBorders>
            <w:shd w:val="clear" w:color="auto" w:fill="auto"/>
            <w:noWrap/>
            <w:vAlign w:val="center"/>
            <w:hideMark/>
          </w:tcPr>
          <w:p w14:paraId="6FD5D26F"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250</w:t>
            </w:r>
          </w:p>
        </w:tc>
        <w:tc>
          <w:tcPr>
            <w:tcW w:w="754" w:type="dxa"/>
            <w:tcBorders>
              <w:top w:val="nil"/>
              <w:left w:val="nil"/>
              <w:bottom w:val="single" w:sz="8" w:space="0" w:color="auto"/>
              <w:right w:val="nil"/>
            </w:tcBorders>
            <w:shd w:val="clear" w:color="auto" w:fill="auto"/>
            <w:noWrap/>
            <w:vAlign w:val="center"/>
            <w:hideMark/>
          </w:tcPr>
          <w:p w14:paraId="78F6E375" w14:textId="77777777"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81.9, 82.0</w:t>
            </w:r>
          </w:p>
        </w:tc>
        <w:tc>
          <w:tcPr>
            <w:tcW w:w="1138" w:type="dxa"/>
            <w:tcBorders>
              <w:top w:val="nil"/>
              <w:left w:val="nil"/>
              <w:bottom w:val="single" w:sz="8" w:space="0" w:color="auto"/>
              <w:right w:val="nil"/>
            </w:tcBorders>
            <w:shd w:val="clear" w:color="auto" w:fill="auto"/>
            <w:noWrap/>
            <w:vAlign w:val="center"/>
            <w:hideMark/>
          </w:tcPr>
          <w:p w14:paraId="5526CCC7" w14:textId="77777777" w:rsidR="00ED462A" w:rsidRDefault="00431A4E" w:rsidP="00431A4E">
            <w:pPr>
              <w:spacing w:line="240" w:lineRule="auto"/>
              <w:jc w:val="center"/>
              <w:rPr>
                <w:color w:val="000000"/>
                <w:sz w:val="20"/>
                <w:szCs w:val="20"/>
                <w:lang w:val="en-US"/>
              </w:rPr>
            </w:pPr>
            <w:r w:rsidRPr="00431A4E">
              <w:rPr>
                <w:color w:val="000000"/>
                <w:sz w:val="20"/>
                <w:szCs w:val="20"/>
                <w:lang w:val="en-US"/>
              </w:rPr>
              <w:t xml:space="preserve">11.5, </w:t>
            </w:r>
          </w:p>
          <w:p w14:paraId="3280F884" w14:textId="76C24305" w:rsidR="00431A4E" w:rsidRPr="00431A4E" w:rsidRDefault="00431A4E" w:rsidP="00431A4E">
            <w:pPr>
              <w:spacing w:line="240" w:lineRule="auto"/>
              <w:jc w:val="center"/>
              <w:rPr>
                <w:color w:val="000000"/>
                <w:sz w:val="20"/>
                <w:szCs w:val="20"/>
                <w:lang w:val="en-US"/>
              </w:rPr>
            </w:pPr>
            <w:r w:rsidRPr="00431A4E">
              <w:rPr>
                <w:color w:val="000000"/>
                <w:sz w:val="20"/>
                <w:szCs w:val="20"/>
                <w:lang w:val="en-US"/>
              </w:rPr>
              <w:t>11.4</w:t>
            </w:r>
          </w:p>
        </w:tc>
      </w:tr>
    </w:tbl>
    <w:p w14:paraId="6665BEE5" w14:textId="4CE82966" w:rsidR="00DB28E4" w:rsidRDefault="00DB28E4">
      <w:pPr>
        <w:spacing w:line="360" w:lineRule="auto"/>
      </w:pPr>
    </w:p>
    <w:p w14:paraId="6859384C" w14:textId="77777777" w:rsidR="00DB28E4" w:rsidRDefault="00DB28E4">
      <w:pPr>
        <w:spacing w:line="360" w:lineRule="auto"/>
      </w:pPr>
    </w:p>
    <w:p w14:paraId="41D1B07F" w14:textId="77777777" w:rsidR="00DB28E4" w:rsidRDefault="007B6959">
      <w:pPr>
        <w:pStyle w:val="Heading2"/>
      </w:pPr>
      <w:bookmarkStart w:id="16" w:name="_wgw79wsgr79b" w:colFirst="0" w:colLast="0"/>
      <w:bookmarkEnd w:id="16"/>
      <w:r>
        <w:t>Vessel presence inside NPZ boundaries</w:t>
      </w:r>
    </w:p>
    <w:p w14:paraId="246CDFC4" w14:textId="77777777" w:rsidR="00DB28E4" w:rsidRDefault="00DB28E4">
      <w:pPr>
        <w:spacing w:line="360" w:lineRule="auto"/>
      </w:pPr>
    </w:p>
    <w:p w14:paraId="7FD11DB1" w14:textId="55AD93FB" w:rsidR="00DB28E4" w:rsidRDefault="007B6959">
      <w:pPr>
        <w:spacing w:line="360" w:lineRule="auto"/>
      </w:pPr>
      <w:r>
        <w:t>When considering vessels inside the park boundaries, NPZs in the Temperate East network showed the highest proportions of vessels inside the NPZs, with pooled proportions approximately twice as high as in the South-west network (Cod Grounds = 17.5%; Solitary Islands = 25.6%)</w:t>
      </w:r>
      <w:r w:rsidR="00EC36B9">
        <w:t xml:space="preserve"> (Table 4)</w:t>
      </w:r>
      <w:r>
        <w:t xml:space="preserve">.  The August 2018 deployment at Solitary Islands represented the single deployment with the highest proportion of vessels within the NPZ boundaries relative to vessel signatures used for propagation analysis (36.6% of vessels). The two NPZs in the North-west network showed a low overall proportion of vessels inside the NPZs (Dampier = 5.6%; </w:t>
      </w:r>
      <w:proofErr w:type="spellStart"/>
      <w:r>
        <w:t>Ninglaoo</w:t>
      </w:r>
      <w:proofErr w:type="spellEnd"/>
      <w:r>
        <w:t xml:space="preserve"> = 3.7%). The South-west network varied, with only a single vessel estimated within </w:t>
      </w:r>
      <w:proofErr w:type="spellStart"/>
      <w:r>
        <w:lastRenderedPageBreak/>
        <w:t>Geographe</w:t>
      </w:r>
      <w:proofErr w:type="spellEnd"/>
      <w:r>
        <w:t xml:space="preserve"> (0.3%) and </w:t>
      </w:r>
      <w:proofErr w:type="spellStart"/>
      <w:r>
        <w:t>Jurien</w:t>
      </w:r>
      <w:proofErr w:type="spellEnd"/>
      <w:r>
        <w:t xml:space="preserve"> and Two Rocks showing similar proportions (</w:t>
      </w:r>
      <w:proofErr w:type="spellStart"/>
      <w:r>
        <w:t>Jurien</w:t>
      </w:r>
      <w:proofErr w:type="spellEnd"/>
      <w:r>
        <w:t xml:space="preserve"> = 6.1%; Two Rocks = 7.3%).  </w:t>
      </w:r>
    </w:p>
    <w:p w14:paraId="146D180C" w14:textId="4666DCDB" w:rsidR="00DB28E4" w:rsidRDefault="00DB28E4"/>
    <w:p w14:paraId="73339DFD" w14:textId="27D3FA8D" w:rsidR="00EC36B9" w:rsidRPr="00EC36B9" w:rsidRDefault="00EC36B9">
      <w:bookmarkStart w:id="17" w:name="_GoBack"/>
      <w:r>
        <w:rPr>
          <w:b/>
        </w:rPr>
        <w:t>Table 4</w:t>
      </w:r>
      <w:r>
        <w:t xml:space="preserve">: Presence of vessels estimated to occur within the boundaries of each National Park Zone (NPZ). </w:t>
      </w:r>
      <w:r>
        <w:t xml:space="preserve">The NPZs suitable for propagation modeling and included in this table are Cod Grounds Marine Park (CGMP) and Solitary Islands Marine Park (SIMP) in the Temperate East network, Dampier Marine Park (DMP) and Ningaloo Marine Park (NMP) in the North-west network, and </w:t>
      </w:r>
      <w:proofErr w:type="spellStart"/>
      <w:r>
        <w:t>Geographe</w:t>
      </w:r>
      <w:proofErr w:type="spellEnd"/>
      <w:r>
        <w:t xml:space="preserve"> Marine Park (GMP), </w:t>
      </w:r>
      <w:proofErr w:type="spellStart"/>
      <w:r>
        <w:t>Jurien</w:t>
      </w:r>
      <w:proofErr w:type="spellEnd"/>
      <w:r>
        <w:t xml:space="preserve"> Marine Park (JMP), and Two Rocks Marine Park (TRMP) in the South-west network.</w:t>
      </w:r>
    </w:p>
    <w:bookmarkEnd w:id="17"/>
    <w:p w14:paraId="3DC3752A" w14:textId="19AB7782" w:rsidR="00EC36B9" w:rsidRDefault="00EC36B9"/>
    <w:tbl>
      <w:tblPr>
        <w:tblW w:w="8910" w:type="dxa"/>
        <w:tblLook w:val="04A0" w:firstRow="1" w:lastRow="0" w:firstColumn="1" w:lastColumn="0" w:noHBand="0" w:noVBand="1"/>
      </w:tblPr>
      <w:tblGrid>
        <w:gridCol w:w="1500"/>
        <w:gridCol w:w="840"/>
        <w:gridCol w:w="1260"/>
        <w:gridCol w:w="1170"/>
        <w:gridCol w:w="990"/>
        <w:gridCol w:w="1080"/>
        <w:gridCol w:w="900"/>
        <w:gridCol w:w="1170"/>
      </w:tblGrid>
      <w:tr w:rsidR="00EC36B9" w:rsidRPr="00EC36B9" w14:paraId="14DE95CE" w14:textId="77777777" w:rsidTr="00EC36B9">
        <w:trPr>
          <w:trHeight w:val="1668"/>
        </w:trPr>
        <w:tc>
          <w:tcPr>
            <w:tcW w:w="1500" w:type="dxa"/>
            <w:tcBorders>
              <w:top w:val="nil"/>
              <w:left w:val="nil"/>
              <w:bottom w:val="single" w:sz="8" w:space="0" w:color="auto"/>
              <w:right w:val="nil"/>
            </w:tcBorders>
            <w:shd w:val="clear" w:color="auto" w:fill="auto"/>
            <w:vAlign w:val="center"/>
            <w:hideMark/>
          </w:tcPr>
          <w:p w14:paraId="2235D2B6"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Network</w:t>
            </w:r>
          </w:p>
        </w:tc>
        <w:tc>
          <w:tcPr>
            <w:tcW w:w="840" w:type="dxa"/>
            <w:tcBorders>
              <w:top w:val="nil"/>
              <w:left w:val="nil"/>
              <w:bottom w:val="single" w:sz="8" w:space="0" w:color="auto"/>
              <w:right w:val="nil"/>
            </w:tcBorders>
            <w:shd w:val="clear" w:color="auto" w:fill="auto"/>
            <w:vAlign w:val="center"/>
            <w:hideMark/>
          </w:tcPr>
          <w:p w14:paraId="05E1543B"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NPZ</w:t>
            </w:r>
          </w:p>
        </w:tc>
        <w:tc>
          <w:tcPr>
            <w:tcW w:w="1260" w:type="dxa"/>
            <w:tcBorders>
              <w:top w:val="nil"/>
              <w:left w:val="nil"/>
              <w:bottom w:val="single" w:sz="8" w:space="0" w:color="auto"/>
              <w:right w:val="nil"/>
            </w:tcBorders>
            <w:shd w:val="clear" w:color="auto" w:fill="auto"/>
            <w:vAlign w:val="center"/>
            <w:hideMark/>
          </w:tcPr>
          <w:p w14:paraId="3069132E"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Deployment start</w:t>
            </w:r>
            <w:r w:rsidRPr="00EC36B9">
              <w:rPr>
                <w:b/>
                <w:bCs/>
                <w:color w:val="000000"/>
                <w:sz w:val="18"/>
                <w:szCs w:val="18"/>
                <w:lang w:val="en-US"/>
              </w:rPr>
              <w:br/>
              <w:t>(mm/</w:t>
            </w:r>
            <w:proofErr w:type="spellStart"/>
            <w:r w:rsidRPr="00EC36B9">
              <w:rPr>
                <w:b/>
                <w:bCs/>
                <w:color w:val="000000"/>
                <w:sz w:val="18"/>
                <w:szCs w:val="18"/>
                <w:lang w:val="en-US"/>
              </w:rPr>
              <w:t>yyyy</w:t>
            </w:r>
            <w:proofErr w:type="spellEnd"/>
            <w:r w:rsidRPr="00EC36B9">
              <w:rPr>
                <w:b/>
                <w:bCs/>
                <w:color w:val="000000"/>
                <w:sz w:val="18"/>
                <w:szCs w:val="18"/>
                <w:lang w:val="en-US"/>
              </w:rPr>
              <w:t>)</w:t>
            </w:r>
          </w:p>
        </w:tc>
        <w:tc>
          <w:tcPr>
            <w:tcW w:w="1170" w:type="dxa"/>
            <w:tcBorders>
              <w:top w:val="nil"/>
              <w:left w:val="nil"/>
              <w:bottom w:val="single" w:sz="8" w:space="0" w:color="auto"/>
              <w:right w:val="nil"/>
            </w:tcBorders>
            <w:shd w:val="clear" w:color="auto" w:fill="auto"/>
            <w:vAlign w:val="center"/>
            <w:hideMark/>
          </w:tcPr>
          <w:p w14:paraId="4A11AAF2"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N vessels suitable for propagation analysis</w:t>
            </w:r>
          </w:p>
        </w:tc>
        <w:tc>
          <w:tcPr>
            <w:tcW w:w="990" w:type="dxa"/>
            <w:tcBorders>
              <w:top w:val="nil"/>
              <w:left w:val="nil"/>
              <w:bottom w:val="single" w:sz="8" w:space="0" w:color="auto"/>
              <w:right w:val="nil"/>
            </w:tcBorders>
            <w:shd w:val="clear" w:color="auto" w:fill="auto"/>
            <w:vAlign w:val="center"/>
            <w:hideMark/>
          </w:tcPr>
          <w:p w14:paraId="22D7DA96"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N vessels inside</w:t>
            </w:r>
          </w:p>
        </w:tc>
        <w:tc>
          <w:tcPr>
            <w:tcW w:w="1080" w:type="dxa"/>
            <w:tcBorders>
              <w:top w:val="nil"/>
              <w:left w:val="nil"/>
              <w:bottom w:val="single" w:sz="8" w:space="0" w:color="auto"/>
              <w:right w:val="nil"/>
            </w:tcBorders>
            <w:shd w:val="clear" w:color="auto" w:fill="auto"/>
            <w:vAlign w:val="center"/>
            <w:hideMark/>
          </w:tcPr>
          <w:p w14:paraId="4DE969B5" w14:textId="7DF095C3" w:rsidR="00EC36B9" w:rsidRPr="00EC36B9" w:rsidRDefault="00EC36B9" w:rsidP="00EC36B9">
            <w:pPr>
              <w:spacing w:line="240" w:lineRule="auto"/>
              <w:jc w:val="center"/>
              <w:rPr>
                <w:b/>
                <w:bCs/>
                <w:color w:val="000000"/>
                <w:sz w:val="18"/>
                <w:szCs w:val="18"/>
                <w:lang w:val="en-US"/>
              </w:rPr>
            </w:pPr>
            <w:r>
              <w:rPr>
                <w:b/>
                <w:bCs/>
                <w:color w:val="000000"/>
                <w:sz w:val="18"/>
                <w:szCs w:val="18"/>
                <w:lang w:val="en-US"/>
              </w:rPr>
              <w:t>N maneu</w:t>
            </w:r>
            <w:r w:rsidRPr="00EC36B9">
              <w:rPr>
                <w:b/>
                <w:bCs/>
                <w:color w:val="000000"/>
                <w:sz w:val="18"/>
                <w:szCs w:val="18"/>
                <w:lang w:val="en-US"/>
              </w:rPr>
              <w:t>vers</w:t>
            </w:r>
          </w:p>
        </w:tc>
        <w:tc>
          <w:tcPr>
            <w:tcW w:w="900" w:type="dxa"/>
            <w:tcBorders>
              <w:top w:val="nil"/>
              <w:left w:val="nil"/>
              <w:bottom w:val="single" w:sz="8" w:space="0" w:color="auto"/>
              <w:right w:val="nil"/>
            </w:tcBorders>
            <w:shd w:val="clear" w:color="auto" w:fill="auto"/>
            <w:vAlign w:val="center"/>
            <w:hideMark/>
          </w:tcPr>
          <w:p w14:paraId="0E892DF5"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 Inside</w:t>
            </w:r>
          </w:p>
        </w:tc>
        <w:tc>
          <w:tcPr>
            <w:tcW w:w="1170" w:type="dxa"/>
            <w:tcBorders>
              <w:top w:val="nil"/>
              <w:left w:val="nil"/>
              <w:bottom w:val="single" w:sz="8" w:space="0" w:color="auto"/>
              <w:right w:val="nil"/>
            </w:tcBorders>
            <w:shd w:val="clear" w:color="auto" w:fill="auto"/>
            <w:vAlign w:val="center"/>
            <w:hideMark/>
          </w:tcPr>
          <w:p w14:paraId="3FB4C461"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 Maneuvers</w:t>
            </w:r>
          </w:p>
        </w:tc>
      </w:tr>
      <w:tr w:rsidR="00EC36B9" w:rsidRPr="00EC36B9" w14:paraId="67C5655C" w14:textId="77777777" w:rsidTr="00EC36B9">
        <w:trPr>
          <w:trHeight w:val="288"/>
        </w:trPr>
        <w:tc>
          <w:tcPr>
            <w:tcW w:w="1500" w:type="dxa"/>
            <w:vMerge w:val="restart"/>
            <w:tcBorders>
              <w:top w:val="nil"/>
              <w:left w:val="nil"/>
              <w:bottom w:val="single" w:sz="8" w:space="0" w:color="000000"/>
              <w:right w:val="nil"/>
            </w:tcBorders>
            <w:shd w:val="clear" w:color="auto" w:fill="auto"/>
            <w:noWrap/>
            <w:vAlign w:val="center"/>
            <w:hideMark/>
          </w:tcPr>
          <w:p w14:paraId="3A25CE23"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Temperate East</w:t>
            </w:r>
          </w:p>
        </w:tc>
        <w:tc>
          <w:tcPr>
            <w:tcW w:w="840" w:type="dxa"/>
            <w:vMerge w:val="restart"/>
            <w:tcBorders>
              <w:top w:val="nil"/>
              <w:left w:val="nil"/>
              <w:bottom w:val="single" w:sz="4" w:space="0" w:color="000000"/>
              <w:right w:val="nil"/>
            </w:tcBorders>
            <w:shd w:val="clear" w:color="auto" w:fill="auto"/>
            <w:noWrap/>
            <w:vAlign w:val="center"/>
            <w:hideMark/>
          </w:tcPr>
          <w:p w14:paraId="5761E76F"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CGMP</w:t>
            </w:r>
          </w:p>
        </w:tc>
        <w:tc>
          <w:tcPr>
            <w:tcW w:w="1260" w:type="dxa"/>
            <w:tcBorders>
              <w:top w:val="nil"/>
              <w:left w:val="nil"/>
              <w:bottom w:val="single" w:sz="4" w:space="0" w:color="auto"/>
              <w:right w:val="nil"/>
            </w:tcBorders>
            <w:shd w:val="clear" w:color="auto" w:fill="auto"/>
            <w:noWrap/>
            <w:vAlign w:val="center"/>
            <w:hideMark/>
          </w:tcPr>
          <w:p w14:paraId="61F87B8B"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07/2018</w:t>
            </w:r>
          </w:p>
        </w:tc>
        <w:tc>
          <w:tcPr>
            <w:tcW w:w="1170" w:type="dxa"/>
            <w:tcBorders>
              <w:top w:val="nil"/>
              <w:left w:val="nil"/>
              <w:bottom w:val="single" w:sz="4" w:space="0" w:color="auto"/>
              <w:right w:val="nil"/>
            </w:tcBorders>
            <w:shd w:val="clear" w:color="auto" w:fill="auto"/>
            <w:noWrap/>
            <w:vAlign w:val="center"/>
            <w:hideMark/>
          </w:tcPr>
          <w:p w14:paraId="14A864C2"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208</w:t>
            </w:r>
          </w:p>
        </w:tc>
        <w:tc>
          <w:tcPr>
            <w:tcW w:w="990" w:type="dxa"/>
            <w:tcBorders>
              <w:top w:val="nil"/>
              <w:left w:val="nil"/>
              <w:bottom w:val="single" w:sz="4" w:space="0" w:color="auto"/>
              <w:right w:val="nil"/>
            </w:tcBorders>
            <w:shd w:val="clear" w:color="auto" w:fill="auto"/>
            <w:noWrap/>
            <w:vAlign w:val="center"/>
            <w:hideMark/>
          </w:tcPr>
          <w:p w14:paraId="1B2E111D"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41</w:t>
            </w:r>
          </w:p>
        </w:tc>
        <w:tc>
          <w:tcPr>
            <w:tcW w:w="1080" w:type="dxa"/>
            <w:tcBorders>
              <w:top w:val="nil"/>
              <w:left w:val="nil"/>
              <w:bottom w:val="single" w:sz="4" w:space="0" w:color="auto"/>
              <w:right w:val="nil"/>
            </w:tcBorders>
            <w:shd w:val="clear" w:color="auto" w:fill="auto"/>
            <w:noWrap/>
            <w:vAlign w:val="center"/>
            <w:hideMark/>
          </w:tcPr>
          <w:p w14:paraId="51534692"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14</w:t>
            </w:r>
          </w:p>
        </w:tc>
        <w:tc>
          <w:tcPr>
            <w:tcW w:w="900" w:type="dxa"/>
            <w:tcBorders>
              <w:top w:val="nil"/>
              <w:left w:val="nil"/>
              <w:bottom w:val="single" w:sz="4" w:space="0" w:color="auto"/>
              <w:right w:val="nil"/>
            </w:tcBorders>
            <w:shd w:val="clear" w:color="auto" w:fill="auto"/>
            <w:noWrap/>
            <w:vAlign w:val="center"/>
            <w:hideMark/>
          </w:tcPr>
          <w:p w14:paraId="02C7425C"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19.7%</w:t>
            </w:r>
          </w:p>
        </w:tc>
        <w:tc>
          <w:tcPr>
            <w:tcW w:w="1170" w:type="dxa"/>
            <w:tcBorders>
              <w:top w:val="nil"/>
              <w:left w:val="nil"/>
              <w:bottom w:val="single" w:sz="4" w:space="0" w:color="auto"/>
              <w:right w:val="nil"/>
            </w:tcBorders>
            <w:shd w:val="clear" w:color="auto" w:fill="auto"/>
            <w:noWrap/>
            <w:vAlign w:val="center"/>
            <w:hideMark/>
          </w:tcPr>
          <w:p w14:paraId="31496571"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36.6%</w:t>
            </w:r>
          </w:p>
        </w:tc>
      </w:tr>
      <w:tr w:rsidR="00EC36B9" w:rsidRPr="00EC36B9" w14:paraId="18C763D5" w14:textId="77777777" w:rsidTr="00EC36B9">
        <w:trPr>
          <w:trHeight w:val="288"/>
        </w:trPr>
        <w:tc>
          <w:tcPr>
            <w:tcW w:w="1500" w:type="dxa"/>
            <w:vMerge/>
            <w:tcBorders>
              <w:top w:val="nil"/>
              <w:left w:val="nil"/>
              <w:bottom w:val="single" w:sz="8" w:space="0" w:color="000000"/>
              <w:right w:val="nil"/>
            </w:tcBorders>
            <w:shd w:val="clear" w:color="auto" w:fill="auto"/>
            <w:vAlign w:val="center"/>
            <w:hideMark/>
          </w:tcPr>
          <w:p w14:paraId="1ACE6BF1" w14:textId="77777777" w:rsidR="00EC36B9" w:rsidRPr="00EC36B9" w:rsidRDefault="00EC36B9" w:rsidP="00EC36B9">
            <w:pPr>
              <w:spacing w:line="240" w:lineRule="auto"/>
              <w:rPr>
                <w:b/>
                <w:bCs/>
                <w:color w:val="000000"/>
                <w:sz w:val="18"/>
                <w:szCs w:val="18"/>
                <w:lang w:val="en-US"/>
              </w:rPr>
            </w:pPr>
          </w:p>
        </w:tc>
        <w:tc>
          <w:tcPr>
            <w:tcW w:w="840" w:type="dxa"/>
            <w:vMerge/>
            <w:tcBorders>
              <w:top w:val="nil"/>
              <w:left w:val="nil"/>
              <w:bottom w:val="single" w:sz="4" w:space="0" w:color="000000"/>
              <w:right w:val="nil"/>
            </w:tcBorders>
            <w:shd w:val="clear" w:color="auto" w:fill="auto"/>
            <w:vAlign w:val="center"/>
            <w:hideMark/>
          </w:tcPr>
          <w:p w14:paraId="7C0FB724" w14:textId="77777777" w:rsidR="00EC36B9" w:rsidRPr="00EC36B9" w:rsidRDefault="00EC36B9" w:rsidP="00EC36B9">
            <w:pPr>
              <w:spacing w:line="240" w:lineRule="auto"/>
              <w:rPr>
                <w:b/>
                <w:bCs/>
                <w:color w:val="000000"/>
                <w:sz w:val="18"/>
                <w:szCs w:val="18"/>
                <w:lang w:val="en-US"/>
              </w:rPr>
            </w:pPr>
          </w:p>
        </w:tc>
        <w:tc>
          <w:tcPr>
            <w:tcW w:w="1260" w:type="dxa"/>
            <w:tcBorders>
              <w:top w:val="nil"/>
              <w:left w:val="nil"/>
              <w:bottom w:val="single" w:sz="4" w:space="0" w:color="auto"/>
              <w:right w:val="nil"/>
            </w:tcBorders>
            <w:shd w:val="clear" w:color="auto" w:fill="auto"/>
            <w:noWrap/>
            <w:vAlign w:val="center"/>
            <w:hideMark/>
          </w:tcPr>
          <w:p w14:paraId="01F1E1EF"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12/2018</w:t>
            </w:r>
          </w:p>
        </w:tc>
        <w:tc>
          <w:tcPr>
            <w:tcW w:w="1170" w:type="dxa"/>
            <w:tcBorders>
              <w:top w:val="nil"/>
              <w:left w:val="nil"/>
              <w:bottom w:val="single" w:sz="4" w:space="0" w:color="auto"/>
              <w:right w:val="nil"/>
            </w:tcBorders>
            <w:shd w:val="clear" w:color="auto" w:fill="auto"/>
            <w:noWrap/>
            <w:vAlign w:val="center"/>
            <w:hideMark/>
          </w:tcPr>
          <w:p w14:paraId="3775390F"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216</w:t>
            </w:r>
          </w:p>
        </w:tc>
        <w:tc>
          <w:tcPr>
            <w:tcW w:w="990" w:type="dxa"/>
            <w:tcBorders>
              <w:top w:val="nil"/>
              <w:left w:val="nil"/>
              <w:bottom w:val="single" w:sz="4" w:space="0" w:color="auto"/>
              <w:right w:val="nil"/>
            </w:tcBorders>
            <w:shd w:val="clear" w:color="auto" w:fill="auto"/>
            <w:noWrap/>
            <w:vAlign w:val="center"/>
            <w:hideMark/>
          </w:tcPr>
          <w:p w14:paraId="271AC6E0"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33</w:t>
            </w:r>
          </w:p>
        </w:tc>
        <w:tc>
          <w:tcPr>
            <w:tcW w:w="1080" w:type="dxa"/>
            <w:tcBorders>
              <w:top w:val="nil"/>
              <w:left w:val="nil"/>
              <w:bottom w:val="single" w:sz="4" w:space="0" w:color="auto"/>
              <w:right w:val="nil"/>
            </w:tcBorders>
            <w:shd w:val="clear" w:color="auto" w:fill="auto"/>
            <w:noWrap/>
            <w:vAlign w:val="center"/>
            <w:hideMark/>
          </w:tcPr>
          <w:p w14:paraId="494C425C"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0</w:t>
            </w:r>
          </w:p>
        </w:tc>
        <w:tc>
          <w:tcPr>
            <w:tcW w:w="900" w:type="dxa"/>
            <w:tcBorders>
              <w:top w:val="nil"/>
              <w:left w:val="nil"/>
              <w:bottom w:val="single" w:sz="4" w:space="0" w:color="auto"/>
              <w:right w:val="nil"/>
            </w:tcBorders>
            <w:shd w:val="clear" w:color="auto" w:fill="auto"/>
            <w:noWrap/>
            <w:vAlign w:val="center"/>
            <w:hideMark/>
          </w:tcPr>
          <w:p w14:paraId="0D9AAC1A"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15.3%</w:t>
            </w:r>
          </w:p>
        </w:tc>
        <w:tc>
          <w:tcPr>
            <w:tcW w:w="1170" w:type="dxa"/>
            <w:tcBorders>
              <w:top w:val="nil"/>
              <w:left w:val="nil"/>
              <w:bottom w:val="single" w:sz="4" w:space="0" w:color="auto"/>
              <w:right w:val="nil"/>
            </w:tcBorders>
            <w:shd w:val="clear" w:color="auto" w:fill="auto"/>
            <w:noWrap/>
            <w:vAlign w:val="center"/>
            <w:hideMark/>
          </w:tcPr>
          <w:p w14:paraId="01C90B69"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66.7%</w:t>
            </w:r>
          </w:p>
        </w:tc>
      </w:tr>
      <w:tr w:rsidR="00EC36B9" w:rsidRPr="00EC36B9" w14:paraId="286C1B3F" w14:textId="77777777" w:rsidTr="00EC36B9">
        <w:trPr>
          <w:trHeight w:val="288"/>
        </w:trPr>
        <w:tc>
          <w:tcPr>
            <w:tcW w:w="1500" w:type="dxa"/>
            <w:vMerge/>
            <w:tcBorders>
              <w:top w:val="nil"/>
              <w:left w:val="nil"/>
              <w:bottom w:val="single" w:sz="8" w:space="0" w:color="000000"/>
              <w:right w:val="nil"/>
            </w:tcBorders>
            <w:shd w:val="clear" w:color="auto" w:fill="auto"/>
            <w:vAlign w:val="center"/>
            <w:hideMark/>
          </w:tcPr>
          <w:p w14:paraId="344DAE0F" w14:textId="77777777" w:rsidR="00EC36B9" w:rsidRPr="00EC36B9" w:rsidRDefault="00EC36B9" w:rsidP="00EC36B9">
            <w:pPr>
              <w:spacing w:line="240" w:lineRule="auto"/>
              <w:rPr>
                <w:b/>
                <w:bCs/>
                <w:color w:val="000000"/>
                <w:sz w:val="18"/>
                <w:szCs w:val="18"/>
                <w:lang w:val="en-US"/>
              </w:rPr>
            </w:pPr>
          </w:p>
        </w:tc>
        <w:tc>
          <w:tcPr>
            <w:tcW w:w="840" w:type="dxa"/>
            <w:vMerge/>
            <w:tcBorders>
              <w:top w:val="nil"/>
              <w:left w:val="nil"/>
              <w:bottom w:val="single" w:sz="4" w:space="0" w:color="000000"/>
              <w:right w:val="nil"/>
            </w:tcBorders>
            <w:shd w:val="clear" w:color="auto" w:fill="auto"/>
            <w:vAlign w:val="center"/>
            <w:hideMark/>
          </w:tcPr>
          <w:p w14:paraId="231B5177" w14:textId="77777777" w:rsidR="00EC36B9" w:rsidRPr="00EC36B9" w:rsidRDefault="00EC36B9" w:rsidP="00EC36B9">
            <w:pPr>
              <w:spacing w:line="240" w:lineRule="auto"/>
              <w:rPr>
                <w:b/>
                <w:bCs/>
                <w:color w:val="000000"/>
                <w:sz w:val="18"/>
                <w:szCs w:val="18"/>
                <w:lang w:val="en-US"/>
              </w:rPr>
            </w:pPr>
          </w:p>
        </w:tc>
        <w:tc>
          <w:tcPr>
            <w:tcW w:w="1260" w:type="dxa"/>
            <w:tcBorders>
              <w:top w:val="nil"/>
              <w:left w:val="nil"/>
              <w:bottom w:val="single" w:sz="4" w:space="0" w:color="auto"/>
              <w:right w:val="nil"/>
            </w:tcBorders>
            <w:shd w:val="clear" w:color="auto" w:fill="auto"/>
            <w:noWrap/>
            <w:vAlign w:val="center"/>
            <w:hideMark/>
          </w:tcPr>
          <w:p w14:paraId="6A10F7CD"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04/2019</w:t>
            </w:r>
          </w:p>
        </w:tc>
        <w:tc>
          <w:tcPr>
            <w:tcW w:w="1170" w:type="dxa"/>
            <w:tcBorders>
              <w:top w:val="nil"/>
              <w:left w:val="nil"/>
              <w:bottom w:val="single" w:sz="4" w:space="0" w:color="auto"/>
              <w:right w:val="nil"/>
            </w:tcBorders>
            <w:shd w:val="clear" w:color="auto" w:fill="auto"/>
            <w:noWrap/>
            <w:vAlign w:val="center"/>
            <w:hideMark/>
          </w:tcPr>
          <w:p w14:paraId="27FF6ECE"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326</w:t>
            </w:r>
          </w:p>
        </w:tc>
        <w:tc>
          <w:tcPr>
            <w:tcW w:w="990" w:type="dxa"/>
            <w:tcBorders>
              <w:top w:val="nil"/>
              <w:left w:val="nil"/>
              <w:bottom w:val="single" w:sz="4" w:space="0" w:color="auto"/>
              <w:right w:val="nil"/>
            </w:tcBorders>
            <w:shd w:val="clear" w:color="auto" w:fill="auto"/>
            <w:noWrap/>
            <w:vAlign w:val="center"/>
            <w:hideMark/>
          </w:tcPr>
          <w:p w14:paraId="0D4AADEE"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57</w:t>
            </w:r>
          </w:p>
        </w:tc>
        <w:tc>
          <w:tcPr>
            <w:tcW w:w="1080" w:type="dxa"/>
            <w:tcBorders>
              <w:top w:val="nil"/>
              <w:left w:val="nil"/>
              <w:bottom w:val="single" w:sz="4" w:space="0" w:color="auto"/>
              <w:right w:val="nil"/>
            </w:tcBorders>
            <w:shd w:val="clear" w:color="auto" w:fill="auto"/>
            <w:noWrap/>
            <w:vAlign w:val="center"/>
            <w:hideMark/>
          </w:tcPr>
          <w:p w14:paraId="04FF35D1"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31</w:t>
            </w:r>
          </w:p>
        </w:tc>
        <w:tc>
          <w:tcPr>
            <w:tcW w:w="900" w:type="dxa"/>
            <w:tcBorders>
              <w:top w:val="nil"/>
              <w:left w:val="nil"/>
              <w:bottom w:val="single" w:sz="4" w:space="0" w:color="auto"/>
              <w:right w:val="nil"/>
            </w:tcBorders>
            <w:shd w:val="clear" w:color="auto" w:fill="auto"/>
            <w:noWrap/>
            <w:vAlign w:val="center"/>
            <w:hideMark/>
          </w:tcPr>
          <w:p w14:paraId="4DC048CC"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17.5%</w:t>
            </w:r>
          </w:p>
        </w:tc>
        <w:tc>
          <w:tcPr>
            <w:tcW w:w="1170" w:type="dxa"/>
            <w:tcBorders>
              <w:top w:val="nil"/>
              <w:left w:val="nil"/>
              <w:bottom w:val="single" w:sz="4" w:space="0" w:color="auto"/>
              <w:right w:val="nil"/>
            </w:tcBorders>
            <w:shd w:val="clear" w:color="auto" w:fill="auto"/>
            <w:noWrap/>
            <w:vAlign w:val="center"/>
            <w:hideMark/>
          </w:tcPr>
          <w:p w14:paraId="64B5AAF3"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57.9%</w:t>
            </w:r>
          </w:p>
        </w:tc>
      </w:tr>
      <w:tr w:rsidR="00EC36B9" w:rsidRPr="00EC36B9" w14:paraId="2734E534" w14:textId="77777777" w:rsidTr="00EC36B9">
        <w:trPr>
          <w:trHeight w:val="288"/>
        </w:trPr>
        <w:tc>
          <w:tcPr>
            <w:tcW w:w="1500" w:type="dxa"/>
            <w:vMerge/>
            <w:tcBorders>
              <w:top w:val="nil"/>
              <w:left w:val="nil"/>
              <w:bottom w:val="single" w:sz="8" w:space="0" w:color="000000"/>
              <w:right w:val="nil"/>
            </w:tcBorders>
            <w:shd w:val="clear" w:color="auto" w:fill="auto"/>
            <w:vAlign w:val="center"/>
            <w:hideMark/>
          </w:tcPr>
          <w:p w14:paraId="565E1A19" w14:textId="77777777" w:rsidR="00EC36B9" w:rsidRPr="00EC36B9" w:rsidRDefault="00EC36B9" w:rsidP="00EC36B9">
            <w:pPr>
              <w:spacing w:line="240" w:lineRule="auto"/>
              <w:rPr>
                <w:b/>
                <w:bCs/>
                <w:color w:val="000000"/>
                <w:sz w:val="18"/>
                <w:szCs w:val="18"/>
                <w:lang w:val="en-US"/>
              </w:rPr>
            </w:pPr>
          </w:p>
        </w:tc>
        <w:tc>
          <w:tcPr>
            <w:tcW w:w="840" w:type="dxa"/>
            <w:vMerge w:val="restart"/>
            <w:tcBorders>
              <w:top w:val="nil"/>
              <w:left w:val="nil"/>
              <w:bottom w:val="single" w:sz="8" w:space="0" w:color="000000"/>
              <w:right w:val="nil"/>
            </w:tcBorders>
            <w:shd w:val="clear" w:color="auto" w:fill="auto"/>
            <w:noWrap/>
            <w:vAlign w:val="center"/>
            <w:hideMark/>
          </w:tcPr>
          <w:p w14:paraId="731C2598"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SIMP</w:t>
            </w:r>
          </w:p>
        </w:tc>
        <w:tc>
          <w:tcPr>
            <w:tcW w:w="1260" w:type="dxa"/>
            <w:tcBorders>
              <w:top w:val="nil"/>
              <w:left w:val="nil"/>
              <w:bottom w:val="single" w:sz="4" w:space="0" w:color="auto"/>
              <w:right w:val="nil"/>
            </w:tcBorders>
            <w:shd w:val="clear" w:color="auto" w:fill="auto"/>
            <w:noWrap/>
            <w:vAlign w:val="center"/>
            <w:hideMark/>
          </w:tcPr>
          <w:p w14:paraId="19DB235E"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08/2018</w:t>
            </w:r>
          </w:p>
        </w:tc>
        <w:tc>
          <w:tcPr>
            <w:tcW w:w="1170" w:type="dxa"/>
            <w:tcBorders>
              <w:top w:val="nil"/>
              <w:left w:val="nil"/>
              <w:bottom w:val="single" w:sz="4" w:space="0" w:color="auto"/>
              <w:right w:val="nil"/>
            </w:tcBorders>
            <w:shd w:val="clear" w:color="auto" w:fill="auto"/>
            <w:noWrap/>
            <w:vAlign w:val="center"/>
            <w:hideMark/>
          </w:tcPr>
          <w:p w14:paraId="06E89D67"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112</w:t>
            </w:r>
          </w:p>
        </w:tc>
        <w:tc>
          <w:tcPr>
            <w:tcW w:w="990" w:type="dxa"/>
            <w:tcBorders>
              <w:top w:val="nil"/>
              <w:left w:val="nil"/>
              <w:bottom w:val="single" w:sz="4" w:space="0" w:color="auto"/>
              <w:right w:val="nil"/>
            </w:tcBorders>
            <w:shd w:val="clear" w:color="auto" w:fill="auto"/>
            <w:noWrap/>
            <w:vAlign w:val="center"/>
            <w:hideMark/>
          </w:tcPr>
          <w:p w14:paraId="24EB1A23"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41</w:t>
            </w:r>
          </w:p>
        </w:tc>
        <w:tc>
          <w:tcPr>
            <w:tcW w:w="1080" w:type="dxa"/>
            <w:tcBorders>
              <w:top w:val="nil"/>
              <w:left w:val="nil"/>
              <w:bottom w:val="single" w:sz="4" w:space="0" w:color="auto"/>
              <w:right w:val="nil"/>
            </w:tcBorders>
            <w:shd w:val="clear" w:color="auto" w:fill="auto"/>
            <w:noWrap/>
            <w:vAlign w:val="center"/>
            <w:hideMark/>
          </w:tcPr>
          <w:p w14:paraId="6A568083"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8</w:t>
            </w:r>
          </w:p>
        </w:tc>
        <w:tc>
          <w:tcPr>
            <w:tcW w:w="900" w:type="dxa"/>
            <w:tcBorders>
              <w:top w:val="nil"/>
              <w:left w:val="nil"/>
              <w:bottom w:val="single" w:sz="4" w:space="0" w:color="auto"/>
              <w:right w:val="nil"/>
            </w:tcBorders>
            <w:shd w:val="clear" w:color="auto" w:fill="auto"/>
            <w:noWrap/>
            <w:vAlign w:val="center"/>
            <w:hideMark/>
          </w:tcPr>
          <w:p w14:paraId="138D0C97"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36.6%</w:t>
            </w:r>
          </w:p>
        </w:tc>
        <w:tc>
          <w:tcPr>
            <w:tcW w:w="1170" w:type="dxa"/>
            <w:tcBorders>
              <w:top w:val="nil"/>
              <w:left w:val="nil"/>
              <w:bottom w:val="single" w:sz="4" w:space="0" w:color="auto"/>
              <w:right w:val="nil"/>
            </w:tcBorders>
            <w:shd w:val="clear" w:color="auto" w:fill="auto"/>
            <w:noWrap/>
            <w:vAlign w:val="center"/>
            <w:hideMark/>
          </w:tcPr>
          <w:p w14:paraId="2528BF05"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29.3%</w:t>
            </w:r>
          </w:p>
        </w:tc>
      </w:tr>
      <w:tr w:rsidR="00EC36B9" w:rsidRPr="00EC36B9" w14:paraId="5F33D83A" w14:textId="77777777" w:rsidTr="00EC36B9">
        <w:trPr>
          <w:trHeight w:val="288"/>
        </w:trPr>
        <w:tc>
          <w:tcPr>
            <w:tcW w:w="1500" w:type="dxa"/>
            <w:vMerge/>
            <w:tcBorders>
              <w:top w:val="nil"/>
              <w:left w:val="nil"/>
              <w:bottom w:val="single" w:sz="8" w:space="0" w:color="000000"/>
              <w:right w:val="nil"/>
            </w:tcBorders>
            <w:shd w:val="clear" w:color="auto" w:fill="auto"/>
            <w:vAlign w:val="center"/>
            <w:hideMark/>
          </w:tcPr>
          <w:p w14:paraId="3349D32F" w14:textId="77777777" w:rsidR="00EC36B9" w:rsidRPr="00EC36B9" w:rsidRDefault="00EC36B9" w:rsidP="00EC36B9">
            <w:pPr>
              <w:spacing w:line="240" w:lineRule="auto"/>
              <w:rPr>
                <w:b/>
                <w:bCs/>
                <w:color w:val="000000"/>
                <w:sz w:val="18"/>
                <w:szCs w:val="18"/>
                <w:lang w:val="en-US"/>
              </w:rPr>
            </w:pPr>
          </w:p>
        </w:tc>
        <w:tc>
          <w:tcPr>
            <w:tcW w:w="840" w:type="dxa"/>
            <w:vMerge/>
            <w:tcBorders>
              <w:top w:val="nil"/>
              <w:left w:val="nil"/>
              <w:bottom w:val="single" w:sz="8" w:space="0" w:color="000000"/>
              <w:right w:val="nil"/>
            </w:tcBorders>
            <w:shd w:val="clear" w:color="auto" w:fill="auto"/>
            <w:vAlign w:val="center"/>
            <w:hideMark/>
          </w:tcPr>
          <w:p w14:paraId="32377D01" w14:textId="77777777" w:rsidR="00EC36B9" w:rsidRPr="00EC36B9" w:rsidRDefault="00EC36B9" w:rsidP="00EC36B9">
            <w:pPr>
              <w:spacing w:line="240" w:lineRule="auto"/>
              <w:rPr>
                <w:b/>
                <w:bCs/>
                <w:color w:val="000000"/>
                <w:sz w:val="18"/>
                <w:szCs w:val="18"/>
                <w:lang w:val="en-US"/>
              </w:rPr>
            </w:pPr>
          </w:p>
        </w:tc>
        <w:tc>
          <w:tcPr>
            <w:tcW w:w="1260" w:type="dxa"/>
            <w:tcBorders>
              <w:top w:val="nil"/>
              <w:left w:val="nil"/>
              <w:bottom w:val="single" w:sz="4" w:space="0" w:color="auto"/>
              <w:right w:val="nil"/>
            </w:tcBorders>
            <w:shd w:val="clear" w:color="auto" w:fill="auto"/>
            <w:noWrap/>
            <w:vAlign w:val="center"/>
            <w:hideMark/>
          </w:tcPr>
          <w:p w14:paraId="15C35B6B"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12/2018</w:t>
            </w:r>
          </w:p>
        </w:tc>
        <w:tc>
          <w:tcPr>
            <w:tcW w:w="1170" w:type="dxa"/>
            <w:tcBorders>
              <w:top w:val="nil"/>
              <w:left w:val="nil"/>
              <w:bottom w:val="single" w:sz="4" w:space="0" w:color="auto"/>
              <w:right w:val="nil"/>
            </w:tcBorders>
            <w:shd w:val="clear" w:color="auto" w:fill="auto"/>
            <w:noWrap/>
            <w:vAlign w:val="center"/>
            <w:hideMark/>
          </w:tcPr>
          <w:p w14:paraId="0296D95D"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265</w:t>
            </w:r>
          </w:p>
        </w:tc>
        <w:tc>
          <w:tcPr>
            <w:tcW w:w="990" w:type="dxa"/>
            <w:tcBorders>
              <w:top w:val="nil"/>
              <w:left w:val="nil"/>
              <w:bottom w:val="single" w:sz="4" w:space="0" w:color="auto"/>
              <w:right w:val="nil"/>
            </w:tcBorders>
            <w:shd w:val="clear" w:color="auto" w:fill="auto"/>
            <w:noWrap/>
            <w:vAlign w:val="center"/>
            <w:hideMark/>
          </w:tcPr>
          <w:p w14:paraId="701D6ED1"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42</w:t>
            </w:r>
          </w:p>
        </w:tc>
        <w:tc>
          <w:tcPr>
            <w:tcW w:w="1080" w:type="dxa"/>
            <w:tcBorders>
              <w:top w:val="nil"/>
              <w:left w:val="nil"/>
              <w:bottom w:val="single" w:sz="4" w:space="0" w:color="auto"/>
              <w:right w:val="nil"/>
            </w:tcBorders>
            <w:shd w:val="clear" w:color="auto" w:fill="auto"/>
            <w:noWrap/>
            <w:vAlign w:val="center"/>
            <w:hideMark/>
          </w:tcPr>
          <w:p w14:paraId="3431444F"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29</w:t>
            </w:r>
          </w:p>
        </w:tc>
        <w:tc>
          <w:tcPr>
            <w:tcW w:w="900" w:type="dxa"/>
            <w:tcBorders>
              <w:top w:val="nil"/>
              <w:left w:val="nil"/>
              <w:bottom w:val="single" w:sz="4" w:space="0" w:color="auto"/>
              <w:right w:val="nil"/>
            </w:tcBorders>
            <w:shd w:val="clear" w:color="auto" w:fill="auto"/>
            <w:noWrap/>
            <w:vAlign w:val="center"/>
            <w:hideMark/>
          </w:tcPr>
          <w:p w14:paraId="61166955"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15.8%</w:t>
            </w:r>
          </w:p>
        </w:tc>
        <w:tc>
          <w:tcPr>
            <w:tcW w:w="1170" w:type="dxa"/>
            <w:tcBorders>
              <w:top w:val="nil"/>
              <w:left w:val="nil"/>
              <w:bottom w:val="single" w:sz="4" w:space="0" w:color="auto"/>
              <w:right w:val="nil"/>
            </w:tcBorders>
            <w:shd w:val="clear" w:color="auto" w:fill="auto"/>
            <w:noWrap/>
            <w:vAlign w:val="center"/>
            <w:hideMark/>
          </w:tcPr>
          <w:p w14:paraId="33D3CB87"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71.4%</w:t>
            </w:r>
          </w:p>
        </w:tc>
      </w:tr>
      <w:tr w:rsidR="00EC36B9" w:rsidRPr="00EC36B9" w14:paraId="663D4D99" w14:textId="77777777" w:rsidTr="00EC36B9">
        <w:trPr>
          <w:trHeight w:val="300"/>
        </w:trPr>
        <w:tc>
          <w:tcPr>
            <w:tcW w:w="1500" w:type="dxa"/>
            <w:vMerge/>
            <w:tcBorders>
              <w:top w:val="nil"/>
              <w:left w:val="nil"/>
              <w:bottom w:val="single" w:sz="8" w:space="0" w:color="000000"/>
              <w:right w:val="nil"/>
            </w:tcBorders>
            <w:shd w:val="clear" w:color="auto" w:fill="auto"/>
            <w:vAlign w:val="center"/>
            <w:hideMark/>
          </w:tcPr>
          <w:p w14:paraId="62FB0F45" w14:textId="77777777" w:rsidR="00EC36B9" w:rsidRPr="00EC36B9" w:rsidRDefault="00EC36B9" w:rsidP="00EC36B9">
            <w:pPr>
              <w:spacing w:line="240" w:lineRule="auto"/>
              <w:rPr>
                <w:b/>
                <w:bCs/>
                <w:color w:val="000000"/>
                <w:sz w:val="18"/>
                <w:szCs w:val="18"/>
                <w:lang w:val="en-US"/>
              </w:rPr>
            </w:pPr>
          </w:p>
        </w:tc>
        <w:tc>
          <w:tcPr>
            <w:tcW w:w="840" w:type="dxa"/>
            <w:vMerge/>
            <w:tcBorders>
              <w:top w:val="nil"/>
              <w:left w:val="nil"/>
              <w:bottom w:val="single" w:sz="8" w:space="0" w:color="000000"/>
              <w:right w:val="nil"/>
            </w:tcBorders>
            <w:shd w:val="clear" w:color="auto" w:fill="auto"/>
            <w:vAlign w:val="center"/>
            <w:hideMark/>
          </w:tcPr>
          <w:p w14:paraId="5485C0FA" w14:textId="77777777" w:rsidR="00EC36B9" w:rsidRPr="00EC36B9" w:rsidRDefault="00EC36B9" w:rsidP="00EC36B9">
            <w:pPr>
              <w:spacing w:line="240" w:lineRule="auto"/>
              <w:rPr>
                <w:b/>
                <w:bCs/>
                <w:color w:val="000000"/>
                <w:sz w:val="18"/>
                <w:szCs w:val="18"/>
                <w:lang w:val="en-US"/>
              </w:rPr>
            </w:pPr>
          </w:p>
        </w:tc>
        <w:tc>
          <w:tcPr>
            <w:tcW w:w="1260" w:type="dxa"/>
            <w:tcBorders>
              <w:top w:val="nil"/>
              <w:left w:val="nil"/>
              <w:bottom w:val="single" w:sz="8" w:space="0" w:color="auto"/>
              <w:right w:val="nil"/>
            </w:tcBorders>
            <w:shd w:val="clear" w:color="auto" w:fill="auto"/>
            <w:noWrap/>
            <w:vAlign w:val="center"/>
            <w:hideMark/>
          </w:tcPr>
          <w:p w14:paraId="2A491AC7"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06/2019</w:t>
            </w:r>
          </w:p>
        </w:tc>
        <w:tc>
          <w:tcPr>
            <w:tcW w:w="1170" w:type="dxa"/>
            <w:tcBorders>
              <w:top w:val="nil"/>
              <w:left w:val="nil"/>
              <w:bottom w:val="single" w:sz="8" w:space="0" w:color="auto"/>
              <w:right w:val="nil"/>
            </w:tcBorders>
            <w:shd w:val="clear" w:color="auto" w:fill="auto"/>
            <w:noWrap/>
            <w:vAlign w:val="center"/>
            <w:hideMark/>
          </w:tcPr>
          <w:p w14:paraId="5195039B"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241</w:t>
            </w:r>
          </w:p>
        </w:tc>
        <w:tc>
          <w:tcPr>
            <w:tcW w:w="990" w:type="dxa"/>
            <w:tcBorders>
              <w:top w:val="nil"/>
              <w:left w:val="nil"/>
              <w:bottom w:val="single" w:sz="8" w:space="0" w:color="auto"/>
              <w:right w:val="nil"/>
            </w:tcBorders>
            <w:shd w:val="clear" w:color="auto" w:fill="auto"/>
            <w:noWrap/>
            <w:vAlign w:val="center"/>
            <w:hideMark/>
          </w:tcPr>
          <w:p w14:paraId="5CB83DCE"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75</w:t>
            </w:r>
          </w:p>
        </w:tc>
        <w:tc>
          <w:tcPr>
            <w:tcW w:w="1080" w:type="dxa"/>
            <w:tcBorders>
              <w:top w:val="nil"/>
              <w:left w:val="nil"/>
              <w:bottom w:val="single" w:sz="8" w:space="0" w:color="auto"/>
              <w:right w:val="nil"/>
            </w:tcBorders>
            <w:shd w:val="clear" w:color="auto" w:fill="auto"/>
            <w:noWrap/>
            <w:vAlign w:val="center"/>
            <w:hideMark/>
          </w:tcPr>
          <w:p w14:paraId="2327E247"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65</w:t>
            </w:r>
          </w:p>
        </w:tc>
        <w:tc>
          <w:tcPr>
            <w:tcW w:w="900" w:type="dxa"/>
            <w:tcBorders>
              <w:top w:val="nil"/>
              <w:left w:val="nil"/>
              <w:bottom w:val="single" w:sz="8" w:space="0" w:color="auto"/>
              <w:right w:val="nil"/>
            </w:tcBorders>
            <w:shd w:val="clear" w:color="auto" w:fill="auto"/>
            <w:noWrap/>
            <w:vAlign w:val="center"/>
            <w:hideMark/>
          </w:tcPr>
          <w:p w14:paraId="4C207A7C"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31.1%</w:t>
            </w:r>
          </w:p>
        </w:tc>
        <w:tc>
          <w:tcPr>
            <w:tcW w:w="1170" w:type="dxa"/>
            <w:tcBorders>
              <w:top w:val="nil"/>
              <w:left w:val="nil"/>
              <w:bottom w:val="single" w:sz="8" w:space="0" w:color="auto"/>
              <w:right w:val="nil"/>
            </w:tcBorders>
            <w:shd w:val="clear" w:color="auto" w:fill="auto"/>
            <w:noWrap/>
            <w:vAlign w:val="center"/>
            <w:hideMark/>
          </w:tcPr>
          <w:p w14:paraId="1507C5D6"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90.7%</w:t>
            </w:r>
          </w:p>
        </w:tc>
      </w:tr>
      <w:tr w:rsidR="00EC36B9" w:rsidRPr="00EC36B9" w14:paraId="433A238D" w14:textId="77777777" w:rsidTr="00EC36B9">
        <w:trPr>
          <w:trHeight w:val="288"/>
        </w:trPr>
        <w:tc>
          <w:tcPr>
            <w:tcW w:w="1500" w:type="dxa"/>
            <w:vMerge w:val="restart"/>
            <w:tcBorders>
              <w:top w:val="nil"/>
              <w:left w:val="nil"/>
              <w:bottom w:val="single" w:sz="8" w:space="0" w:color="000000"/>
              <w:right w:val="nil"/>
            </w:tcBorders>
            <w:shd w:val="clear" w:color="auto" w:fill="auto"/>
            <w:noWrap/>
            <w:vAlign w:val="center"/>
            <w:hideMark/>
          </w:tcPr>
          <w:p w14:paraId="58D6E2E3"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Northwest</w:t>
            </w:r>
          </w:p>
        </w:tc>
        <w:tc>
          <w:tcPr>
            <w:tcW w:w="840" w:type="dxa"/>
            <w:tcBorders>
              <w:top w:val="nil"/>
              <w:left w:val="nil"/>
              <w:bottom w:val="single" w:sz="4" w:space="0" w:color="auto"/>
              <w:right w:val="nil"/>
            </w:tcBorders>
            <w:shd w:val="clear" w:color="auto" w:fill="auto"/>
            <w:noWrap/>
            <w:vAlign w:val="center"/>
            <w:hideMark/>
          </w:tcPr>
          <w:p w14:paraId="46CB056B"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DMP</w:t>
            </w:r>
          </w:p>
        </w:tc>
        <w:tc>
          <w:tcPr>
            <w:tcW w:w="1260" w:type="dxa"/>
            <w:tcBorders>
              <w:top w:val="nil"/>
              <w:left w:val="nil"/>
              <w:bottom w:val="single" w:sz="4" w:space="0" w:color="auto"/>
              <w:right w:val="nil"/>
            </w:tcBorders>
            <w:shd w:val="clear" w:color="auto" w:fill="auto"/>
            <w:noWrap/>
            <w:vAlign w:val="center"/>
            <w:hideMark/>
          </w:tcPr>
          <w:p w14:paraId="759BA35F"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09/2020</w:t>
            </w:r>
          </w:p>
        </w:tc>
        <w:tc>
          <w:tcPr>
            <w:tcW w:w="1170" w:type="dxa"/>
            <w:tcBorders>
              <w:top w:val="nil"/>
              <w:left w:val="nil"/>
              <w:bottom w:val="single" w:sz="4" w:space="0" w:color="auto"/>
              <w:right w:val="nil"/>
            </w:tcBorders>
            <w:shd w:val="clear" w:color="auto" w:fill="auto"/>
            <w:noWrap/>
            <w:vAlign w:val="center"/>
            <w:hideMark/>
          </w:tcPr>
          <w:p w14:paraId="6ED77AFB"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125</w:t>
            </w:r>
          </w:p>
        </w:tc>
        <w:tc>
          <w:tcPr>
            <w:tcW w:w="990" w:type="dxa"/>
            <w:tcBorders>
              <w:top w:val="nil"/>
              <w:left w:val="nil"/>
              <w:bottom w:val="single" w:sz="4" w:space="0" w:color="auto"/>
              <w:right w:val="nil"/>
            </w:tcBorders>
            <w:shd w:val="clear" w:color="auto" w:fill="auto"/>
            <w:noWrap/>
            <w:vAlign w:val="center"/>
            <w:hideMark/>
          </w:tcPr>
          <w:p w14:paraId="5B95D89B"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7</w:t>
            </w:r>
          </w:p>
        </w:tc>
        <w:tc>
          <w:tcPr>
            <w:tcW w:w="1080" w:type="dxa"/>
            <w:tcBorders>
              <w:top w:val="nil"/>
              <w:left w:val="nil"/>
              <w:bottom w:val="single" w:sz="4" w:space="0" w:color="auto"/>
              <w:right w:val="nil"/>
            </w:tcBorders>
            <w:shd w:val="clear" w:color="auto" w:fill="auto"/>
            <w:noWrap/>
            <w:vAlign w:val="center"/>
            <w:hideMark/>
          </w:tcPr>
          <w:p w14:paraId="1EA3A207"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3</w:t>
            </w:r>
          </w:p>
        </w:tc>
        <w:tc>
          <w:tcPr>
            <w:tcW w:w="900" w:type="dxa"/>
            <w:tcBorders>
              <w:top w:val="nil"/>
              <w:left w:val="nil"/>
              <w:bottom w:val="single" w:sz="4" w:space="0" w:color="auto"/>
              <w:right w:val="nil"/>
            </w:tcBorders>
            <w:shd w:val="clear" w:color="auto" w:fill="auto"/>
            <w:noWrap/>
            <w:vAlign w:val="center"/>
            <w:hideMark/>
          </w:tcPr>
          <w:p w14:paraId="068BB9B8"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5.6%</w:t>
            </w:r>
          </w:p>
        </w:tc>
        <w:tc>
          <w:tcPr>
            <w:tcW w:w="1170" w:type="dxa"/>
            <w:tcBorders>
              <w:top w:val="nil"/>
              <w:left w:val="nil"/>
              <w:bottom w:val="single" w:sz="4" w:space="0" w:color="auto"/>
              <w:right w:val="nil"/>
            </w:tcBorders>
            <w:shd w:val="clear" w:color="auto" w:fill="auto"/>
            <w:noWrap/>
            <w:vAlign w:val="center"/>
            <w:hideMark/>
          </w:tcPr>
          <w:p w14:paraId="39606CC9"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42.9%</w:t>
            </w:r>
          </w:p>
        </w:tc>
      </w:tr>
      <w:tr w:rsidR="00EC36B9" w:rsidRPr="00EC36B9" w14:paraId="1C0B4248" w14:textId="77777777" w:rsidTr="00EC36B9">
        <w:trPr>
          <w:trHeight w:val="300"/>
        </w:trPr>
        <w:tc>
          <w:tcPr>
            <w:tcW w:w="1500" w:type="dxa"/>
            <w:vMerge/>
            <w:tcBorders>
              <w:top w:val="nil"/>
              <w:left w:val="nil"/>
              <w:bottom w:val="single" w:sz="8" w:space="0" w:color="000000"/>
              <w:right w:val="nil"/>
            </w:tcBorders>
            <w:shd w:val="clear" w:color="auto" w:fill="auto"/>
            <w:vAlign w:val="center"/>
            <w:hideMark/>
          </w:tcPr>
          <w:p w14:paraId="2872AB78" w14:textId="77777777" w:rsidR="00EC36B9" w:rsidRPr="00EC36B9" w:rsidRDefault="00EC36B9" w:rsidP="00EC36B9">
            <w:pPr>
              <w:spacing w:line="240" w:lineRule="auto"/>
              <w:rPr>
                <w:b/>
                <w:bCs/>
                <w:color w:val="000000"/>
                <w:sz w:val="18"/>
                <w:szCs w:val="18"/>
                <w:lang w:val="en-US"/>
              </w:rPr>
            </w:pPr>
          </w:p>
        </w:tc>
        <w:tc>
          <w:tcPr>
            <w:tcW w:w="840" w:type="dxa"/>
            <w:tcBorders>
              <w:top w:val="nil"/>
              <w:left w:val="nil"/>
              <w:bottom w:val="single" w:sz="8" w:space="0" w:color="auto"/>
              <w:right w:val="nil"/>
            </w:tcBorders>
            <w:shd w:val="clear" w:color="auto" w:fill="auto"/>
            <w:noWrap/>
            <w:vAlign w:val="center"/>
            <w:hideMark/>
          </w:tcPr>
          <w:p w14:paraId="5228ECDD"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NMP</w:t>
            </w:r>
          </w:p>
        </w:tc>
        <w:tc>
          <w:tcPr>
            <w:tcW w:w="1260" w:type="dxa"/>
            <w:tcBorders>
              <w:top w:val="nil"/>
              <w:left w:val="nil"/>
              <w:bottom w:val="single" w:sz="8" w:space="0" w:color="auto"/>
              <w:right w:val="nil"/>
            </w:tcBorders>
            <w:shd w:val="clear" w:color="auto" w:fill="auto"/>
            <w:noWrap/>
            <w:vAlign w:val="center"/>
            <w:hideMark/>
          </w:tcPr>
          <w:p w14:paraId="0713C510"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09/2019</w:t>
            </w:r>
          </w:p>
        </w:tc>
        <w:tc>
          <w:tcPr>
            <w:tcW w:w="1170" w:type="dxa"/>
            <w:tcBorders>
              <w:top w:val="nil"/>
              <w:left w:val="nil"/>
              <w:bottom w:val="single" w:sz="8" w:space="0" w:color="auto"/>
              <w:right w:val="nil"/>
            </w:tcBorders>
            <w:shd w:val="clear" w:color="auto" w:fill="auto"/>
            <w:noWrap/>
            <w:vAlign w:val="center"/>
            <w:hideMark/>
          </w:tcPr>
          <w:p w14:paraId="1C7BA412"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109</w:t>
            </w:r>
          </w:p>
        </w:tc>
        <w:tc>
          <w:tcPr>
            <w:tcW w:w="990" w:type="dxa"/>
            <w:tcBorders>
              <w:top w:val="nil"/>
              <w:left w:val="nil"/>
              <w:bottom w:val="single" w:sz="8" w:space="0" w:color="auto"/>
              <w:right w:val="nil"/>
            </w:tcBorders>
            <w:shd w:val="clear" w:color="auto" w:fill="auto"/>
            <w:noWrap/>
            <w:vAlign w:val="center"/>
            <w:hideMark/>
          </w:tcPr>
          <w:p w14:paraId="4E52154A"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4</w:t>
            </w:r>
          </w:p>
        </w:tc>
        <w:tc>
          <w:tcPr>
            <w:tcW w:w="1080" w:type="dxa"/>
            <w:tcBorders>
              <w:top w:val="nil"/>
              <w:left w:val="nil"/>
              <w:bottom w:val="single" w:sz="8" w:space="0" w:color="auto"/>
              <w:right w:val="nil"/>
            </w:tcBorders>
            <w:shd w:val="clear" w:color="auto" w:fill="auto"/>
            <w:noWrap/>
            <w:vAlign w:val="center"/>
            <w:hideMark/>
          </w:tcPr>
          <w:p w14:paraId="3E078E0D"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2</w:t>
            </w:r>
          </w:p>
        </w:tc>
        <w:tc>
          <w:tcPr>
            <w:tcW w:w="900" w:type="dxa"/>
            <w:tcBorders>
              <w:top w:val="nil"/>
              <w:left w:val="nil"/>
              <w:bottom w:val="single" w:sz="8" w:space="0" w:color="auto"/>
              <w:right w:val="nil"/>
            </w:tcBorders>
            <w:shd w:val="clear" w:color="auto" w:fill="auto"/>
            <w:noWrap/>
            <w:vAlign w:val="center"/>
            <w:hideMark/>
          </w:tcPr>
          <w:p w14:paraId="42E15E37"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3.7%</w:t>
            </w:r>
          </w:p>
        </w:tc>
        <w:tc>
          <w:tcPr>
            <w:tcW w:w="1170" w:type="dxa"/>
            <w:tcBorders>
              <w:top w:val="nil"/>
              <w:left w:val="nil"/>
              <w:bottom w:val="single" w:sz="8" w:space="0" w:color="auto"/>
              <w:right w:val="nil"/>
            </w:tcBorders>
            <w:shd w:val="clear" w:color="auto" w:fill="auto"/>
            <w:noWrap/>
            <w:vAlign w:val="center"/>
            <w:hideMark/>
          </w:tcPr>
          <w:p w14:paraId="5AE8477C"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50.0%</w:t>
            </w:r>
          </w:p>
        </w:tc>
      </w:tr>
      <w:tr w:rsidR="00EC36B9" w:rsidRPr="00EC36B9" w14:paraId="20BAB392" w14:textId="77777777" w:rsidTr="00EC36B9">
        <w:trPr>
          <w:trHeight w:val="288"/>
        </w:trPr>
        <w:tc>
          <w:tcPr>
            <w:tcW w:w="1500" w:type="dxa"/>
            <w:vMerge w:val="restart"/>
            <w:tcBorders>
              <w:top w:val="nil"/>
              <w:left w:val="nil"/>
              <w:bottom w:val="single" w:sz="8" w:space="0" w:color="000000"/>
              <w:right w:val="nil"/>
            </w:tcBorders>
            <w:shd w:val="clear" w:color="auto" w:fill="auto"/>
            <w:noWrap/>
            <w:vAlign w:val="center"/>
            <w:hideMark/>
          </w:tcPr>
          <w:p w14:paraId="76FA7CA6"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South-west</w:t>
            </w:r>
          </w:p>
        </w:tc>
        <w:tc>
          <w:tcPr>
            <w:tcW w:w="840" w:type="dxa"/>
            <w:tcBorders>
              <w:top w:val="nil"/>
              <w:left w:val="nil"/>
              <w:bottom w:val="single" w:sz="4" w:space="0" w:color="auto"/>
              <w:right w:val="nil"/>
            </w:tcBorders>
            <w:shd w:val="clear" w:color="auto" w:fill="auto"/>
            <w:noWrap/>
            <w:vAlign w:val="center"/>
            <w:hideMark/>
          </w:tcPr>
          <w:p w14:paraId="028CEADD"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GMP</w:t>
            </w:r>
          </w:p>
        </w:tc>
        <w:tc>
          <w:tcPr>
            <w:tcW w:w="1260" w:type="dxa"/>
            <w:tcBorders>
              <w:top w:val="nil"/>
              <w:left w:val="nil"/>
              <w:bottom w:val="single" w:sz="4" w:space="0" w:color="auto"/>
              <w:right w:val="nil"/>
            </w:tcBorders>
            <w:shd w:val="clear" w:color="auto" w:fill="auto"/>
            <w:noWrap/>
            <w:vAlign w:val="center"/>
            <w:hideMark/>
          </w:tcPr>
          <w:p w14:paraId="731ACBD1"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01/2022</w:t>
            </w:r>
          </w:p>
        </w:tc>
        <w:tc>
          <w:tcPr>
            <w:tcW w:w="1170" w:type="dxa"/>
            <w:tcBorders>
              <w:top w:val="nil"/>
              <w:left w:val="nil"/>
              <w:bottom w:val="single" w:sz="4" w:space="0" w:color="auto"/>
              <w:right w:val="nil"/>
            </w:tcBorders>
            <w:shd w:val="clear" w:color="auto" w:fill="auto"/>
            <w:noWrap/>
            <w:vAlign w:val="center"/>
            <w:hideMark/>
          </w:tcPr>
          <w:p w14:paraId="6609FF38"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390</w:t>
            </w:r>
          </w:p>
        </w:tc>
        <w:tc>
          <w:tcPr>
            <w:tcW w:w="990" w:type="dxa"/>
            <w:tcBorders>
              <w:top w:val="nil"/>
              <w:left w:val="nil"/>
              <w:bottom w:val="single" w:sz="4" w:space="0" w:color="auto"/>
              <w:right w:val="nil"/>
            </w:tcBorders>
            <w:shd w:val="clear" w:color="auto" w:fill="auto"/>
            <w:noWrap/>
            <w:vAlign w:val="center"/>
            <w:hideMark/>
          </w:tcPr>
          <w:p w14:paraId="289106A6"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1</w:t>
            </w:r>
          </w:p>
        </w:tc>
        <w:tc>
          <w:tcPr>
            <w:tcW w:w="1080" w:type="dxa"/>
            <w:tcBorders>
              <w:top w:val="nil"/>
              <w:left w:val="nil"/>
              <w:bottom w:val="single" w:sz="4" w:space="0" w:color="auto"/>
              <w:right w:val="nil"/>
            </w:tcBorders>
            <w:shd w:val="clear" w:color="auto" w:fill="auto"/>
            <w:noWrap/>
            <w:vAlign w:val="center"/>
            <w:hideMark/>
          </w:tcPr>
          <w:p w14:paraId="5EB8D915"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0</w:t>
            </w:r>
          </w:p>
        </w:tc>
        <w:tc>
          <w:tcPr>
            <w:tcW w:w="900" w:type="dxa"/>
            <w:tcBorders>
              <w:top w:val="nil"/>
              <w:left w:val="nil"/>
              <w:bottom w:val="single" w:sz="4" w:space="0" w:color="auto"/>
              <w:right w:val="nil"/>
            </w:tcBorders>
            <w:shd w:val="clear" w:color="auto" w:fill="auto"/>
            <w:noWrap/>
            <w:vAlign w:val="center"/>
            <w:hideMark/>
          </w:tcPr>
          <w:p w14:paraId="746CDF1B"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0.3%</w:t>
            </w:r>
          </w:p>
        </w:tc>
        <w:tc>
          <w:tcPr>
            <w:tcW w:w="1170" w:type="dxa"/>
            <w:tcBorders>
              <w:top w:val="nil"/>
              <w:left w:val="nil"/>
              <w:bottom w:val="single" w:sz="4" w:space="0" w:color="auto"/>
              <w:right w:val="nil"/>
            </w:tcBorders>
            <w:shd w:val="clear" w:color="auto" w:fill="auto"/>
            <w:noWrap/>
            <w:vAlign w:val="center"/>
            <w:hideMark/>
          </w:tcPr>
          <w:p w14:paraId="0FB7FEE8"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0.0%</w:t>
            </w:r>
          </w:p>
        </w:tc>
      </w:tr>
      <w:tr w:rsidR="00EC36B9" w:rsidRPr="00EC36B9" w14:paraId="28098BC0" w14:textId="77777777" w:rsidTr="00EC36B9">
        <w:trPr>
          <w:trHeight w:val="288"/>
        </w:trPr>
        <w:tc>
          <w:tcPr>
            <w:tcW w:w="1500" w:type="dxa"/>
            <w:vMerge/>
            <w:tcBorders>
              <w:top w:val="nil"/>
              <w:left w:val="nil"/>
              <w:bottom w:val="single" w:sz="8" w:space="0" w:color="000000"/>
              <w:right w:val="nil"/>
            </w:tcBorders>
            <w:shd w:val="clear" w:color="auto" w:fill="auto"/>
            <w:vAlign w:val="center"/>
            <w:hideMark/>
          </w:tcPr>
          <w:p w14:paraId="35879EBD" w14:textId="77777777" w:rsidR="00EC36B9" w:rsidRPr="00EC36B9" w:rsidRDefault="00EC36B9" w:rsidP="00EC36B9">
            <w:pPr>
              <w:spacing w:line="240" w:lineRule="auto"/>
              <w:rPr>
                <w:b/>
                <w:bCs/>
                <w:color w:val="000000"/>
                <w:sz w:val="18"/>
                <w:szCs w:val="18"/>
                <w:lang w:val="en-US"/>
              </w:rPr>
            </w:pPr>
          </w:p>
        </w:tc>
        <w:tc>
          <w:tcPr>
            <w:tcW w:w="840" w:type="dxa"/>
            <w:tcBorders>
              <w:top w:val="nil"/>
              <w:left w:val="nil"/>
              <w:bottom w:val="single" w:sz="4" w:space="0" w:color="auto"/>
              <w:right w:val="nil"/>
            </w:tcBorders>
            <w:shd w:val="clear" w:color="auto" w:fill="auto"/>
            <w:noWrap/>
            <w:vAlign w:val="center"/>
            <w:hideMark/>
          </w:tcPr>
          <w:p w14:paraId="2EE18311"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JMP</w:t>
            </w:r>
          </w:p>
        </w:tc>
        <w:tc>
          <w:tcPr>
            <w:tcW w:w="1260" w:type="dxa"/>
            <w:tcBorders>
              <w:top w:val="nil"/>
              <w:left w:val="nil"/>
              <w:bottom w:val="single" w:sz="4" w:space="0" w:color="auto"/>
              <w:right w:val="nil"/>
            </w:tcBorders>
            <w:shd w:val="clear" w:color="auto" w:fill="auto"/>
            <w:noWrap/>
            <w:vAlign w:val="center"/>
            <w:hideMark/>
          </w:tcPr>
          <w:p w14:paraId="1C6DE4D1"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01/2022</w:t>
            </w:r>
          </w:p>
        </w:tc>
        <w:tc>
          <w:tcPr>
            <w:tcW w:w="1170" w:type="dxa"/>
            <w:tcBorders>
              <w:top w:val="nil"/>
              <w:left w:val="nil"/>
              <w:bottom w:val="single" w:sz="4" w:space="0" w:color="auto"/>
              <w:right w:val="nil"/>
            </w:tcBorders>
            <w:shd w:val="clear" w:color="auto" w:fill="auto"/>
            <w:noWrap/>
            <w:vAlign w:val="center"/>
            <w:hideMark/>
          </w:tcPr>
          <w:p w14:paraId="3EEFDDE6"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345</w:t>
            </w:r>
          </w:p>
        </w:tc>
        <w:tc>
          <w:tcPr>
            <w:tcW w:w="990" w:type="dxa"/>
            <w:tcBorders>
              <w:top w:val="nil"/>
              <w:left w:val="nil"/>
              <w:bottom w:val="single" w:sz="4" w:space="0" w:color="auto"/>
              <w:right w:val="nil"/>
            </w:tcBorders>
            <w:shd w:val="clear" w:color="auto" w:fill="auto"/>
            <w:noWrap/>
            <w:vAlign w:val="center"/>
            <w:hideMark/>
          </w:tcPr>
          <w:p w14:paraId="13208E55"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21</w:t>
            </w:r>
          </w:p>
        </w:tc>
        <w:tc>
          <w:tcPr>
            <w:tcW w:w="1080" w:type="dxa"/>
            <w:tcBorders>
              <w:top w:val="nil"/>
              <w:left w:val="nil"/>
              <w:bottom w:val="single" w:sz="4" w:space="0" w:color="auto"/>
              <w:right w:val="nil"/>
            </w:tcBorders>
            <w:shd w:val="clear" w:color="auto" w:fill="auto"/>
            <w:noWrap/>
            <w:vAlign w:val="center"/>
            <w:hideMark/>
          </w:tcPr>
          <w:p w14:paraId="63011B2F"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3</w:t>
            </w:r>
          </w:p>
        </w:tc>
        <w:tc>
          <w:tcPr>
            <w:tcW w:w="900" w:type="dxa"/>
            <w:tcBorders>
              <w:top w:val="nil"/>
              <w:left w:val="nil"/>
              <w:bottom w:val="single" w:sz="4" w:space="0" w:color="auto"/>
              <w:right w:val="nil"/>
            </w:tcBorders>
            <w:shd w:val="clear" w:color="auto" w:fill="auto"/>
            <w:noWrap/>
            <w:vAlign w:val="center"/>
            <w:hideMark/>
          </w:tcPr>
          <w:p w14:paraId="3C7CBEC7"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6.1%</w:t>
            </w:r>
          </w:p>
        </w:tc>
        <w:tc>
          <w:tcPr>
            <w:tcW w:w="1170" w:type="dxa"/>
            <w:tcBorders>
              <w:top w:val="nil"/>
              <w:left w:val="nil"/>
              <w:bottom w:val="single" w:sz="4" w:space="0" w:color="auto"/>
              <w:right w:val="nil"/>
            </w:tcBorders>
            <w:shd w:val="clear" w:color="auto" w:fill="auto"/>
            <w:noWrap/>
            <w:vAlign w:val="center"/>
            <w:hideMark/>
          </w:tcPr>
          <w:p w14:paraId="18AFB6EE"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14.3%</w:t>
            </w:r>
          </w:p>
        </w:tc>
      </w:tr>
      <w:tr w:rsidR="00EC36B9" w:rsidRPr="00EC36B9" w14:paraId="21CFE12D" w14:textId="77777777" w:rsidTr="00EC36B9">
        <w:trPr>
          <w:trHeight w:val="300"/>
        </w:trPr>
        <w:tc>
          <w:tcPr>
            <w:tcW w:w="1500" w:type="dxa"/>
            <w:vMerge/>
            <w:tcBorders>
              <w:top w:val="nil"/>
              <w:left w:val="nil"/>
              <w:bottom w:val="single" w:sz="8" w:space="0" w:color="000000"/>
              <w:right w:val="nil"/>
            </w:tcBorders>
            <w:shd w:val="clear" w:color="auto" w:fill="auto"/>
            <w:vAlign w:val="center"/>
            <w:hideMark/>
          </w:tcPr>
          <w:p w14:paraId="1142FC93" w14:textId="77777777" w:rsidR="00EC36B9" w:rsidRPr="00EC36B9" w:rsidRDefault="00EC36B9" w:rsidP="00EC36B9">
            <w:pPr>
              <w:spacing w:line="240" w:lineRule="auto"/>
              <w:rPr>
                <w:b/>
                <w:bCs/>
                <w:color w:val="000000"/>
                <w:sz w:val="18"/>
                <w:szCs w:val="18"/>
                <w:lang w:val="en-US"/>
              </w:rPr>
            </w:pPr>
          </w:p>
        </w:tc>
        <w:tc>
          <w:tcPr>
            <w:tcW w:w="840" w:type="dxa"/>
            <w:tcBorders>
              <w:top w:val="nil"/>
              <w:left w:val="nil"/>
              <w:bottom w:val="single" w:sz="8" w:space="0" w:color="auto"/>
              <w:right w:val="nil"/>
            </w:tcBorders>
            <w:shd w:val="clear" w:color="auto" w:fill="auto"/>
            <w:noWrap/>
            <w:vAlign w:val="center"/>
            <w:hideMark/>
          </w:tcPr>
          <w:p w14:paraId="51E0533E" w14:textId="77777777" w:rsidR="00EC36B9" w:rsidRPr="00EC36B9" w:rsidRDefault="00EC36B9" w:rsidP="00EC36B9">
            <w:pPr>
              <w:spacing w:line="240" w:lineRule="auto"/>
              <w:jc w:val="center"/>
              <w:rPr>
                <w:b/>
                <w:bCs/>
                <w:color w:val="000000"/>
                <w:sz w:val="18"/>
                <w:szCs w:val="18"/>
                <w:lang w:val="en-US"/>
              </w:rPr>
            </w:pPr>
            <w:r w:rsidRPr="00EC36B9">
              <w:rPr>
                <w:b/>
                <w:bCs/>
                <w:color w:val="000000"/>
                <w:sz w:val="18"/>
                <w:szCs w:val="18"/>
                <w:lang w:val="en-US"/>
              </w:rPr>
              <w:t>TRMP</w:t>
            </w:r>
          </w:p>
        </w:tc>
        <w:tc>
          <w:tcPr>
            <w:tcW w:w="1260" w:type="dxa"/>
            <w:tcBorders>
              <w:top w:val="nil"/>
              <w:left w:val="nil"/>
              <w:bottom w:val="single" w:sz="8" w:space="0" w:color="auto"/>
              <w:right w:val="nil"/>
            </w:tcBorders>
            <w:shd w:val="clear" w:color="auto" w:fill="auto"/>
            <w:noWrap/>
            <w:vAlign w:val="center"/>
            <w:hideMark/>
          </w:tcPr>
          <w:p w14:paraId="25E64213"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05/2021</w:t>
            </w:r>
          </w:p>
        </w:tc>
        <w:tc>
          <w:tcPr>
            <w:tcW w:w="1170" w:type="dxa"/>
            <w:tcBorders>
              <w:top w:val="nil"/>
              <w:left w:val="nil"/>
              <w:bottom w:val="single" w:sz="8" w:space="0" w:color="auto"/>
              <w:right w:val="nil"/>
            </w:tcBorders>
            <w:shd w:val="clear" w:color="auto" w:fill="auto"/>
            <w:noWrap/>
            <w:vAlign w:val="center"/>
            <w:hideMark/>
          </w:tcPr>
          <w:p w14:paraId="0D81907F"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831</w:t>
            </w:r>
          </w:p>
        </w:tc>
        <w:tc>
          <w:tcPr>
            <w:tcW w:w="990" w:type="dxa"/>
            <w:tcBorders>
              <w:top w:val="nil"/>
              <w:left w:val="nil"/>
              <w:bottom w:val="single" w:sz="8" w:space="0" w:color="auto"/>
              <w:right w:val="nil"/>
            </w:tcBorders>
            <w:shd w:val="clear" w:color="auto" w:fill="auto"/>
            <w:noWrap/>
            <w:vAlign w:val="center"/>
            <w:hideMark/>
          </w:tcPr>
          <w:p w14:paraId="3E911774"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61</w:t>
            </w:r>
          </w:p>
        </w:tc>
        <w:tc>
          <w:tcPr>
            <w:tcW w:w="1080" w:type="dxa"/>
            <w:tcBorders>
              <w:top w:val="nil"/>
              <w:left w:val="nil"/>
              <w:bottom w:val="single" w:sz="8" w:space="0" w:color="auto"/>
              <w:right w:val="nil"/>
            </w:tcBorders>
            <w:shd w:val="clear" w:color="auto" w:fill="auto"/>
            <w:noWrap/>
            <w:vAlign w:val="center"/>
            <w:hideMark/>
          </w:tcPr>
          <w:p w14:paraId="5F3D8346"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52</w:t>
            </w:r>
          </w:p>
        </w:tc>
        <w:tc>
          <w:tcPr>
            <w:tcW w:w="900" w:type="dxa"/>
            <w:tcBorders>
              <w:top w:val="nil"/>
              <w:left w:val="nil"/>
              <w:bottom w:val="single" w:sz="8" w:space="0" w:color="auto"/>
              <w:right w:val="nil"/>
            </w:tcBorders>
            <w:shd w:val="clear" w:color="auto" w:fill="auto"/>
            <w:noWrap/>
            <w:vAlign w:val="center"/>
            <w:hideMark/>
          </w:tcPr>
          <w:p w14:paraId="55E1EEDE"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7.3%</w:t>
            </w:r>
          </w:p>
        </w:tc>
        <w:tc>
          <w:tcPr>
            <w:tcW w:w="1170" w:type="dxa"/>
            <w:tcBorders>
              <w:top w:val="nil"/>
              <w:left w:val="nil"/>
              <w:bottom w:val="single" w:sz="8" w:space="0" w:color="auto"/>
              <w:right w:val="nil"/>
            </w:tcBorders>
            <w:shd w:val="clear" w:color="auto" w:fill="auto"/>
            <w:noWrap/>
            <w:vAlign w:val="center"/>
            <w:hideMark/>
          </w:tcPr>
          <w:p w14:paraId="57959DB4" w14:textId="77777777" w:rsidR="00EC36B9" w:rsidRPr="00EC36B9" w:rsidRDefault="00EC36B9" w:rsidP="00EC36B9">
            <w:pPr>
              <w:spacing w:line="240" w:lineRule="auto"/>
              <w:jc w:val="center"/>
              <w:rPr>
                <w:color w:val="000000"/>
                <w:sz w:val="18"/>
                <w:szCs w:val="18"/>
                <w:lang w:val="en-US"/>
              </w:rPr>
            </w:pPr>
            <w:r w:rsidRPr="00EC36B9">
              <w:rPr>
                <w:color w:val="000000"/>
                <w:sz w:val="18"/>
                <w:szCs w:val="18"/>
                <w:lang w:val="en-US"/>
              </w:rPr>
              <w:t>85.3%</w:t>
            </w:r>
          </w:p>
        </w:tc>
      </w:tr>
    </w:tbl>
    <w:p w14:paraId="62147CCF" w14:textId="49E30249" w:rsidR="00EC36B9" w:rsidRDefault="00EC36B9"/>
    <w:p w14:paraId="24DB846F" w14:textId="77777777" w:rsidR="00EC36B9" w:rsidRDefault="00EC36B9"/>
    <w:p w14:paraId="38404ADE" w14:textId="77777777" w:rsidR="00DB28E4" w:rsidRDefault="00DB28E4"/>
    <w:p w14:paraId="1584FD91" w14:textId="77777777" w:rsidR="00DB28E4" w:rsidRDefault="007B6959">
      <w:r>
        <w:rPr>
          <w:b/>
        </w:rPr>
        <w:t>Figure 3</w:t>
      </w:r>
      <w:r>
        <w:t xml:space="preserve">: (a) Total counts of vessels estimated as likely to occur inside (colored bars) and outside (grey bars) the NPZ boundaries for each deployment period. For deployment periods with two concurrent recording sites, totals represent the pooled sum of all vessel signatures suitable for propagation analysis. (b) Counts of vessels estimated to occur inside each NPZ that were maneuvering (darker areas) or transiting (lighter areas) based on visual and aural review of each vessel signature. Colors indicate marine park network: green = Temperate East, purple = North-west, blue = South-west. CGMP = Cod Grounds Marine Park, SIMP = Solitary Islands Marine Park, DMP = Dampier Marine Park, NMP = Ningaloo Marine Park, GMP = </w:t>
      </w:r>
      <w:proofErr w:type="spellStart"/>
      <w:r>
        <w:t>Geographe</w:t>
      </w:r>
      <w:proofErr w:type="spellEnd"/>
      <w:r>
        <w:t xml:space="preserve"> </w:t>
      </w:r>
      <w:r>
        <w:lastRenderedPageBreak/>
        <w:t>Marine Park, MMP = Murat Marine Park, SWCMP = South-west Corner Marine Park, TRMP = Two Rocks Marine Park.</w:t>
      </w:r>
      <w:r>
        <w:rPr>
          <w:noProof/>
          <w:lang w:val="en-US"/>
        </w:rPr>
        <w:drawing>
          <wp:anchor distT="114300" distB="114300" distL="114300" distR="114300" simplePos="0" relativeHeight="251658240" behindDoc="0" locked="0" layoutInCell="1" hidden="0" allowOverlap="1" wp14:anchorId="3403D499" wp14:editId="11FFC222">
            <wp:simplePos x="0" y="0"/>
            <wp:positionH relativeFrom="column">
              <wp:posOffset>-285749</wp:posOffset>
            </wp:positionH>
            <wp:positionV relativeFrom="paragraph">
              <wp:posOffset>252413</wp:posOffset>
            </wp:positionV>
            <wp:extent cx="3200400" cy="2549652"/>
            <wp:effectExtent l="0" t="0" r="0" b="0"/>
            <wp:wrapTopAndBottom distT="114300" distB="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200400" cy="2549652"/>
                    </a:xfrm>
                    <a:prstGeom prst="rect">
                      <a:avLst/>
                    </a:prstGeom>
                    <a:ln/>
                  </pic:spPr>
                </pic:pic>
              </a:graphicData>
            </a:graphic>
          </wp:anchor>
        </w:drawing>
      </w:r>
      <w:r>
        <w:rPr>
          <w:noProof/>
          <w:lang w:val="en-US"/>
        </w:rPr>
        <w:drawing>
          <wp:anchor distT="114300" distB="114300" distL="114300" distR="114300" simplePos="0" relativeHeight="251659264" behindDoc="0" locked="0" layoutInCell="1" hidden="0" allowOverlap="1" wp14:anchorId="1BC74FF2" wp14:editId="4852B63A">
            <wp:simplePos x="0" y="0"/>
            <wp:positionH relativeFrom="column">
              <wp:posOffset>2914650</wp:posOffset>
            </wp:positionH>
            <wp:positionV relativeFrom="paragraph">
              <wp:posOffset>244636</wp:posOffset>
            </wp:positionV>
            <wp:extent cx="3200400" cy="2560320"/>
            <wp:effectExtent l="0" t="0" r="0" b="0"/>
            <wp:wrapTopAndBottom distT="114300" distB="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200400" cy="2560320"/>
                    </a:xfrm>
                    <a:prstGeom prst="rect">
                      <a:avLst/>
                    </a:prstGeom>
                    <a:ln/>
                  </pic:spPr>
                </pic:pic>
              </a:graphicData>
            </a:graphic>
          </wp:anchor>
        </w:drawing>
      </w:r>
    </w:p>
    <w:p w14:paraId="2A007221" w14:textId="77777777" w:rsidR="00DB28E4" w:rsidRDefault="00DB28E4">
      <w:pPr>
        <w:spacing w:line="360" w:lineRule="auto"/>
      </w:pPr>
    </w:p>
    <w:p w14:paraId="6E271648" w14:textId="77777777" w:rsidR="00DB28E4" w:rsidRDefault="00DB28E4">
      <w:pPr>
        <w:spacing w:line="360" w:lineRule="auto"/>
      </w:pPr>
    </w:p>
    <w:p w14:paraId="6C8EAE22" w14:textId="77777777" w:rsidR="00DB28E4" w:rsidRDefault="007B6959">
      <w:pPr>
        <w:spacing w:line="360" w:lineRule="auto"/>
      </w:pPr>
      <w:r>
        <w:t xml:space="preserve">Of the vessels that were within the NPZ boundaries in the Temperate East network, the highest proportions of maneuvering vessels occurred during the June 2019 deployment at Solitary Islands (90.7% of vessels inside the NPZ) (Table 3).  In the North-west network, Dampier and </w:t>
      </w:r>
      <w:proofErr w:type="spellStart"/>
      <w:r>
        <w:t>Ninglaoo</w:t>
      </w:r>
      <w:proofErr w:type="spellEnd"/>
      <w:r>
        <w:t xml:space="preserve"> showed similar proportions of maneuvering vessels despite relatively low counts of vessels occurring within the NPZs (Dampier = 3/7 vessels, 42.9%; </w:t>
      </w:r>
      <w:proofErr w:type="spellStart"/>
      <w:r>
        <w:t>Ninglaoo</w:t>
      </w:r>
      <w:proofErr w:type="spellEnd"/>
      <w:r>
        <w:t xml:space="preserve"> = 2/4 vessels, 50.0%). In the South-west network, Two Rocks showed one of the highest proportions of maneuvering vessels across the study (85.3% of vessels inside the NPZ), but the other NPZs in the South-west network were characterized by much lower percentages (</w:t>
      </w:r>
      <w:proofErr w:type="spellStart"/>
      <w:r>
        <w:t>Jurien</w:t>
      </w:r>
      <w:proofErr w:type="spellEnd"/>
      <w:r>
        <w:t xml:space="preserve"> = 3/21 vessels, 14.3%; </w:t>
      </w:r>
      <w:proofErr w:type="spellStart"/>
      <w:r>
        <w:t>Geographe</w:t>
      </w:r>
      <w:proofErr w:type="spellEnd"/>
      <w:r>
        <w:t xml:space="preserve"> = 0/1 vessel, 0%).</w:t>
      </w:r>
    </w:p>
    <w:p w14:paraId="38BB306F" w14:textId="77777777" w:rsidR="00DB28E4" w:rsidRDefault="00DB28E4"/>
    <w:p w14:paraId="003DE353" w14:textId="77777777" w:rsidR="00DB28E4" w:rsidRDefault="007B6959">
      <w:pPr>
        <w:pStyle w:val="Heading2"/>
      </w:pPr>
      <w:bookmarkStart w:id="18" w:name="_ey004ylym6ou" w:colFirst="0" w:colLast="0"/>
      <w:bookmarkEnd w:id="18"/>
      <w:r>
        <w:t>Temporal patterns in vessel presence</w:t>
      </w:r>
    </w:p>
    <w:p w14:paraId="6146A830" w14:textId="77777777" w:rsidR="00DB28E4" w:rsidRDefault="00DB28E4"/>
    <w:p w14:paraId="6EAF2CC0" w14:textId="77777777" w:rsidR="00DB28E4" w:rsidRDefault="007B6959">
      <w:pPr>
        <w:pStyle w:val="Heading3"/>
      </w:pPr>
      <w:bookmarkStart w:id="19" w:name="_1e8lg8d29dix" w:colFirst="0" w:colLast="0"/>
      <w:bookmarkEnd w:id="19"/>
      <w:r>
        <w:t>Weekday presence</w:t>
      </w:r>
    </w:p>
    <w:p w14:paraId="5154BEE1" w14:textId="77777777" w:rsidR="00DB28E4" w:rsidRDefault="00DB28E4"/>
    <w:p w14:paraId="3B2BA4C4" w14:textId="77777777" w:rsidR="00DB28E4" w:rsidRDefault="007B6959">
      <w:pPr>
        <w:spacing w:line="360" w:lineRule="auto"/>
      </w:pPr>
      <w:r>
        <w:t xml:space="preserve">Mean-adjusted rate of total vessel presence was higher towards the end of the week (Thursdays - Saturdays) for most NPZs, although specific weekdays with peaks in presence varied across NPZs and networks (Fig. 4). The majority of deployments showed peak mean-adjusted rates on Thursdays or Saturdays, particularly in the Temperate East network–Cod Grounds December </w:t>
      </w:r>
      <w:r>
        <w:lastRenderedPageBreak/>
        <w:t xml:space="preserve">2018 and April 2019 deployments, Solitary Islands August 2018 and June 2019 deployments. In the North-west network, peak activity above weekly mean levels occurred on Thursdays in Dampier and Sundays in </w:t>
      </w:r>
      <w:proofErr w:type="spellStart"/>
      <w:r>
        <w:t>Ninglaoo</w:t>
      </w:r>
      <w:proofErr w:type="spellEnd"/>
      <w:r>
        <w:t>. With the exception of Murat, vessels in the South-west network showed similar patterns as the Temperate East NPZs with peaks on Saturdays–</w:t>
      </w:r>
      <w:proofErr w:type="spellStart"/>
      <w:r>
        <w:t>Geographe</w:t>
      </w:r>
      <w:proofErr w:type="spellEnd"/>
      <w:r>
        <w:t xml:space="preserve">, </w:t>
      </w:r>
      <w:proofErr w:type="spellStart"/>
      <w:r>
        <w:t>Jurien</w:t>
      </w:r>
      <w:proofErr w:type="spellEnd"/>
      <w:r>
        <w:t xml:space="preserve">, South-west Corner, and Two Rocks.  Several deployments also exhibited a pattern of higher rates on Thursdays and Saturdays and lower rates on Fridays (Fig. 4). </w:t>
      </w:r>
    </w:p>
    <w:p w14:paraId="145CC3AE" w14:textId="77777777" w:rsidR="00DB28E4" w:rsidRDefault="00DB28E4">
      <w:pPr>
        <w:spacing w:line="360" w:lineRule="auto"/>
      </w:pPr>
    </w:p>
    <w:p w14:paraId="45CBA0D5" w14:textId="77777777" w:rsidR="00DB28E4" w:rsidRDefault="007B6959">
      <w:pPr>
        <w:spacing w:line="360" w:lineRule="auto"/>
      </w:pPr>
      <w:r>
        <w:t>Weekday patterns of vessels within the park boundaries diverged from total vessel presence in multiple NPZs, occasionally showing values in the opposite directions relative to weekly means (Fig. 4). For example in the Temperate East network, the July 2018 deployment in Cod Grounds exhibited a Saturday peak in mean-adjusted rates of presence inside the NPZ despite negative rates for total vessels on Saturdays in that deployment. Similarly, in the December 2018 and June 2019 deployment in Solitary Islands, peaks in vessel presence within the NPZ that were not reflected in total presence occurred on Sundays and Thursdays, respectively. For the subset of maneuvering vessels, patterns of presence generally followed patterns of presence for vessels within the NPZs.</w:t>
      </w:r>
    </w:p>
    <w:p w14:paraId="2FE5F52E" w14:textId="77777777" w:rsidR="00DB28E4" w:rsidRDefault="00DB28E4">
      <w:pPr>
        <w:spacing w:line="360" w:lineRule="auto"/>
      </w:pPr>
    </w:p>
    <w:p w14:paraId="23FBAB79" w14:textId="77777777" w:rsidR="00DB28E4" w:rsidRDefault="007B6959">
      <w:r>
        <w:rPr>
          <w:noProof/>
          <w:lang w:val="en-US"/>
        </w:rPr>
        <w:lastRenderedPageBreak/>
        <w:drawing>
          <wp:inline distT="114300" distB="114300" distL="114300" distR="114300" wp14:anchorId="2825BB91" wp14:editId="4A99841D">
            <wp:extent cx="5943600" cy="39624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12" r="12"/>
                    <a:stretch>
                      <a:fillRect/>
                    </a:stretch>
                  </pic:blipFill>
                  <pic:spPr>
                    <a:xfrm>
                      <a:off x="0" y="0"/>
                      <a:ext cx="5943600" cy="3962400"/>
                    </a:xfrm>
                    <a:prstGeom prst="rect">
                      <a:avLst/>
                    </a:prstGeom>
                    <a:ln/>
                  </pic:spPr>
                </pic:pic>
              </a:graphicData>
            </a:graphic>
          </wp:inline>
        </w:drawing>
      </w:r>
    </w:p>
    <w:p w14:paraId="08EDF88F" w14:textId="77777777" w:rsidR="00DB28E4" w:rsidRDefault="007B6959">
      <w:r>
        <w:rPr>
          <w:noProof/>
          <w:lang w:val="en-US"/>
        </w:rPr>
        <w:drawing>
          <wp:inline distT="114300" distB="114300" distL="114300" distR="114300" wp14:anchorId="7E6E2F96" wp14:editId="642492A3">
            <wp:extent cx="5943600" cy="3962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14:paraId="2C6530E2" w14:textId="77777777" w:rsidR="00DB28E4" w:rsidRDefault="00DB28E4"/>
    <w:p w14:paraId="41112B03" w14:textId="77777777" w:rsidR="00DB28E4" w:rsidRDefault="007B6959">
      <w:r>
        <w:rPr>
          <w:b/>
        </w:rPr>
        <w:lastRenderedPageBreak/>
        <w:t>Figure 4</w:t>
      </w:r>
      <w:r>
        <w:t>: (a) Weekly mean-adjusted counts of all vessels (light grey bars) and vessels estimated to occur within the National Park Zone (NPZ) boundaries (dark colored bars) per hour. (b) Weekly mean-adjusted counts of vessels within the NPZ boundaries that contained maneuvers.  (</w:t>
      </w:r>
      <w:proofErr w:type="gramStart"/>
      <w:r>
        <w:t>blue</w:t>
      </w:r>
      <w:proofErr w:type="gramEnd"/>
      <w:r>
        <w:t xml:space="preserve"> bars: mean +/- SD &gt; 0, orange bars: mean +/- SD &lt; 0, dark grey bars: mean +/- SD includes 0). Bars represent mean values of adjusted counts for each weekday across the deployment period, and error bars indicate standard deviation around the mean. CGMP = Cod Grounds Marine Park, SIMP = Solitary Islands Marine Park, DMP = Dampier Marine Park, NMP = Ningaloo Marine Park, GMP = </w:t>
      </w:r>
      <w:proofErr w:type="spellStart"/>
      <w:r>
        <w:t>Geographe</w:t>
      </w:r>
      <w:proofErr w:type="spellEnd"/>
      <w:r>
        <w:t xml:space="preserve"> Marine Park, MMP = Murat Marine Park, SWCMP = South-west Corner Marine Park, TRMP = Two Rocks Marine Park. Note MMP and SWCMP were not analyzed for vessels within the NPZ boundaries; those parks are displayed with total vessel presence only and are not included in (b). </w:t>
      </w:r>
      <w:proofErr w:type="gramStart"/>
      <w:r>
        <w:t>GMP did not contain any maneuvers and is not included in (b).</w:t>
      </w:r>
      <w:proofErr w:type="gramEnd"/>
      <w:r>
        <w:t xml:space="preserve"> Deployment labels indicate the start month of each deployment period (</w:t>
      </w:r>
      <w:proofErr w:type="spellStart"/>
      <w:r>
        <w:t>yyyymm</w:t>
      </w:r>
      <w:proofErr w:type="spellEnd"/>
      <w:r>
        <w:t xml:space="preserve">). </w:t>
      </w:r>
    </w:p>
    <w:p w14:paraId="4AABF4EC" w14:textId="77777777" w:rsidR="00DB28E4" w:rsidRDefault="00DB28E4"/>
    <w:p w14:paraId="41DFCB9D" w14:textId="77777777" w:rsidR="00DB28E4" w:rsidRDefault="00DB28E4"/>
    <w:p w14:paraId="4193239F" w14:textId="77777777" w:rsidR="00DB28E4" w:rsidRDefault="007B6959">
      <w:pPr>
        <w:pStyle w:val="Heading3"/>
      </w:pPr>
      <w:bookmarkStart w:id="20" w:name="_ol1xryb5hh" w:colFirst="0" w:colLast="0"/>
      <w:bookmarkEnd w:id="20"/>
      <w:r>
        <w:t>Diel presence</w:t>
      </w:r>
    </w:p>
    <w:p w14:paraId="44CA5F95" w14:textId="77777777" w:rsidR="00DB28E4" w:rsidRDefault="00DB28E4"/>
    <w:p w14:paraId="22C1A249" w14:textId="77777777" w:rsidR="00DB28E4" w:rsidRDefault="007B6959">
      <w:pPr>
        <w:spacing w:line="360" w:lineRule="auto"/>
      </w:pPr>
      <w:r>
        <w:t xml:space="preserve">Mean-adjusted hourly rates of total vessel presence showed positive values between 06:00 and 17:00 local time with highest rates occurring earlier in the day in the majority of NPZs (Fig. 5). Exceptions included </w:t>
      </w:r>
      <w:proofErr w:type="spellStart"/>
      <w:r>
        <w:t>Ninglaoo</w:t>
      </w:r>
      <w:proofErr w:type="spellEnd"/>
      <w:r>
        <w:t xml:space="preserve"> with peak presence at 18:00 and Murat with peak presence at 04:00. South-west Corner did not exhibit a clear diel pattern in mean-adjusted rates, although the highest rate occurred at 11:00 in that NPZ. </w:t>
      </w:r>
    </w:p>
    <w:p w14:paraId="797B851C" w14:textId="77777777" w:rsidR="00DB28E4" w:rsidRDefault="00DB28E4">
      <w:pPr>
        <w:spacing w:line="360" w:lineRule="auto"/>
      </w:pPr>
    </w:p>
    <w:p w14:paraId="12AE8507" w14:textId="77777777" w:rsidR="00DB28E4" w:rsidRDefault="007B6959">
      <w:pPr>
        <w:spacing w:line="360" w:lineRule="auto"/>
      </w:pPr>
      <w:r>
        <w:t xml:space="preserve">Overall, vessels estimated to occur within the NPZ boundaries exhibited similar diel patterns in mean-adjusted hourly rates compared to total vessel presence. In all </w:t>
      </w:r>
      <w:proofErr w:type="gramStart"/>
      <w:r>
        <w:t>3</w:t>
      </w:r>
      <w:proofErr w:type="gramEnd"/>
      <w:r>
        <w:t xml:space="preserve"> deployments in Solitary Islands, the rate of vessel occurrence within the NPZ boundaries showed a peak later in the day (August 2018: 15:00–18:00; December 2018: 11:00–16:00; June 2019: 18:00–21:00). Some NPZs had more sporadic diel patterns, including Dampier with similar rates occurring at 03:00, 06:00, 08:00–09:00, 11:00, and 17:00–18:00 and </w:t>
      </w:r>
      <w:proofErr w:type="spellStart"/>
      <w:r>
        <w:t>Geographe</w:t>
      </w:r>
      <w:proofErr w:type="spellEnd"/>
      <w:r>
        <w:t xml:space="preserve"> with a single vessel estimated inside the NPZ at 19:00. As with weekday patterns, diel patterns in maneuvering vessels largely followed diel patterns in vessel presence within the NPZ for the majority of deployments.  </w:t>
      </w:r>
    </w:p>
    <w:p w14:paraId="4C3208C7" w14:textId="77777777" w:rsidR="00DB28E4" w:rsidRDefault="00DB28E4"/>
    <w:p w14:paraId="36878CB7" w14:textId="77777777" w:rsidR="00DB28E4" w:rsidRDefault="00DB28E4"/>
    <w:p w14:paraId="092E1AD5" w14:textId="77777777" w:rsidR="00DB28E4" w:rsidRDefault="007B6959">
      <w:r>
        <w:rPr>
          <w:noProof/>
          <w:lang w:val="en-US"/>
        </w:rPr>
        <w:lastRenderedPageBreak/>
        <w:drawing>
          <wp:anchor distT="114300" distB="114300" distL="114300" distR="114300" simplePos="0" relativeHeight="251660288" behindDoc="0" locked="0" layoutInCell="1" hidden="0" allowOverlap="1" wp14:anchorId="6A1A6EE0" wp14:editId="131C644A">
            <wp:simplePos x="0" y="0"/>
            <wp:positionH relativeFrom="column">
              <wp:posOffset>1</wp:posOffset>
            </wp:positionH>
            <wp:positionV relativeFrom="paragraph">
              <wp:posOffset>180975</wp:posOffset>
            </wp:positionV>
            <wp:extent cx="3200400" cy="4789932"/>
            <wp:effectExtent l="0" t="0" r="0" b="0"/>
            <wp:wrapTopAndBottom distT="114300" distB="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t="12" b="12"/>
                    <a:stretch>
                      <a:fillRect/>
                    </a:stretch>
                  </pic:blipFill>
                  <pic:spPr>
                    <a:xfrm>
                      <a:off x="0" y="0"/>
                      <a:ext cx="3200400" cy="4789932"/>
                    </a:xfrm>
                    <a:prstGeom prst="rect">
                      <a:avLst/>
                    </a:prstGeom>
                    <a:ln/>
                  </pic:spPr>
                </pic:pic>
              </a:graphicData>
            </a:graphic>
          </wp:anchor>
        </w:drawing>
      </w:r>
      <w:r w:rsidR="00316549">
        <w:rPr>
          <w:noProof/>
          <w:lang w:val="en-US"/>
        </w:rPr>
        <w:drawing>
          <wp:anchor distT="114300" distB="114300" distL="114300" distR="114300" simplePos="0" relativeHeight="251661312" behindDoc="0" locked="0" layoutInCell="1" hidden="0" allowOverlap="1" wp14:anchorId="4340275A" wp14:editId="0F327194">
            <wp:simplePos x="0" y="0"/>
            <wp:positionH relativeFrom="column">
              <wp:posOffset>3200400</wp:posOffset>
            </wp:positionH>
            <wp:positionV relativeFrom="paragraph">
              <wp:posOffset>228600</wp:posOffset>
            </wp:positionV>
            <wp:extent cx="3200400" cy="4789932"/>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200400" cy="4789932"/>
                    </a:xfrm>
                    <a:prstGeom prst="rect">
                      <a:avLst/>
                    </a:prstGeom>
                    <a:ln/>
                  </pic:spPr>
                </pic:pic>
              </a:graphicData>
            </a:graphic>
            <wp14:sizeRelV relativeFrom="margin">
              <wp14:pctHeight>0</wp14:pctHeight>
            </wp14:sizeRelV>
          </wp:anchor>
        </w:drawing>
      </w:r>
    </w:p>
    <w:p w14:paraId="48C80265" w14:textId="77777777" w:rsidR="00DB28E4" w:rsidRDefault="00DB28E4"/>
    <w:p w14:paraId="3C10AC31" w14:textId="77777777" w:rsidR="00DB28E4" w:rsidRDefault="007B6959">
      <w:r>
        <w:rPr>
          <w:b/>
        </w:rPr>
        <w:t>Figure 5</w:t>
      </w:r>
      <w:r>
        <w:t>: (a) Daily mean-adjusted counts of all vessels (light grey bars) and vessels estimated to occur within the National Park Zone (NPZ) boundaries (dark colored bars) per hour. (b) Daily mean-adjusted counts of vessels within the NPZ boundaries that contained maneuvers.  (</w:t>
      </w:r>
      <w:proofErr w:type="gramStart"/>
      <w:r>
        <w:t>blue</w:t>
      </w:r>
      <w:proofErr w:type="gramEnd"/>
      <w:r>
        <w:t xml:space="preserve"> bars: mean +/- SD &gt; 0, orange bars: mean +/- SD &lt; 0, dark grey bars: mean +/- SD includes 0). Bars represent mean values of adjusted counts for each hour across the deployment period, and error bars indicate standard deviation around the mean. CGMP = Cod Grounds Marine Park, SIMP = Solitary Islands Marine Park, DMP = Dampier Marine Park, NMP = Ningaloo Marine Park, GMP = </w:t>
      </w:r>
      <w:proofErr w:type="spellStart"/>
      <w:r>
        <w:t>Geographe</w:t>
      </w:r>
      <w:proofErr w:type="spellEnd"/>
      <w:r>
        <w:t xml:space="preserve"> Marine Park, MMP = Murat Marine Park, SWCMP = South-west Corner Marine Park, TRMP = Two Rocks Marine Park. Note MMP and SWCMP were not analyzed for vessels within the NPZ boundaries; those parks are displayed with total vessel presence only and are not included in (b). </w:t>
      </w:r>
      <w:proofErr w:type="gramStart"/>
      <w:r>
        <w:t>GMP did not contain any maneuvers and is not included in (b).</w:t>
      </w:r>
      <w:proofErr w:type="gramEnd"/>
      <w:r>
        <w:t xml:space="preserve"> Deployment labels indicate the start month of each deployment period (</w:t>
      </w:r>
      <w:proofErr w:type="spellStart"/>
      <w:r>
        <w:t>yyyymm</w:t>
      </w:r>
      <w:proofErr w:type="spellEnd"/>
      <w:r>
        <w:t xml:space="preserve">). </w:t>
      </w:r>
    </w:p>
    <w:p w14:paraId="66AAA2EC" w14:textId="77777777" w:rsidR="00DB28E4" w:rsidRDefault="00DB28E4"/>
    <w:p w14:paraId="3B3930BF" w14:textId="77777777" w:rsidR="00DB28E4" w:rsidRDefault="00DB28E4"/>
    <w:p w14:paraId="1C0FD047" w14:textId="77777777" w:rsidR="00DB28E4" w:rsidRDefault="007B6959">
      <w:pPr>
        <w:pStyle w:val="Heading1"/>
      </w:pPr>
      <w:bookmarkStart w:id="21" w:name="_rxlyvcptc5n6" w:colFirst="0" w:colLast="0"/>
      <w:bookmarkEnd w:id="21"/>
      <w:r>
        <w:t>Discussion</w:t>
      </w:r>
    </w:p>
    <w:p w14:paraId="25B5F2CF" w14:textId="77777777" w:rsidR="00DB28E4" w:rsidRDefault="00DB28E4">
      <w:pPr>
        <w:rPr>
          <w:b/>
          <w:color w:val="980000"/>
        </w:rPr>
      </w:pPr>
    </w:p>
    <w:p w14:paraId="5030BFD2" w14:textId="77777777" w:rsidR="00DB28E4" w:rsidRDefault="007B6959">
      <w:pPr>
        <w:spacing w:line="360" w:lineRule="auto"/>
      </w:pPr>
      <w:r>
        <w:t>The high variability in vessel activity within each marine park network is not surprising given that marine park networks span large regions from easily accessible inshore areas to remote offshore habitats. This study further develops the pilot study conducted by Kline et al. (2020) by expanding the spatial and temporal scope from two to nine Australian Marine Parks recorded over a four-year study period in order to improve understanding of human use patterns and vessel activity across an expansive network of MPAs. Consistent with Kline et al. (2020), the percentage of vessels estimated to occur within boundaries of the nine NPZs (0.3%–36.6% of the total vessels) was low overall; the majority of recorded vessel signatures were estimated to occur outside of the NPZ boundaries and therefore not of concern with regards to potential illegal activity within the NPZs. Of the vessels inside the NPZ boundaries, those containing acoustic indicators of maneuvers varied widely in prevalence across the different parks and networks (range 0.0%–</w:t>
      </w:r>
      <w:proofErr w:type="gramStart"/>
      <w:r>
        <w:t>90.7%</w:t>
      </w:r>
      <w:proofErr w:type="gramEnd"/>
      <w:r>
        <w:t xml:space="preserve"> of vessels within the NPZs). </w:t>
      </w:r>
    </w:p>
    <w:p w14:paraId="793BC635" w14:textId="77777777" w:rsidR="00DB28E4" w:rsidRDefault="00DB28E4">
      <w:pPr>
        <w:spacing w:line="360" w:lineRule="auto"/>
      </w:pPr>
    </w:p>
    <w:p w14:paraId="052FE72E" w14:textId="77777777" w:rsidR="00DB28E4" w:rsidRDefault="007B6959">
      <w:pPr>
        <w:spacing w:line="360" w:lineRule="auto"/>
        <w:rPr>
          <w:b/>
          <w:color w:val="980000"/>
        </w:rPr>
      </w:pPr>
      <w:r>
        <w:t>Both parks in the Temperate East network–Cod Grounds and Solitary Islands–had deployments with a high proportion of maneuvering vessels, including the highest proportion throughout the study occurring during the June 2019 deployment at Solitary Islands Marine Park. Two Rocks Marine Park in the South-west network showed a similarly high proportion of maneuvering vessels within the NPZ boundaries.</w:t>
      </w:r>
      <w:r w:rsidR="00316549">
        <w:t xml:space="preserve"> </w:t>
      </w:r>
      <w:r>
        <w:t xml:space="preserve">Vessel signatures containing an acoustically identifiable maneuver may indicate fishing activities (Kline et al. 2020).  All three of these NPZs represent inshore areas with close proximity to populated areas (Coffs </w:t>
      </w:r>
      <w:proofErr w:type="spellStart"/>
      <w:r>
        <w:t>Harbour</w:t>
      </w:r>
      <w:proofErr w:type="spellEnd"/>
      <w:r>
        <w:t xml:space="preserve"> and Port Macquarie, NSW; Perth, WA) and public boat </w:t>
      </w:r>
      <w:commentRangeStart w:id="22"/>
      <w:commentRangeStart w:id="23"/>
      <w:commentRangeStart w:id="24"/>
      <w:commentRangeStart w:id="25"/>
      <w:r>
        <w:t>ramps</w:t>
      </w:r>
      <w:commentRangeEnd w:id="22"/>
      <w:r>
        <w:commentReference w:id="22"/>
      </w:r>
      <w:commentRangeEnd w:id="23"/>
      <w:r>
        <w:commentReference w:id="23"/>
      </w:r>
      <w:commentRangeEnd w:id="24"/>
      <w:r>
        <w:commentReference w:id="24"/>
      </w:r>
      <w:commentRangeEnd w:id="25"/>
      <w:r>
        <w:commentReference w:id="25"/>
      </w:r>
      <w:r>
        <w:t>. In other locations, proximity to boat ramps was shown to be an important predictor of illegal fishing in no-take MPAs (</w:t>
      </w:r>
      <w:proofErr w:type="spellStart"/>
      <w:r>
        <w:t>Weekers</w:t>
      </w:r>
      <w:proofErr w:type="spellEnd"/>
      <w:r>
        <w:t xml:space="preserve"> et al. 2019, </w:t>
      </w:r>
      <w:proofErr w:type="spellStart"/>
      <w:r>
        <w:t>Weekers</w:t>
      </w:r>
      <w:proofErr w:type="spellEnd"/>
      <w:r>
        <w:t xml:space="preserve"> and </w:t>
      </w:r>
      <w:proofErr w:type="spellStart"/>
      <w:r>
        <w:t>Zahnow</w:t>
      </w:r>
      <w:proofErr w:type="spellEnd"/>
      <w:r>
        <w:t xml:space="preserve"> 2018). Although proximity to boat ramps was not quantitatively assessed for this study, the patterns of vessel activity in these three NPZs suggest an association between accessibility and prevalence of potential illegal fishing. </w:t>
      </w:r>
      <w:proofErr w:type="spellStart"/>
      <w:r>
        <w:t>Geographe</w:t>
      </w:r>
      <w:proofErr w:type="spellEnd"/>
      <w:r>
        <w:t>, however, which is situated nearshore and represents a relatively accessible destination with several opportunities for eco-tourism (</w:t>
      </w:r>
      <w:proofErr w:type="spellStart"/>
      <w:r>
        <w:t>Galadiuk</w:t>
      </w:r>
      <w:proofErr w:type="spellEnd"/>
      <w:r>
        <w:t xml:space="preserve"> et al. </w:t>
      </w:r>
      <w:commentRangeStart w:id="26"/>
      <w:r>
        <w:t>2018</w:t>
      </w:r>
      <w:commentRangeEnd w:id="26"/>
      <w:r>
        <w:commentReference w:id="26"/>
      </w:r>
      <w:r>
        <w:t xml:space="preserve">), did not fit this pattern of high presence of vessels within the NPZ. </w:t>
      </w:r>
      <w:proofErr w:type="spellStart"/>
      <w:r>
        <w:t>Geographe</w:t>
      </w:r>
      <w:proofErr w:type="spellEnd"/>
      <w:r>
        <w:t xml:space="preserve"> exhibited similar total vessel presence as other nearshore NPZs, but there was only a </w:t>
      </w:r>
      <w:r>
        <w:lastRenderedPageBreak/>
        <w:t xml:space="preserve">single vessel estimated to occur within the NPZ boundaries. This seemingly anomalous finding may result from the nature of the transmission loss model for the NPZ. </w:t>
      </w:r>
      <w:proofErr w:type="gramStart"/>
      <w:r>
        <w:t>Likely</w:t>
      </w:r>
      <w:proofErr w:type="gramEnd"/>
      <w:r>
        <w:t xml:space="preserve"> due to the shallow habitat, the cylindrical approximation of the geometric component of spreading loss indicates a maximum detection distance over twice as far as other NPZs; combined with the relatively small size of the NPZ, these conditions may underestimate the likelihood of a vessel occurring with the NPZ boundaries. With the exception of the NPZ in </w:t>
      </w:r>
      <w:proofErr w:type="spellStart"/>
      <w:r>
        <w:t>Geographe</w:t>
      </w:r>
      <w:proofErr w:type="spellEnd"/>
      <w:r>
        <w:t xml:space="preserve"> Marine Park, the remaining NPZs in the study are more difficult to access either due to a lack of available boat ramps or the offshore location of the NPZ. </w:t>
      </w:r>
    </w:p>
    <w:p w14:paraId="19C47002" w14:textId="77777777" w:rsidR="00DB28E4" w:rsidRDefault="00DB28E4">
      <w:pPr>
        <w:spacing w:line="360" w:lineRule="auto"/>
        <w:rPr>
          <w:b/>
          <w:color w:val="980000"/>
        </w:rPr>
      </w:pPr>
    </w:p>
    <w:p w14:paraId="2009BB38" w14:textId="77777777" w:rsidR="00DB28E4" w:rsidRDefault="007B6959">
      <w:pPr>
        <w:spacing w:line="360" w:lineRule="auto"/>
      </w:pPr>
      <w:r>
        <w:t xml:space="preserve">An additional piece of valuable information for understanding human use patterns relies on  identifying temporal patterns of vessels both inside and outside of the NPZs. Across the majority of the NPZs, temporal patterns of vessels (inside and outside) show peaks toward the latter half of the week (Thursdays - Saturdays) and during the morning and early afternoon. These results suggest that peak levels in potential noncompliance follow peak overall vessel presence and likely represent days and times that are convenient for operators and suitable for recreational boating in general (Davis and </w:t>
      </w:r>
      <w:proofErr w:type="spellStart"/>
      <w:r>
        <w:t>Harasti</w:t>
      </w:r>
      <w:proofErr w:type="spellEnd"/>
      <w:r>
        <w:t xml:space="preserve"> 2020). Although most NPZs showed a pattern of increased activity early in the day, Solitary Islands was an exception to this, with the August 2018 and June 2019 deployments showing peaks in mean-adjusted rates of diel vessel presence within the NPZ boundaries that were several hours later than the peak activity indicated by total vessel presence. Maneuvering vessels showed a similar secondary peak, indicating potential noncompliance during the early evening </w:t>
      </w:r>
      <w:proofErr w:type="gramStart"/>
      <w:r>
        <w:t>time period</w:t>
      </w:r>
      <w:proofErr w:type="gramEnd"/>
      <w:r>
        <w:t>. An analysis of biological sound sources in the Temperate East NPZs concurrent with the present study found consistent fish chorusing with peak presence in the early evening (</w:t>
      </w:r>
      <w:proofErr w:type="spellStart"/>
      <w:r>
        <w:t>McCordic</w:t>
      </w:r>
      <w:proofErr w:type="spellEnd"/>
      <w:r>
        <w:t xml:space="preserve"> et al. 2021) which could indicate aggregations of fish during that time (e.g., Rowell et al. 2017) that may represent target species for illegal fishing. </w:t>
      </w:r>
    </w:p>
    <w:p w14:paraId="3060198E" w14:textId="77777777" w:rsidR="00DB28E4" w:rsidRDefault="00DB28E4">
      <w:pPr>
        <w:spacing w:line="360" w:lineRule="auto"/>
      </w:pPr>
    </w:p>
    <w:p w14:paraId="71C117A0" w14:textId="77777777" w:rsidR="00DB28E4" w:rsidRDefault="007B6959">
      <w:pPr>
        <w:spacing w:line="360" w:lineRule="auto"/>
      </w:pPr>
      <w:r>
        <w:t xml:space="preserve">The deployment lengths in this study provide over a month of continuous sampling for each NPZ throughout all weather conditions and daylight regimes. In Cod Grounds and Solitary Islands, multiple deployments throughout the calendar year provided a more nuanced understanding of seasonal variation in patterns of vessel use at those sites. One of the major limitations of the present study, however, is that most NPZs are represented by a single recording period. Given limited equipment availability and funds, this strategy maximized spatial coverage throughout </w:t>
      </w:r>
      <w:r>
        <w:lastRenderedPageBreak/>
        <w:t>the AMP system and suited the management objectives for acoustically monitoring vessels. However, it is important to acknowledge that single deployments may not be wholly representative of human use in an area and results should be interpreted in the context of the recording period. As an extreme example, Murat Marine Park was the only NPZ sampled during the Covid-19 pandemic, which the World Health Organization declared as a “public health emergency of international concern” on 30 January 2020  (recording effort 20 Feb 2020 - 03 May 2020) (</w:t>
      </w:r>
      <w:proofErr w:type="spellStart"/>
      <w:r>
        <w:t>Jee</w:t>
      </w:r>
      <w:proofErr w:type="spellEnd"/>
      <w:r>
        <w:t xml:space="preserve"> 2020). Over the </w:t>
      </w:r>
      <w:proofErr w:type="gramStart"/>
      <w:r>
        <w:t>time period</w:t>
      </w:r>
      <w:proofErr w:type="gramEnd"/>
      <w:r>
        <w:t xml:space="preserve"> covered by the deployment, Australia experienced a sharp decline in total vessel traffic (March et al. 2021). Although Murat represents a relatively inaccessible area on the south coast of Australia and would likely not exhibit a high prevalence of vessels, it is possible that the low vessel presence observed here was confounded by the global reduction in vessel presence in response to the pandemic (March et al. 2021) and that conducting additional deployments in this NPZ would provide a more representative understanding of vessel activity. </w:t>
      </w:r>
    </w:p>
    <w:p w14:paraId="17B45A6D" w14:textId="77777777" w:rsidR="00DB28E4" w:rsidRDefault="00DB28E4">
      <w:pPr>
        <w:spacing w:line="360" w:lineRule="auto"/>
      </w:pPr>
    </w:p>
    <w:p w14:paraId="7CFDC077" w14:textId="77777777" w:rsidR="00DB28E4" w:rsidRDefault="007B6959">
      <w:pPr>
        <w:spacing w:line="360" w:lineRule="auto"/>
      </w:pPr>
      <w:r>
        <w:t xml:space="preserve">Several recommendations for monitoring and managing vessel activity in MPAs emerge from the results of this study. We demonstrate that incorporating local propagation characteristics provides a more spatially relevant subset of vessel presence compared to all acoustically detected vessels, improving the quality of information available to managers from passive acoustic recordings.  Since vessel sound can travel several kilometers (Hildebrand 2009, Hatch et al. 2008, </w:t>
      </w:r>
      <w:proofErr w:type="spellStart"/>
      <w:r>
        <w:t>Erbe</w:t>
      </w:r>
      <w:proofErr w:type="spellEnd"/>
      <w:r>
        <w:t xml:space="preserve"> et al. 2021), the measure of total acoustic vessel presence is likely to overestimate the number of vessels inside the target MPAs and, as shown in this study, may provide false indicators of peak activity times. By including empirical models of transmission loss in each NPZ, we were able to estimate relative distance of vessels from the recorder without the need for acoustic localization. Localizing acoustic sources is possible with PAM, but it requires deploying three or more acoustic recorders, careful documentation to reduce localization errors, and time-consuming analysis, all of which can add cost to the overall effort (Van </w:t>
      </w:r>
      <w:proofErr w:type="spellStart"/>
      <w:r>
        <w:t>Parijs</w:t>
      </w:r>
      <w:proofErr w:type="spellEnd"/>
      <w:r>
        <w:t xml:space="preserve"> et al. 2021). Generating the models requires knowledge of at least one vessel with known distances to the recorder, preferably in the absence of other vessels in the area. Although such calibration passes could theoretically occur at any point during the recording, measuring the received levels of the vessel used for deploying the receiver allows for a large improvement in relevant information with a relatively low added cost of vessel time and effort. In some areas, such as shallow-water </w:t>
      </w:r>
      <w:r>
        <w:lastRenderedPageBreak/>
        <w:t xml:space="preserve">habitats (e.g., </w:t>
      </w:r>
      <w:proofErr w:type="spellStart"/>
      <w:r>
        <w:t>Geographe</w:t>
      </w:r>
      <w:proofErr w:type="spellEnd"/>
      <w:r>
        <w:t xml:space="preserve">) or areas with potentially complex acoustic propagation conditions (e.g., South-west Corner, Murat), the empirical model based on the basic sonar equation may not be sufficient to determine vessels occurring within the NPZ boundaries. While beyond the scope of the present study, more detailed propagation modeling (e.g., parabolic range-dependent acoustic model used in </w:t>
      </w:r>
      <w:proofErr w:type="spellStart"/>
      <w:r>
        <w:t>Erbe</w:t>
      </w:r>
      <w:proofErr w:type="spellEnd"/>
      <w:r>
        <w:t xml:space="preserve"> et al. 2021) in these instances may provide additional insight into the spatial component of vessel presence. However, it is important to weigh where there is a clear need for detailed propagation information as opposed to whether a more rudimentary estimate is sufficient to inform basic management needs and patrolling efforts. </w:t>
      </w:r>
    </w:p>
    <w:p w14:paraId="2DCD9044" w14:textId="77777777" w:rsidR="00DB28E4" w:rsidRDefault="00DB28E4"/>
    <w:p w14:paraId="42243E12" w14:textId="77777777" w:rsidR="00DB28E4" w:rsidRDefault="007B6959">
      <w:pPr>
        <w:spacing w:line="360" w:lineRule="auto"/>
      </w:pPr>
      <w:r>
        <w:t xml:space="preserve">NPZs with a high prevalence of maneuvering vessels indicate areas where additional surveillance may be valuable. In order to prioritize monitoring effort across NPZs more effectively, it may be worth further dividing each marine park network into levels of urban development or accessibility to recreational boaters. Existing monitoring strategies in AMPs rely on intermittent patrols—vessel and aerial patrols—as well as VMS alerts for commercial fishing vessels traveling under 5 knots in an NPZ (Director of National Parks </w:t>
      </w:r>
      <w:commentRangeStart w:id="27"/>
      <w:r>
        <w:t>2023</w:t>
      </w:r>
      <w:commentRangeEnd w:id="27"/>
      <w:r>
        <w:commentReference w:id="27"/>
      </w:r>
      <w:r>
        <w:t xml:space="preserve">). The primary advantage of patrols is the ability </w:t>
      </w:r>
      <w:proofErr w:type="gramStart"/>
      <w:r>
        <w:t>to visually confirm</w:t>
      </w:r>
      <w:proofErr w:type="gramEnd"/>
      <w:r>
        <w:t xml:space="preserve"> active or suspected recent fishing activity in protected areas, but patrols may be infrequent for a given NPZ depending on several logistical factors including prior risk assessments, personnel and vessel availability, and weather conditions. Adding a continuous passive acoustic monitoring component to MPA management allows for a robust long-term assessment of variation in seasonal and temporal presence of vessels to be created within a given NPZ. This information in turn can help to direct and improve the timing and focus of AMP vessel and aerial patrols. </w:t>
      </w:r>
    </w:p>
    <w:p w14:paraId="036E0951" w14:textId="77777777" w:rsidR="00DB28E4" w:rsidRDefault="00DB28E4">
      <w:pPr>
        <w:spacing w:line="360" w:lineRule="auto"/>
      </w:pPr>
    </w:p>
    <w:p w14:paraId="2F68148F" w14:textId="77777777" w:rsidR="00DB28E4" w:rsidRDefault="007B6959">
      <w:pPr>
        <w:spacing w:line="360" w:lineRule="auto"/>
      </w:pPr>
      <w:r>
        <w:t xml:space="preserve">The proportion of maneuvering vessels among vessels estimated to occur within the NPZ boundaries provides an additional indication of compliance across the NPZs. Vessels engaging in simple transit through an NPZ will typically be represented by acoustic signatures lacking abrupt frequency or amplitude changes that would occur, for example, if the operator shifts to a different gear, changes speed or direction, or starts and stops the engine (Trevorrow et al. 2008). While any of these maneuvers may indicate noncompliant activities such as illegal fishing since they indicate a diversion from consistent transit, it is important to recognize that they serve as a proxy indicator rather than a confirmation of noncompliant activities. Such maneuvers can also </w:t>
      </w:r>
      <w:r>
        <w:lastRenderedPageBreak/>
        <w:t>occur during compliant activities including watching wildlife, so we suggest that NPZs with increased prevalence of acoustically detected maneuvers be targeted by other enforcement strategies such as vessel-based or aerial patrols in order to confirm compliance with local regulations. Additionally, the presence of vessels maneuvering within the NPZ at times (e.g., after sunset) or in locations (e.g., remote offshore habitat) that would not otherwise be suitable for non-extractive recreational activities may more reliably indicate noncompliant behavior.</w:t>
      </w:r>
    </w:p>
    <w:p w14:paraId="46E98B43" w14:textId="77777777" w:rsidR="00DB28E4" w:rsidRDefault="00DB28E4">
      <w:pPr>
        <w:spacing w:line="360" w:lineRule="auto"/>
        <w:rPr>
          <w:b/>
        </w:rPr>
      </w:pPr>
    </w:p>
    <w:p w14:paraId="089076F7" w14:textId="77777777" w:rsidR="00DB28E4" w:rsidRDefault="00DB28E4">
      <w:pPr>
        <w:spacing w:line="360" w:lineRule="auto"/>
        <w:rPr>
          <w:b/>
        </w:rPr>
      </w:pPr>
    </w:p>
    <w:p w14:paraId="29308B3E" w14:textId="77777777" w:rsidR="00DB28E4" w:rsidRDefault="007B6959">
      <w:pPr>
        <w:pStyle w:val="Heading1"/>
        <w:spacing w:line="360" w:lineRule="auto"/>
      </w:pPr>
      <w:bookmarkStart w:id="28" w:name="_v6pcrihaghs" w:colFirst="0" w:colLast="0"/>
      <w:bookmarkEnd w:id="28"/>
      <w:r>
        <w:t>Conclusions</w:t>
      </w:r>
    </w:p>
    <w:p w14:paraId="465A9520" w14:textId="77777777" w:rsidR="00DB28E4" w:rsidRDefault="00DB28E4">
      <w:pPr>
        <w:spacing w:line="360" w:lineRule="auto"/>
        <w:rPr>
          <w:b/>
        </w:rPr>
      </w:pPr>
    </w:p>
    <w:p w14:paraId="1C17D108" w14:textId="77777777" w:rsidR="00DB28E4" w:rsidRDefault="007B6959">
      <w:pPr>
        <w:spacing w:line="360" w:lineRule="auto"/>
        <w:rPr>
          <w:b/>
        </w:rPr>
      </w:pPr>
      <w:r>
        <w:t xml:space="preserve">Using acoustic recorders to monitor vessel presence improves monitoring and can better inform risk assessments used to determine priority areas for enforcement patrols in NPZs within Australian Marine Parks. Unlike other remote monitoring methods, PAM captures passages of all motorized vessels in all light regimes regardless of vessel class or size. Using basic modeling of sound propagation and discrimination of vessel behavior using acoustic signatures can reveal important information regarding vessel location and potential activity, highlighting areas and </w:t>
      </w:r>
      <w:proofErr w:type="gramStart"/>
      <w:r>
        <w:t>time periods</w:t>
      </w:r>
      <w:proofErr w:type="gramEnd"/>
      <w:r>
        <w:t xml:space="preserve"> that are most likely to contain noncompliant activities such as illegal fishing. The prevalence of maneuvering vessels can be used as a proxy for potential illegal </w:t>
      </w:r>
      <w:proofErr w:type="gramStart"/>
      <w:r>
        <w:t>activity which</w:t>
      </w:r>
      <w:proofErr w:type="gramEnd"/>
      <w:r>
        <w:t xml:space="preserve"> is likely tied to accessibility of NPZs to the general public and recreational boaters. In addition to high-use inshore areas, PAM additionally provides a cost-effective way to capture rare occasions of potential illegal activity in remote areas. We suggest that regularly incorporating acoustic monitoring will maximize the benefit of existing management efforts aimed at reducing noncompliant activities within protected areas. </w:t>
      </w:r>
    </w:p>
    <w:sectPr w:rsidR="00DB28E4">
      <w:headerReference w:type="default" r:id="rId16"/>
      <w:pgSz w:w="12240" w:h="15840"/>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Jessica McCordic - NOAA Federal" w:date="2025-04-29T20:32:00Z" w:initials="">
    <w:p w14:paraId="60334857" w14:textId="77777777" w:rsidR="00431A4E" w:rsidRDefault="00431A4E">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Jess to do</w:t>
      </w:r>
    </w:p>
  </w:comment>
  <w:comment w:id="6" w:author="Jessica McCordic - NOAA Federal" w:date="2025-04-28T13:32:00Z" w:initials="">
    <w:p w14:paraId="2A6B1FAD" w14:textId="77777777" w:rsidR="00431A4E" w:rsidRDefault="00431A4E">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Natalie, please review the wording in this sentence and edit as needed to reflect Parks' motivation in selecting location/timing of each deployment. Thanks!</w:t>
      </w:r>
    </w:p>
  </w:comment>
  <w:comment w:id="9" w:author="Jessica McCordic - NOAA Federal" w:date="2025-04-03T15:12:00Z" w:initials="">
    <w:p w14:paraId="6AAB032A" w14:textId="77777777" w:rsidR="00431A4E" w:rsidRDefault="00431A4E">
      <w:pPr>
        <w:widowControl w:val="0"/>
        <w:pBdr>
          <w:top w:val="nil"/>
          <w:left w:val="nil"/>
          <w:bottom w:val="nil"/>
          <w:right w:val="nil"/>
          <w:between w:val="nil"/>
        </w:pBdr>
        <w:spacing w:line="240" w:lineRule="auto"/>
        <w:rPr>
          <w:rFonts w:ascii="Arial" w:eastAsia="Arial" w:hAnsi="Arial" w:cs="Arial"/>
          <w:color w:val="000000"/>
          <w:sz w:val="22"/>
          <w:szCs w:val="22"/>
        </w:rPr>
      </w:pPr>
      <w:proofErr w:type="gramStart"/>
      <w:r>
        <w:rPr>
          <w:rFonts w:ascii="Arial" w:eastAsia="Arial" w:hAnsi="Arial" w:cs="Arial"/>
          <w:color w:val="000000"/>
          <w:sz w:val="22"/>
          <w:szCs w:val="22"/>
        </w:rPr>
        <w:t>reformat</w:t>
      </w:r>
      <w:proofErr w:type="gramEnd"/>
      <w:r>
        <w:rPr>
          <w:rFonts w:ascii="Arial" w:eastAsia="Arial" w:hAnsi="Arial" w:cs="Arial"/>
          <w:color w:val="000000"/>
          <w:sz w:val="22"/>
          <w:szCs w:val="22"/>
        </w:rPr>
        <w:t xml:space="preserve"> equation/symbols in MS Word &amp; adjust equation numbering</w:t>
      </w:r>
    </w:p>
  </w:comment>
  <w:comment w:id="15" w:author="Jessica McCordic - NOAA Federal" w:date="2025-04-28T13:52:00Z" w:initials="">
    <w:p w14:paraId="3DA561DC" w14:textId="77777777" w:rsidR="00431A4E" w:rsidRDefault="00431A4E">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 xml:space="preserve">@jessica.mccordic@noaa.gov update to include full TL models instead of just spreading loss </w:t>
      </w:r>
      <w:proofErr w:type="spellStart"/>
      <w:r>
        <w:rPr>
          <w:rFonts w:ascii="Arial" w:eastAsia="Arial" w:hAnsi="Arial" w:cs="Arial"/>
          <w:color w:val="000000"/>
          <w:sz w:val="22"/>
          <w:szCs w:val="22"/>
        </w:rPr>
        <w:t>coeff</w:t>
      </w:r>
      <w:proofErr w:type="spellEnd"/>
    </w:p>
    <w:p w14:paraId="0CA81B94" w14:textId="77777777" w:rsidR="00431A4E" w:rsidRDefault="00431A4E">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_Assigned to jessica.mccordic@noaa.gov_</w:t>
      </w:r>
    </w:p>
  </w:comment>
  <w:comment w:id="22" w:author="Jessica McCordic - NOAA Federal" w:date="2025-04-21T20:30:00Z" w:initials="">
    <w:p w14:paraId="2836AA66" w14:textId="77777777" w:rsidR="00431A4E" w:rsidRDefault="00431A4E">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https://coastalventures.com.au/boat-ramps/australia/</w:t>
      </w:r>
    </w:p>
  </w:comment>
  <w:comment w:id="23" w:author="Jessica McCordic - NOAA Federal" w:date="2025-04-28T15:54:00Z" w:initials="">
    <w:p w14:paraId="5433D648" w14:textId="77777777" w:rsidR="00431A4E" w:rsidRDefault="00431A4E">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_Marked as resolved_</w:t>
      </w:r>
    </w:p>
  </w:comment>
  <w:comment w:id="24" w:author="Jessica McCordic - NOAA Federal" w:date="2025-04-28T16:00:00Z" w:initials="">
    <w:p w14:paraId="63B07014" w14:textId="77777777" w:rsidR="00431A4E" w:rsidRDefault="00431A4E">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_Re-opened_</w:t>
      </w:r>
    </w:p>
  </w:comment>
  <w:comment w:id="25" w:author="Jessica McCordic - NOAA Federal" w:date="2025-04-28T16:01:00Z" w:initials="">
    <w:p w14:paraId="02C8AD00" w14:textId="77777777" w:rsidR="00431A4E" w:rsidRDefault="00431A4E">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Natalie, do you know of any official AMP documentation we could cite here?</w:t>
      </w:r>
    </w:p>
  </w:comment>
  <w:comment w:id="26" w:author="Jessica McCordic - NOAA Federal" w:date="2025-04-28T17:10:00Z" w:initials="">
    <w:p w14:paraId="67A18488" w14:textId="77777777" w:rsidR="00431A4E" w:rsidRDefault="00431A4E">
      <w:pPr>
        <w:widowControl w:val="0"/>
        <w:pBdr>
          <w:top w:val="nil"/>
          <w:left w:val="nil"/>
          <w:bottom w:val="nil"/>
          <w:right w:val="nil"/>
          <w:between w:val="nil"/>
        </w:pBdr>
        <w:spacing w:line="240" w:lineRule="auto"/>
        <w:rPr>
          <w:rFonts w:ascii="Arial" w:eastAsia="Arial" w:hAnsi="Arial" w:cs="Arial"/>
          <w:color w:val="000000"/>
          <w:sz w:val="22"/>
          <w:szCs w:val="22"/>
        </w:rPr>
      </w:pPr>
      <w:proofErr w:type="spellStart"/>
      <w:r>
        <w:rPr>
          <w:rFonts w:ascii="Arial" w:eastAsia="Arial" w:hAnsi="Arial" w:cs="Arial"/>
          <w:color w:val="000000"/>
          <w:sz w:val="22"/>
          <w:szCs w:val="22"/>
        </w:rPr>
        <w:t>Galaiduk</w:t>
      </w:r>
      <w:proofErr w:type="spellEnd"/>
      <w:r>
        <w:rPr>
          <w:rFonts w:ascii="Arial" w:eastAsia="Arial" w:hAnsi="Arial" w:cs="Arial"/>
          <w:color w:val="000000"/>
          <w:sz w:val="22"/>
          <w:szCs w:val="22"/>
        </w:rPr>
        <w:t xml:space="preserve">, R., Nanson, R., Huang, Z., Nichol, S., Miller, K. (2018). An eco-narrative of </w:t>
      </w:r>
      <w:proofErr w:type="spellStart"/>
      <w:r>
        <w:rPr>
          <w:rFonts w:ascii="Arial" w:eastAsia="Arial" w:hAnsi="Arial" w:cs="Arial"/>
          <w:color w:val="000000"/>
          <w:sz w:val="22"/>
          <w:szCs w:val="22"/>
        </w:rPr>
        <w:t>Geographe</w:t>
      </w:r>
      <w:proofErr w:type="spellEnd"/>
      <w:r>
        <w:rPr>
          <w:rFonts w:ascii="Arial" w:eastAsia="Arial" w:hAnsi="Arial" w:cs="Arial"/>
          <w:color w:val="000000"/>
          <w:sz w:val="22"/>
          <w:szCs w:val="22"/>
        </w:rPr>
        <w:t xml:space="preserve"> Marine Park: South-west marine region. Report to the National Environmental Science </w:t>
      </w:r>
      <w:proofErr w:type="spellStart"/>
      <w:r>
        <w:rPr>
          <w:rFonts w:ascii="Arial" w:eastAsia="Arial" w:hAnsi="Arial" w:cs="Arial"/>
          <w:color w:val="000000"/>
          <w:sz w:val="22"/>
          <w:szCs w:val="22"/>
        </w:rPr>
        <w:t>Programme</w:t>
      </w:r>
      <w:proofErr w:type="spellEnd"/>
      <w:r>
        <w:rPr>
          <w:rFonts w:ascii="Arial" w:eastAsia="Arial" w:hAnsi="Arial" w:cs="Arial"/>
          <w:color w:val="000000"/>
          <w:sz w:val="22"/>
          <w:szCs w:val="22"/>
        </w:rPr>
        <w:t>, Marine Biodiversity Hub. Geoscience Australia.</w:t>
      </w:r>
    </w:p>
  </w:comment>
  <w:comment w:id="27" w:author="Jessica McCordic - NOAA Federal" w:date="2025-04-28T19:00:00Z" w:initials="">
    <w:p w14:paraId="3A6643B4" w14:textId="77777777" w:rsidR="00431A4E" w:rsidRDefault="00431A4E">
      <w:pPr>
        <w:widowControl w:val="0"/>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Quarterly compliance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334857" w15:done="1"/>
  <w15:commentEx w15:paraId="2A6B1FAD" w15:done="0"/>
  <w15:commentEx w15:paraId="6AAB032A" w15:done="1"/>
  <w15:commentEx w15:paraId="0CA81B94" w15:done="0"/>
  <w15:commentEx w15:paraId="2836AA66" w15:done="0"/>
  <w15:commentEx w15:paraId="5433D648" w15:done="0"/>
  <w15:commentEx w15:paraId="63B07014" w15:done="0"/>
  <w15:commentEx w15:paraId="02C8AD00" w15:done="0"/>
  <w15:commentEx w15:paraId="67A18488" w15:done="0"/>
  <w15:commentEx w15:paraId="3A6643B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DCD4F9" w14:textId="77777777" w:rsidR="00E75B12" w:rsidRDefault="00E75B12">
      <w:pPr>
        <w:spacing w:line="240" w:lineRule="auto"/>
      </w:pPr>
      <w:r>
        <w:separator/>
      </w:r>
    </w:p>
  </w:endnote>
  <w:endnote w:type="continuationSeparator" w:id="0">
    <w:p w14:paraId="6AD98BD0" w14:textId="77777777" w:rsidR="00E75B12" w:rsidRDefault="00E75B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E2AFB9" w14:textId="77777777" w:rsidR="00E75B12" w:rsidRDefault="00E75B12">
      <w:pPr>
        <w:spacing w:line="240" w:lineRule="auto"/>
      </w:pPr>
      <w:r>
        <w:separator/>
      </w:r>
    </w:p>
  </w:footnote>
  <w:footnote w:type="continuationSeparator" w:id="0">
    <w:p w14:paraId="71FB1800" w14:textId="77777777" w:rsidR="00E75B12" w:rsidRDefault="00E75B12">
      <w:pPr>
        <w:spacing w:line="240" w:lineRule="auto"/>
      </w:pPr>
      <w:r>
        <w:continuationSeparator/>
      </w:r>
    </w:p>
  </w:footnote>
  <w:footnote w:id="1">
    <w:p w14:paraId="3D5C46A2" w14:textId="77777777" w:rsidR="00431A4E" w:rsidRDefault="00431A4E">
      <w:pPr>
        <w:spacing w:line="240" w:lineRule="auto"/>
        <w:rPr>
          <w:sz w:val="20"/>
          <w:szCs w:val="20"/>
        </w:rPr>
      </w:pPr>
      <w:r>
        <w:rPr>
          <w:vertAlign w:val="superscript"/>
        </w:rPr>
        <w:footnoteRef/>
      </w:r>
      <w:r>
        <w:rPr>
          <w:sz w:val="20"/>
          <w:szCs w:val="20"/>
        </w:rPr>
        <w:t xml:space="preserve"> AMP 2023, Proposal to expand Macquarie Island Marine Park – Public consultation paper, Australian Marine Parks, Canberra, March. CC BY 4.0.</w:t>
      </w:r>
    </w:p>
  </w:footnote>
  <w:footnote w:id="2">
    <w:p w14:paraId="180E8F5E" w14:textId="77777777" w:rsidR="00431A4E" w:rsidRDefault="00431A4E">
      <w:pPr>
        <w:spacing w:after="120"/>
        <w:rPr>
          <w:sz w:val="20"/>
          <w:szCs w:val="20"/>
        </w:rPr>
      </w:pPr>
      <w:r>
        <w:rPr>
          <w:vertAlign w:val="superscript"/>
        </w:rPr>
        <w:footnoteRef/>
      </w:r>
      <w:r>
        <w:rPr>
          <w:sz w:val="20"/>
          <w:szCs w:val="20"/>
        </w:rPr>
        <w:t xml:space="preserve"> Director of National Parks 2024, Commercial Fishing Vessel Monitoring Systems in Australian Marine Parks: Impact analysis, Department of Climate Change, Energy, the Environment and Water, Canberra, March. CC BY 4.0.</w:t>
      </w:r>
    </w:p>
    <w:p w14:paraId="019ECCD0" w14:textId="77777777" w:rsidR="00431A4E" w:rsidRDefault="00431A4E">
      <w:pPr>
        <w:spacing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6543A1" w14:textId="77777777" w:rsidR="00431A4E" w:rsidRDefault="00431A4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8E4"/>
    <w:rsid w:val="00180063"/>
    <w:rsid w:val="0027674F"/>
    <w:rsid w:val="00316549"/>
    <w:rsid w:val="00337DB5"/>
    <w:rsid w:val="003B2ACD"/>
    <w:rsid w:val="00431A4E"/>
    <w:rsid w:val="00525456"/>
    <w:rsid w:val="007B5005"/>
    <w:rsid w:val="007B6959"/>
    <w:rsid w:val="00897407"/>
    <w:rsid w:val="00DB28E4"/>
    <w:rsid w:val="00DC1771"/>
    <w:rsid w:val="00E75B12"/>
    <w:rsid w:val="00EC36B9"/>
    <w:rsid w:val="00ED4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3D231"/>
  <w15:docId w15:val="{5C4FB4F5-7CFA-45AD-A394-A574D8F17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line="240" w:lineRule="auto"/>
      <w:outlineLvl w:val="0"/>
    </w:pPr>
    <w:rPr>
      <w:b/>
      <w:sz w:val="30"/>
      <w:szCs w:val="30"/>
    </w:rPr>
  </w:style>
  <w:style w:type="paragraph" w:styleId="Heading2">
    <w:name w:val="heading 2"/>
    <w:basedOn w:val="Normal"/>
    <w:next w:val="Normal"/>
    <w:pPr>
      <w:keepNext/>
      <w:keepLines/>
      <w:outlineLvl w:val="1"/>
    </w:pPr>
    <w:rPr>
      <w:b/>
    </w:rPr>
  </w:style>
  <w:style w:type="paragraph" w:styleId="Heading3">
    <w:name w:val="heading 3"/>
    <w:basedOn w:val="Normal"/>
    <w:next w:val="Normal"/>
    <w:pPr>
      <w:keepNext/>
      <w:keepLines/>
      <w:shd w:val="clear" w:color="auto" w:fill="FFFFFF"/>
      <w:outlineLvl w:val="2"/>
    </w:pPr>
    <w:rPr>
      <w:i/>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16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549"/>
    <w:rPr>
      <w:rFonts w:ascii="Segoe UI" w:hAnsi="Segoe UI" w:cs="Segoe UI"/>
      <w:sz w:val="18"/>
      <w:szCs w:val="18"/>
    </w:rPr>
  </w:style>
  <w:style w:type="character" w:styleId="LineNumber">
    <w:name w:val="line number"/>
    <w:basedOn w:val="DefaultParagraphFont"/>
    <w:uiPriority w:val="99"/>
    <w:semiHidden/>
    <w:unhideWhenUsed/>
    <w:rsid w:val="00316549"/>
  </w:style>
  <w:style w:type="character" w:styleId="PlaceholderText">
    <w:name w:val="Placeholder Text"/>
    <w:basedOn w:val="DefaultParagraphFont"/>
    <w:uiPriority w:val="99"/>
    <w:semiHidden/>
    <w:rsid w:val="00316549"/>
    <w:rPr>
      <w:color w:val="808080"/>
    </w:rPr>
  </w:style>
  <w:style w:type="paragraph" w:customStyle="1" w:styleId="paragraph">
    <w:name w:val="paragraph"/>
    <w:basedOn w:val="Normal"/>
    <w:rsid w:val="007B5005"/>
    <w:pPr>
      <w:spacing w:before="100" w:beforeAutospacing="1" w:after="100" w:afterAutospacing="1" w:line="240" w:lineRule="auto"/>
    </w:pPr>
    <w:rPr>
      <w:lang w:val="en-US"/>
    </w:rPr>
  </w:style>
  <w:style w:type="character" w:customStyle="1" w:styleId="normaltextrun">
    <w:name w:val="normaltextrun"/>
    <w:basedOn w:val="DefaultParagraphFont"/>
    <w:rsid w:val="007B5005"/>
  </w:style>
  <w:style w:type="character" w:customStyle="1" w:styleId="eop">
    <w:name w:val="eop"/>
    <w:basedOn w:val="DefaultParagraphFont"/>
    <w:rsid w:val="007B5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79025">
      <w:bodyDiv w:val="1"/>
      <w:marLeft w:val="0"/>
      <w:marRight w:val="0"/>
      <w:marTop w:val="0"/>
      <w:marBottom w:val="0"/>
      <w:divBdr>
        <w:top w:val="none" w:sz="0" w:space="0" w:color="auto"/>
        <w:left w:val="none" w:sz="0" w:space="0" w:color="auto"/>
        <w:bottom w:val="none" w:sz="0" w:space="0" w:color="auto"/>
        <w:right w:val="none" w:sz="0" w:space="0" w:color="auto"/>
      </w:divBdr>
    </w:div>
    <w:div w:id="142041463">
      <w:bodyDiv w:val="1"/>
      <w:marLeft w:val="0"/>
      <w:marRight w:val="0"/>
      <w:marTop w:val="0"/>
      <w:marBottom w:val="0"/>
      <w:divBdr>
        <w:top w:val="none" w:sz="0" w:space="0" w:color="auto"/>
        <w:left w:val="none" w:sz="0" w:space="0" w:color="auto"/>
        <w:bottom w:val="none" w:sz="0" w:space="0" w:color="auto"/>
        <w:right w:val="none" w:sz="0" w:space="0" w:color="auto"/>
      </w:divBdr>
    </w:div>
    <w:div w:id="764571405">
      <w:bodyDiv w:val="1"/>
      <w:marLeft w:val="0"/>
      <w:marRight w:val="0"/>
      <w:marTop w:val="0"/>
      <w:marBottom w:val="0"/>
      <w:divBdr>
        <w:top w:val="none" w:sz="0" w:space="0" w:color="auto"/>
        <w:left w:val="none" w:sz="0" w:space="0" w:color="auto"/>
        <w:bottom w:val="none" w:sz="0" w:space="0" w:color="auto"/>
        <w:right w:val="none" w:sz="0" w:space="0" w:color="auto"/>
      </w:divBdr>
    </w:div>
    <w:div w:id="878476609">
      <w:bodyDiv w:val="1"/>
      <w:marLeft w:val="0"/>
      <w:marRight w:val="0"/>
      <w:marTop w:val="0"/>
      <w:marBottom w:val="0"/>
      <w:divBdr>
        <w:top w:val="none" w:sz="0" w:space="0" w:color="auto"/>
        <w:left w:val="none" w:sz="0" w:space="0" w:color="auto"/>
        <w:bottom w:val="none" w:sz="0" w:space="0" w:color="auto"/>
        <w:right w:val="none" w:sz="0" w:space="0" w:color="auto"/>
      </w:divBdr>
    </w:div>
    <w:div w:id="1682202928">
      <w:bodyDiv w:val="1"/>
      <w:marLeft w:val="0"/>
      <w:marRight w:val="0"/>
      <w:marTop w:val="0"/>
      <w:marBottom w:val="0"/>
      <w:divBdr>
        <w:top w:val="none" w:sz="0" w:space="0" w:color="auto"/>
        <w:left w:val="none" w:sz="0" w:space="0" w:color="auto"/>
        <w:bottom w:val="none" w:sz="0" w:space="0" w:color="auto"/>
        <w:right w:val="none" w:sz="0" w:space="0" w:color="auto"/>
      </w:divBdr>
      <w:divsChild>
        <w:div w:id="636421299">
          <w:marLeft w:val="0"/>
          <w:marRight w:val="0"/>
          <w:marTop w:val="0"/>
          <w:marBottom w:val="0"/>
          <w:divBdr>
            <w:top w:val="none" w:sz="0" w:space="0" w:color="auto"/>
            <w:left w:val="none" w:sz="0" w:space="0" w:color="auto"/>
            <w:bottom w:val="none" w:sz="0" w:space="0" w:color="auto"/>
            <w:right w:val="none" w:sz="0" w:space="0" w:color="auto"/>
          </w:divBdr>
          <w:divsChild>
            <w:div w:id="1266495849">
              <w:marLeft w:val="0"/>
              <w:marRight w:val="0"/>
              <w:marTop w:val="0"/>
              <w:marBottom w:val="0"/>
              <w:divBdr>
                <w:top w:val="none" w:sz="0" w:space="0" w:color="auto"/>
                <w:left w:val="none" w:sz="0" w:space="0" w:color="auto"/>
                <w:bottom w:val="none" w:sz="0" w:space="0" w:color="auto"/>
                <w:right w:val="none" w:sz="0" w:space="0" w:color="auto"/>
              </w:divBdr>
            </w:div>
          </w:divsChild>
        </w:div>
        <w:div w:id="111637042">
          <w:marLeft w:val="0"/>
          <w:marRight w:val="0"/>
          <w:marTop w:val="0"/>
          <w:marBottom w:val="0"/>
          <w:divBdr>
            <w:top w:val="none" w:sz="0" w:space="0" w:color="auto"/>
            <w:left w:val="none" w:sz="0" w:space="0" w:color="auto"/>
            <w:bottom w:val="none" w:sz="0" w:space="0" w:color="auto"/>
            <w:right w:val="none" w:sz="0" w:space="0" w:color="auto"/>
          </w:divBdr>
          <w:divsChild>
            <w:div w:id="1245335851">
              <w:marLeft w:val="0"/>
              <w:marRight w:val="0"/>
              <w:marTop w:val="0"/>
              <w:marBottom w:val="0"/>
              <w:divBdr>
                <w:top w:val="none" w:sz="0" w:space="0" w:color="auto"/>
                <w:left w:val="none" w:sz="0" w:space="0" w:color="auto"/>
                <w:bottom w:val="none" w:sz="0" w:space="0" w:color="auto"/>
                <w:right w:val="none" w:sz="0" w:space="0" w:color="auto"/>
              </w:divBdr>
            </w:div>
          </w:divsChild>
        </w:div>
        <w:div w:id="1979795193">
          <w:marLeft w:val="0"/>
          <w:marRight w:val="0"/>
          <w:marTop w:val="0"/>
          <w:marBottom w:val="0"/>
          <w:divBdr>
            <w:top w:val="none" w:sz="0" w:space="0" w:color="auto"/>
            <w:left w:val="none" w:sz="0" w:space="0" w:color="auto"/>
            <w:bottom w:val="none" w:sz="0" w:space="0" w:color="auto"/>
            <w:right w:val="none" w:sz="0" w:space="0" w:color="auto"/>
          </w:divBdr>
          <w:divsChild>
            <w:div w:id="507140345">
              <w:marLeft w:val="0"/>
              <w:marRight w:val="0"/>
              <w:marTop w:val="0"/>
              <w:marBottom w:val="0"/>
              <w:divBdr>
                <w:top w:val="none" w:sz="0" w:space="0" w:color="auto"/>
                <w:left w:val="none" w:sz="0" w:space="0" w:color="auto"/>
                <w:bottom w:val="none" w:sz="0" w:space="0" w:color="auto"/>
                <w:right w:val="none" w:sz="0" w:space="0" w:color="auto"/>
              </w:divBdr>
            </w:div>
          </w:divsChild>
        </w:div>
        <w:div w:id="364604720">
          <w:marLeft w:val="0"/>
          <w:marRight w:val="0"/>
          <w:marTop w:val="0"/>
          <w:marBottom w:val="0"/>
          <w:divBdr>
            <w:top w:val="none" w:sz="0" w:space="0" w:color="auto"/>
            <w:left w:val="none" w:sz="0" w:space="0" w:color="auto"/>
            <w:bottom w:val="none" w:sz="0" w:space="0" w:color="auto"/>
            <w:right w:val="none" w:sz="0" w:space="0" w:color="auto"/>
          </w:divBdr>
          <w:divsChild>
            <w:div w:id="1418137868">
              <w:marLeft w:val="0"/>
              <w:marRight w:val="0"/>
              <w:marTop w:val="0"/>
              <w:marBottom w:val="0"/>
              <w:divBdr>
                <w:top w:val="none" w:sz="0" w:space="0" w:color="auto"/>
                <w:left w:val="none" w:sz="0" w:space="0" w:color="auto"/>
                <w:bottom w:val="none" w:sz="0" w:space="0" w:color="auto"/>
                <w:right w:val="none" w:sz="0" w:space="0" w:color="auto"/>
              </w:divBdr>
            </w:div>
          </w:divsChild>
        </w:div>
        <w:div w:id="692918075">
          <w:marLeft w:val="0"/>
          <w:marRight w:val="0"/>
          <w:marTop w:val="0"/>
          <w:marBottom w:val="0"/>
          <w:divBdr>
            <w:top w:val="none" w:sz="0" w:space="0" w:color="auto"/>
            <w:left w:val="none" w:sz="0" w:space="0" w:color="auto"/>
            <w:bottom w:val="none" w:sz="0" w:space="0" w:color="auto"/>
            <w:right w:val="none" w:sz="0" w:space="0" w:color="auto"/>
          </w:divBdr>
          <w:divsChild>
            <w:div w:id="1884557621">
              <w:marLeft w:val="0"/>
              <w:marRight w:val="0"/>
              <w:marTop w:val="0"/>
              <w:marBottom w:val="0"/>
              <w:divBdr>
                <w:top w:val="none" w:sz="0" w:space="0" w:color="auto"/>
                <w:left w:val="none" w:sz="0" w:space="0" w:color="auto"/>
                <w:bottom w:val="none" w:sz="0" w:space="0" w:color="auto"/>
                <w:right w:val="none" w:sz="0" w:space="0" w:color="auto"/>
              </w:divBdr>
            </w:div>
          </w:divsChild>
        </w:div>
        <w:div w:id="1880782665">
          <w:marLeft w:val="0"/>
          <w:marRight w:val="0"/>
          <w:marTop w:val="0"/>
          <w:marBottom w:val="0"/>
          <w:divBdr>
            <w:top w:val="none" w:sz="0" w:space="0" w:color="auto"/>
            <w:left w:val="none" w:sz="0" w:space="0" w:color="auto"/>
            <w:bottom w:val="none" w:sz="0" w:space="0" w:color="auto"/>
            <w:right w:val="none" w:sz="0" w:space="0" w:color="auto"/>
          </w:divBdr>
          <w:divsChild>
            <w:div w:id="1410271429">
              <w:marLeft w:val="0"/>
              <w:marRight w:val="0"/>
              <w:marTop w:val="0"/>
              <w:marBottom w:val="0"/>
              <w:divBdr>
                <w:top w:val="none" w:sz="0" w:space="0" w:color="auto"/>
                <w:left w:val="none" w:sz="0" w:space="0" w:color="auto"/>
                <w:bottom w:val="none" w:sz="0" w:space="0" w:color="auto"/>
                <w:right w:val="none" w:sz="0" w:space="0" w:color="auto"/>
              </w:divBdr>
            </w:div>
          </w:divsChild>
        </w:div>
        <w:div w:id="104889920">
          <w:marLeft w:val="0"/>
          <w:marRight w:val="0"/>
          <w:marTop w:val="0"/>
          <w:marBottom w:val="0"/>
          <w:divBdr>
            <w:top w:val="none" w:sz="0" w:space="0" w:color="auto"/>
            <w:left w:val="none" w:sz="0" w:space="0" w:color="auto"/>
            <w:bottom w:val="none" w:sz="0" w:space="0" w:color="auto"/>
            <w:right w:val="none" w:sz="0" w:space="0" w:color="auto"/>
          </w:divBdr>
          <w:divsChild>
            <w:div w:id="1199778919">
              <w:marLeft w:val="0"/>
              <w:marRight w:val="0"/>
              <w:marTop w:val="0"/>
              <w:marBottom w:val="0"/>
              <w:divBdr>
                <w:top w:val="none" w:sz="0" w:space="0" w:color="auto"/>
                <w:left w:val="none" w:sz="0" w:space="0" w:color="auto"/>
                <w:bottom w:val="none" w:sz="0" w:space="0" w:color="auto"/>
                <w:right w:val="none" w:sz="0" w:space="0" w:color="auto"/>
              </w:divBdr>
            </w:div>
          </w:divsChild>
        </w:div>
        <w:div w:id="1396663843">
          <w:marLeft w:val="0"/>
          <w:marRight w:val="0"/>
          <w:marTop w:val="0"/>
          <w:marBottom w:val="0"/>
          <w:divBdr>
            <w:top w:val="none" w:sz="0" w:space="0" w:color="auto"/>
            <w:left w:val="none" w:sz="0" w:space="0" w:color="auto"/>
            <w:bottom w:val="none" w:sz="0" w:space="0" w:color="auto"/>
            <w:right w:val="none" w:sz="0" w:space="0" w:color="auto"/>
          </w:divBdr>
          <w:divsChild>
            <w:div w:id="2047948219">
              <w:marLeft w:val="0"/>
              <w:marRight w:val="0"/>
              <w:marTop w:val="0"/>
              <w:marBottom w:val="0"/>
              <w:divBdr>
                <w:top w:val="none" w:sz="0" w:space="0" w:color="auto"/>
                <w:left w:val="none" w:sz="0" w:space="0" w:color="auto"/>
                <w:bottom w:val="none" w:sz="0" w:space="0" w:color="auto"/>
                <w:right w:val="none" w:sz="0" w:space="0" w:color="auto"/>
              </w:divBdr>
            </w:div>
          </w:divsChild>
        </w:div>
        <w:div w:id="1566330832">
          <w:marLeft w:val="0"/>
          <w:marRight w:val="0"/>
          <w:marTop w:val="0"/>
          <w:marBottom w:val="0"/>
          <w:divBdr>
            <w:top w:val="none" w:sz="0" w:space="0" w:color="auto"/>
            <w:left w:val="none" w:sz="0" w:space="0" w:color="auto"/>
            <w:bottom w:val="none" w:sz="0" w:space="0" w:color="auto"/>
            <w:right w:val="none" w:sz="0" w:space="0" w:color="auto"/>
          </w:divBdr>
          <w:divsChild>
            <w:div w:id="1734231998">
              <w:marLeft w:val="0"/>
              <w:marRight w:val="0"/>
              <w:marTop w:val="0"/>
              <w:marBottom w:val="0"/>
              <w:divBdr>
                <w:top w:val="none" w:sz="0" w:space="0" w:color="auto"/>
                <w:left w:val="none" w:sz="0" w:space="0" w:color="auto"/>
                <w:bottom w:val="none" w:sz="0" w:space="0" w:color="auto"/>
                <w:right w:val="none" w:sz="0" w:space="0" w:color="auto"/>
              </w:divBdr>
            </w:div>
          </w:divsChild>
        </w:div>
        <w:div w:id="1298991952">
          <w:marLeft w:val="0"/>
          <w:marRight w:val="0"/>
          <w:marTop w:val="0"/>
          <w:marBottom w:val="0"/>
          <w:divBdr>
            <w:top w:val="none" w:sz="0" w:space="0" w:color="auto"/>
            <w:left w:val="none" w:sz="0" w:space="0" w:color="auto"/>
            <w:bottom w:val="none" w:sz="0" w:space="0" w:color="auto"/>
            <w:right w:val="none" w:sz="0" w:space="0" w:color="auto"/>
          </w:divBdr>
          <w:divsChild>
            <w:div w:id="1898588351">
              <w:marLeft w:val="0"/>
              <w:marRight w:val="0"/>
              <w:marTop w:val="0"/>
              <w:marBottom w:val="0"/>
              <w:divBdr>
                <w:top w:val="none" w:sz="0" w:space="0" w:color="auto"/>
                <w:left w:val="none" w:sz="0" w:space="0" w:color="auto"/>
                <w:bottom w:val="none" w:sz="0" w:space="0" w:color="auto"/>
                <w:right w:val="none" w:sz="0" w:space="0" w:color="auto"/>
              </w:divBdr>
            </w:div>
          </w:divsChild>
        </w:div>
        <w:div w:id="1521579152">
          <w:marLeft w:val="0"/>
          <w:marRight w:val="0"/>
          <w:marTop w:val="0"/>
          <w:marBottom w:val="0"/>
          <w:divBdr>
            <w:top w:val="none" w:sz="0" w:space="0" w:color="auto"/>
            <w:left w:val="none" w:sz="0" w:space="0" w:color="auto"/>
            <w:bottom w:val="none" w:sz="0" w:space="0" w:color="auto"/>
            <w:right w:val="none" w:sz="0" w:space="0" w:color="auto"/>
          </w:divBdr>
          <w:divsChild>
            <w:div w:id="2132044550">
              <w:marLeft w:val="0"/>
              <w:marRight w:val="0"/>
              <w:marTop w:val="0"/>
              <w:marBottom w:val="0"/>
              <w:divBdr>
                <w:top w:val="none" w:sz="0" w:space="0" w:color="auto"/>
                <w:left w:val="none" w:sz="0" w:space="0" w:color="auto"/>
                <w:bottom w:val="none" w:sz="0" w:space="0" w:color="auto"/>
                <w:right w:val="none" w:sz="0" w:space="0" w:color="auto"/>
              </w:divBdr>
            </w:div>
          </w:divsChild>
        </w:div>
        <w:div w:id="1729063009">
          <w:marLeft w:val="0"/>
          <w:marRight w:val="0"/>
          <w:marTop w:val="0"/>
          <w:marBottom w:val="0"/>
          <w:divBdr>
            <w:top w:val="none" w:sz="0" w:space="0" w:color="auto"/>
            <w:left w:val="none" w:sz="0" w:space="0" w:color="auto"/>
            <w:bottom w:val="none" w:sz="0" w:space="0" w:color="auto"/>
            <w:right w:val="none" w:sz="0" w:space="0" w:color="auto"/>
          </w:divBdr>
          <w:divsChild>
            <w:div w:id="1771974307">
              <w:marLeft w:val="0"/>
              <w:marRight w:val="0"/>
              <w:marTop w:val="0"/>
              <w:marBottom w:val="0"/>
              <w:divBdr>
                <w:top w:val="none" w:sz="0" w:space="0" w:color="auto"/>
                <w:left w:val="none" w:sz="0" w:space="0" w:color="auto"/>
                <w:bottom w:val="none" w:sz="0" w:space="0" w:color="auto"/>
                <w:right w:val="none" w:sz="0" w:space="0" w:color="auto"/>
              </w:divBdr>
            </w:div>
            <w:div w:id="922564431">
              <w:marLeft w:val="0"/>
              <w:marRight w:val="0"/>
              <w:marTop w:val="0"/>
              <w:marBottom w:val="0"/>
              <w:divBdr>
                <w:top w:val="none" w:sz="0" w:space="0" w:color="auto"/>
                <w:left w:val="none" w:sz="0" w:space="0" w:color="auto"/>
                <w:bottom w:val="none" w:sz="0" w:space="0" w:color="auto"/>
                <w:right w:val="none" w:sz="0" w:space="0" w:color="auto"/>
              </w:divBdr>
            </w:div>
          </w:divsChild>
        </w:div>
        <w:div w:id="1157189569">
          <w:marLeft w:val="0"/>
          <w:marRight w:val="0"/>
          <w:marTop w:val="0"/>
          <w:marBottom w:val="0"/>
          <w:divBdr>
            <w:top w:val="none" w:sz="0" w:space="0" w:color="auto"/>
            <w:left w:val="none" w:sz="0" w:space="0" w:color="auto"/>
            <w:bottom w:val="none" w:sz="0" w:space="0" w:color="auto"/>
            <w:right w:val="none" w:sz="0" w:space="0" w:color="auto"/>
          </w:divBdr>
          <w:divsChild>
            <w:div w:id="1941449039">
              <w:marLeft w:val="0"/>
              <w:marRight w:val="0"/>
              <w:marTop w:val="0"/>
              <w:marBottom w:val="0"/>
              <w:divBdr>
                <w:top w:val="none" w:sz="0" w:space="0" w:color="auto"/>
                <w:left w:val="none" w:sz="0" w:space="0" w:color="auto"/>
                <w:bottom w:val="none" w:sz="0" w:space="0" w:color="auto"/>
                <w:right w:val="none" w:sz="0" w:space="0" w:color="auto"/>
              </w:divBdr>
            </w:div>
          </w:divsChild>
        </w:div>
        <w:div w:id="49967568">
          <w:marLeft w:val="0"/>
          <w:marRight w:val="0"/>
          <w:marTop w:val="0"/>
          <w:marBottom w:val="0"/>
          <w:divBdr>
            <w:top w:val="none" w:sz="0" w:space="0" w:color="auto"/>
            <w:left w:val="none" w:sz="0" w:space="0" w:color="auto"/>
            <w:bottom w:val="none" w:sz="0" w:space="0" w:color="auto"/>
            <w:right w:val="none" w:sz="0" w:space="0" w:color="auto"/>
          </w:divBdr>
          <w:divsChild>
            <w:div w:id="1102530121">
              <w:marLeft w:val="0"/>
              <w:marRight w:val="0"/>
              <w:marTop w:val="0"/>
              <w:marBottom w:val="0"/>
              <w:divBdr>
                <w:top w:val="none" w:sz="0" w:space="0" w:color="auto"/>
                <w:left w:val="none" w:sz="0" w:space="0" w:color="auto"/>
                <w:bottom w:val="none" w:sz="0" w:space="0" w:color="auto"/>
                <w:right w:val="none" w:sz="0" w:space="0" w:color="auto"/>
              </w:divBdr>
            </w:div>
          </w:divsChild>
        </w:div>
        <w:div w:id="1813789155">
          <w:marLeft w:val="0"/>
          <w:marRight w:val="0"/>
          <w:marTop w:val="0"/>
          <w:marBottom w:val="0"/>
          <w:divBdr>
            <w:top w:val="none" w:sz="0" w:space="0" w:color="auto"/>
            <w:left w:val="none" w:sz="0" w:space="0" w:color="auto"/>
            <w:bottom w:val="none" w:sz="0" w:space="0" w:color="auto"/>
            <w:right w:val="none" w:sz="0" w:space="0" w:color="auto"/>
          </w:divBdr>
          <w:divsChild>
            <w:div w:id="1376464922">
              <w:marLeft w:val="0"/>
              <w:marRight w:val="0"/>
              <w:marTop w:val="0"/>
              <w:marBottom w:val="0"/>
              <w:divBdr>
                <w:top w:val="none" w:sz="0" w:space="0" w:color="auto"/>
                <w:left w:val="none" w:sz="0" w:space="0" w:color="auto"/>
                <w:bottom w:val="none" w:sz="0" w:space="0" w:color="auto"/>
                <w:right w:val="none" w:sz="0" w:space="0" w:color="auto"/>
              </w:divBdr>
            </w:div>
          </w:divsChild>
        </w:div>
        <w:div w:id="466893048">
          <w:marLeft w:val="0"/>
          <w:marRight w:val="0"/>
          <w:marTop w:val="0"/>
          <w:marBottom w:val="0"/>
          <w:divBdr>
            <w:top w:val="none" w:sz="0" w:space="0" w:color="auto"/>
            <w:left w:val="none" w:sz="0" w:space="0" w:color="auto"/>
            <w:bottom w:val="none" w:sz="0" w:space="0" w:color="auto"/>
            <w:right w:val="none" w:sz="0" w:space="0" w:color="auto"/>
          </w:divBdr>
          <w:divsChild>
            <w:div w:id="1154833348">
              <w:marLeft w:val="0"/>
              <w:marRight w:val="0"/>
              <w:marTop w:val="0"/>
              <w:marBottom w:val="0"/>
              <w:divBdr>
                <w:top w:val="none" w:sz="0" w:space="0" w:color="auto"/>
                <w:left w:val="none" w:sz="0" w:space="0" w:color="auto"/>
                <w:bottom w:val="none" w:sz="0" w:space="0" w:color="auto"/>
                <w:right w:val="none" w:sz="0" w:space="0" w:color="auto"/>
              </w:divBdr>
            </w:div>
          </w:divsChild>
        </w:div>
        <w:div w:id="740636810">
          <w:marLeft w:val="0"/>
          <w:marRight w:val="0"/>
          <w:marTop w:val="0"/>
          <w:marBottom w:val="0"/>
          <w:divBdr>
            <w:top w:val="none" w:sz="0" w:space="0" w:color="auto"/>
            <w:left w:val="none" w:sz="0" w:space="0" w:color="auto"/>
            <w:bottom w:val="none" w:sz="0" w:space="0" w:color="auto"/>
            <w:right w:val="none" w:sz="0" w:space="0" w:color="auto"/>
          </w:divBdr>
          <w:divsChild>
            <w:div w:id="688215340">
              <w:marLeft w:val="0"/>
              <w:marRight w:val="0"/>
              <w:marTop w:val="0"/>
              <w:marBottom w:val="0"/>
              <w:divBdr>
                <w:top w:val="none" w:sz="0" w:space="0" w:color="auto"/>
                <w:left w:val="none" w:sz="0" w:space="0" w:color="auto"/>
                <w:bottom w:val="none" w:sz="0" w:space="0" w:color="auto"/>
                <w:right w:val="none" w:sz="0" w:space="0" w:color="auto"/>
              </w:divBdr>
            </w:div>
          </w:divsChild>
        </w:div>
        <w:div w:id="962541236">
          <w:marLeft w:val="0"/>
          <w:marRight w:val="0"/>
          <w:marTop w:val="0"/>
          <w:marBottom w:val="0"/>
          <w:divBdr>
            <w:top w:val="none" w:sz="0" w:space="0" w:color="auto"/>
            <w:left w:val="none" w:sz="0" w:space="0" w:color="auto"/>
            <w:bottom w:val="none" w:sz="0" w:space="0" w:color="auto"/>
            <w:right w:val="none" w:sz="0" w:space="0" w:color="auto"/>
          </w:divBdr>
          <w:divsChild>
            <w:div w:id="252932579">
              <w:marLeft w:val="0"/>
              <w:marRight w:val="0"/>
              <w:marTop w:val="0"/>
              <w:marBottom w:val="0"/>
              <w:divBdr>
                <w:top w:val="none" w:sz="0" w:space="0" w:color="auto"/>
                <w:left w:val="none" w:sz="0" w:space="0" w:color="auto"/>
                <w:bottom w:val="none" w:sz="0" w:space="0" w:color="auto"/>
                <w:right w:val="none" w:sz="0" w:space="0" w:color="auto"/>
              </w:divBdr>
            </w:div>
          </w:divsChild>
        </w:div>
        <w:div w:id="1190751952">
          <w:marLeft w:val="0"/>
          <w:marRight w:val="0"/>
          <w:marTop w:val="0"/>
          <w:marBottom w:val="0"/>
          <w:divBdr>
            <w:top w:val="none" w:sz="0" w:space="0" w:color="auto"/>
            <w:left w:val="none" w:sz="0" w:space="0" w:color="auto"/>
            <w:bottom w:val="none" w:sz="0" w:space="0" w:color="auto"/>
            <w:right w:val="none" w:sz="0" w:space="0" w:color="auto"/>
          </w:divBdr>
          <w:divsChild>
            <w:div w:id="663897685">
              <w:marLeft w:val="0"/>
              <w:marRight w:val="0"/>
              <w:marTop w:val="0"/>
              <w:marBottom w:val="0"/>
              <w:divBdr>
                <w:top w:val="none" w:sz="0" w:space="0" w:color="auto"/>
                <w:left w:val="none" w:sz="0" w:space="0" w:color="auto"/>
                <w:bottom w:val="none" w:sz="0" w:space="0" w:color="auto"/>
                <w:right w:val="none" w:sz="0" w:space="0" w:color="auto"/>
              </w:divBdr>
            </w:div>
          </w:divsChild>
        </w:div>
        <w:div w:id="1369986536">
          <w:marLeft w:val="0"/>
          <w:marRight w:val="0"/>
          <w:marTop w:val="0"/>
          <w:marBottom w:val="0"/>
          <w:divBdr>
            <w:top w:val="none" w:sz="0" w:space="0" w:color="auto"/>
            <w:left w:val="none" w:sz="0" w:space="0" w:color="auto"/>
            <w:bottom w:val="none" w:sz="0" w:space="0" w:color="auto"/>
            <w:right w:val="none" w:sz="0" w:space="0" w:color="auto"/>
          </w:divBdr>
          <w:divsChild>
            <w:div w:id="977346561">
              <w:marLeft w:val="0"/>
              <w:marRight w:val="0"/>
              <w:marTop w:val="0"/>
              <w:marBottom w:val="0"/>
              <w:divBdr>
                <w:top w:val="none" w:sz="0" w:space="0" w:color="auto"/>
                <w:left w:val="none" w:sz="0" w:space="0" w:color="auto"/>
                <w:bottom w:val="none" w:sz="0" w:space="0" w:color="auto"/>
                <w:right w:val="none" w:sz="0" w:space="0" w:color="auto"/>
              </w:divBdr>
            </w:div>
          </w:divsChild>
        </w:div>
        <w:div w:id="1185941731">
          <w:marLeft w:val="0"/>
          <w:marRight w:val="0"/>
          <w:marTop w:val="0"/>
          <w:marBottom w:val="0"/>
          <w:divBdr>
            <w:top w:val="none" w:sz="0" w:space="0" w:color="auto"/>
            <w:left w:val="none" w:sz="0" w:space="0" w:color="auto"/>
            <w:bottom w:val="none" w:sz="0" w:space="0" w:color="auto"/>
            <w:right w:val="none" w:sz="0" w:space="0" w:color="auto"/>
          </w:divBdr>
          <w:divsChild>
            <w:div w:id="1353531819">
              <w:marLeft w:val="0"/>
              <w:marRight w:val="0"/>
              <w:marTop w:val="0"/>
              <w:marBottom w:val="0"/>
              <w:divBdr>
                <w:top w:val="none" w:sz="0" w:space="0" w:color="auto"/>
                <w:left w:val="none" w:sz="0" w:space="0" w:color="auto"/>
                <w:bottom w:val="none" w:sz="0" w:space="0" w:color="auto"/>
                <w:right w:val="none" w:sz="0" w:space="0" w:color="auto"/>
              </w:divBdr>
            </w:div>
          </w:divsChild>
        </w:div>
        <w:div w:id="244649064">
          <w:marLeft w:val="0"/>
          <w:marRight w:val="0"/>
          <w:marTop w:val="0"/>
          <w:marBottom w:val="0"/>
          <w:divBdr>
            <w:top w:val="none" w:sz="0" w:space="0" w:color="auto"/>
            <w:left w:val="none" w:sz="0" w:space="0" w:color="auto"/>
            <w:bottom w:val="none" w:sz="0" w:space="0" w:color="auto"/>
            <w:right w:val="none" w:sz="0" w:space="0" w:color="auto"/>
          </w:divBdr>
          <w:divsChild>
            <w:div w:id="34548913">
              <w:marLeft w:val="0"/>
              <w:marRight w:val="0"/>
              <w:marTop w:val="0"/>
              <w:marBottom w:val="0"/>
              <w:divBdr>
                <w:top w:val="none" w:sz="0" w:space="0" w:color="auto"/>
                <w:left w:val="none" w:sz="0" w:space="0" w:color="auto"/>
                <w:bottom w:val="none" w:sz="0" w:space="0" w:color="auto"/>
                <w:right w:val="none" w:sz="0" w:space="0" w:color="auto"/>
              </w:divBdr>
            </w:div>
          </w:divsChild>
        </w:div>
        <w:div w:id="1611083493">
          <w:marLeft w:val="0"/>
          <w:marRight w:val="0"/>
          <w:marTop w:val="0"/>
          <w:marBottom w:val="0"/>
          <w:divBdr>
            <w:top w:val="none" w:sz="0" w:space="0" w:color="auto"/>
            <w:left w:val="none" w:sz="0" w:space="0" w:color="auto"/>
            <w:bottom w:val="none" w:sz="0" w:space="0" w:color="auto"/>
            <w:right w:val="none" w:sz="0" w:space="0" w:color="auto"/>
          </w:divBdr>
          <w:divsChild>
            <w:div w:id="209389755">
              <w:marLeft w:val="0"/>
              <w:marRight w:val="0"/>
              <w:marTop w:val="0"/>
              <w:marBottom w:val="0"/>
              <w:divBdr>
                <w:top w:val="none" w:sz="0" w:space="0" w:color="auto"/>
                <w:left w:val="none" w:sz="0" w:space="0" w:color="auto"/>
                <w:bottom w:val="none" w:sz="0" w:space="0" w:color="auto"/>
                <w:right w:val="none" w:sz="0" w:space="0" w:color="auto"/>
              </w:divBdr>
            </w:div>
            <w:div w:id="72168971">
              <w:marLeft w:val="0"/>
              <w:marRight w:val="0"/>
              <w:marTop w:val="0"/>
              <w:marBottom w:val="0"/>
              <w:divBdr>
                <w:top w:val="none" w:sz="0" w:space="0" w:color="auto"/>
                <w:left w:val="none" w:sz="0" w:space="0" w:color="auto"/>
                <w:bottom w:val="none" w:sz="0" w:space="0" w:color="auto"/>
                <w:right w:val="none" w:sz="0" w:space="0" w:color="auto"/>
              </w:divBdr>
            </w:div>
          </w:divsChild>
        </w:div>
        <w:div w:id="6642232">
          <w:marLeft w:val="0"/>
          <w:marRight w:val="0"/>
          <w:marTop w:val="0"/>
          <w:marBottom w:val="0"/>
          <w:divBdr>
            <w:top w:val="none" w:sz="0" w:space="0" w:color="auto"/>
            <w:left w:val="none" w:sz="0" w:space="0" w:color="auto"/>
            <w:bottom w:val="none" w:sz="0" w:space="0" w:color="auto"/>
            <w:right w:val="none" w:sz="0" w:space="0" w:color="auto"/>
          </w:divBdr>
          <w:divsChild>
            <w:div w:id="329870994">
              <w:marLeft w:val="0"/>
              <w:marRight w:val="0"/>
              <w:marTop w:val="0"/>
              <w:marBottom w:val="0"/>
              <w:divBdr>
                <w:top w:val="none" w:sz="0" w:space="0" w:color="auto"/>
                <w:left w:val="none" w:sz="0" w:space="0" w:color="auto"/>
                <w:bottom w:val="none" w:sz="0" w:space="0" w:color="auto"/>
                <w:right w:val="none" w:sz="0" w:space="0" w:color="auto"/>
              </w:divBdr>
            </w:div>
          </w:divsChild>
        </w:div>
        <w:div w:id="141503405">
          <w:marLeft w:val="0"/>
          <w:marRight w:val="0"/>
          <w:marTop w:val="0"/>
          <w:marBottom w:val="0"/>
          <w:divBdr>
            <w:top w:val="none" w:sz="0" w:space="0" w:color="auto"/>
            <w:left w:val="none" w:sz="0" w:space="0" w:color="auto"/>
            <w:bottom w:val="none" w:sz="0" w:space="0" w:color="auto"/>
            <w:right w:val="none" w:sz="0" w:space="0" w:color="auto"/>
          </w:divBdr>
          <w:divsChild>
            <w:div w:id="981271355">
              <w:marLeft w:val="0"/>
              <w:marRight w:val="0"/>
              <w:marTop w:val="0"/>
              <w:marBottom w:val="0"/>
              <w:divBdr>
                <w:top w:val="none" w:sz="0" w:space="0" w:color="auto"/>
                <w:left w:val="none" w:sz="0" w:space="0" w:color="auto"/>
                <w:bottom w:val="none" w:sz="0" w:space="0" w:color="auto"/>
                <w:right w:val="none" w:sz="0" w:space="0" w:color="auto"/>
              </w:divBdr>
            </w:div>
          </w:divsChild>
        </w:div>
        <w:div w:id="880241969">
          <w:marLeft w:val="0"/>
          <w:marRight w:val="0"/>
          <w:marTop w:val="0"/>
          <w:marBottom w:val="0"/>
          <w:divBdr>
            <w:top w:val="none" w:sz="0" w:space="0" w:color="auto"/>
            <w:left w:val="none" w:sz="0" w:space="0" w:color="auto"/>
            <w:bottom w:val="none" w:sz="0" w:space="0" w:color="auto"/>
            <w:right w:val="none" w:sz="0" w:space="0" w:color="auto"/>
          </w:divBdr>
          <w:divsChild>
            <w:div w:id="650720571">
              <w:marLeft w:val="0"/>
              <w:marRight w:val="0"/>
              <w:marTop w:val="0"/>
              <w:marBottom w:val="0"/>
              <w:divBdr>
                <w:top w:val="none" w:sz="0" w:space="0" w:color="auto"/>
                <w:left w:val="none" w:sz="0" w:space="0" w:color="auto"/>
                <w:bottom w:val="none" w:sz="0" w:space="0" w:color="auto"/>
                <w:right w:val="none" w:sz="0" w:space="0" w:color="auto"/>
              </w:divBdr>
            </w:div>
          </w:divsChild>
        </w:div>
        <w:div w:id="1370493220">
          <w:marLeft w:val="0"/>
          <w:marRight w:val="0"/>
          <w:marTop w:val="0"/>
          <w:marBottom w:val="0"/>
          <w:divBdr>
            <w:top w:val="none" w:sz="0" w:space="0" w:color="auto"/>
            <w:left w:val="none" w:sz="0" w:space="0" w:color="auto"/>
            <w:bottom w:val="none" w:sz="0" w:space="0" w:color="auto"/>
            <w:right w:val="none" w:sz="0" w:space="0" w:color="auto"/>
          </w:divBdr>
          <w:divsChild>
            <w:div w:id="169759295">
              <w:marLeft w:val="0"/>
              <w:marRight w:val="0"/>
              <w:marTop w:val="0"/>
              <w:marBottom w:val="0"/>
              <w:divBdr>
                <w:top w:val="none" w:sz="0" w:space="0" w:color="auto"/>
                <w:left w:val="none" w:sz="0" w:space="0" w:color="auto"/>
                <w:bottom w:val="none" w:sz="0" w:space="0" w:color="auto"/>
                <w:right w:val="none" w:sz="0" w:space="0" w:color="auto"/>
              </w:divBdr>
            </w:div>
          </w:divsChild>
        </w:div>
        <w:div w:id="1284843439">
          <w:marLeft w:val="0"/>
          <w:marRight w:val="0"/>
          <w:marTop w:val="0"/>
          <w:marBottom w:val="0"/>
          <w:divBdr>
            <w:top w:val="none" w:sz="0" w:space="0" w:color="auto"/>
            <w:left w:val="none" w:sz="0" w:space="0" w:color="auto"/>
            <w:bottom w:val="none" w:sz="0" w:space="0" w:color="auto"/>
            <w:right w:val="none" w:sz="0" w:space="0" w:color="auto"/>
          </w:divBdr>
          <w:divsChild>
            <w:div w:id="447747709">
              <w:marLeft w:val="0"/>
              <w:marRight w:val="0"/>
              <w:marTop w:val="0"/>
              <w:marBottom w:val="0"/>
              <w:divBdr>
                <w:top w:val="none" w:sz="0" w:space="0" w:color="auto"/>
                <w:left w:val="none" w:sz="0" w:space="0" w:color="auto"/>
                <w:bottom w:val="none" w:sz="0" w:space="0" w:color="auto"/>
                <w:right w:val="none" w:sz="0" w:space="0" w:color="auto"/>
              </w:divBdr>
            </w:div>
          </w:divsChild>
        </w:div>
        <w:div w:id="1679187497">
          <w:marLeft w:val="0"/>
          <w:marRight w:val="0"/>
          <w:marTop w:val="0"/>
          <w:marBottom w:val="0"/>
          <w:divBdr>
            <w:top w:val="none" w:sz="0" w:space="0" w:color="auto"/>
            <w:left w:val="none" w:sz="0" w:space="0" w:color="auto"/>
            <w:bottom w:val="none" w:sz="0" w:space="0" w:color="auto"/>
            <w:right w:val="none" w:sz="0" w:space="0" w:color="auto"/>
          </w:divBdr>
          <w:divsChild>
            <w:div w:id="18165582">
              <w:marLeft w:val="0"/>
              <w:marRight w:val="0"/>
              <w:marTop w:val="0"/>
              <w:marBottom w:val="0"/>
              <w:divBdr>
                <w:top w:val="none" w:sz="0" w:space="0" w:color="auto"/>
                <w:left w:val="none" w:sz="0" w:space="0" w:color="auto"/>
                <w:bottom w:val="none" w:sz="0" w:space="0" w:color="auto"/>
                <w:right w:val="none" w:sz="0" w:space="0" w:color="auto"/>
              </w:divBdr>
            </w:div>
          </w:divsChild>
        </w:div>
        <w:div w:id="226306607">
          <w:marLeft w:val="0"/>
          <w:marRight w:val="0"/>
          <w:marTop w:val="0"/>
          <w:marBottom w:val="0"/>
          <w:divBdr>
            <w:top w:val="none" w:sz="0" w:space="0" w:color="auto"/>
            <w:left w:val="none" w:sz="0" w:space="0" w:color="auto"/>
            <w:bottom w:val="none" w:sz="0" w:space="0" w:color="auto"/>
            <w:right w:val="none" w:sz="0" w:space="0" w:color="auto"/>
          </w:divBdr>
          <w:divsChild>
            <w:div w:id="29847490">
              <w:marLeft w:val="0"/>
              <w:marRight w:val="0"/>
              <w:marTop w:val="0"/>
              <w:marBottom w:val="0"/>
              <w:divBdr>
                <w:top w:val="none" w:sz="0" w:space="0" w:color="auto"/>
                <w:left w:val="none" w:sz="0" w:space="0" w:color="auto"/>
                <w:bottom w:val="none" w:sz="0" w:space="0" w:color="auto"/>
                <w:right w:val="none" w:sz="0" w:space="0" w:color="auto"/>
              </w:divBdr>
            </w:div>
          </w:divsChild>
        </w:div>
        <w:div w:id="1886601538">
          <w:marLeft w:val="0"/>
          <w:marRight w:val="0"/>
          <w:marTop w:val="0"/>
          <w:marBottom w:val="0"/>
          <w:divBdr>
            <w:top w:val="none" w:sz="0" w:space="0" w:color="auto"/>
            <w:left w:val="none" w:sz="0" w:space="0" w:color="auto"/>
            <w:bottom w:val="none" w:sz="0" w:space="0" w:color="auto"/>
            <w:right w:val="none" w:sz="0" w:space="0" w:color="auto"/>
          </w:divBdr>
          <w:divsChild>
            <w:div w:id="1440105359">
              <w:marLeft w:val="0"/>
              <w:marRight w:val="0"/>
              <w:marTop w:val="0"/>
              <w:marBottom w:val="0"/>
              <w:divBdr>
                <w:top w:val="none" w:sz="0" w:space="0" w:color="auto"/>
                <w:left w:val="none" w:sz="0" w:space="0" w:color="auto"/>
                <w:bottom w:val="none" w:sz="0" w:space="0" w:color="auto"/>
                <w:right w:val="none" w:sz="0" w:space="0" w:color="auto"/>
              </w:divBdr>
            </w:div>
          </w:divsChild>
        </w:div>
        <w:div w:id="2054649685">
          <w:marLeft w:val="0"/>
          <w:marRight w:val="0"/>
          <w:marTop w:val="0"/>
          <w:marBottom w:val="0"/>
          <w:divBdr>
            <w:top w:val="none" w:sz="0" w:space="0" w:color="auto"/>
            <w:left w:val="none" w:sz="0" w:space="0" w:color="auto"/>
            <w:bottom w:val="none" w:sz="0" w:space="0" w:color="auto"/>
            <w:right w:val="none" w:sz="0" w:space="0" w:color="auto"/>
          </w:divBdr>
          <w:divsChild>
            <w:div w:id="272519330">
              <w:marLeft w:val="0"/>
              <w:marRight w:val="0"/>
              <w:marTop w:val="0"/>
              <w:marBottom w:val="0"/>
              <w:divBdr>
                <w:top w:val="none" w:sz="0" w:space="0" w:color="auto"/>
                <w:left w:val="none" w:sz="0" w:space="0" w:color="auto"/>
                <w:bottom w:val="none" w:sz="0" w:space="0" w:color="auto"/>
                <w:right w:val="none" w:sz="0" w:space="0" w:color="auto"/>
              </w:divBdr>
            </w:div>
          </w:divsChild>
        </w:div>
        <w:div w:id="1950698334">
          <w:marLeft w:val="0"/>
          <w:marRight w:val="0"/>
          <w:marTop w:val="0"/>
          <w:marBottom w:val="0"/>
          <w:divBdr>
            <w:top w:val="none" w:sz="0" w:space="0" w:color="auto"/>
            <w:left w:val="none" w:sz="0" w:space="0" w:color="auto"/>
            <w:bottom w:val="none" w:sz="0" w:space="0" w:color="auto"/>
            <w:right w:val="none" w:sz="0" w:space="0" w:color="auto"/>
          </w:divBdr>
          <w:divsChild>
            <w:div w:id="378284612">
              <w:marLeft w:val="0"/>
              <w:marRight w:val="0"/>
              <w:marTop w:val="0"/>
              <w:marBottom w:val="0"/>
              <w:divBdr>
                <w:top w:val="none" w:sz="0" w:space="0" w:color="auto"/>
                <w:left w:val="none" w:sz="0" w:space="0" w:color="auto"/>
                <w:bottom w:val="none" w:sz="0" w:space="0" w:color="auto"/>
                <w:right w:val="none" w:sz="0" w:space="0" w:color="auto"/>
              </w:divBdr>
            </w:div>
          </w:divsChild>
        </w:div>
        <w:div w:id="1175534802">
          <w:marLeft w:val="0"/>
          <w:marRight w:val="0"/>
          <w:marTop w:val="0"/>
          <w:marBottom w:val="0"/>
          <w:divBdr>
            <w:top w:val="none" w:sz="0" w:space="0" w:color="auto"/>
            <w:left w:val="none" w:sz="0" w:space="0" w:color="auto"/>
            <w:bottom w:val="none" w:sz="0" w:space="0" w:color="auto"/>
            <w:right w:val="none" w:sz="0" w:space="0" w:color="auto"/>
          </w:divBdr>
          <w:divsChild>
            <w:div w:id="1712150346">
              <w:marLeft w:val="0"/>
              <w:marRight w:val="0"/>
              <w:marTop w:val="0"/>
              <w:marBottom w:val="0"/>
              <w:divBdr>
                <w:top w:val="none" w:sz="0" w:space="0" w:color="auto"/>
                <w:left w:val="none" w:sz="0" w:space="0" w:color="auto"/>
                <w:bottom w:val="none" w:sz="0" w:space="0" w:color="auto"/>
                <w:right w:val="none" w:sz="0" w:space="0" w:color="auto"/>
              </w:divBdr>
            </w:div>
          </w:divsChild>
        </w:div>
        <w:div w:id="377703730">
          <w:marLeft w:val="0"/>
          <w:marRight w:val="0"/>
          <w:marTop w:val="0"/>
          <w:marBottom w:val="0"/>
          <w:divBdr>
            <w:top w:val="none" w:sz="0" w:space="0" w:color="auto"/>
            <w:left w:val="none" w:sz="0" w:space="0" w:color="auto"/>
            <w:bottom w:val="none" w:sz="0" w:space="0" w:color="auto"/>
            <w:right w:val="none" w:sz="0" w:space="0" w:color="auto"/>
          </w:divBdr>
          <w:divsChild>
            <w:div w:id="1362239621">
              <w:marLeft w:val="0"/>
              <w:marRight w:val="0"/>
              <w:marTop w:val="0"/>
              <w:marBottom w:val="0"/>
              <w:divBdr>
                <w:top w:val="none" w:sz="0" w:space="0" w:color="auto"/>
                <w:left w:val="none" w:sz="0" w:space="0" w:color="auto"/>
                <w:bottom w:val="none" w:sz="0" w:space="0" w:color="auto"/>
                <w:right w:val="none" w:sz="0" w:space="0" w:color="auto"/>
              </w:divBdr>
            </w:div>
          </w:divsChild>
        </w:div>
        <w:div w:id="539171796">
          <w:marLeft w:val="0"/>
          <w:marRight w:val="0"/>
          <w:marTop w:val="0"/>
          <w:marBottom w:val="0"/>
          <w:divBdr>
            <w:top w:val="none" w:sz="0" w:space="0" w:color="auto"/>
            <w:left w:val="none" w:sz="0" w:space="0" w:color="auto"/>
            <w:bottom w:val="none" w:sz="0" w:space="0" w:color="auto"/>
            <w:right w:val="none" w:sz="0" w:space="0" w:color="auto"/>
          </w:divBdr>
          <w:divsChild>
            <w:div w:id="406922086">
              <w:marLeft w:val="0"/>
              <w:marRight w:val="0"/>
              <w:marTop w:val="0"/>
              <w:marBottom w:val="0"/>
              <w:divBdr>
                <w:top w:val="none" w:sz="0" w:space="0" w:color="auto"/>
                <w:left w:val="none" w:sz="0" w:space="0" w:color="auto"/>
                <w:bottom w:val="none" w:sz="0" w:space="0" w:color="auto"/>
                <w:right w:val="none" w:sz="0" w:space="0" w:color="auto"/>
              </w:divBdr>
            </w:div>
          </w:divsChild>
        </w:div>
        <w:div w:id="1340691636">
          <w:marLeft w:val="0"/>
          <w:marRight w:val="0"/>
          <w:marTop w:val="0"/>
          <w:marBottom w:val="0"/>
          <w:divBdr>
            <w:top w:val="none" w:sz="0" w:space="0" w:color="auto"/>
            <w:left w:val="none" w:sz="0" w:space="0" w:color="auto"/>
            <w:bottom w:val="none" w:sz="0" w:space="0" w:color="auto"/>
            <w:right w:val="none" w:sz="0" w:space="0" w:color="auto"/>
          </w:divBdr>
          <w:divsChild>
            <w:div w:id="466824234">
              <w:marLeft w:val="0"/>
              <w:marRight w:val="0"/>
              <w:marTop w:val="0"/>
              <w:marBottom w:val="0"/>
              <w:divBdr>
                <w:top w:val="none" w:sz="0" w:space="0" w:color="auto"/>
                <w:left w:val="none" w:sz="0" w:space="0" w:color="auto"/>
                <w:bottom w:val="none" w:sz="0" w:space="0" w:color="auto"/>
                <w:right w:val="none" w:sz="0" w:space="0" w:color="auto"/>
              </w:divBdr>
            </w:div>
          </w:divsChild>
        </w:div>
        <w:div w:id="1699815319">
          <w:marLeft w:val="0"/>
          <w:marRight w:val="0"/>
          <w:marTop w:val="0"/>
          <w:marBottom w:val="0"/>
          <w:divBdr>
            <w:top w:val="none" w:sz="0" w:space="0" w:color="auto"/>
            <w:left w:val="none" w:sz="0" w:space="0" w:color="auto"/>
            <w:bottom w:val="none" w:sz="0" w:space="0" w:color="auto"/>
            <w:right w:val="none" w:sz="0" w:space="0" w:color="auto"/>
          </w:divBdr>
          <w:divsChild>
            <w:div w:id="275404215">
              <w:marLeft w:val="0"/>
              <w:marRight w:val="0"/>
              <w:marTop w:val="0"/>
              <w:marBottom w:val="0"/>
              <w:divBdr>
                <w:top w:val="none" w:sz="0" w:space="0" w:color="auto"/>
                <w:left w:val="none" w:sz="0" w:space="0" w:color="auto"/>
                <w:bottom w:val="none" w:sz="0" w:space="0" w:color="auto"/>
                <w:right w:val="none" w:sz="0" w:space="0" w:color="auto"/>
              </w:divBdr>
            </w:div>
          </w:divsChild>
        </w:div>
        <w:div w:id="200872784">
          <w:marLeft w:val="0"/>
          <w:marRight w:val="0"/>
          <w:marTop w:val="0"/>
          <w:marBottom w:val="0"/>
          <w:divBdr>
            <w:top w:val="none" w:sz="0" w:space="0" w:color="auto"/>
            <w:left w:val="none" w:sz="0" w:space="0" w:color="auto"/>
            <w:bottom w:val="none" w:sz="0" w:space="0" w:color="auto"/>
            <w:right w:val="none" w:sz="0" w:space="0" w:color="auto"/>
          </w:divBdr>
          <w:divsChild>
            <w:div w:id="1770200994">
              <w:marLeft w:val="0"/>
              <w:marRight w:val="0"/>
              <w:marTop w:val="0"/>
              <w:marBottom w:val="0"/>
              <w:divBdr>
                <w:top w:val="none" w:sz="0" w:space="0" w:color="auto"/>
                <w:left w:val="none" w:sz="0" w:space="0" w:color="auto"/>
                <w:bottom w:val="none" w:sz="0" w:space="0" w:color="auto"/>
                <w:right w:val="none" w:sz="0" w:space="0" w:color="auto"/>
              </w:divBdr>
            </w:div>
          </w:divsChild>
        </w:div>
        <w:div w:id="1730684197">
          <w:marLeft w:val="0"/>
          <w:marRight w:val="0"/>
          <w:marTop w:val="0"/>
          <w:marBottom w:val="0"/>
          <w:divBdr>
            <w:top w:val="none" w:sz="0" w:space="0" w:color="auto"/>
            <w:left w:val="none" w:sz="0" w:space="0" w:color="auto"/>
            <w:bottom w:val="none" w:sz="0" w:space="0" w:color="auto"/>
            <w:right w:val="none" w:sz="0" w:space="0" w:color="auto"/>
          </w:divBdr>
          <w:divsChild>
            <w:div w:id="36050034">
              <w:marLeft w:val="0"/>
              <w:marRight w:val="0"/>
              <w:marTop w:val="0"/>
              <w:marBottom w:val="0"/>
              <w:divBdr>
                <w:top w:val="none" w:sz="0" w:space="0" w:color="auto"/>
                <w:left w:val="none" w:sz="0" w:space="0" w:color="auto"/>
                <w:bottom w:val="none" w:sz="0" w:space="0" w:color="auto"/>
                <w:right w:val="none" w:sz="0" w:space="0" w:color="auto"/>
              </w:divBdr>
            </w:div>
          </w:divsChild>
        </w:div>
        <w:div w:id="1799181471">
          <w:marLeft w:val="0"/>
          <w:marRight w:val="0"/>
          <w:marTop w:val="0"/>
          <w:marBottom w:val="0"/>
          <w:divBdr>
            <w:top w:val="none" w:sz="0" w:space="0" w:color="auto"/>
            <w:left w:val="none" w:sz="0" w:space="0" w:color="auto"/>
            <w:bottom w:val="none" w:sz="0" w:space="0" w:color="auto"/>
            <w:right w:val="none" w:sz="0" w:space="0" w:color="auto"/>
          </w:divBdr>
          <w:divsChild>
            <w:div w:id="525220130">
              <w:marLeft w:val="0"/>
              <w:marRight w:val="0"/>
              <w:marTop w:val="0"/>
              <w:marBottom w:val="0"/>
              <w:divBdr>
                <w:top w:val="none" w:sz="0" w:space="0" w:color="auto"/>
                <w:left w:val="none" w:sz="0" w:space="0" w:color="auto"/>
                <w:bottom w:val="none" w:sz="0" w:space="0" w:color="auto"/>
                <w:right w:val="none" w:sz="0" w:space="0" w:color="auto"/>
              </w:divBdr>
            </w:div>
          </w:divsChild>
        </w:div>
        <w:div w:id="1526677376">
          <w:marLeft w:val="0"/>
          <w:marRight w:val="0"/>
          <w:marTop w:val="0"/>
          <w:marBottom w:val="0"/>
          <w:divBdr>
            <w:top w:val="none" w:sz="0" w:space="0" w:color="auto"/>
            <w:left w:val="none" w:sz="0" w:space="0" w:color="auto"/>
            <w:bottom w:val="none" w:sz="0" w:space="0" w:color="auto"/>
            <w:right w:val="none" w:sz="0" w:space="0" w:color="auto"/>
          </w:divBdr>
          <w:divsChild>
            <w:div w:id="2066055082">
              <w:marLeft w:val="0"/>
              <w:marRight w:val="0"/>
              <w:marTop w:val="0"/>
              <w:marBottom w:val="0"/>
              <w:divBdr>
                <w:top w:val="none" w:sz="0" w:space="0" w:color="auto"/>
                <w:left w:val="none" w:sz="0" w:space="0" w:color="auto"/>
                <w:bottom w:val="none" w:sz="0" w:space="0" w:color="auto"/>
                <w:right w:val="none" w:sz="0" w:space="0" w:color="auto"/>
              </w:divBdr>
            </w:div>
          </w:divsChild>
        </w:div>
        <w:div w:id="786244327">
          <w:marLeft w:val="0"/>
          <w:marRight w:val="0"/>
          <w:marTop w:val="0"/>
          <w:marBottom w:val="0"/>
          <w:divBdr>
            <w:top w:val="none" w:sz="0" w:space="0" w:color="auto"/>
            <w:left w:val="none" w:sz="0" w:space="0" w:color="auto"/>
            <w:bottom w:val="none" w:sz="0" w:space="0" w:color="auto"/>
            <w:right w:val="none" w:sz="0" w:space="0" w:color="auto"/>
          </w:divBdr>
          <w:divsChild>
            <w:div w:id="526258579">
              <w:marLeft w:val="0"/>
              <w:marRight w:val="0"/>
              <w:marTop w:val="0"/>
              <w:marBottom w:val="0"/>
              <w:divBdr>
                <w:top w:val="none" w:sz="0" w:space="0" w:color="auto"/>
                <w:left w:val="none" w:sz="0" w:space="0" w:color="auto"/>
                <w:bottom w:val="none" w:sz="0" w:space="0" w:color="auto"/>
                <w:right w:val="none" w:sz="0" w:space="0" w:color="auto"/>
              </w:divBdr>
            </w:div>
          </w:divsChild>
        </w:div>
        <w:div w:id="917519304">
          <w:marLeft w:val="0"/>
          <w:marRight w:val="0"/>
          <w:marTop w:val="0"/>
          <w:marBottom w:val="0"/>
          <w:divBdr>
            <w:top w:val="none" w:sz="0" w:space="0" w:color="auto"/>
            <w:left w:val="none" w:sz="0" w:space="0" w:color="auto"/>
            <w:bottom w:val="none" w:sz="0" w:space="0" w:color="auto"/>
            <w:right w:val="none" w:sz="0" w:space="0" w:color="auto"/>
          </w:divBdr>
          <w:divsChild>
            <w:div w:id="90904025">
              <w:marLeft w:val="0"/>
              <w:marRight w:val="0"/>
              <w:marTop w:val="0"/>
              <w:marBottom w:val="0"/>
              <w:divBdr>
                <w:top w:val="none" w:sz="0" w:space="0" w:color="auto"/>
                <w:left w:val="none" w:sz="0" w:space="0" w:color="auto"/>
                <w:bottom w:val="none" w:sz="0" w:space="0" w:color="auto"/>
                <w:right w:val="none" w:sz="0" w:space="0" w:color="auto"/>
              </w:divBdr>
            </w:div>
          </w:divsChild>
        </w:div>
        <w:div w:id="757366227">
          <w:marLeft w:val="0"/>
          <w:marRight w:val="0"/>
          <w:marTop w:val="0"/>
          <w:marBottom w:val="0"/>
          <w:divBdr>
            <w:top w:val="none" w:sz="0" w:space="0" w:color="auto"/>
            <w:left w:val="none" w:sz="0" w:space="0" w:color="auto"/>
            <w:bottom w:val="none" w:sz="0" w:space="0" w:color="auto"/>
            <w:right w:val="none" w:sz="0" w:space="0" w:color="auto"/>
          </w:divBdr>
          <w:divsChild>
            <w:div w:id="2045015826">
              <w:marLeft w:val="0"/>
              <w:marRight w:val="0"/>
              <w:marTop w:val="0"/>
              <w:marBottom w:val="0"/>
              <w:divBdr>
                <w:top w:val="none" w:sz="0" w:space="0" w:color="auto"/>
                <w:left w:val="none" w:sz="0" w:space="0" w:color="auto"/>
                <w:bottom w:val="none" w:sz="0" w:space="0" w:color="auto"/>
                <w:right w:val="none" w:sz="0" w:space="0" w:color="auto"/>
              </w:divBdr>
            </w:div>
            <w:div w:id="209266058">
              <w:marLeft w:val="0"/>
              <w:marRight w:val="0"/>
              <w:marTop w:val="0"/>
              <w:marBottom w:val="0"/>
              <w:divBdr>
                <w:top w:val="none" w:sz="0" w:space="0" w:color="auto"/>
                <w:left w:val="none" w:sz="0" w:space="0" w:color="auto"/>
                <w:bottom w:val="none" w:sz="0" w:space="0" w:color="auto"/>
                <w:right w:val="none" w:sz="0" w:space="0" w:color="auto"/>
              </w:divBdr>
            </w:div>
          </w:divsChild>
        </w:div>
        <w:div w:id="1481312872">
          <w:marLeft w:val="0"/>
          <w:marRight w:val="0"/>
          <w:marTop w:val="0"/>
          <w:marBottom w:val="0"/>
          <w:divBdr>
            <w:top w:val="none" w:sz="0" w:space="0" w:color="auto"/>
            <w:left w:val="none" w:sz="0" w:space="0" w:color="auto"/>
            <w:bottom w:val="none" w:sz="0" w:space="0" w:color="auto"/>
            <w:right w:val="none" w:sz="0" w:space="0" w:color="auto"/>
          </w:divBdr>
          <w:divsChild>
            <w:div w:id="862288123">
              <w:marLeft w:val="0"/>
              <w:marRight w:val="0"/>
              <w:marTop w:val="0"/>
              <w:marBottom w:val="0"/>
              <w:divBdr>
                <w:top w:val="none" w:sz="0" w:space="0" w:color="auto"/>
                <w:left w:val="none" w:sz="0" w:space="0" w:color="auto"/>
                <w:bottom w:val="none" w:sz="0" w:space="0" w:color="auto"/>
                <w:right w:val="none" w:sz="0" w:space="0" w:color="auto"/>
              </w:divBdr>
            </w:div>
          </w:divsChild>
        </w:div>
        <w:div w:id="1249266968">
          <w:marLeft w:val="0"/>
          <w:marRight w:val="0"/>
          <w:marTop w:val="0"/>
          <w:marBottom w:val="0"/>
          <w:divBdr>
            <w:top w:val="none" w:sz="0" w:space="0" w:color="auto"/>
            <w:left w:val="none" w:sz="0" w:space="0" w:color="auto"/>
            <w:bottom w:val="none" w:sz="0" w:space="0" w:color="auto"/>
            <w:right w:val="none" w:sz="0" w:space="0" w:color="auto"/>
          </w:divBdr>
          <w:divsChild>
            <w:div w:id="1322543937">
              <w:marLeft w:val="0"/>
              <w:marRight w:val="0"/>
              <w:marTop w:val="0"/>
              <w:marBottom w:val="0"/>
              <w:divBdr>
                <w:top w:val="none" w:sz="0" w:space="0" w:color="auto"/>
                <w:left w:val="none" w:sz="0" w:space="0" w:color="auto"/>
                <w:bottom w:val="none" w:sz="0" w:space="0" w:color="auto"/>
                <w:right w:val="none" w:sz="0" w:space="0" w:color="auto"/>
              </w:divBdr>
            </w:div>
          </w:divsChild>
        </w:div>
        <w:div w:id="434441265">
          <w:marLeft w:val="0"/>
          <w:marRight w:val="0"/>
          <w:marTop w:val="0"/>
          <w:marBottom w:val="0"/>
          <w:divBdr>
            <w:top w:val="none" w:sz="0" w:space="0" w:color="auto"/>
            <w:left w:val="none" w:sz="0" w:space="0" w:color="auto"/>
            <w:bottom w:val="none" w:sz="0" w:space="0" w:color="auto"/>
            <w:right w:val="none" w:sz="0" w:space="0" w:color="auto"/>
          </w:divBdr>
          <w:divsChild>
            <w:div w:id="1076587963">
              <w:marLeft w:val="0"/>
              <w:marRight w:val="0"/>
              <w:marTop w:val="0"/>
              <w:marBottom w:val="0"/>
              <w:divBdr>
                <w:top w:val="none" w:sz="0" w:space="0" w:color="auto"/>
                <w:left w:val="none" w:sz="0" w:space="0" w:color="auto"/>
                <w:bottom w:val="none" w:sz="0" w:space="0" w:color="auto"/>
                <w:right w:val="none" w:sz="0" w:space="0" w:color="auto"/>
              </w:divBdr>
            </w:div>
            <w:div w:id="1267351744">
              <w:marLeft w:val="0"/>
              <w:marRight w:val="0"/>
              <w:marTop w:val="0"/>
              <w:marBottom w:val="0"/>
              <w:divBdr>
                <w:top w:val="none" w:sz="0" w:space="0" w:color="auto"/>
                <w:left w:val="none" w:sz="0" w:space="0" w:color="auto"/>
                <w:bottom w:val="none" w:sz="0" w:space="0" w:color="auto"/>
                <w:right w:val="none" w:sz="0" w:space="0" w:color="auto"/>
              </w:divBdr>
            </w:div>
          </w:divsChild>
        </w:div>
        <w:div w:id="700665687">
          <w:marLeft w:val="0"/>
          <w:marRight w:val="0"/>
          <w:marTop w:val="0"/>
          <w:marBottom w:val="0"/>
          <w:divBdr>
            <w:top w:val="none" w:sz="0" w:space="0" w:color="auto"/>
            <w:left w:val="none" w:sz="0" w:space="0" w:color="auto"/>
            <w:bottom w:val="none" w:sz="0" w:space="0" w:color="auto"/>
            <w:right w:val="none" w:sz="0" w:space="0" w:color="auto"/>
          </w:divBdr>
          <w:divsChild>
            <w:div w:id="1197353872">
              <w:marLeft w:val="0"/>
              <w:marRight w:val="0"/>
              <w:marTop w:val="0"/>
              <w:marBottom w:val="0"/>
              <w:divBdr>
                <w:top w:val="none" w:sz="0" w:space="0" w:color="auto"/>
                <w:left w:val="none" w:sz="0" w:space="0" w:color="auto"/>
                <w:bottom w:val="none" w:sz="0" w:space="0" w:color="auto"/>
                <w:right w:val="none" w:sz="0" w:space="0" w:color="auto"/>
              </w:divBdr>
            </w:div>
            <w:div w:id="905381582">
              <w:marLeft w:val="0"/>
              <w:marRight w:val="0"/>
              <w:marTop w:val="0"/>
              <w:marBottom w:val="0"/>
              <w:divBdr>
                <w:top w:val="none" w:sz="0" w:space="0" w:color="auto"/>
                <w:left w:val="none" w:sz="0" w:space="0" w:color="auto"/>
                <w:bottom w:val="none" w:sz="0" w:space="0" w:color="auto"/>
                <w:right w:val="none" w:sz="0" w:space="0" w:color="auto"/>
              </w:divBdr>
            </w:div>
          </w:divsChild>
        </w:div>
        <w:div w:id="1044793930">
          <w:marLeft w:val="0"/>
          <w:marRight w:val="0"/>
          <w:marTop w:val="0"/>
          <w:marBottom w:val="0"/>
          <w:divBdr>
            <w:top w:val="none" w:sz="0" w:space="0" w:color="auto"/>
            <w:left w:val="none" w:sz="0" w:space="0" w:color="auto"/>
            <w:bottom w:val="none" w:sz="0" w:space="0" w:color="auto"/>
            <w:right w:val="none" w:sz="0" w:space="0" w:color="auto"/>
          </w:divBdr>
          <w:divsChild>
            <w:div w:id="1792430955">
              <w:marLeft w:val="0"/>
              <w:marRight w:val="0"/>
              <w:marTop w:val="0"/>
              <w:marBottom w:val="0"/>
              <w:divBdr>
                <w:top w:val="none" w:sz="0" w:space="0" w:color="auto"/>
                <w:left w:val="none" w:sz="0" w:space="0" w:color="auto"/>
                <w:bottom w:val="none" w:sz="0" w:space="0" w:color="auto"/>
                <w:right w:val="none" w:sz="0" w:space="0" w:color="auto"/>
              </w:divBdr>
            </w:div>
            <w:div w:id="1548490431">
              <w:marLeft w:val="0"/>
              <w:marRight w:val="0"/>
              <w:marTop w:val="0"/>
              <w:marBottom w:val="0"/>
              <w:divBdr>
                <w:top w:val="none" w:sz="0" w:space="0" w:color="auto"/>
                <w:left w:val="none" w:sz="0" w:space="0" w:color="auto"/>
                <w:bottom w:val="none" w:sz="0" w:space="0" w:color="auto"/>
                <w:right w:val="none" w:sz="0" w:space="0" w:color="auto"/>
              </w:divBdr>
            </w:div>
          </w:divsChild>
        </w:div>
        <w:div w:id="765728356">
          <w:marLeft w:val="0"/>
          <w:marRight w:val="0"/>
          <w:marTop w:val="0"/>
          <w:marBottom w:val="0"/>
          <w:divBdr>
            <w:top w:val="none" w:sz="0" w:space="0" w:color="auto"/>
            <w:left w:val="none" w:sz="0" w:space="0" w:color="auto"/>
            <w:bottom w:val="none" w:sz="0" w:space="0" w:color="auto"/>
            <w:right w:val="none" w:sz="0" w:space="0" w:color="auto"/>
          </w:divBdr>
          <w:divsChild>
            <w:div w:id="659310968">
              <w:marLeft w:val="0"/>
              <w:marRight w:val="0"/>
              <w:marTop w:val="0"/>
              <w:marBottom w:val="0"/>
              <w:divBdr>
                <w:top w:val="none" w:sz="0" w:space="0" w:color="auto"/>
                <w:left w:val="none" w:sz="0" w:space="0" w:color="auto"/>
                <w:bottom w:val="none" w:sz="0" w:space="0" w:color="auto"/>
                <w:right w:val="none" w:sz="0" w:space="0" w:color="auto"/>
              </w:divBdr>
            </w:div>
            <w:div w:id="253394417">
              <w:marLeft w:val="0"/>
              <w:marRight w:val="0"/>
              <w:marTop w:val="0"/>
              <w:marBottom w:val="0"/>
              <w:divBdr>
                <w:top w:val="none" w:sz="0" w:space="0" w:color="auto"/>
                <w:left w:val="none" w:sz="0" w:space="0" w:color="auto"/>
                <w:bottom w:val="none" w:sz="0" w:space="0" w:color="auto"/>
                <w:right w:val="none" w:sz="0" w:space="0" w:color="auto"/>
              </w:divBdr>
            </w:div>
          </w:divsChild>
        </w:div>
        <w:div w:id="1705521828">
          <w:marLeft w:val="0"/>
          <w:marRight w:val="0"/>
          <w:marTop w:val="0"/>
          <w:marBottom w:val="0"/>
          <w:divBdr>
            <w:top w:val="none" w:sz="0" w:space="0" w:color="auto"/>
            <w:left w:val="none" w:sz="0" w:space="0" w:color="auto"/>
            <w:bottom w:val="none" w:sz="0" w:space="0" w:color="auto"/>
            <w:right w:val="none" w:sz="0" w:space="0" w:color="auto"/>
          </w:divBdr>
          <w:divsChild>
            <w:div w:id="1979340183">
              <w:marLeft w:val="0"/>
              <w:marRight w:val="0"/>
              <w:marTop w:val="0"/>
              <w:marBottom w:val="0"/>
              <w:divBdr>
                <w:top w:val="none" w:sz="0" w:space="0" w:color="auto"/>
                <w:left w:val="none" w:sz="0" w:space="0" w:color="auto"/>
                <w:bottom w:val="none" w:sz="0" w:space="0" w:color="auto"/>
                <w:right w:val="none" w:sz="0" w:space="0" w:color="auto"/>
              </w:divBdr>
            </w:div>
            <w:div w:id="332076299">
              <w:marLeft w:val="0"/>
              <w:marRight w:val="0"/>
              <w:marTop w:val="0"/>
              <w:marBottom w:val="0"/>
              <w:divBdr>
                <w:top w:val="none" w:sz="0" w:space="0" w:color="auto"/>
                <w:left w:val="none" w:sz="0" w:space="0" w:color="auto"/>
                <w:bottom w:val="none" w:sz="0" w:space="0" w:color="auto"/>
                <w:right w:val="none" w:sz="0" w:space="0" w:color="auto"/>
              </w:divBdr>
            </w:div>
          </w:divsChild>
        </w:div>
        <w:div w:id="932394359">
          <w:marLeft w:val="0"/>
          <w:marRight w:val="0"/>
          <w:marTop w:val="0"/>
          <w:marBottom w:val="0"/>
          <w:divBdr>
            <w:top w:val="none" w:sz="0" w:space="0" w:color="auto"/>
            <w:left w:val="none" w:sz="0" w:space="0" w:color="auto"/>
            <w:bottom w:val="none" w:sz="0" w:space="0" w:color="auto"/>
            <w:right w:val="none" w:sz="0" w:space="0" w:color="auto"/>
          </w:divBdr>
          <w:divsChild>
            <w:div w:id="1135293519">
              <w:marLeft w:val="0"/>
              <w:marRight w:val="0"/>
              <w:marTop w:val="0"/>
              <w:marBottom w:val="0"/>
              <w:divBdr>
                <w:top w:val="none" w:sz="0" w:space="0" w:color="auto"/>
                <w:left w:val="none" w:sz="0" w:space="0" w:color="auto"/>
                <w:bottom w:val="none" w:sz="0" w:space="0" w:color="auto"/>
                <w:right w:val="none" w:sz="0" w:space="0" w:color="auto"/>
              </w:divBdr>
            </w:div>
            <w:div w:id="1289241146">
              <w:marLeft w:val="0"/>
              <w:marRight w:val="0"/>
              <w:marTop w:val="0"/>
              <w:marBottom w:val="0"/>
              <w:divBdr>
                <w:top w:val="none" w:sz="0" w:space="0" w:color="auto"/>
                <w:left w:val="none" w:sz="0" w:space="0" w:color="auto"/>
                <w:bottom w:val="none" w:sz="0" w:space="0" w:color="auto"/>
                <w:right w:val="none" w:sz="0" w:space="0" w:color="auto"/>
              </w:divBdr>
            </w:div>
          </w:divsChild>
        </w:div>
        <w:div w:id="556018600">
          <w:marLeft w:val="0"/>
          <w:marRight w:val="0"/>
          <w:marTop w:val="0"/>
          <w:marBottom w:val="0"/>
          <w:divBdr>
            <w:top w:val="none" w:sz="0" w:space="0" w:color="auto"/>
            <w:left w:val="none" w:sz="0" w:space="0" w:color="auto"/>
            <w:bottom w:val="none" w:sz="0" w:space="0" w:color="auto"/>
            <w:right w:val="none" w:sz="0" w:space="0" w:color="auto"/>
          </w:divBdr>
          <w:divsChild>
            <w:div w:id="594555992">
              <w:marLeft w:val="0"/>
              <w:marRight w:val="0"/>
              <w:marTop w:val="0"/>
              <w:marBottom w:val="0"/>
              <w:divBdr>
                <w:top w:val="none" w:sz="0" w:space="0" w:color="auto"/>
                <w:left w:val="none" w:sz="0" w:space="0" w:color="auto"/>
                <w:bottom w:val="none" w:sz="0" w:space="0" w:color="auto"/>
                <w:right w:val="none" w:sz="0" w:space="0" w:color="auto"/>
              </w:divBdr>
            </w:div>
          </w:divsChild>
        </w:div>
        <w:div w:id="804852911">
          <w:marLeft w:val="0"/>
          <w:marRight w:val="0"/>
          <w:marTop w:val="0"/>
          <w:marBottom w:val="0"/>
          <w:divBdr>
            <w:top w:val="none" w:sz="0" w:space="0" w:color="auto"/>
            <w:left w:val="none" w:sz="0" w:space="0" w:color="auto"/>
            <w:bottom w:val="none" w:sz="0" w:space="0" w:color="auto"/>
            <w:right w:val="none" w:sz="0" w:space="0" w:color="auto"/>
          </w:divBdr>
          <w:divsChild>
            <w:div w:id="1717117815">
              <w:marLeft w:val="0"/>
              <w:marRight w:val="0"/>
              <w:marTop w:val="0"/>
              <w:marBottom w:val="0"/>
              <w:divBdr>
                <w:top w:val="none" w:sz="0" w:space="0" w:color="auto"/>
                <w:left w:val="none" w:sz="0" w:space="0" w:color="auto"/>
                <w:bottom w:val="none" w:sz="0" w:space="0" w:color="auto"/>
                <w:right w:val="none" w:sz="0" w:space="0" w:color="auto"/>
              </w:divBdr>
            </w:div>
          </w:divsChild>
        </w:div>
        <w:div w:id="430905221">
          <w:marLeft w:val="0"/>
          <w:marRight w:val="0"/>
          <w:marTop w:val="0"/>
          <w:marBottom w:val="0"/>
          <w:divBdr>
            <w:top w:val="none" w:sz="0" w:space="0" w:color="auto"/>
            <w:left w:val="none" w:sz="0" w:space="0" w:color="auto"/>
            <w:bottom w:val="none" w:sz="0" w:space="0" w:color="auto"/>
            <w:right w:val="none" w:sz="0" w:space="0" w:color="auto"/>
          </w:divBdr>
          <w:divsChild>
            <w:div w:id="268705134">
              <w:marLeft w:val="0"/>
              <w:marRight w:val="0"/>
              <w:marTop w:val="0"/>
              <w:marBottom w:val="0"/>
              <w:divBdr>
                <w:top w:val="none" w:sz="0" w:space="0" w:color="auto"/>
                <w:left w:val="none" w:sz="0" w:space="0" w:color="auto"/>
                <w:bottom w:val="none" w:sz="0" w:space="0" w:color="auto"/>
                <w:right w:val="none" w:sz="0" w:space="0" w:color="auto"/>
              </w:divBdr>
            </w:div>
          </w:divsChild>
        </w:div>
        <w:div w:id="899750875">
          <w:marLeft w:val="0"/>
          <w:marRight w:val="0"/>
          <w:marTop w:val="0"/>
          <w:marBottom w:val="0"/>
          <w:divBdr>
            <w:top w:val="none" w:sz="0" w:space="0" w:color="auto"/>
            <w:left w:val="none" w:sz="0" w:space="0" w:color="auto"/>
            <w:bottom w:val="none" w:sz="0" w:space="0" w:color="auto"/>
            <w:right w:val="none" w:sz="0" w:space="0" w:color="auto"/>
          </w:divBdr>
          <w:divsChild>
            <w:div w:id="1465346570">
              <w:marLeft w:val="0"/>
              <w:marRight w:val="0"/>
              <w:marTop w:val="0"/>
              <w:marBottom w:val="0"/>
              <w:divBdr>
                <w:top w:val="none" w:sz="0" w:space="0" w:color="auto"/>
                <w:left w:val="none" w:sz="0" w:space="0" w:color="auto"/>
                <w:bottom w:val="none" w:sz="0" w:space="0" w:color="auto"/>
                <w:right w:val="none" w:sz="0" w:space="0" w:color="auto"/>
              </w:divBdr>
            </w:div>
          </w:divsChild>
        </w:div>
        <w:div w:id="1117723431">
          <w:marLeft w:val="0"/>
          <w:marRight w:val="0"/>
          <w:marTop w:val="0"/>
          <w:marBottom w:val="0"/>
          <w:divBdr>
            <w:top w:val="none" w:sz="0" w:space="0" w:color="auto"/>
            <w:left w:val="none" w:sz="0" w:space="0" w:color="auto"/>
            <w:bottom w:val="none" w:sz="0" w:space="0" w:color="auto"/>
            <w:right w:val="none" w:sz="0" w:space="0" w:color="auto"/>
          </w:divBdr>
          <w:divsChild>
            <w:div w:id="676857061">
              <w:marLeft w:val="0"/>
              <w:marRight w:val="0"/>
              <w:marTop w:val="0"/>
              <w:marBottom w:val="0"/>
              <w:divBdr>
                <w:top w:val="none" w:sz="0" w:space="0" w:color="auto"/>
                <w:left w:val="none" w:sz="0" w:space="0" w:color="auto"/>
                <w:bottom w:val="none" w:sz="0" w:space="0" w:color="auto"/>
                <w:right w:val="none" w:sz="0" w:space="0" w:color="auto"/>
              </w:divBdr>
            </w:div>
          </w:divsChild>
        </w:div>
        <w:div w:id="1229800281">
          <w:marLeft w:val="0"/>
          <w:marRight w:val="0"/>
          <w:marTop w:val="0"/>
          <w:marBottom w:val="0"/>
          <w:divBdr>
            <w:top w:val="none" w:sz="0" w:space="0" w:color="auto"/>
            <w:left w:val="none" w:sz="0" w:space="0" w:color="auto"/>
            <w:bottom w:val="none" w:sz="0" w:space="0" w:color="auto"/>
            <w:right w:val="none" w:sz="0" w:space="0" w:color="auto"/>
          </w:divBdr>
          <w:divsChild>
            <w:div w:id="834538088">
              <w:marLeft w:val="0"/>
              <w:marRight w:val="0"/>
              <w:marTop w:val="0"/>
              <w:marBottom w:val="0"/>
              <w:divBdr>
                <w:top w:val="none" w:sz="0" w:space="0" w:color="auto"/>
                <w:left w:val="none" w:sz="0" w:space="0" w:color="auto"/>
                <w:bottom w:val="none" w:sz="0" w:space="0" w:color="auto"/>
                <w:right w:val="none" w:sz="0" w:space="0" w:color="auto"/>
              </w:divBdr>
            </w:div>
          </w:divsChild>
        </w:div>
        <w:div w:id="598953211">
          <w:marLeft w:val="0"/>
          <w:marRight w:val="0"/>
          <w:marTop w:val="0"/>
          <w:marBottom w:val="0"/>
          <w:divBdr>
            <w:top w:val="none" w:sz="0" w:space="0" w:color="auto"/>
            <w:left w:val="none" w:sz="0" w:space="0" w:color="auto"/>
            <w:bottom w:val="none" w:sz="0" w:space="0" w:color="auto"/>
            <w:right w:val="none" w:sz="0" w:space="0" w:color="auto"/>
          </w:divBdr>
          <w:divsChild>
            <w:div w:id="1473062108">
              <w:marLeft w:val="0"/>
              <w:marRight w:val="0"/>
              <w:marTop w:val="0"/>
              <w:marBottom w:val="0"/>
              <w:divBdr>
                <w:top w:val="none" w:sz="0" w:space="0" w:color="auto"/>
                <w:left w:val="none" w:sz="0" w:space="0" w:color="auto"/>
                <w:bottom w:val="none" w:sz="0" w:space="0" w:color="auto"/>
                <w:right w:val="none" w:sz="0" w:space="0" w:color="auto"/>
              </w:divBdr>
            </w:div>
          </w:divsChild>
        </w:div>
        <w:div w:id="585654804">
          <w:marLeft w:val="0"/>
          <w:marRight w:val="0"/>
          <w:marTop w:val="0"/>
          <w:marBottom w:val="0"/>
          <w:divBdr>
            <w:top w:val="none" w:sz="0" w:space="0" w:color="auto"/>
            <w:left w:val="none" w:sz="0" w:space="0" w:color="auto"/>
            <w:bottom w:val="none" w:sz="0" w:space="0" w:color="auto"/>
            <w:right w:val="none" w:sz="0" w:space="0" w:color="auto"/>
          </w:divBdr>
          <w:divsChild>
            <w:div w:id="1543009449">
              <w:marLeft w:val="0"/>
              <w:marRight w:val="0"/>
              <w:marTop w:val="0"/>
              <w:marBottom w:val="0"/>
              <w:divBdr>
                <w:top w:val="none" w:sz="0" w:space="0" w:color="auto"/>
                <w:left w:val="none" w:sz="0" w:space="0" w:color="auto"/>
                <w:bottom w:val="none" w:sz="0" w:space="0" w:color="auto"/>
                <w:right w:val="none" w:sz="0" w:space="0" w:color="auto"/>
              </w:divBdr>
            </w:div>
          </w:divsChild>
        </w:div>
        <w:div w:id="899629693">
          <w:marLeft w:val="0"/>
          <w:marRight w:val="0"/>
          <w:marTop w:val="0"/>
          <w:marBottom w:val="0"/>
          <w:divBdr>
            <w:top w:val="none" w:sz="0" w:space="0" w:color="auto"/>
            <w:left w:val="none" w:sz="0" w:space="0" w:color="auto"/>
            <w:bottom w:val="none" w:sz="0" w:space="0" w:color="auto"/>
            <w:right w:val="none" w:sz="0" w:space="0" w:color="auto"/>
          </w:divBdr>
          <w:divsChild>
            <w:div w:id="836308514">
              <w:marLeft w:val="0"/>
              <w:marRight w:val="0"/>
              <w:marTop w:val="0"/>
              <w:marBottom w:val="0"/>
              <w:divBdr>
                <w:top w:val="none" w:sz="0" w:space="0" w:color="auto"/>
                <w:left w:val="none" w:sz="0" w:space="0" w:color="auto"/>
                <w:bottom w:val="none" w:sz="0" w:space="0" w:color="auto"/>
                <w:right w:val="none" w:sz="0" w:space="0" w:color="auto"/>
              </w:divBdr>
            </w:div>
            <w:div w:id="955336577">
              <w:marLeft w:val="0"/>
              <w:marRight w:val="0"/>
              <w:marTop w:val="0"/>
              <w:marBottom w:val="0"/>
              <w:divBdr>
                <w:top w:val="none" w:sz="0" w:space="0" w:color="auto"/>
                <w:left w:val="none" w:sz="0" w:space="0" w:color="auto"/>
                <w:bottom w:val="none" w:sz="0" w:space="0" w:color="auto"/>
                <w:right w:val="none" w:sz="0" w:space="0" w:color="auto"/>
              </w:divBdr>
            </w:div>
          </w:divsChild>
        </w:div>
        <w:div w:id="644117278">
          <w:marLeft w:val="0"/>
          <w:marRight w:val="0"/>
          <w:marTop w:val="0"/>
          <w:marBottom w:val="0"/>
          <w:divBdr>
            <w:top w:val="none" w:sz="0" w:space="0" w:color="auto"/>
            <w:left w:val="none" w:sz="0" w:space="0" w:color="auto"/>
            <w:bottom w:val="none" w:sz="0" w:space="0" w:color="auto"/>
            <w:right w:val="none" w:sz="0" w:space="0" w:color="auto"/>
          </w:divBdr>
          <w:divsChild>
            <w:div w:id="1106189649">
              <w:marLeft w:val="0"/>
              <w:marRight w:val="0"/>
              <w:marTop w:val="0"/>
              <w:marBottom w:val="0"/>
              <w:divBdr>
                <w:top w:val="none" w:sz="0" w:space="0" w:color="auto"/>
                <w:left w:val="none" w:sz="0" w:space="0" w:color="auto"/>
                <w:bottom w:val="none" w:sz="0" w:space="0" w:color="auto"/>
                <w:right w:val="none" w:sz="0" w:space="0" w:color="auto"/>
              </w:divBdr>
            </w:div>
            <w:div w:id="906189995">
              <w:marLeft w:val="0"/>
              <w:marRight w:val="0"/>
              <w:marTop w:val="0"/>
              <w:marBottom w:val="0"/>
              <w:divBdr>
                <w:top w:val="none" w:sz="0" w:space="0" w:color="auto"/>
                <w:left w:val="none" w:sz="0" w:space="0" w:color="auto"/>
                <w:bottom w:val="none" w:sz="0" w:space="0" w:color="auto"/>
                <w:right w:val="none" w:sz="0" w:space="0" w:color="auto"/>
              </w:divBdr>
            </w:div>
          </w:divsChild>
        </w:div>
        <w:div w:id="88160747">
          <w:marLeft w:val="0"/>
          <w:marRight w:val="0"/>
          <w:marTop w:val="0"/>
          <w:marBottom w:val="0"/>
          <w:divBdr>
            <w:top w:val="none" w:sz="0" w:space="0" w:color="auto"/>
            <w:left w:val="none" w:sz="0" w:space="0" w:color="auto"/>
            <w:bottom w:val="none" w:sz="0" w:space="0" w:color="auto"/>
            <w:right w:val="none" w:sz="0" w:space="0" w:color="auto"/>
          </w:divBdr>
          <w:divsChild>
            <w:div w:id="1992521513">
              <w:marLeft w:val="0"/>
              <w:marRight w:val="0"/>
              <w:marTop w:val="0"/>
              <w:marBottom w:val="0"/>
              <w:divBdr>
                <w:top w:val="none" w:sz="0" w:space="0" w:color="auto"/>
                <w:left w:val="none" w:sz="0" w:space="0" w:color="auto"/>
                <w:bottom w:val="none" w:sz="0" w:space="0" w:color="auto"/>
                <w:right w:val="none" w:sz="0" w:space="0" w:color="auto"/>
              </w:divBdr>
            </w:div>
            <w:div w:id="342587127">
              <w:marLeft w:val="0"/>
              <w:marRight w:val="0"/>
              <w:marTop w:val="0"/>
              <w:marBottom w:val="0"/>
              <w:divBdr>
                <w:top w:val="none" w:sz="0" w:space="0" w:color="auto"/>
                <w:left w:val="none" w:sz="0" w:space="0" w:color="auto"/>
                <w:bottom w:val="none" w:sz="0" w:space="0" w:color="auto"/>
                <w:right w:val="none" w:sz="0" w:space="0" w:color="auto"/>
              </w:divBdr>
            </w:div>
          </w:divsChild>
        </w:div>
        <w:div w:id="1789470050">
          <w:marLeft w:val="0"/>
          <w:marRight w:val="0"/>
          <w:marTop w:val="0"/>
          <w:marBottom w:val="0"/>
          <w:divBdr>
            <w:top w:val="none" w:sz="0" w:space="0" w:color="auto"/>
            <w:left w:val="none" w:sz="0" w:space="0" w:color="auto"/>
            <w:bottom w:val="none" w:sz="0" w:space="0" w:color="auto"/>
            <w:right w:val="none" w:sz="0" w:space="0" w:color="auto"/>
          </w:divBdr>
          <w:divsChild>
            <w:div w:id="10840611">
              <w:marLeft w:val="0"/>
              <w:marRight w:val="0"/>
              <w:marTop w:val="0"/>
              <w:marBottom w:val="0"/>
              <w:divBdr>
                <w:top w:val="none" w:sz="0" w:space="0" w:color="auto"/>
                <w:left w:val="none" w:sz="0" w:space="0" w:color="auto"/>
                <w:bottom w:val="none" w:sz="0" w:space="0" w:color="auto"/>
                <w:right w:val="none" w:sz="0" w:space="0" w:color="auto"/>
              </w:divBdr>
            </w:div>
          </w:divsChild>
        </w:div>
        <w:div w:id="2089031920">
          <w:marLeft w:val="0"/>
          <w:marRight w:val="0"/>
          <w:marTop w:val="0"/>
          <w:marBottom w:val="0"/>
          <w:divBdr>
            <w:top w:val="none" w:sz="0" w:space="0" w:color="auto"/>
            <w:left w:val="none" w:sz="0" w:space="0" w:color="auto"/>
            <w:bottom w:val="none" w:sz="0" w:space="0" w:color="auto"/>
            <w:right w:val="none" w:sz="0" w:space="0" w:color="auto"/>
          </w:divBdr>
          <w:divsChild>
            <w:div w:id="956255471">
              <w:marLeft w:val="0"/>
              <w:marRight w:val="0"/>
              <w:marTop w:val="0"/>
              <w:marBottom w:val="0"/>
              <w:divBdr>
                <w:top w:val="none" w:sz="0" w:space="0" w:color="auto"/>
                <w:left w:val="none" w:sz="0" w:space="0" w:color="auto"/>
                <w:bottom w:val="none" w:sz="0" w:space="0" w:color="auto"/>
                <w:right w:val="none" w:sz="0" w:space="0" w:color="auto"/>
              </w:divBdr>
            </w:div>
          </w:divsChild>
        </w:div>
        <w:div w:id="296106329">
          <w:marLeft w:val="0"/>
          <w:marRight w:val="0"/>
          <w:marTop w:val="0"/>
          <w:marBottom w:val="0"/>
          <w:divBdr>
            <w:top w:val="none" w:sz="0" w:space="0" w:color="auto"/>
            <w:left w:val="none" w:sz="0" w:space="0" w:color="auto"/>
            <w:bottom w:val="none" w:sz="0" w:space="0" w:color="auto"/>
            <w:right w:val="none" w:sz="0" w:space="0" w:color="auto"/>
          </w:divBdr>
          <w:divsChild>
            <w:div w:id="1033535034">
              <w:marLeft w:val="0"/>
              <w:marRight w:val="0"/>
              <w:marTop w:val="0"/>
              <w:marBottom w:val="0"/>
              <w:divBdr>
                <w:top w:val="none" w:sz="0" w:space="0" w:color="auto"/>
                <w:left w:val="none" w:sz="0" w:space="0" w:color="auto"/>
                <w:bottom w:val="none" w:sz="0" w:space="0" w:color="auto"/>
                <w:right w:val="none" w:sz="0" w:space="0" w:color="auto"/>
              </w:divBdr>
            </w:div>
          </w:divsChild>
        </w:div>
        <w:div w:id="648560143">
          <w:marLeft w:val="0"/>
          <w:marRight w:val="0"/>
          <w:marTop w:val="0"/>
          <w:marBottom w:val="0"/>
          <w:divBdr>
            <w:top w:val="none" w:sz="0" w:space="0" w:color="auto"/>
            <w:left w:val="none" w:sz="0" w:space="0" w:color="auto"/>
            <w:bottom w:val="none" w:sz="0" w:space="0" w:color="auto"/>
            <w:right w:val="none" w:sz="0" w:space="0" w:color="auto"/>
          </w:divBdr>
          <w:divsChild>
            <w:div w:id="608002503">
              <w:marLeft w:val="0"/>
              <w:marRight w:val="0"/>
              <w:marTop w:val="0"/>
              <w:marBottom w:val="0"/>
              <w:divBdr>
                <w:top w:val="none" w:sz="0" w:space="0" w:color="auto"/>
                <w:left w:val="none" w:sz="0" w:space="0" w:color="auto"/>
                <w:bottom w:val="none" w:sz="0" w:space="0" w:color="auto"/>
                <w:right w:val="none" w:sz="0" w:space="0" w:color="auto"/>
              </w:divBdr>
            </w:div>
          </w:divsChild>
        </w:div>
        <w:div w:id="1454711802">
          <w:marLeft w:val="0"/>
          <w:marRight w:val="0"/>
          <w:marTop w:val="0"/>
          <w:marBottom w:val="0"/>
          <w:divBdr>
            <w:top w:val="none" w:sz="0" w:space="0" w:color="auto"/>
            <w:left w:val="none" w:sz="0" w:space="0" w:color="auto"/>
            <w:bottom w:val="none" w:sz="0" w:space="0" w:color="auto"/>
            <w:right w:val="none" w:sz="0" w:space="0" w:color="auto"/>
          </w:divBdr>
          <w:divsChild>
            <w:div w:id="1798376741">
              <w:marLeft w:val="0"/>
              <w:marRight w:val="0"/>
              <w:marTop w:val="0"/>
              <w:marBottom w:val="0"/>
              <w:divBdr>
                <w:top w:val="none" w:sz="0" w:space="0" w:color="auto"/>
                <w:left w:val="none" w:sz="0" w:space="0" w:color="auto"/>
                <w:bottom w:val="none" w:sz="0" w:space="0" w:color="auto"/>
                <w:right w:val="none" w:sz="0" w:space="0" w:color="auto"/>
              </w:divBdr>
            </w:div>
          </w:divsChild>
        </w:div>
        <w:div w:id="1349213991">
          <w:marLeft w:val="0"/>
          <w:marRight w:val="0"/>
          <w:marTop w:val="0"/>
          <w:marBottom w:val="0"/>
          <w:divBdr>
            <w:top w:val="none" w:sz="0" w:space="0" w:color="auto"/>
            <w:left w:val="none" w:sz="0" w:space="0" w:color="auto"/>
            <w:bottom w:val="none" w:sz="0" w:space="0" w:color="auto"/>
            <w:right w:val="none" w:sz="0" w:space="0" w:color="auto"/>
          </w:divBdr>
          <w:divsChild>
            <w:div w:id="1180047480">
              <w:marLeft w:val="0"/>
              <w:marRight w:val="0"/>
              <w:marTop w:val="0"/>
              <w:marBottom w:val="0"/>
              <w:divBdr>
                <w:top w:val="none" w:sz="0" w:space="0" w:color="auto"/>
                <w:left w:val="none" w:sz="0" w:space="0" w:color="auto"/>
                <w:bottom w:val="none" w:sz="0" w:space="0" w:color="auto"/>
                <w:right w:val="none" w:sz="0" w:space="0" w:color="auto"/>
              </w:divBdr>
            </w:div>
          </w:divsChild>
        </w:div>
        <w:div w:id="2008436491">
          <w:marLeft w:val="0"/>
          <w:marRight w:val="0"/>
          <w:marTop w:val="0"/>
          <w:marBottom w:val="0"/>
          <w:divBdr>
            <w:top w:val="none" w:sz="0" w:space="0" w:color="auto"/>
            <w:left w:val="none" w:sz="0" w:space="0" w:color="auto"/>
            <w:bottom w:val="none" w:sz="0" w:space="0" w:color="auto"/>
            <w:right w:val="none" w:sz="0" w:space="0" w:color="auto"/>
          </w:divBdr>
          <w:divsChild>
            <w:div w:id="2025786695">
              <w:marLeft w:val="0"/>
              <w:marRight w:val="0"/>
              <w:marTop w:val="0"/>
              <w:marBottom w:val="0"/>
              <w:divBdr>
                <w:top w:val="none" w:sz="0" w:space="0" w:color="auto"/>
                <w:left w:val="none" w:sz="0" w:space="0" w:color="auto"/>
                <w:bottom w:val="none" w:sz="0" w:space="0" w:color="auto"/>
                <w:right w:val="none" w:sz="0" w:space="0" w:color="auto"/>
              </w:divBdr>
            </w:div>
          </w:divsChild>
        </w:div>
        <w:div w:id="1232043130">
          <w:marLeft w:val="0"/>
          <w:marRight w:val="0"/>
          <w:marTop w:val="0"/>
          <w:marBottom w:val="0"/>
          <w:divBdr>
            <w:top w:val="none" w:sz="0" w:space="0" w:color="auto"/>
            <w:left w:val="none" w:sz="0" w:space="0" w:color="auto"/>
            <w:bottom w:val="none" w:sz="0" w:space="0" w:color="auto"/>
            <w:right w:val="none" w:sz="0" w:space="0" w:color="auto"/>
          </w:divBdr>
          <w:divsChild>
            <w:div w:id="126242273">
              <w:marLeft w:val="0"/>
              <w:marRight w:val="0"/>
              <w:marTop w:val="0"/>
              <w:marBottom w:val="0"/>
              <w:divBdr>
                <w:top w:val="none" w:sz="0" w:space="0" w:color="auto"/>
                <w:left w:val="none" w:sz="0" w:space="0" w:color="auto"/>
                <w:bottom w:val="none" w:sz="0" w:space="0" w:color="auto"/>
                <w:right w:val="none" w:sz="0" w:space="0" w:color="auto"/>
              </w:divBdr>
            </w:div>
          </w:divsChild>
        </w:div>
        <w:div w:id="129591142">
          <w:marLeft w:val="0"/>
          <w:marRight w:val="0"/>
          <w:marTop w:val="0"/>
          <w:marBottom w:val="0"/>
          <w:divBdr>
            <w:top w:val="none" w:sz="0" w:space="0" w:color="auto"/>
            <w:left w:val="none" w:sz="0" w:space="0" w:color="auto"/>
            <w:bottom w:val="none" w:sz="0" w:space="0" w:color="auto"/>
            <w:right w:val="none" w:sz="0" w:space="0" w:color="auto"/>
          </w:divBdr>
          <w:divsChild>
            <w:div w:id="58213833">
              <w:marLeft w:val="0"/>
              <w:marRight w:val="0"/>
              <w:marTop w:val="0"/>
              <w:marBottom w:val="0"/>
              <w:divBdr>
                <w:top w:val="none" w:sz="0" w:space="0" w:color="auto"/>
                <w:left w:val="none" w:sz="0" w:space="0" w:color="auto"/>
                <w:bottom w:val="none" w:sz="0" w:space="0" w:color="auto"/>
                <w:right w:val="none" w:sz="0" w:space="0" w:color="auto"/>
              </w:divBdr>
            </w:div>
            <w:div w:id="1118572268">
              <w:marLeft w:val="0"/>
              <w:marRight w:val="0"/>
              <w:marTop w:val="0"/>
              <w:marBottom w:val="0"/>
              <w:divBdr>
                <w:top w:val="none" w:sz="0" w:space="0" w:color="auto"/>
                <w:left w:val="none" w:sz="0" w:space="0" w:color="auto"/>
                <w:bottom w:val="none" w:sz="0" w:space="0" w:color="auto"/>
                <w:right w:val="none" w:sz="0" w:space="0" w:color="auto"/>
              </w:divBdr>
            </w:div>
          </w:divsChild>
        </w:div>
        <w:div w:id="1736856437">
          <w:marLeft w:val="0"/>
          <w:marRight w:val="0"/>
          <w:marTop w:val="0"/>
          <w:marBottom w:val="0"/>
          <w:divBdr>
            <w:top w:val="none" w:sz="0" w:space="0" w:color="auto"/>
            <w:left w:val="none" w:sz="0" w:space="0" w:color="auto"/>
            <w:bottom w:val="none" w:sz="0" w:space="0" w:color="auto"/>
            <w:right w:val="none" w:sz="0" w:space="0" w:color="auto"/>
          </w:divBdr>
          <w:divsChild>
            <w:div w:id="1469468053">
              <w:marLeft w:val="0"/>
              <w:marRight w:val="0"/>
              <w:marTop w:val="0"/>
              <w:marBottom w:val="0"/>
              <w:divBdr>
                <w:top w:val="none" w:sz="0" w:space="0" w:color="auto"/>
                <w:left w:val="none" w:sz="0" w:space="0" w:color="auto"/>
                <w:bottom w:val="none" w:sz="0" w:space="0" w:color="auto"/>
                <w:right w:val="none" w:sz="0" w:space="0" w:color="auto"/>
              </w:divBdr>
            </w:div>
            <w:div w:id="1937978791">
              <w:marLeft w:val="0"/>
              <w:marRight w:val="0"/>
              <w:marTop w:val="0"/>
              <w:marBottom w:val="0"/>
              <w:divBdr>
                <w:top w:val="none" w:sz="0" w:space="0" w:color="auto"/>
                <w:left w:val="none" w:sz="0" w:space="0" w:color="auto"/>
                <w:bottom w:val="none" w:sz="0" w:space="0" w:color="auto"/>
                <w:right w:val="none" w:sz="0" w:space="0" w:color="auto"/>
              </w:divBdr>
            </w:div>
          </w:divsChild>
        </w:div>
        <w:div w:id="1944268354">
          <w:marLeft w:val="0"/>
          <w:marRight w:val="0"/>
          <w:marTop w:val="0"/>
          <w:marBottom w:val="0"/>
          <w:divBdr>
            <w:top w:val="none" w:sz="0" w:space="0" w:color="auto"/>
            <w:left w:val="none" w:sz="0" w:space="0" w:color="auto"/>
            <w:bottom w:val="none" w:sz="0" w:space="0" w:color="auto"/>
            <w:right w:val="none" w:sz="0" w:space="0" w:color="auto"/>
          </w:divBdr>
          <w:divsChild>
            <w:div w:id="1628193776">
              <w:marLeft w:val="0"/>
              <w:marRight w:val="0"/>
              <w:marTop w:val="0"/>
              <w:marBottom w:val="0"/>
              <w:divBdr>
                <w:top w:val="none" w:sz="0" w:space="0" w:color="auto"/>
                <w:left w:val="none" w:sz="0" w:space="0" w:color="auto"/>
                <w:bottom w:val="none" w:sz="0" w:space="0" w:color="auto"/>
                <w:right w:val="none" w:sz="0" w:space="0" w:color="auto"/>
              </w:divBdr>
            </w:div>
            <w:div w:id="1870683566">
              <w:marLeft w:val="0"/>
              <w:marRight w:val="0"/>
              <w:marTop w:val="0"/>
              <w:marBottom w:val="0"/>
              <w:divBdr>
                <w:top w:val="none" w:sz="0" w:space="0" w:color="auto"/>
                <w:left w:val="none" w:sz="0" w:space="0" w:color="auto"/>
                <w:bottom w:val="none" w:sz="0" w:space="0" w:color="auto"/>
                <w:right w:val="none" w:sz="0" w:space="0" w:color="auto"/>
              </w:divBdr>
            </w:div>
          </w:divsChild>
        </w:div>
        <w:div w:id="398480707">
          <w:marLeft w:val="0"/>
          <w:marRight w:val="0"/>
          <w:marTop w:val="0"/>
          <w:marBottom w:val="0"/>
          <w:divBdr>
            <w:top w:val="none" w:sz="0" w:space="0" w:color="auto"/>
            <w:left w:val="none" w:sz="0" w:space="0" w:color="auto"/>
            <w:bottom w:val="none" w:sz="0" w:space="0" w:color="auto"/>
            <w:right w:val="none" w:sz="0" w:space="0" w:color="auto"/>
          </w:divBdr>
          <w:divsChild>
            <w:div w:id="983002835">
              <w:marLeft w:val="0"/>
              <w:marRight w:val="0"/>
              <w:marTop w:val="0"/>
              <w:marBottom w:val="0"/>
              <w:divBdr>
                <w:top w:val="none" w:sz="0" w:space="0" w:color="auto"/>
                <w:left w:val="none" w:sz="0" w:space="0" w:color="auto"/>
                <w:bottom w:val="none" w:sz="0" w:space="0" w:color="auto"/>
                <w:right w:val="none" w:sz="0" w:space="0" w:color="auto"/>
              </w:divBdr>
            </w:div>
            <w:div w:id="1002702172">
              <w:marLeft w:val="0"/>
              <w:marRight w:val="0"/>
              <w:marTop w:val="0"/>
              <w:marBottom w:val="0"/>
              <w:divBdr>
                <w:top w:val="none" w:sz="0" w:space="0" w:color="auto"/>
                <w:left w:val="none" w:sz="0" w:space="0" w:color="auto"/>
                <w:bottom w:val="none" w:sz="0" w:space="0" w:color="auto"/>
                <w:right w:val="none" w:sz="0" w:space="0" w:color="auto"/>
              </w:divBdr>
            </w:div>
          </w:divsChild>
        </w:div>
        <w:div w:id="1038316923">
          <w:marLeft w:val="0"/>
          <w:marRight w:val="0"/>
          <w:marTop w:val="0"/>
          <w:marBottom w:val="0"/>
          <w:divBdr>
            <w:top w:val="none" w:sz="0" w:space="0" w:color="auto"/>
            <w:left w:val="none" w:sz="0" w:space="0" w:color="auto"/>
            <w:bottom w:val="none" w:sz="0" w:space="0" w:color="auto"/>
            <w:right w:val="none" w:sz="0" w:space="0" w:color="auto"/>
          </w:divBdr>
          <w:divsChild>
            <w:div w:id="390812302">
              <w:marLeft w:val="0"/>
              <w:marRight w:val="0"/>
              <w:marTop w:val="0"/>
              <w:marBottom w:val="0"/>
              <w:divBdr>
                <w:top w:val="none" w:sz="0" w:space="0" w:color="auto"/>
                <w:left w:val="none" w:sz="0" w:space="0" w:color="auto"/>
                <w:bottom w:val="none" w:sz="0" w:space="0" w:color="auto"/>
                <w:right w:val="none" w:sz="0" w:space="0" w:color="auto"/>
              </w:divBdr>
            </w:div>
          </w:divsChild>
        </w:div>
        <w:div w:id="299380581">
          <w:marLeft w:val="0"/>
          <w:marRight w:val="0"/>
          <w:marTop w:val="0"/>
          <w:marBottom w:val="0"/>
          <w:divBdr>
            <w:top w:val="none" w:sz="0" w:space="0" w:color="auto"/>
            <w:left w:val="none" w:sz="0" w:space="0" w:color="auto"/>
            <w:bottom w:val="none" w:sz="0" w:space="0" w:color="auto"/>
            <w:right w:val="none" w:sz="0" w:space="0" w:color="auto"/>
          </w:divBdr>
          <w:divsChild>
            <w:div w:id="160506798">
              <w:marLeft w:val="0"/>
              <w:marRight w:val="0"/>
              <w:marTop w:val="0"/>
              <w:marBottom w:val="0"/>
              <w:divBdr>
                <w:top w:val="none" w:sz="0" w:space="0" w:color="auto"/>
                <w:left w:val="none" w:sz="0" w:space="0" w:color="auto"/>
                <w:bottom w:val="none" w:sz="0" w:space="0" w:color="auto"/>
                <w:right w:val="none" w:sz="0" w:space="0" w:color="auto"/>
              </w:divBdr>
            </w:div>
            <w:div w:id="1318067816">
              <w:marLeft w:val="0"/>
              <w:marRight w:val="0"/>
              <w:marTop w:val="0"/>
              <w:marBottom w:val="0"/>
              <w:divBdr>
                <w:top w:val="none" w:sz="0" w:space="0" w:color="auto"/>
                <w:left w:val="none" w:sz="0" w:space="0" w:color="auto"/>
                <w:bottom w:val="none" w:sz="0" w:space="0" w:color="auto"/>
                <w:right w:val="none" w:sz="0" w:space="0" w:color="auto"/>
              </w:divBdr>
            </w:div>
          </w:divsChild>
        </w:div>
        <w:div w:id="948318763">
          <w:marLeft w:val="0"/>
          <w:marRight w:val="0"/>
          <w:marTop w:val="0"/>
          <w:marBottom w:val="0"/>
          <w:divBdr>
            <w:top w:val="none" w:sz="0" w:space="0" w:color="auto"/>
            <w:left w:val="none" w:sz="0" w:space="0" w:color="auto"/>
            <w:bottom w:val="none" w:sz="0" w:space="0" w:color="auto"/>
            <w:right w:val="none" w:sz="0" w:space="0" w:color="auto"/>
          </w:divBdr>
          <w:divsChild>
            <w:div w:id="1151602817">
              <w:marLeft w:val="0"/>
              <w:marRight w:val="0"/>
              <w:marTop w:val="0"/>
              <w:marBottom w:val="0"/>
              <w:divBdr>
                <w:top w:val="none" w:sz="0" w:space="0" w:color="auto"/>
                <w:left w:val="none" w:sz="0" w:space="0" w:color="auto"/>
                <w:bottom w:val="none" w:sz="0" w:space="0" w:color="auto"/>
                <w:right w:val="none" w:sz="0" w:space="0" w:color="auto"/>
              </w:divBdr>
            </w:div>
          </w:divsChild>
        </w:div>
        <w:div w:id="584728315">
          <w:marLeft w:val="0"/>
          <w:marRight w:val="0"/>
          <w:marTop w:val="0"/>
          <w:marBottom w:val="0"/>
          <w:divBdr>
            <w:top w:val="none" w:sz="0" w:space="0" w:color="auto"/>
            <w:left w:val="none" w:sz="0" w:space="0" w:color="auto"/>
            <w:bottom w:val="none" w:sz="0" w:space="0" w:color="auto"/>
            <w:right w:val="none" w:sz="0" w:space="0" w:color="auto"/>
          </w:divBdr>
          <w:divsChild>
            <w:div w:id="1021279502">
              <w:marLeft w:val="0"/>
              <w:marRight w:val="0"/>
              <w:marTop w:val="0"/>
              <w:marBottom w:val="0"/>
              <w:divBdr>
                <w:top w:val="none" w:sz="0" w:space="0" w:color="auto"/>
                <w:left w:val="none" w:sz="0" w:space="0" w:color="auto"/>
                <w:bottom w:val="none" w:sz="0" w:space="0" w:color="auto"/>
                <w:right w:val="none" w:sz="0" w:space="0" w:color="auto"/>
              </w:divBdr>
            </w:div>
          </w:divsChild>
        </w:div>
        <w:div w:id="1855728736">
          <w:marLeft w:val="0"/>
          <w:marRight w:val="0"/>
          <w:marTop w:val="0"/>
          <w:marBottom w:val="0"/>
          <w:divBdr>
            <w:top w:val="none" w:sz="0" w:space="0" w:color="auto"/>
            <w:left w:val="none" w:sz="0" w:space="0" w:color="auto"/>
            <w:bottom w:val="none" w:sz="0" w:space="0" w:color="auto"/>
            <w:right w:val="none" w:sz="0" w:space="0" w:color="auto"/>
          </w:divBdr>
          <w:divsChild>
            <w:div w:id="1349063640">
              <w:marLeft w:val="0"/>
              <w:marRight w:val="0"/>
              <w:marTop w:val="0"/>
              <w:marBottom w:val="0"/>
              <w:divBdr>
                <w:top w:val="none" w:sz="0" w:space="0" w:color="auto"/>
                <w:left w:val="none" w:sz="0" w:space="0" w:color="auto"/>
                <w:bottom w:val="none" w:sz="0" w:space="0" w:color="auto"/>
                <w:right w:val="none" w:sz="0" w:space="0" w:color="auto"/>
              </w:divBdr>
            </w:div>
            <w:div w:id="1408769549">
              <w:marLeft w:val="0"/>
              <w:marRight w:val="0"/>
              <w:marTop w:val="0"/>
              <w:marBottom w:val="0"/>
              <w:divBdr>
                <w:top w:val="none" w:sz="0" w:space="0" w:color="auto"/>
                <w:left w:val="none" w:sz="0" w:space="0" w:color="auto"/>
                <w:bottom w:val="none" w:sz="0" w:space="0" w:color="auto"/>
                <w:right w:val="none" w:sz="0" w:space="0" w:color="auto"/>
              </w:divBdr>
            </w:div>
          </w:divsChild>
        </w:div>
        <w:div w:id="706099046">
          <w:marLeft w:val="0"/>
          <w:marRight w:val="0"/>
          <w:marTop w:val="0"/>
          <w:marBottom w:val="0"/>
          <w:divBdr>
            <w:top w:val="none" w:sz="0" w:space="0" w:color="auto"/>
            <w:left w:val="none" w:sz="0" w:space="0" w:color="auto"/>
            <w:bottom w:val="none" w:sz="0" w:space="0" w:color="auto"/>
            <w:right w:val="none" w:sz="0" w:space="0" w:color="auto"/>
          </w:divBdr>
          <w:divsChild>
            <w:div w:id="1636762854">
              <w:marLeft w:val="0"/>
              <w:marRight w:val="0"/>
              <w:marTop w:val="0"/>
              <w:marBottom w:val="0"/>
              <w:divBdr>
                <w:top w:val="none" w:sz="0" w:space="0" w:color="auto"/>
                <w:left w:val="none" w:sz="0" w:space="0" w:color="auto"/>
                <w:bottom w:val="none" w:sz="0" w:space="0" w:color="auto"/>
                <w:right w:val="none" w:sz="0" w:space="0" w:color="auto"/>
              </w:divBdr>
            </w:div>
            <w:div w:id="2124230617">
              <w:marLeft w:val="0"/>
              <w:marRight w:val="0"/>
              <w:marTop w:val="0"/>
              <w:marBottom w:val="0"/>
              <w:divBdr>
                <w:top w:val="none" w:sz="0" w:space="0" w:color="auto"/>
                <w:left w:val="none" w:sz="0" w:space="0" w:color="auto"/>
                <w:bottom w:val="none" w:sz="0" w:space="0" w:color="auto"/>
                <w:right w:val="none" w:sz="0" w:space="0" w:color="auto"/>
              </w:divBdr>
            </w:div>
          </w:divsChild>
        </w:div>
        <w:div w:id="514883514">
          <w:marLeft w:val="0"/>
          <w:marRight w:val="0"/>
          <w:marTop w:val="0"/>
          <w:marBottom w:val="0"/>
          <w:divBdr>
            <w:top w:val="none" w:sz="0" w:space="0" w:color="auto"/>
            <w:left w:val="none" w:sz="0" w:space="0" w:color="auto"/>
            <w:bottom w:val="none" w:sz="0" w:space="0" w:color="auto"/>
            <w:right w:val="none" w:sz="0" w:space="0" w:color="auto"/>
          </w:divBdr>
          <w:divsChild>
            <w:div w:id="1858419965">
              <w:marLeft w:val="0"/>
              <w:marRight w:val="0"/>
              <w:marTop w:val="0"/>
              <w:marBottom w:val="0"/>
              <w:divBdr>
                <w:top w:val="none" w:sz="0" w:space="0" w:color="auto"/>
                <w:left w:val="none" w:sz="0" w:space="0" w:color="auto"/>
                <w:bottom w:val="none" w:sz="0" w:space="0" w:color="auto"/>
                <w:right w:val="none" w:sz="0" w:space="0" w:color="auto"/>
              </w:divBdr>
            </w:div>
            <w:div w:id="1290863430">
              <w:marLeft w:val="0"/>
              <w:marRight w:val="0"/>
              <w:marTop w:val="0"/>
              <w:marBottom w:val="0"/>
              <w:divBdr>
                <w:top w:val="none" w:sz="0" w:space="0" w:color="auto"/>
                <w:left w:val="none" w:sz="0" w:space="0" w:color="auto"/>
                <w:bottom w:val="none" w:sz="0" w:space="0" w:color="auto"/>
                <w:right w:val="none" w:sz="0" w:space="0" w:color="auto"/>
              </w:divBdr>
            </w:div>
          </w:divsChild>
        </w:div>
        <w:div w:id="1680309476">
          <w:marLeft w:val="0"/>
          <w:marRight w:val="0"/>
          <w:marTop w:val="0"/>
          <w:marBottom w:val="0"/>
          <w:divBdr>
            <w:top w:val="none" w:sz="0" w:space="0" w:color="auto"/>
            <w:left w:val="none" w:sz="0" w:space="0" w:color="auto"/>
            <w:bottom w:val="none" w:sz="0" w:space="0" w:color="auto"/>
            <w:right w:val="none" w:sz="0" w:space="0" w:color="auto"/>
          </w:divBdr>
          <w:divsChild>
            <w:div w:id="518667941">
              <w:marLeft w:val="0"/>
              <w:marRight w:val="0"/>
              <w:marTop w:val="0"/>
              <w:marBottom w:val="0"/>
              <w:divBdr>
                <w:top w:val="none" w:sz="0" w:space="0" w:color="auto"/>
                <w:left w:val="none" w:sz="0" w:space="0" w:color="auto"/>
                <w:bottom w:val="none" w:sz="0" w:space="0" w:color="auto"/>
                <w:right w:val="none" w:sz="0" w:space="0" w:color="auto"/>
              </w:divBdr>
            </w:div>
            <w:div w:id="1801995301">
              <w:marLeft w:val="0"/>
              <w:marRight w:val="0"/>
              <w:marTop w:val="0"/>
              <w:marBottom w:val="0"/>
              <w:divBdr>
                <w:top w:val="none" w:sz="0" w:space="0" w:color="auto"/>
                <w:left w:val="none" w:sz="0" w:space="0" w:color="auto"/>
                <w:bottom w:val="none" w:sz="0" w:space="0" w:color="auto"/>
                <w:right w:val="none" w:sz="0" w:space="0" w:color="auto"/>
              </w:divBdr>
            </w:div>
          </w:divsChild>
        </w:div>
        <w:div w:id="1967739664">
          <w:marLeft w:val="0"/>
          <w:marRight w:val="0"/>
          <w:marTop w:val="0"/>
          <w:marBottom w:val="0"/>
          <w:divBdr>
            <w:top w:val="none" w:sz="0" w:space="0" w:color="auto"/>
            <w:left w:val="none" w:sz="0" w:space="0" w:color="auto"/>
            <w:bottom w:val="none" w:sz="0" w:space="0" w:color="auto"/>
            <w:right w:val="none" w:sz="0" w:space="0" w:color="auto"/>
          </w:divBdr>
          <w:divsChild>
            <w:div w:id="1413355477">
              <w:marLeft w:val="0"/>
              <w:marRight w:val="0"/>
              <w:marTop w:val="0"/>
              <w:marBottom w:val="0"/>
              <w:divBdr>
                <w:top w:val="none" w:sz="0" w:space="0" w:color="auto"/>
                <w:left w:val="none" w:sz="0" w:space="0" w:color="auto"/>
                <w:bottom w:val="none" w:sz="0" w:space="0" w:color="auto"/>
                <w:right w:val="none" w:sz="0" w:space="0" w:color="auto"/>
              </w:divBdr>
            </w:div>
            <w:div w:id="1187212075">
              <w:marLeft w:val="0"/>
              <w:marRight w:val="0"/>
              <w:marTop w:val="0"/>
              <w:marBottom w:val="0"/>
              <w:divBdr>
                <w:top w:val="none" w:sz="0" w:space="0" w:color="auto"/>
                <w:left w:val="none" w:sz="0" w:space="0" w:color="auto"/>
                <w:bottom w:val="none" w:sz="0" w:space="0" w:color="auto"/>
                <w:right w:val="none" w:sz="0" w:space="0" w:color="auto"/>
              </w:divBdr>
            </w:div>
          </w:divsChild>
        </w:div>
        <w:div w:id="88742952">
          <w:marLeft w:val="0"/>
          <w:marRight w:val="0"/>
          <w:marTop w:val="0"/>
          <w:marBottom w:val="0"/>
          <w:divBdr>
            <w:top w:val="none" w:sz="0" w:space="0" w:color="auto"/>
            <w:left w:val="none" w:sz="0" w:space="0" w:color="auto"/>
            <w:bottom w:val="none" w:sz="0" w:space="0" w:color="auto"/>
            <w:right w:val="none" w:sz="0" w:space="0" w:color="auto"/>
          </w:divBdr>
          <w:divsChild>
            <w:div w:id="1081833353">
              <w:marLeft w:val="0"/>
              <w:marRight w:val="0"/>
              <w:marTop w:val="0"/>
              <w:marBottom w:val="0"/>
              <w:divBdr>
                <w:top w:val="none" w:sz="0" w:space="0" w:color="auto"/>
                <w:left w:val="none" w:sz="0" w:space="0" w:color="auto"/>
                <w:bottom w:val="none" w:sz="0" w:space="0" w:color="auto"/>
                <w:right w:val="none" w:sz="0" w:space="0" w:color="auto"/>
              </w:divBdr>
            </w:div>
            <w:div w:id="2107991237">
              <w:marLeft w:val="0"/>
              <w:marRight w:val="0"/>
              <w:marTop w:val="0"/>
              <w:marBottom w:val="0"/>
              <w:divBdr>
                <w:top w:val="none" w:sz="0" w:space="0" w:color="auto"/>
                <w:left w:val="none" w:sz="0" w:space="0" w:color="auto"/>
                <w:bottom w:val="none" w:sz="0" w:space="0" w:color="auto"/>
                <w:right w:val="none" w:sz="0" w:space="0" w:color="auto"/>
              </w:divBdr>
            </w:div>
          </w:divsChild>
        </w:div>
        <w:div w:id="865369609">
          <w:marLeft w:val="0"/>
          <w:marRight w:val="0"/>
          <w:marTop w:val="0"/>
          <w:marBottom w:val="0"/>
          <w:divBdr>
            <w:top w:val="none" w:sz="0" w:space="0" w:color="auto"/>
            <w:left w:val="none" w:sz="0" w:space="0" w:color="auto"/>
            <w:bottom w:val="none" w:sz="0" w:space="0" w:color="auto"/>
            <w:right w:val="none" w:sz="0" w:space="0" w:color="auto"/>
          </w:divBdr>
          <w:divsChild>
            <w:div w:id="1283195592">
              <w:marLeft w:val="0"/>
              <w:marRight w:val="0"/>
              <w:marTop w:val="0"/>
              <w:marBottom w:val="0"/>
              <w:divBdr>
                <w:top w:val="none" w:sz="0" w:space="0" w:color="auto"/>
                <w:left w:val="none" w:sz="0" w:space="0" w:color="auto"/>
                <w:bottom w:val="none" w:sz="0" w:space="0" w:color="auto"/>
                <w:right w:val="none" w:sz="0" w:space="0" w:color="auto"/>
              </w:divBdr>
            </w:div>
          </w:divsChild>
        </w:div>
        <w:div w:id="330180386">
          <w:marLeft w:val="0"/>
          <w:marRight w:val="0"/>
          <w:marTop w:val="0"/>
          <w:marBottom w:val="0"/>
          <w:divBdr>
            <w:top w:val="none" w:sz="0" w:space="0" w:color="auto"/>
            <w:left w:val="none" w:sz="0" w:space="0" w:color="auto"/>
            <w:bottom w:val="none" w:sz="0" w:space="0" w:color="auto"/>
            <w:right w:val="none" w:sz="0" w:space="0" w:color="auto"/>
          </w:divBdr>
          <w:divsChild>
            <w:div w:id="1278371574">
              <w:marLeft w:val="0"/>
              <w:marRight w:val="0"/>
              <w:marTop w:val="0"/>
              <w:marBottom w:val="0"/>
              <w:divBdr>
                <w:top w:val="none" w:sz="0" w:space="0" w:color="auto"/>
                <w:left w:val="none" w:sz="0" w:space="0" w:color="auto"/>
                <w:bottom w:val="none" w:sz="0" w:space="0" w:color="auto"/>
                <w:right w:val="none" w:sz="0" w:space="0" w:color="auto"/>
              </w:divBdr>
            </w:div>
          </w:divsChild>
        </w:div>
        <w:div w:id="2062709386">
          <w:marLeft w:val="0"/>
          <w:marRight w:val="0"/>
          <w:marTop w:val="0"/>
          <w:marBottom w:val="0"/>
          <w:divBdr>
            <w:top w:val="none" w:sz="0" w:space="0" w:color="auto"/>
            <w:left w:val="none" w:sz="0" w:space="0" w:color="auto"/>
            <w:bottom w:val="none" w:sz="0" w:space="0" w:color="auto"/>
            <w:right w:val="none" w:sz="0" w:space="0" w:color="auto"/>
          </w:divBdr>
          <w:divsChild>
            <w:div w:id="1377662625">
              <w:marLeft w:val="0"/>
              <w:marRight w:val="0"/>
              <w:marTop w:val="0"/>
              <w:marBottom w:val="0"/>
              <w:divBdr>
                <w:top w:val="none" w:sz="0" w:space="0" w:color="auto"/>
                <w:left w:val="none" w:sz="0" w:space="0" w:color="auto"/>
                <w:bottom w:val="none" w:sz="0" w:space="0" w:color="auto"/>
                <w:right w:val="none" w:sz="0" w:space="0" w:color="auto"/>
              </w:divBdr>
            </w:div>
            <w:div w:id="687604165">
              <w:marLeft w:val="0"/>
              <w:marRight w:val="0"/>
              <w:marTop w:val="0"/>
              <w:marBottom w:val="0"/>
              <w:divBdr>
                <w:top w:val="none" w:sz="0" w:space="0" w:color="auto"/>
                <w:left w:val="none" w:sz="0" w:space="0" w:color="auto"/>
                <w:bottom w:val="none" w:sz="0" w:space="0" w:color="auto"/>
                <w:right w:val="none" w:sz="0" w:space="0" w:color="auto"/>
              </w:divBdr>
            </w:div>
          </w:divsChild>
        </w:div>
        <w:div w:id="1351373472">
          <w:marLeft w:val="0"/>
          <w:marRight w:val="0"/>
          <w:marTop w:val="0"/>
          <w:marBottom w:val="0"/>
          <w:divBdr>
            <w:top w:val="none" w:sz="0" w:space="0" w:color="auto"/>
            <w:left w:val="none" w:sz="0" w:space="0" w:color="auto"/>
            <w:bottom w:val="none" w:sz="0" w:space="0" w:color="auto"/>
            <w:right w:val="none" w:sz="0" w:space="0" w:color="auto"/>
          </w:divBdr>
          <w:divsChild>
            <w:div w:id="1417550478">
              <w:marLeft w:val="0"/>
              <w:marRight w:val="0"/>
              <w:marTop w:val="0"/>
              <w:marBottom w:val="0"/>
              <w:divBdr>
                <w:top w:val="none" w:sz="0" w:space="0" w:color="auto"/>
                <w:left w:val="none" w:sz="0" w:space="0" w:color="auto"/>
                <w:bottom w:val="none" w:sz="0" w:space="0" w:color="auto"/>
                <w:right w:val="none" w:sz="0" w:space="0" w:color="auto"/>
              </w:divBdr>
            </w:div>
          </w:divsChild>
        </w:div>
        <w:div w:id="1742367375">
          <w:marLeft w:val="0"/>
          <w:marRight w:val="0"/>
          <w:marTop w:val="0"/>
          <w:marBottom w:val="0"/>
          <w:divBdr>
            <w:top w:val="none" w:sz="0" w:space="0" w:color="auto"/>
            <w:left w:val="none" w:sz="0" w:space="0" w:color="auto"/>
            <w:bottom w:val="none" w:sz="0" w:space="0" w:color="auto"/>
            <w:right w:val="none" w:sz="0" w:space="0" w:color="auto"/>
          </w:divBdr>
          <w:divsChild>
            <w:div w:id="1495805558">
              <w:marLeft w:val="0"/>
              <w:marRight w:val="0"/>
              <w:marTop w:val="0"/>
              <w:marBottom w:val="0"/>
              <w:divBdr>
                <w:top w:val="none" w:sz="0" w:space="0" w:color="auto"/>
                <w:left w:val="none" w:sz="0" w:space="0" w:color="auto"/>
                <w:bottom w:val="none" w:sz="0" w:space="0" w:color="auto"/>
                <w:right w:val="none" w:sz="0" w:space="0" w:color="auto"/>
              </w:divBdr>
            </w:div>
          </w:divsChild>
        </w:div>
        <w:div w:id="588344240">
          <w:marLeft w:val="0"/>
          <w:marRight w:val="0"/>
          <w:marTop w:val="0"/>
          <w:marBottom w:val="0"/>
          <w:divBdr>
            <w:top w:val="none" w:sz="0" w:space="0" w:color="auto"/>
            <w:left w:val="none" w:sz="0" w:space="0" w:color="auto"/>
            <w:bottom w:val="none" w:sz="0" w:space="0" w:color="auto"/>
            <w:right w:val="none" w:sz="0" w:space="0" w:color="auto"/>
          </w:divBdr>
          <w:divsChild>
            <w:div w:id="516890596">
              <w:marLeft w:val="0"/>
              <w:marRight w:val="0"/>
              <w:marTop w:val="0"/>
              <w:marBottom w:val="0"/>
              <w:divBdr>
                <w:top w:val="none" w:sz="0" w:space="0" w:color="auto"/>
                <w:left w:val="none" w:sz="0" w:space="0" w:color="auto"/>
                <w:bottom w:val="none" w:sz="0" w:space="0" w:color="auto"/>
                <w:right w:val="none" w:sz="0" w:space="0" w:color="auto"/>
              </w:divBdr>
            </w:div>
            <w:div w:id="1853713847">
              <w:marLeft w:val="0"/>
              <w:marRight w:val="0"/>
              <w:marTop w:val="0"/>
              <w:marBottom w:val="0"/>
              <w:divBdr>
                <w:top w:val="none" w:sz="0" w:space="0" w:color="auto"/>
                <w:left w:val="none" w:sz="0" w:space="0" w:color="auto"/>
                <w:bottom w:val="none" w:sz="0" w:space="0" w:color="auto"/>
                <w:right w:val="none" w:sz="0" w:space="0" w:color="auto"/>
              </w:divBdr>
            </w:div>
          </w:divsChild>
        </w:div>
        <w:div w:id="531578825">
          <w:marLeft w:val="0"/>
          <w:marRight w:val="0"/>
          <w:marTop w:val="0"/>
          <w:marBottom w:val="0"/>
          <w:divBdr>
            <w:top w:val="none" w:sz="0" w:space="0" w:color="auto"/>
            <w:left w:val="none" w:sz="0" w:space="0" w:color="auto"/>
            <w:bottom w:val="none" w:sz="0" w:space="0" w:color="auto"/>
            <w:right w:val="none" w:sz="0" w:space="0" w:color="auto"/>
          </w:divBdr>
          <w:divsChild>
            <w:div w:id="1887177005">
              <w:marLeft w:val="0"/>
              <w:marRight w:val="0"/>
              <w:marTop w:val="0"/>
              <w:marBottom w:val="0"/>
              <w:divBdr>
                <w:top w:val="none" w:sz="0" w:space="0" w:color="auto"/>
                <w:left w:val="none" w:sz="0" w:space="0" w:color="auto"/>
                <w:bottom w:val="none" w:sz="0" w:space="0" w:color="auto"/>
                <w:right w:val="none" w:sz="0" w:space="0" w:color="auto"/>
              </w:divBdr>
            </w:div>
            <w:div w:id="273636312">
              <w:marLeft w:val="0"/>
              <w:marRight w:val="0"/>
              <w:marTop w:val="0"/>
              <w:marBottom w:val="0"/>
              <w:divBdr>
                <w:top w:val="none" w:sz="0" w:space="0" w:color="auto"/>
                <w:left w:val="none" w:sz="0" w:space="0" w:color="auto"/>
                <w:bottom w:val="none" w:sz="0" w:space="0" w:color="auto"/>
                <w:right w:val="none" w:sz="0" w:space="0" w:color="auto"/>
              </w:divBdr>
            </w:div>
          </w:divsChild>
        </w:div>
        <w:div w:id="1125272845">
          <w:marLeft w:val="0"/>
          <w:marRight w:val="0"/>
          <w:marTop w:val="0"/>
          <w:marBottom w:val="0"/>
          <w:divBdr>
            <w:top w:val="none" w:sz="0" w:space="0" w:color="auto"/>
            <w:left w:val="none" w:sz="0" w:space="0" w:color="auto"/>
            <w:bottom w:val="none" w:sz="0" w:space="0" w:color="auto"/>
            <w:right w:val="none" w:sz="0" w:space="0" w:color="auto"/>
          </w:divBdr>
          <w:divsChild>
            <w:div w:id="425808893">
              <w:marLeft w:val="0"/>
              <w:marRight w:val="0"/>
              <w:marTop w:val="0"/>
              <w:marBottom w:val="0"/>
              <w:divBdr>
                <w:top w:val="none" w:sz="0" w:space="0" w:color="auto"/>
                <w:left w:val="none" w:sz="0" w:space="0" w:color="auto"/>
                <w:bottom w:val="none" w:sz="0" w:space="0" w:color="auto"/>
                <w:right w:val="none" w:sz="0" w:space="0" w:color="auto"/>
              </w:divBdr>
            </w:div>
            <w:div w:id="1044601554">
              <w:marLeft w:val="0"/>
              <w:marRight w:val="0"/>
              <w:marTop w:val="0"/>
              <w:marBottom w:val="0"/>
              <w:divBdr>
                <w:top w:val="none" w:sz="0" w:space="0" w:color="auto"/>
                <w:left w:val="none" w:sz="0" w:space="0" w:color="auto"/>
                <w:bottom w:val="none" w:sz="0" w:space="0" w:color="auto"/>
                <w:right w:val="none" w:sz="0" w:space="0" w:color="auto"/>
              </w:divBdr>
            </w:div>
          </w:divsChild>
        </w:div>
        <w:div w:id="1585652466">
          <w:marLeft w:val="0"/>
          <w:marRight w:val="0"/>
          <w:marTop w:val="0"/>
          <w:marBottom w:val="0"/>
          <w:divBdr>
            <w:top w:val="none" w:sz="0" w:space="0" w:color="auto"/>
            <w:left w:val="none" w:sz="0" w:space="0" w:color="auto"/>
            <w:bottom w:val="none" w:sz="0" w:space="0" w:color="auto"/>
            <w:right w:val="none" w:sz="0" w:space="0" w:color="auto"/>
          </w:divBdr>
          <w:divsChild>
            <w:div w:id="175271378">
              <w:marLeft w:val="0"/>
              <w:marRight w:val="0"/>
              <w:marTop w:val="0"/>
              <w:marBottom w:val="0"/>
              <w:divBdr>
                <w:top w:val="none" w:sz="0" w:space="0" w:color="auto"/>
                <w:left w:val="none" w:sz="0" w:space="0" w:color="auto"/>
                <w:bottom w:val="none" w:sz="0" w:space="0" w:color="auto"/>
                <w:right w:val="none" w:sz="0" w:space="0" w:color="auto"/>
              </w:divBdr>
            </w:div>
            <w:div w:id="870341100">
              <w:marLeft w:val="0"/>
              <w:marRight w:val="0"/>
              <w:marTop w:val="0"/>
              <w:marBottom w:val="0"/>
              <w:divBdr>
                <w:top w:val="none" w:sz="0" w:space="0" w:color="auto"/>
                <w:left w:val="none" w:sz="0" w:space="0" w:color="auto"/>
                <w:bottom w:val="none" w:sz="0" w:space="0" w:color="auto"/>
                <w:right w:val="none" w:sz="0" w:space="0" w:color="auto"/>
              </w:divBdr>
            </w:div>
          </w:divsChild>
        </w:div>
        <w:div w:id="2075276956">
          <w:marLeft w:val="0"/>
          <w:marRight w:val="0"/>
          <w:marTop w:val="0"/>
          <w:marBottom w:val="0"/>
          <w:divBdr>
            <w:top w:val="none" w:sz="0" w:space="0" w:color="auto"/>
            <w:left w:val="none" w:sz="0" w:space="0" w:color="auto"/>
            <w:bottom w:val="none" w:sz="0" w:space="0" w:color="auto"/>
            <w:right w:val="none" w:sz="0" w:space="0" w:color="auto"/>
          </w:divBdr>
          <w:divsChild>
            <w:div w:id="1041132534">
              <w:marLeft w:val="0"/>
              <w:marRight w:val="0"/>
              <w:marTop w:val="0"/>
              <w:marBottom w:val="0"/>
              <w:divBdr>
                <w:top w:val="none" w:sz="0" w:space="0" w:color="auto"/>
                <w:left w:val="none" w:sz="0" w:space="0" w:color="auto"/>
                <w:bottom w:val="none" w:sz="0" w:space="0" w:color="auto"/>
                <w:right w:val="none" w:sz="0" w:space="0" w:color="auto"/>
              </w:divBdr>
            </w:div>
            <w:div w:id="1643149377">
              <w:marLeft w:val="0"/>
              <w:marRight w:val="0"/>
              <w:marTop w:val="0"/>
              <w:marBottom w:val="0"/>
              <w:divBdr>
                <w:top w:val="none" w:sz="0" w:space="0" w:color="auto"/>
                <w:left w:val="none" w:sz="0" w:space="0" w:color="auto"/>
                <w:bottom w:val="none" w:sz="0" w:space="0" w:color="auto"/>
                <w:right w:val="none" w:sz="0" w:space="0" w:color="auto"/>
              </w:divBdr>
            </w:div>
          </w:divsChild>
        </w:div>
        <w:div w:id="1179001552">
          <w:marLeft w:val="0"/>
          <w:marRight w:val="0"/>
          <w:marTop w:val="0"/>
          <w:marBottom w:val="0"/>
          <w:divBdr>
            <w:top w:val="none" w:sz="0" w:space="0" w:color="auto"/>
            <w:left w:val="none" w:sz="0" w:space="0" w:color="auto"/>
            <w:bottom w:val="none" w:sz="0" w:space="0" w:color="auto"/>
            <w:right w:val="none" w:sz="0" w:space="0" w:color="auto"/>
          </w:divBdr>
          <w:divsChild>
            <w:div w:id="208297381">
              <w:marLeft w:val="0"/>
              <w:marRight w:val="0"/>
              <w:marTop w:val="0"/>
              <w:marBottom w:val="0"/>
              <w:divBdr>
                <w:top w:val="none" w:sz="0" w:space="0" w:color="auto"/>
                <w:left w:val="none" w:sz="0" w:space="0" w:color="auto"/>
                <w:bottom w:val="none" w:sz="0" w:space="0" w:color="auto"/>
                <w:right w:val="none" w:sz="0" w:space="0" w:color="auto"/>
              </w:divBdr>
            </w:div>
            <w:div w:id="757405953">
              <w:marLeft w:val="0"/>
              <w:marRight w:val="0"/>
              <w:marTop w:val="0"/>
              <w:marBottom w:val="0"/>
              <w:divBdr>
                <w:top w:val="none" w:sz="0" w:space="0" w:color="auto"/>
                <w:left w:val="none" w:sz="0" w:space="0" w:color="auto"/>
                <w:bottom w:val="none" w:sz="0" w:space="0" w:color="auto"/>
                <w:right w:val="none" w:sz="0" w:space="0" w:color="auto"/>
              </w:divBdr>
            </w:div>
          </w:divsChild>
        </w:div>
        <w:div w:id="791293092">
          <w:marLeft w:val="0"/>
          <w:marRight w:val="0"/>
          <w:marTop w:val="0"/>
          <w:marBottom w:val="0"/>
          <w:divBdr>
            <w:top w:val="none" w:sz="0" w:space="0" w:color="auto"/>
            <w:left w:val="none" w:sz="0" w:space="0" w:color="auto"/>
            <w:bottom w:val="none" w:sz="0" w:space="0" w:color="auto"/>
            <w:right w:val="none" w:sz="0" w:space="0" w:color="auto"/>
          </w:divBdr>
          <w:divsChild>
            <w:div w:id="644234983">
              <w:marLeft w:val="0"/>
              <w:marRight w:val="0"/>
              <w:marTop w:val="0"/>
              <w:marBottom w:val="0"/>
              <w:divBdr>
                <w:top w:val="none" w:sz="0" w:space="0" w:color="auto"/>
                <w:left w:val="none" w:sz="0" w:space="0" w:color="auto"/>
                <w:bottom w:val="none" w:sz="0" w:space="0" w:color="auto"/>
                <w:right w:val="none" w:sz="0" w:space="0" w:color="auto"/>
              </w:divBdr>
            </w:div>
          </w:divsChild>
        </w:div>
        <w:div w:id="1810632259">
          <w:marLeft w:val="0"/>
          <w:marRight w:val="0"/>
          <w:marTop w:val="0"/>
          <w:marBottom w:val="0"/>
          <w:divBdr>
            <w:top w:val="none" w:sz="0" w:space="0" w:color="auto"/>
            <w:left w:val="none" w:sz="0" w:space="0" w:color="auto"/>
            <w:bottom w:val="none" w:sz="0" w:space="0" w:color="auto"/>
            <w:right w:val="none" w:sz="0" w:space="0" w:color="auto"/>
          </w:divBdr>
          <w:divsChild>
            <w:div w:id="831262197">
              <w:marLeft w:val="0"/>
              <w:marRight w:val="0"/>
              <w:marTop w:val="0"/>
              <w:marBottom w:val="0"/>
              <w:divBdr>
                <w:top w:val="none" w:sz="0" w:space="0" w:color="auto"/>
                <w:left w:val="none" w:sz="0" w:space="0" w:color="auto"/>
                <w:bottom w:val="none" w:sz="0" w:space="0" w:color="auto"/>
                <w:right w:val="none" w:sz="0" w:space="0" w:color="auto"/>
              </w:divBdr>
            </w:div>
          </w:divsChild>
        </w:div>
        <w:div w:id="161627232">
          <w:marLeft w:val="0"/>
          <w:marRight w:val="0"/>
          <w:marTop w:val="0"/>
          <w:marBottom w:val="0"/>
          <w:divBdr>
            <w:top w:val="none" w:sz="0" w:space="0" w:color="auto"/>
            <w:left w:val="none" w:sz="0" w:space="0" w:color="auto"/>
            <w:bottom w:val="none" w:sz="0" w:space="0" w:color="auto"/>
            <w:right w:val="none" w:sz="0" w:space="0" w:color="auto"/>
          </w:divBdr>
          <w:divsChild>
            <w:div w:id="574629071">
              <w:marLeft w:val="0"/>
              <w:marRight w:val="0"/>
              <w:marTop w:val="0"/>
              <w:marBottom w:val="0"/>
              <w:divBdr>
                <w:top w:val="none" w:sz="0" w:space="0" w:color="auto"/>
                <w:left w:val="none" w:sz="0" w:space="0" w:color="auto"/>
                <w:bottom w:val="none" w:sz="0" w:space="0" w:color="auto"/>
                <w:right w:val="none" w:sz="0" w:space="0" w:color="auto"/>
              </w:divBdr>
            </w:div>
            <w:div w:id="565187075">
              <w:marLeft w:val="0"/>
              <w:marRight w:val="0"/>
              <w:marTop w:val="0"/>
              <w:marBottom w:val="0"/>
              <w:divBdr>
                <w:top w:val="none" w:sz="0" w:space="0" w:color="auto"/>
                <w:left w:val="none" w:sz="0" w:space="0" w:color="auto"/>
                <w:bottom w:val="none" w:sz="0" w:space="0" w:color="auto"/>
                <w:right w:val="none" w:sz="0" w:space="0" w:color="auto"/>
              </w:divBdr>
            </w:div>
          </w:divsChild>
        </w:div>
        <w:div w:id="1581407207">
          <w:marLeft w:val="0"/>
          <w:marRight w:val="0"/>
          <w:marTop w:val="0"/>
          <w:marBottom w:val="0"/>
          <w:divBdr>
            <w:top w:val="none" w:sz="0" w:space="0" w:color="auto"/>
            <w:left w:val="none" w:sz="0" w:space="0" w:color="auto"/>
            <w:bottom w:val="none" w:sz="0" w:space="0" w:color="auto"/>
            <w:right w:val="none" w:sz="0" w:space="0" w:color="auto"/>
          </w:divBdr>
          <w:divsChild>
            <w:div w:id="1235974121">
              <w:marLeft w:val="0"/>
              <w:marRight w:val="0"/>
              <w:marTop w:val="0"/>
              <w:marBottom w:val="0"/>
              <w:divBdr>
                <w:top w:val="none" w:sz="0" w:space="0" w:color="auto"/>
                <w:left w:val="none" w:sz="0" w:space="0" w:color="auto"/>
                <w:bottom w:val="none" w:sz="0" w:space="0" w:color="auto"/>
                <w:right w:val="none" w:sz="0" w:space="0" w:color="auto"/>
              </w:divBdr>
            </w:div>
          </w:divsChild>
        </w:div>
        <w:div w:id="2090610754">
          <w:marLeft w:val="0"/>
          <w:marRight w:val="0"/>
          <w:marTop w:val="0"/>
          <w:marBottom w:val="0"/>
          <w:divBdr>
            <w:top w:val="none" w:sz="0" w:space="0" w:color="auto"/>
            <w:left w:val="none" w:sz="0" w:space="0" w:color="auto"/>
            <w:bottom w:val="none" w:sz="0" w:space="0" w:color="auto"/>
            <w:right w:val="none" w:sz="0" w:space="0" w:color="auto"/>
          </w:divBdr>
          <w:divsChild>
            <w:div w:id="1407996256">
              <w:marLeft w:val="0"/>
              <w:marRight w:val="0"/>
              <w:marTop w:val="0"/>
              <w:marBottom w:val="0"/>
              <w:divBdr>
                <w:top w:val="none" w:sz="0" w:space="0" w:color="auto"/>
                <w:left w:val="none" w:sz="0" w:space="0" w:color="auto"/>
                <w:bottom w:val="none" w:sz="0" w:space="0" w:color="auto"/>
                <w:right w:val="none" w:sz="0" w:space="0" w:color="auto"/>
              </w:divBdr>
            </w:div>
          </w:divsChild>
        </w:div>
        <w:div w:id="1533610147">
          <w:marLeft w:val="0"/>
          <w:marRight w:val="0"/>
          <w:marTop w:val="0"/>
          <w:marBottom w:val="0"/>
          <w:divBdr>
            <w:top w:val="none" w:sz="0" w:space="0" w:color="auto"/>
            <w:left w:val="none" w:sz="0" w:space="0" w:color="auto"/>
            <w:bottom w:val="none" w:sz="0" w:space="0" w:color="auto"/>
            <w:right w:val="none" w:sz="0" w:space="0" w:color="auto"/>
          </w:divBdr>
          <w:divsChild>
            <w:div w:id="1594585412">
              <w:marLeft w:val="0"/>
              <w:marRight w:val="0"/>
              <w:marTop w:val="0"/>
              <w:marBottom w:val="0"/>
              <w:divBdr>
                <w:top w:val="none" w:sz="0" w:space="0" w:color="auto"/>
                <w:left w:val="none" w:sz="0" w:space="0" w:color="auto"/>
                <w:bottom w:val="none" w:sz="0" w:space="0" w:color="auto"/>
                <w:right w:val="none" w:sz="0" w:space="0" w:color="auto"/>
              </w:divBdr>
            </w:div>
            <w:div w:id="1715039662">
              <w:marLeft w:val="0"/>
              <w:marRight w:val="0"/>
              <w:marTop w:val="0"/>
              <w:marBottom w:val="0"/>
              <w:divBdr>
                <w:top w:val="none" w:sz="0" w:space="0" w:color="auto"/>
                <w:left w:val="none" w:sz="0" w:space="0" w:color="auto"/>
                <w:bottom w:val="none" w:sz="0" w:space="0" w:color="auto"/>
                <w:right w:val="none" w:sz="0" w:space="0" w:color="auto"/>
              </w:divBdr>
            </w:div>
          </w:divsChild>
        </w:div>
        <w:div w:id="1442997445">
          <w:marLeft w:val="0"/>
          <w:marRight w:val="0"/>
          <w:marTop w:val="0"/>
          <w:marBottom w:val="0"/>
          <w:divBdr>
            <w:top w:val="none" w:sz="0" w:space="0" w:color="auto"/>
            <w:left w:val="none" w:sz="0" w:space="0" w:color="auto"/>
            <w:bottom w:val="none" w:sz="0" w:space="0" w:color="auto"/>
            <w:right w:val="none" w:sz="0" w:space="0" w:color="auto"/>
          </w:divBdr>
          <w:divsChild>
            <w:div w:id="1403715792">
              <w:marLeft w:val="0"/>
              <w:marRight w:val="0"/>
              <w:marTop w:val="0"/>
              <w:marBottom w:val="0"/>
              <w:divBdr>
                <w:top w:val="none" w:sz="0" w:space="0" w:color="auto"/>
                <w:left w:val="none" w:sz="0" w:space="0" w:color="auto"/>
                <w:bottom w:val="none" w:sz="0" w:space="0" w:color="auto"/>
                <w:right w:val="none" w:sz="0" w:space="0" w:color="auto"/>
              </w:divBdr>
            </w:div>
            <w:div w:id="1101681535">
              <w:marLeft w:val="0"/>
              <w:marRight w:val="0"/>
              <w:marTop w:val="0"/>
              <w:marBottom w:val="0"/>
              <w:divBdr>
                <w:top w:val="none" w:sz="0" w:space="0" w:color="auto"/>
                <w:left w:val="none" w:sz="0" w:space="0" w:color="auto"/>
                <w:bottom w:val="none" w:sz="0" w:space="0" w:color="auto"/>
                <w:right w:val="none" w:sz="0" w:space="0" w:color="auto"/>
              </w:divBdr>
            </w:div>
          </w:divsChild>
        </w:div>
        <w:div w:id="1328904200">
          <w:marLeft w:val="0"/>
          <w:marRight w:val="0"/>
          <w:marTop w:val="0"/>
          <w:marBottom w:val="0"/>
          <w:divBdr>
            <w:top w:val="none" w:sz="0" w:space="0" w:color="auto"/>
            <w:left w:val="none" w:sz="0" w:space="0" w:color="auto"/>
            <w:bottom w:val="none" w:sz="0" w:space="0" w:color="auto"/>
            <w:right w:val="none" w:sz="0" w:space="0" w:color="auto"/>
          </w:divBdr>
          <w:divsChild>
            <w:div w:id="1903053218">
              <w:marLeft w:val="0"/>
              <w:marRight w:val="0"/>
              <w:marTop w:val="0"/>
              <w:marBottom w:val="0"/>
              <w:divBdr>
                <w:top w:val="none" w:sz="0" w:space="0" w:color="auto"/>
                <w:left w:val="none" w:sz="0" w:space="0" w:color="auto"/>
                <w:bottom w:val="none" w:sz="0" w:space="0" w:color="auto"/>
                <w:right w:val="none" w:sz="0" w:space="0" w:color="auto"/>
              </w:divBdr>
            </w:div>
            <w:div w:id="1779376376">
              <w:marLeft w:val="0"/>
              <w:marRight w:val="0"/>
              <w:marTop w:val="0"/>
              <w:marBottom w:val="0"/>
              <w:divBdr>
                <w:top w:val="none" w:sz="0" w:space="0" w:color="auto"/>
                <w:left w:val="none" w:sz="0" w:space="0" w:color="auto"/>
                <w:bottom w:val="none" w:sz="0" w:space="0" w:color="auto"/>
                <w:right w:val="none" w:sz="0" w:space="0" w:color="auto"/>
              </w:divBdr>
            </w:div>
          </w:divsChild>
        </w:div>
        <w:div w:id="270360752">
          <w:marLeft w:val="0"/>
          <w:marRight w:val="0"/>
          <w:marTop w:val="0"/>
          <w:marBottom w:val="0"/>
          <w:divBdr>
            <w:top w:val="none" w:sz="0" w:space="0" w:color="auto"/>
            <w:left w:val="none" w:sz="0" w:space="0" w:color="auto"/>
            <w:bottom w:val="none" w:sz="0" w:space="0" w:color="auto"/>
            <w:right w:val="none" w:sz="0" w:space="0" w:color="auto"/>
          </w:divBdr>
          <w:divsChild>
            <w:div w:id="2032491901">
              <w:marLeft w:val="0"/>
              <w:marRight w:val="0"/>
              <w:marTop w:val="0"/>
              <w:marBottom w:val="0"/>
              <w:divBdr>
                <w:top w:val="none" w:sz="0" w:space="0" w:color="auto"/>
                <w:left w:val="none" w:sz="0" w:space="0" w:color="auto"/>
                <w:bottom w:val="none" w:sz="0" w:space="0" w:color="auto"/>
                <w:right w:val="none" w:sz="0" w:space="0" w:color="auto"/>
              </w:divBdr>
            </w:div>
            <w:div w:id="884944963">
              <w:marLeft w:val="0"/>
              <w:marRight w:val="0"/>
              <w:marTop w:val="0"/>
              <w:marBottom w:val="0"/>
              <w:divBdr>
                <w:top w:val="none" w:sz="0" w:space="0" w:color="auto"/>
                <w:left w:val="none" w:sz="0" w:space="0" w:color="auto"/>
                <w:bottom w:val="none" w:sz="0" w:space="0" w:color="auto"/>
                <w:right w:val="none" w:sz="0" w:space="0" w:color="auto"/>
              </w:divBdr>
            </w:div>
          </w:divsChild>
        </w:div>
        <w:div w:id="743793616">
          <w:marLeft w:val="0"/>
          <w:marRight w:val="0"/>
          <w:marTop w:val="0"/>
          <w:marBottom w:val="0"/>
          <w:divBdr>
            <w:top w:val="none" w:sz="0" w:space="0" w:color="auto"/>
            <w:left w:val="none" w:sz="0" w:space="0" w:color="auto"/>
            <w:bottom w:val="none" w:sz="0" w:space="0" w:color="auto"/>
            <w:right w:val="none" w:sz="0" w:space="0" w:color="auto"/>
          </w:divBdr>
          <w:divsChild>
            <w:div w:id="1444886899">
              <w:marLeft w:val="0"/>
              <w:marRight w:val="0"/>
              <w:marTop w:val="0"/>
              <w:marBottom w:val="0"/>
              <w:divBdr>
                <w:top w:val="none" w:sz="0" w:space="0" w:color="auto"/>
                <w:left w:val="none" w:sz="0" w:space="0" w:color="auto"/>
                <w:bottom w:val="none" w:sz="0" w:space="0" w:color="auto"/>
                <w:right w:val="none" w:sz="0" w:space="0" w:color="auto"/>
              </w:divBdr>
            </w:div>
            <w:div w:id="225727925">
              <w:marLeft w:val="0"/>
              <w:marRight w:val="0"/>
              <w:marTop w:val="0"/>
              <w:marBottom w:val="0"/>
              <w:divBdr>
                <w:top w:val="none" w:sz="0" w:space="0" w:color="auto"/>
                <w:left w:val="none" w:sz="0" w:space="0" w:color="auto"/>
                <w:bottom w:val="none" w:sz="0" w:space="0" w:color="auto"/>
                <w:right w:val="none" w:sz="0" w:space="0" w:color="auto"/>
              </w:divBdr>
            </w:div>
          </w:divsChild>
        </w:div>
        <w:div w:id="464932648">
          <w:marLeft w:val="0"/>
          <w:marRight w:val="0"/>
          <w:marTop w:val="0"/>
          <w:marBottom w:val="0"/>
          <w:divBdr>
            <w:top w:val="none" w:sz="0" w:space="0" w:color="auto"/>
            <w:left w:val="none" w:sz="0" w:space="0" w:color="auto"/>
            <w:bottom w:val="none" w:sz="0" w:space="0" w:color="auto"/>
            <w:right w:val="none" w:sz="0" w:space="0" w:color="auto"/>
          </w:divBdr>
          <w:divsChild>
            <w:div w:id="1170174166">
              <w:marLeft w:val="0"/>
              <w:marRight w:val="0"/>
              <w:marTop w:val="0"/>
              <w:marBottom w:val="0"/>
              <w:divBdr>
                <w:top w:val="none" w:sz="0" w:space="0" w:color="auto"/>
                <w:left w:val="none" w:sz="0" w:space="0" w:color="auto"/>
                <w:bottom w:val="none" w:sz="0" w:space="0" w:color="auto"/>
                <w:right w:val="none" w:sz="0" w:space="0" w:color="auto"/>
              </w:divBdr>
            </w:div>
            <w:div w:id="1658456062">
              <w:marLeft w:val="0"/>
              <w:marRight w:val="0"/>
              <w:marTop w:val="0"/>
              <w:marBottom w:val="0"/>
              <w:divBdr>
                <w:top w:val="none" w:sz="0" w:space="0" w:color="auto"/>
                <w:left w:val="none" w:sz="0" w:space="0" w:color="auto"/>
                <w:bottom w:val="none" w:sz="0" w:space="0" w:color="auto"/>
                <w:right w:val="none" w:sz="0" w:space="0" w:color="auto"/>
              </w:divBdr>
            </w:div>
          </w:divsChild>
        </w:div>
        <w:div w:id="1864241286">
          <w:marLeft w:val="0"/>
          <w:marRight w:val="0"/>
          <w:marTop w:val="0"/>
          <w:marBottom w:val="0"/>
          <w:divBdr>
            <w:top w:val="none" w:sz="0" w:space="0" w:color="auto"/>
            <w:left w:val="none" w:sz="0" w:space="0" w:color="auto"/>
            <w:bottom w:val="none" w:sz="0" w:space="0" w:color="auto"/>
            <w:right w:val="none" w:sz="0" w:space="0" w:color="auto"/>
          </w:divBdr>
          <w:divsChild>
            <w:div w:id="1316835620">
              <w:marLeft w:val="0"/>
              <w:marRight w:val="0"/>
              <w:marTop w:val="0"/>
              <w:marBottom w:val="0"/>
              <w:divBdr>
                <w:top w:val="none" w:sz="0" w:space="0" w:color="auto"/>
                <w:left w:val="none" w:sz="0" w:space="0" w:color="auto"/>
                <w:bottom w:val="none" w:sz="0" w:space="0" w:color="auto"/>
                <w:right w:val="none" w:sz="0" w:space="0" w:color="auto"/>
              </w:divBdr>
            </w:div>
          </w:divsChild>
        </w:div>
        <w:div w:id="1776515619">
          <w:marLeft w:val="0"/>
          <w:marRight w:val="0"/>
          <w:marTop w:val="0"/>
          <w:marBottom w:val="0"/>
          <w:divBdr>
            <w:top w:val="none" w:sz="0" w:space="0" w:color="auto"/>
            <w:left w:val="none" w:sz="0" w:space="0" w:color="auto"/>
            <w:bottom w:val="none" w:sz="0" w:space="0" w:color="auto"/>
            <w:right w:val="none" w:sz="0" w:space="0" w:color="auto"/>
          </w:divBdr>
          <w:divsChild>
            <w:div w:id="1889216524">
              <w:marLeft w:val="0"/>
              <w:marRight w:val="0"/>
              <w:marTop w:val="0"/>
              <w:marBottom w:val="0"/>
              <w:divBdr>
                <w:top w:val="none" w:sz="0" w:space="0" w:color="auto"/>
                <w:left w:val="none" w:sz="0" w:space="0" w:color="auto"/>
                <w:bottom w:val="none" w:sz="0" w:space="0" w:color="auto"/>
                <w:right w:val="none" w:sz="0" w:space="0" w:color="auto"/>
              </w:divBdr>
            </w:div>
          </w:divsChild>
        </w:div>
        <w:div w:id="1911578513">
          <w:marLeft w:val="0"/>
          <w:marRight w:val="0"/>
          <w:marTop w:val="0"/>
          <w:marBottom w:val="0"/>
          <w:divBdr>
            <w:top w:val="none" w:sz="0" w:space="0" w:color="auto"/>
            <w:left w:val="none" w:sz="0" w:space="0" w:color="auto"/>
            <w:bottom w:val="none" w:sz="0" w:space="0" w:color="auto"/>
            <w:right w:val="none" w:sz="0" w:space="0" w:color="auto"/>
          </w:divBdr>
          <w:divsChild>
            <w:div w:id="900167685">
              <w:marLeft w:val="0"/>
              <w:marRight w:val="0"/>
              <w:marTop w:val="0"/>
              <w:marBottom w:val="0"/>
              <w:divBdr>
                <w:top w:val="none" w:sz="0" w:space="0" w:color="auto"/>
                <w:left w:val="none" w:sz="0" w:space="0" w:color="auto"/>
                <w:bottom w:val="none" w:sz="0" w:space="0" w:color="auto"/>
                <w:right w:val="none" w:sz="0" w:space="0" w:color="auto"/>
              </w:divBdr>
            </w:div>
            <w:div w:id="43917621">
              <w:marLeft w:val="0"/>
              <w:marRight w:val="0"/>
              <w:marTop w:val="0"/>
              <w:marBottom w:val="0"/>
              <w:divBdr>
                <w:top w:val="none" w:sz="0" w:space="0" w:color="auto"/>
                <w:left w:val="none" w:sz="0" w:space="0" w:color="auto"/>
                <w:bottom w:val="none" w:sz="0" w:space="0" w:color="auto"/>
                <w:right w:val="none" w:sz="0" w:space="0" w:color="auto"/>
              </w:divBdr>
            </w:div>
          </w:divsChild>
        </w:div>
        <w:div w:id="875309080">
          <w:marLeft w:val="0"/>
          <w:marRight w:val="0"/>
          <w:marTop w:val="0"/>
          <w:marBottom w:val="0"/>
          <w:divBdr>
            <w:top w:val="none" w:sz="0" w:space="0" w:color="auto"/>
            <w:left w:val="none" w:sz="0" w:space="0" w:color="auto"/>
            <w:bottom w:val="none" w:sz="0" w:space="0" w:color="auto"/>
            <w:right w:val="none" w:sz="0" w:space="0" w:color="auto"/>
          </w:divBdr>
          <w:divsChild>
            <w:div w:id="1384017959">
              <w:marLeft w:val="0"/>
              <w:marRight w:val="0"/>
              <w:marTop w:val="0"/>
              <w:marBottom w:val="0"/>
              <w:divBdr>
                <w:top w:val="none" w:sz="0" w:space="0" w:color="auto"/>
                <w:left w:val="none" w:sz="0" w:space="0" w:color="auto"/>
                <w:bottom w:val="none" w:sz="0" w:space="0" w:color="auto"/>
                <w:right w:val="none" w:sz="0" w:space="0" w:color="auto"/>
              </w:divBdr>
            </w:div>
          </w:divsChild>
        </w:div>
        <w:div w:id="589240218">
          <w:marLeft w:val="0"/>
          <w:marRight w:val="0"/>
          <w:marTop w:val="0"/>
          <w:marBottom w:val="0"/>
          <w:divBdr>
            <w:top w:val="none" w:sz="0" w:space="0" w:color="auto"/>
            <w:left w:val="none" w:sz="0" w:space="0" w:color="auto"/>
            <w:bottom w:val="none" w:sz="0" w:space="0" w:color="auto"/>
            <w:right w:val="none" w:sz="0" w:space="0" w:color="auto"/>
          </w:divBdr>
          <w:divsChild>
            <w:div w:id="858587177">
              <w:marLeft w:val="0"/>
              <w:marRight w:val="0"/>
              <w:marTop w:val="0"/>
              <w:marBottom w:val="0"/>
              <w:divBdr>
                <w:top w:val="none" w:sz="0" w:space="0" w:color="auto"/>
                <w:left w:val="none" w:sz="0" w:space="0" w:color="auto"/>
                <w:bottom w:val="none" w:sz="0" w:space="0" w:color="auto"/>
                <w:right w:val="none" w:sz="0" w:space="0" w:color="auto"/>
              </w:divBdr>
            </w:div>
          </w:divsChild>
        </w:div>
        <w:div w:id="2002811906">
          <w:marLeft w:val="0"/>
          <w:marRight w:val="0"/>
          <w:marTop w:val="0"/>
          <w:marBottom w:val="0"/>
          <w:divBdr>
            <w:top w:val="none" w:sz="0" w:space="0" w:color="auto"/>
            <w:left w:val="none" w:sz="0" w:space="0" w:color="auto"/>
            <w:bottom w:val="none" w:sz="0" w:space="0" w:color="auto"/>
            <w:right w:val="none" w:sz="0" w:space="0" w:color="auto"/>
          </w:divBdr>
          <w:divsChild>
            <w:div w:id="106315704">
              <w:marLeft w:val="0"/>
              <w:marRight w:val="0"/>
              <w:marTop w:val="0"/>
              <w:marBottom w:val="0"/>
              <w:divBdr>
                <w:top w:val="none" w:sz="0" w:space="0" w:color="auto"/>
                <w:left w:val="none" w:sz="0" w:space="0" w:color="auto"/>
                <w:bottom w:val="none" w:sz="0" w:space="0" w:color="auto"/>
                <w:right w:val="none" w:sz="0" w:space="0" w:color="auto"/>
              </w:divBdr>
            </w:div>
            <w:div w:id="522480951">
              <w:marLeft w:val="0"/>
              <w:marRight w:val="0"/>
              <w:marTop w:val="0"/>
              <w:marBottom w:val="0"/>
              <w:divBdr>
                <w:top w:val="none" w:sz="0" w:space="0" w:color="auto"/>
                <w:left w:val="none" w:sz="0" w:space="0" w:color="auto"/>
                <w:bottom w:val="none" w:sz="0" w:space="0" w:color="auto"/>
                <w:right w:val="none" w:sz="0" w:space="0" w:color="auto"/>
              </w:divBdr>
            </w:div>
          </w:divsChild>
        </w:div>
        <w:div w:id="776876053">
          <w:marLeft w:val="0"/>
          <w:marRight w:val="0"/>
          <w:marTop w:val="0"/>
          <w:marBottom w:val="0"/>
          <w:divBdr>
            <w:top w:val="none" w:sz="0" w:space="0" w:color="auto"/>
            <w:left w:val="none" w:sz="0" w:space="0" w:color="auto"/>
            <w:bottom w:val="none" w:sz="0" w:space="0" w:color="auto"/>
            <w:right w:val="none" w:sz="0" w:space="0" w:color="auto"/>
          </w:divBdr>
          <w:divsChild>
            <w:div w:id="2140684610">
              <w:marLeft w:val="0"/>
              <w:marRight w:val="0"/>
              <w:marTop w:val="0"/>
              <w:marBottom w:val="0"/>
              <w:divBdr>
                <w:top w:val="none" w:sz="0" w:space="0" w:color="auto"/>
                <w:left w:val="none" w:sz="0" w:space="0" w:color="auto"/>
                <w:bottom w:val="none" w:sz="0" w:space="0" w:color="auto"/>
                <w:right w:val="none" w:sz="0" w:space="0" w:color="auto"/>
              </w:divBdr>
            </w:div>
            <w:div w:id="649333165">
              <w:marLeft w:val="0"/>
              <w:marRight w:val="0"/>
              <w:marTop w:val="0"/>
              <w:marBottom w:val="0"/>
              <w:divBdr>
                <w:top w:val="none" w:sz="0" w:space="0" w:color="auto"/>
                <w:left w:val="none" w:sz="0" w:space="0" w:color="auto"/>
                <w:bottom w:val="none" w:sz="0" w:space="0" w:color="auto"/>
                <w:right w:val="none" w:sz="0" w:space="0" w:color="auto"/>
              </w:divBdr>
            </w:div>
          </w:divsChild>
        </w:div>
        <w:div w:id="905408604">
          <w:marLeft w:val="0"/>
          <w:marRight w:val="0"/>
          <w:marTop w:val="0"/>
          <w:marBottom w:val="0"/>
          <w:divBdr>
            <w:top w:val="none" w:sz="0" w:space="0" w:color="auto"/>
            <w:left w:val="none" w:sz="0" w:space="0" w:color="auto"/>
            <w:bottom w:val="none" w:sz="0" w:space="0" w:color="auto"/>
            <w:right w:val="none" w:sz="0" w:space="0" w:color="auto"/>
          </w:divBdr>
          <w:divsChild>
            <w:div w:id="660541522">
              <w:marLeft w:val="0"/>
              <w:marRight w:val="0"/>
              <w:marTop w:val="0"/>
              <w:marBottom w:val="0"/>
              <w:divBdr>
                <w:top w:val="none" w:sz="0" w:space="0" w:color="auto"/>
                <w:left w:val="none" w:sz="0" w:space="0" w:color="auto"/>
                <w:bottom w:val="none" w:sz="0" w:space="0" w:color="auto"/>
                <w:right w:val="none" w:sz="0" w:space="0" w:color="auto"/>
              </w:divBdr>
            </w:div>
            <w:div w:id="912666779">
              <w:marLeft w:val="0"/>
              <w:marRight w:val="0"/>
              <w:marTop w:val="0"/>
              <w:marBottom w:val="0"/>
              <w:divBdr>
                <w:top w:val="none" w:sz="0" w:space="0" w:color="auto"/>
                <w:left w:val="none" w:sz="0" w:space="0" w:color="auto"/>
                <w:bottom w:val="none" w:sz="0" w:space="0" w:color="auto"/>
                <w:right w:val="none" w:sz="0" w:space="0" w:color="auto"/>
              </w:divBdr>
            </w:div>
          </w:divsChild>
        </w:div>
        <w:div w:id="1628856007">
          <w:marLeft w:val="0"/>
          <w:marRight w:val="0"/>
          <w:marTop w:val="0"/>
          <w:marBottom w:val="0"/>
          <w:divBdr>
            <w:top w:val="none" w:sz="0" w:space="0" w:color="auto"/>
            <w:left w:val="none" w:sz="0" w:space="0" w:color="auto"/>
            <w:bottom w:val="none" w:sz="0" w:space="0" w:color="auto"/>
            <w:right w:val="none" w:sz="0" w:space="0" w:color="auto"/>
          </w:divBdr>
          <w:divsChild>
            <w:div w:id="674574374">
              <w:marLeft w:val="0"/>
              <w:marRight w:val="0"/>
              <w:marTop w:val="0"/>
              <w:marBottom w:val="0"/>
              <w:divBdr>
                <w:top w:val="none" w:sz="0" w:space="0" w:color="auto"/>
                <w:left w:val="none" w:sz="0" w:space="0" w:color="auto"/>
                <w:bottom w:val="none" w:sz="0" w:space="0" w:color="auto"/>
                <w:right w:val="none" w:sz="0" w:space="0" w:color="auto"/>
              </w:divBdr>
            </w:div>
            <w:div w:id="945113522">
              <w:marLeft w:val="0"/>
              <w:marRight w:val="0"/>
              <w:marTop w:val="0"/>
              <w:marBottom w:val="0"/>
              <w:divBdr>
                <w:top w:val="none" w:sz="0" w:space="0" w:color="auto"/>
                <w:left w:val="none" w:sz="0" w:space="0" w:color="auto"/>
                <w:bottom w:val="none" w:sz="0" w:space="0" w:color="auto"/>
                <w:right w:val="none" w:sz="0" w:space="0" w:color="auto"/>
              </w:divBdr>
            </w:div>
          </w:divsChild>
        </w:div>
        <w:div w:id="289944788">
          <w:marLeft w:val="0"/>
          <w:marRight w:val="0"/>
          <w:marTop w:val="0"/>
          <w:marBottom w:val="0"/>
          <w:divBdr>
            <w:top w:val="none" w:sz="0" w:space="0" w:color="auto"/>
            <w:left w:val="none" w:sz="0" w:space="0" w:color="auto"/>
            <w:bottom w:val="none" w:sz="0" w:space="0" w:color="auto"/>
            <w:right w:val="none" w:sz="0" w:space="0" w:color="auto"/>
          </w:divBdr>
          <w:divsChild>
            <w:div w:id="343675063">
              <w:marLeft w:val="0"/>
              <w:marRight w:val="0"/>
              <w:marTop w:val="0"/>
              <w:marBottom w:val="0"/>
              <w:divBdr>
                <w:top w:val="none" w:sz="0" w:space="0" w:color="auto"/>
                <w:left w:val="none" w:sz="0" w:space="0" w:color="auto"/>
                <w:bottom w:val="none" w:sz="0" w:space="0" w:color="auto"/>
                <w:right w:val="none" w:sz="0" w:space="0" w:color="auto"/>
              </w:divBdr>
            </w:div>
            <w:div w:id="959922494">
              <w:marLeft w:val="0"/>
              <w:marRight w:val="0"/>
              <w:marTop w:val="0"/>
              <w:marBottom w:val="0"/>
              <w:divBdr>
                <w:top w:val="none" w:sz="0" w:space="0" w:color="auto"/>
                <w:left w:val="none" w:sz="0" w:space="0" w:color="auto"/>
                <w:bottom w:val="none" w:sz="0" w:space="0" w:color="auto"/>
                <w:right w:val="none" w:sz="0" w:space="0" w:color="auto"/>
              </w:divBdr>
            </w:div>
          </w:divsChild>
        </w:div>
        <w:div w:id="1835142404">
          <w:marLeft w:val="0"/>
          <w:marRight w:val="0"/>
          <w:marTop w:val="0"/>
          <w:marBottom w:val="0"/>
          <w:divBdr>
            <w:top w:val="none" w:sz="0" w:space="0" w:color="auto"/>
            <w:left w:val="none" w:sz="0" w:space="0" w:color="auto"/>
            <w:bottom w:val="none" w:sz="0" w:space="0" w:color="auto"/>
            <w:right w:val="none" w:sz="0" w:space="0" w:color="auto"/>
          </w:divBdr>
          <w:divsChild>
            <w:div w:id="1179127139">
              <w:marLeft w:val="0"/>
              <w:marRight w:val="0"/>
              <w:marTop w:val="0"/>
              <w:marBottom w:val="0"/>
              <w:divBdr>
                <w:top w:val="none" w:sz="0" w:space="0" w:color="auto"/>
                <w:left w:val="none" w:sz="0" w:space="0" w:color="auto"/>
                <w:bottom w:val="none" w:sz="0" w:space="0" w:color="auto"/>
                <w:right w:val="none" w:sz="0" w:space="0" w:color="auto"/>
              </w:divBdr>
            </w:div>
            <w:div w:id="370885363">
              <w:marLeft w:val="0"/>
              <w:marRight w:val="0"/>
              <w:marTop w:val="0"/>
              <w:marBottom w:val="0"/>
              <w:divBdr>
                <w:top w:val="none" w:sz="0" w:space="0" w:color="auto"/>
                <w:left w:val="none" w:sz="0" w:space="0" w:color="auto"/>
                <w:bottom w:val="none" w:sz="0" w:space="0" w:color="auto"/>
                <w:right w:val="none" w:sz="0" w:space="0" w:color="auto"/>
              </w:divBdr>
            </w:div>
          </w:divsChild>
        </w:div>
        <w:div w:id="1659112250">
          <w:marLeft w:val="0"/>
          <w:marRight w:val="0"/>
          <w:marTop w:val="0"/>
          <w:marBottom w:val="0"/>
          <w:divBdr>
            <w:top w:val="none" w:sz="0" w:space="0" w:color="auto"/>
            <w:left w:val="none" w:sz="0" w:space="0" w:color="auto"/>
            <w:bottom w:val="none" w:sz="0" w:space="0" w:color="auto"/>
            <w:right w:val="none" w:sz="0" w:space="0" w:color="auto"/>
          </w:divBdr>
          <w:divsChild>
            <w:div w:id="1579291281">
              <w:marLeft w:val="0"/>
              <w:marRight w:val="0"/>
              <w:marTop w:val="0"/>
              <w:marBottom w:val="0"/>
              <w:divBdr>
                <w:top w:val="none" w:sz="0" w:space="0" w:color="auto"/>
                <w:left w:val="none" w:sz="0" w:space="0" w:color="auto"/>
                <w:bottom w:val="none" w:sz="0" w:space="0" w:color="auto"/>
                <w:right w:val="none" w:sz="0" w:space="0" w:color="auto"/>
              </w:divBdr>
            </w:div>
          </w:divsChild>
        </w:div>
        <w:div w:id="33847485">
          <w:marLeft w:val="0"/>
          <w:marRight w:val="0"/>
          <w:marTop w:val="0"/>
          <w:marBottom w:val="0"/>
          <w:divBdr>
            <w:top w:val="none" w:sz="0" w:space="0" w:color="auto"/>
            <w:left w:val="none" w:sz="0" w:space="0" w:color="auto"/>
            <w:bottom w:val="none" w:sz="0" w:space="0" w:color="auto"/>
            <w:right w:val="none" w:sz="0" w:space="0" w:color="auto"/>
          </w:divBdr>
          <w:divsChild>
            <w:div w:id="1007051319">
              <w:marLeft w:val="0"/>
              <w:marRight w:val="0"/>
              <w:marTop w:val="0"/>
              <w:marBottom w:val="0"/>
              <w:divBdr>
                <w:top w:val="none" w:sz="0" w:space="0" w:color="auto"/>
                <w:left w:val="none" w:sz="0" w:space="0" w:color="auto"/>
                <w:bottom w:val="none" w:sz="0" w:space="0" w:color="auto"/>
                <w:right w:val="none" w:sz="0" w:space="0" w:color="auto"/>
              </w:divBdr>
            </w:div>
          </w:divsChild>
        </w:div>
        <w:div w:id="419566127">
          <w:marLeft w:val="0"/>
          <w:marRight w:val="0"/>
          <w:marTop w:val="0"/>
          <w:marBottom w:val="0"/>
          <w:divBdr>
            <w:top w:val="none" w:sz="0" w:space="0" w:color="auto"/>
            <w:left w:val="none" w:sz="0" w:space="0" w:color="auto"/>
            <w:bottom w:val="none" w:sz="0" w:space="0" w:color="auto"/>
            <w:right w:val="none" w:sz="0" w:space="0" w:color="auto"/>
          </w:divBdr>
          <w:divsChild>
            <w:div w:id="568417717">
              <w:marLeft w:val="0"/>
              <w:marRight w:val="0"/>
              <w:marTop w:val="0"/>
              <w:marBottom w:val="0"/>
              <w:divBdr>
                <w:top w:val="none" w:sz="0" w:space="0" w:color="auto"/>
                <w:left w:val="none" w:sz="0" w:space="0" w:color="auto"/>
                <w:bottom w:val="none" w:sz="0" w:space="0" w:color="auto"/>
                <w:right w:val="none" w:sz="0" w:space="0" w:color="auto"/>
              </w:divBdr>
            </w:div>
            <w:div w:id="176038478">
              <w:marLeft w:val="0"/>
              <w:marRight w:val="0"/>
              <w:marTop w:val="0"/>
              <w:marBottom w:val="0"/>
              <w:divBdr>
                <w:top w:val="none" w:sz="0" w:space="0" w:color="auto"/>
                <w:left w:val="none" w:sz="0" w:space="0" w:color="auto"/>
                <w:bottom w:val="none" w:sz="0" w:space="0" w:color="auto"/>
                <w:right w:val="none" w:sz="0" w:space="0" w:color="auto"/>
              </w:divBdr>
            </w:div>
          </w:divsChild>
        </w:div>
        <w:div w:id="75328299">
          <w:marLeft w:val="0"/>
          <w:marRight w:val="0"/>
          <w:marTop w:val="0"/>
          <w:marBottom w:val="0"/>
          <w:divBdr>
            <w:top w:val="none" w:sz="0" w:space="0" w:color="auto"/>
            <w:left w:val="none" w:sz="0" w:space="0" w:color="auto"/>
            <w:bottom w:val="none" w:sz="0" w:space="0" w:color="auto"/>
            <w:right w:val="none" w:sz="0" w:space="0" w:color="auto"/>
          </w:divBdr>
          <w:divsChild>
            <w:div w:id="295140691">
              <w:marLeft w:val="0"/>
              <w:marRight w:val="0"/>
              <w:marTop w:val="0"/>
              <w:marBottom w:val="0"/>
              <w:divBdr>
                <w:top w:val="none" w:sz="0" w:space="0" w:color="auto"/>
                <w:left w:val="none" w:sz="0" w:space="0" w:color="auto"/>
                <w:bottom w:val="none" w:sz="0" w:space="0" w:color="auto"/>
                <w:right w:val="none" w:sz="0" w:space="0" w:color="auto"/>
              </w:divBdr>
            </w:div>
          </w:divsChild>
        </w:div>
        <w:div w:id="1108433019">
          <w:marLeft w:val="0"/>
          <w:marRight w:val="0"/>
          <w:marTop w:val="0"/>
          <w:marBottom w:val="0"/>
          <w:divBdr>
            <w:top w:val="none" w:sz="0" w:space="0" w:color="auto"/>
            <w:left w:val="none" w:sz="0" w:space="0" w:color="auto"/>
            <w:bottom w:val="none" w:sz="0" w:space="0" w:color="auto"/>
            <w:right w:val="none" w:sz="0" w:space="0" w:color="auto"/>
          </w:divBdr>
          <w:divsChild>
            <w:div w:id="1704599145">
              <w:marLeft w:val="0"/>
              <w:marRight w:val="0"/>
              <w:marTop w:val="0"/>
              <w:marBottom w:val="0"/>
              <w:divBdr>
                <w:top w:val="none" w:sz="0" w:space="0" w:color="auto"/>
                <w:left w:val="none" w:sz="0" w:space="0" w:color="auto"/>
                <w:bottom w:val="none" w:sz="0" w:space="0" w:color="auto"/>
                <w:right w:val="none" w:sz="0" w:space="0" w:color="auto"/>
              </w:divBdr>
            </w:div>
          </w:divsChild>
        </w:div>
        <w:div w:id="1747603013">
          <w:marLeft w:val="0"/>
          <w:marRight w:val="0"/>
          <w:marTop w:val="0"/>
          <w:marBottom w:val="0"/>
          <w:divBdr>
            <w:top w:val="none" w:sz="0" w:space="0" w:color="auto"/>
            <w:left w:val="none" w:sz="0" w:space="0" w:color="auto"/>
            <w:bottom w:val="none" w:sz="0" w:space="0" w:color="auto"/>
            <w:right w:val="none" w:sz="0" w:space="0" w:color="auto"/>
          </w:divBdr>
          <w:divsChild>
            <w:div w:id="309555313">
              <w:marLeft w:val="0"/>
              <w:marRight w:val="0"/>
              <w:marTop w:val="0"/>
              <w:marBottom w:val="0"/>
              <w:divBdr>
                <w:top w:val="none" w:sz="0" w:space="0" w:color="auto"/>
                <w:left w:val="none" w:sz="0" w:space="0" w:color="auto"/>
                <w:bottom w:val="none" w:sz="0" w:space="0" w:color="auto"/>
                <w:right w:val="none" w:sz="0" w:space="0" w:color="auto"/>
              </w:divBdr>
            </w:div>
            <w:div w:id="1458331043">
              <w:marLeft w:val="0"/>
              <w:marRight w:val="0"/>
              <w:marTop w:val="0"/>
              <w:marBottom w:val="0"/>
              <w:divBdr>
                <w:top w:val="none" w:sz="0" w:space="0" w:color="auto"/>
                <w:left w:val="none" w:sz="0" w:space="0" w:color="auto"/>
                <w:bottom w:val="none" w:sz="0" w:space="0" w:color="auto"/>
                <w:right w:val="none" w:sz="0" w:space="0" w:color="auto"/>
              </w:divBdr>
            </w:div>
          </w:divsChild>
        </w:div>
        <w:div w:id="833376901">
          <w:marLeft w:val="0"/>
          <w:marRight w:val="0"/>
          <w:marTop w:val="0"/>
          <w:marBottom w:val="0"/>
          <w:divBdr>
            <w:top w:val="none" w:sz="0" w:space="0" w:color="auto"/>
            <w:left w:val="none" w:sz="0" w:space="0" w:color="auto"/>
            <w:bottom w:val="none" w:sz="0" w:space="0" w:color="auto"/>
            <w:right w:val="none" w:sz="0" w:space="0" w:color="auto"/>
          </w:divBdr>
          <w:divsChild>
            <w:div w:id="1219783709">
              <w:marLeft w:val="0"/>
              <w:marRight w:val="0"/>
              <w:marTop w:val="0"/>
              <w:marBottom w:val="0"/>
              <w:divBdr>
                <w:top w:val="none" w:sz="0" w:space="0" w:color="auto"/>
                <w:left w:val="none" w:sz="0" w:space="0" w:color="auto"/>
                <w:bottom w:val="none" w:sz="0" w:space="0" w:color="auto"/>
                <w:right w:val="none" w:sz="0" w:space="0" w:color="auto"/>
              </w:divBdr>
            </w:div>
            <w:div w:id="762148420">
              <w:marLeft w:val="0"/>
              <w:marRight w:val="0"/>
              <w:marTop w:val="0"/>
              <w:marBottom w:val="0"/>
              <w:divBdr>
                <w:top w:val="none" w:sz="0" w:space="0" w:color="auto"/>
                <w:left w:val="none" w:sz="0" w:space="0" w:color="auto"/>
                <w:bottom w:val="none" w:sz="0" w:space="0" w:color="auto"/>
                <w:right w:val="none" w:sz="0" w:space="0" w:color="auto"/>
              </w:divBdr>
            </w:div>
          </w:divsChild>
        </w:div>
        <w:div w:id="1151218831">
          <w:marLeft w:val="0"/>
          <w:marRight w:val="0"/>
          <w:marTop w:val="0"/>
          <w:marBottom w:val="0"/>
          <w:divBdr>
            <w:top w:val="none" w:sz="0" w:space="0" w:color="auto"/>
            <w:left w:val="none" w:sz="0" w:space="0" w:color="auto"/>
            <w:bottom w:val="none" w:sz="0" w:space="0" w:color="auto"/>
            <w:right w:val="none" w:sz="0" w:space="0" w:color="auto"/>
          </w:divBdr>
          <w:divsChild>
            <w:div w:id="1415976459">
              <w:marLeft w:val="0"/>
              <w:marRight w:val="0"/>
              <w:marTop w:val="0"/>
              <w:marBottom w:val="0"/>
              <w:divBdr>
                <w:top w:val="none" w:sz="0" w:space="0" w:color="auto"/>
                <w:left w:val="none" w:sz="0" w:space="0" w:color="auto"/>
                <w:bottom w:val="none" w:sz="0" w:space="0" w:color="auto"/>
                <w:right w:val="none" w:sz="0" w:space="0" w:color="auto"/>
              </w:divBdr>
            </w:div>
            <w:div w:id="1063066037">
              <w:marLeft w:val="0"/>
              <w:marRight w:val="0"/>
              <w:marTop w:val="0"/>
              <w:marBottom w:val="0"/>
              <w:divBdr>
                <w:top w:val="none" w:sz="0" w:space="0" w:color="auto"/>
                <w:left w:val="none" w:sz="0" w:space="0" w:color="auto"/>
                <w:bottom w:val="none" w:sz="0" w:space="0" w:color="auto"/>
                <w:right w:val="none" w:sz="0" w:space="0" w:color="auto"/>
              </w:divBdr>
            </w:div>
          </w:divsChild>
        </w:div>
        <w:div w:id="728503480">
          <w:marLeft w:val="0"/>
          <w:marRight w:val="0"/>
          <w:marTop w:val="0"/>
          <w:marBottom w:val="0"/>
          <w:divBdr>
            <w:top w:val="none" w:sz="0" w:space="0" w:color="auto"/>
            <w:left w:val="none" w:sz="0" w:space="0" w:color="auto"/>
            <w:bottom w:val="none" w:sz="0" w:space="0" w:color="auto"/>
            <w:right w:val="none" w:sz="0" w:space="0" w:color="auto"/>
          </w:divBdr>
          <w:divsChild>
            <w:div w:id="1805538961">
              <w:marLeft w:val="0"/>
              <w:marRight w:val="0"/>
              <w:marTop w:val="0"/>
              <w:marBottom w:val="0"/>
              <w:divBdr>
                <w:top w:val="none" w:sz="0" w:space="0" w:color="auto"/>
                <w:left w:val="none" w:sz="0" w:space="0" w:color="auto"/>
                <w:bottom w:val="none" w:sz="0" w:space="0" w:color="auto"/>
                <w:right w:val="none" w:sz="0" w:space="0" w:color="auto"/>
              </w:divBdr>
            </w:div>
            <w:div w:id="247540683">
              <w:marLeft w:val="0"/>
              <w:marRight w:val="0"/>
              <w:marTop w:val="0"/>
              <w:marBottom w:val="0"/>
              <w:divBdr>
                <w:top w:val="none" w:sz="0" w:space="0" w:color="auto"/>
                <w:left w:val="none" w:sz="0" w:space="0" w:color="auto"/>
                <w:bottom w:val="none" w:sz="0" w:space="0" w:color="auto"/>
                <w:right w:val="none" w:sz="0" w:space="0" w:color="auto"/>
              </w:divBdr>
            </w:div>
          </w:divsChild>
        </w:div>
        <w:div w:id="616185498">
          <w:marLeft w:val="0"/>
          <w:marRight w:val="0"/>
          <w:marTop w:val="0"/>
          <w:marBottom w:val="0"/>
          <w:divBdr>
            <w:top w:val="none" w:sz="0" w:space="0" w:color="auto"/>
            <w:left w:val="none" w:sz="0" w:space="0" w:color="auto"/>
            <w:bottom w:val="none" w:sz="0" w:space="0" w:color="auto"/>
            <w:right w:val="none" w:sz="0" w:space="0" w:color="auto"/>
          </w:divBdr>
          <w:divsChild>
            <w:div w:id="1895003671">
              <w:marLeft w:val="0"/>
              <w:marRight w:val="0"/>
              <w:marTop w:val="0"/>
              <w:marBottom w:val="0"/>
              <w:divBdr>
                <w:top w:val="none" w:sz="0" w:space="0" w:color="auto"/>
                <w:left w:val="none" w:sz="0" w:space="0" w:color="auto"/>
                <w:bottom w:val="none" w:sz="0" w:space="0" w:color="auto"/>
                <w:right w:val="none" w:sz="0" w:space="0" w:color="auto"/>
              </w:divBdr>
            </w:div>
            <w:div w:id="227232787">
              <w:marLeft w:val="0"/>
              <w:marRight w:val="0"/>
              <w:marTop w:val="0"/>
              <w:marBottom w:val="0"/>
              <w:divBdr>
                <w:top w:val="none" w:sz="0" w:space="0" w:color="auto"/>
                <w:left w:val="none" w:sz="0" w:space="0" w:color="auto"/>
                <w:bottom w:val="none" w:sz="0" w:space="0" w:color="auto"/>
                <w:right w:val="none" w:sz="0" w:space="0" w:color="auto"/>
              </w:divBdr>
            </w:div>
          </w:divsChild>
        </w:div>
        <w:div w:id="1231311362">
          <w:marLeft w:val="0"/>
          <w:marRight w:val="0"/>
          <w:marTop w:val="0"/>
          <w:marBottom w:val="0"/>
          <w:divBdr>
            <w:top w:val="none" w:sz="0" w:space="0" w:color="auto"/>
            <w:left w:val="none" w:sz="0" w:space="0" w:color="auto"/>
            <w:bottom w:val="none" w:sz="0" w:space="0" w:color="auto"/>
            <w:right w:val="none" w:sz="0" w:space="0" w:color="auto"/>
          </w:divBdr>
          <w:divsChild>
            <w:div w:id="719285061">
              <w:marLeft w:val="0"/>
              <w:marRight w:val="0"/>
              <w:marTop w:val="0"/>
              <w:marBottom w:val="0"/>
              <w:divBdr>
                <w:top w:val="none" w:sz="0" w:space="0" w:color="auto"/>
                <w:left w:val="none" w:sz="0" w:space="0" w:color="auto"/>
                <w:bottom w:val="none" w:sz="0" w:space="0" w:color="auto"/>
                <w:right w:val="none" w:sz="0" w:space="0" w:color="auto"/>
              </w:divBdr>
            </w:div>
            <w:div w:id="1800874866">
              <w:marLeft w:val="0"/>
              <w:marRight w:val="0"/>
              <w:marTop w:val="0"/>
              <w:marBottom w:val="0"/>
              <w:divBdr>
                <w:top w:val="none" w:sz="0" w:space="0" w:color="auto"/>
                <w:left w:val="none" w:sz="0" w:space="0" w:color="auto"/>
                <w:bottom w:val="none" w:sz="0" w:space="0" w:color="auto"/>
                <w:right w:val="none" w:sz="0" w:space="0" w:color="auto"/>
              </w:divBdr>
            </w:div>
          </w:divsChild>
        </w:div>
        <w:div w:id="2036880587">
          <w:marLeft w:val="0"/>
          <w:marRight w:val="0"/>
          <w:marTop w:val="0"/>
          <w:marBottom w:val="0"/>
          <w:divBdr>
            <w:top w:val="none" w:sz="0" w:space="0" w:color="auto"/>
            <w:left w:val="none" w:sz="0" w:space="0" w:color="auto"/>
            <w:bottom w:val="none" w:sz="0" w:space="0" w:color="auto"/>
            <w:right w:val="none" w:sz="0" w:space="0" w:color="auto"/>
          </w:divBdr>
          <w:divsChild>
            <w:div w:id="914124334">
              <w:marLeft w:val="0"/>
              <w:marRight w:val="0"/>
              <w:marTop w:val="0"/>
              <w:marBottom w:val="0"/>
              <w:divBdr>
                <w:top w:val="none" w:sz="0" w:space="0" w:color="auto"/>
                <w:left w:val="none" w:sz="0" w:space="0" w:color="auto"/>
                <w:bottom w:val="none" w:sz="0" w:space="0" w:color="auto"/>
                <w:right w:val="none" w:sz="0" w:space="0" w:color="auto"/>
              </w:divBdr>
            </w:div>
          </w:divsChild>
        </w:div>
        <w:div w:id="847602387">
          <w:marLeft w:val="0"/>
          <w:marRight w:val="0"/>
          <w:marTop w:val="0"/>
          <w:marBottom w:val="0"/>
          <w:divBdr>
            <w:top w:val="none" w:sz="0" w:space="0" w:color="auto"/>
            <w:left w:val="none" w:sz="0" w:space="0" w:color="auto"/>
            <w:bottom w:val="none" w:sz="0" w:space="0" w:color="auto"/>
            <w:right w:val="none" w:sz="0" w:space="0" w:color="auto"/>
          </w:divBdr>
          <w:divsChild>
            <w:div w:id="597326925">
              <w:marLeft w:val="0"/>
              <w:marRight w:val="0"/>
              <w:marTop w:val="0"/>
              <w:marBottom w:val="0"/>
              <w:divBdr>
                <w:top w:val="none" w:sz="0" w:space="0" w:color="auto"/>
                <w:left w:val="none" w:sz="0" w:space="0" w:color="auto"/>
                <w:bottom w:val="none" w:sz="0" w:space="0" w:color="auto"/>
                <w:right w:val="none" w:sz="0" w:space="0" w:color="auto"/>
              </w:divBdr>
            </w:div>
          </w:divsChild>
        </w:div>
        <w:div w:id="2071806104">
          <w:marLeft w:val="0"/>
          <w:marRight w:val="0"/>
          <w:marTop w:val="0"/>
          <w:marBottom w:val="0"/>
          <w:divBdr>
            <w:top w:val="none" w:sz="0" w:space="0" w:color="auto"/>
            <w:left w:val="none" w:sz="0" w:space="0" w:color="auto"/>
            <w:bottom w:val="none" w:sz="0" w:space="0" w:color="auto"/>
            <w:right w:val="none" w:sz="0" w:space="0" w:color="auto"/>
          </w:divBdr>
          <w:divsChild>
            <w:div w:id="1836603730">
              <w:marLeft w:val="0"/>
              <w:marRight w:val="0"/>
              <w:marTop w:val="0"/>
              <w:marBottom w:val="0"/>
              <w:divBdr>
                <w:top w:val="none" w:sz="0" w:space="0" w:color="auto"/>
                <w:left w:val="none" w:sz="0" w:space="0" w:color="auto"/>
                <w:bottom w:val="none" w:sz="0" w:space="0" w:color="auto"/>
                <w:right w:val="none" w:sz="0" w:space="0" w:color="auto"/>
              </w:divBdr>
            </w:div>
            <w:div w:id="1258514396">
              <w:marLeft w:val="0"/>
              <w:marRight w:val="0"/>
              <w:marTop w:val="0"/>
              <w:marBottom w:val="0"/>
              <w:divBdr>
                <w:top w:val="none" w:sz="0" w:space="0" w:color="auto"/>
                <w:left w:val="none" w:sz="0" w:space="0" w:color="auto"/>
                <w:bottom w:val="none" w:sz="0" w:space="0" w:color="auto"/>
                <w:right w:val="none" w:sz="0" w:space="0" w:color="auto"/>
              </w:divBdr>
            </w:div>
          </w:divsChild>
        </w:div>
        <w:div w:id="1204900037">
          <w:marLeft w:val="0"/>
          <w:marRight w:val="0"/>
          <w:marTop w:val="0"/>
          <w:marBottom w:val="0"/>
          <w:divBdr>
            <w:top w:val="none" w:sz="0" w:space="0" w:color="auto"/>
            <w:left w:val="none" w:sz="0" w:space="0" w:color="auto"/>
            <w:bottom w:val="none" w:sz="0" w:space="0" w:color="auto"/>
            <w:right w:val="none" w:sz="0" w:space="0" w:color="auto"/>
          </w:divBdr>
          <w:divsChild>
            <w:div w:id="855120406">
              <w:marLeft w:val="0"/>
              <w:marRight w:val="0"/>
              <w:marTop w:val="0"/>
              <w:marBottom w:val="0"/>
              <w:divBdr>
                <w:top w:val="none" w:sz="0" w:space="0" w:color="auto"/>
                <w:left w:val="none" w:sz="0" w:space="0" w:color="auto"/>
                <w:bottom w:val="none" w:sz="0" w:space="0" w:color="auto"/>
                <w:right w:val="none" w:sz="0" w:space="0" w:color="auto"/>
              </w:divBdr>
            </w:div>
          </w:divsChild>
        </w:div>
        <w:div w:id="368653894">
          <w:marLeft w:val="0"/>
          <w:marRight w:val="0"/>
          <w:marTop w:val="0"/>
          <w:marBottom w:val="0"/>
          <w:divBdr>
            <w:top w:val="none" w:sz="0" w:space="0" w:color="auto"/>
            <w:left w:val="none" w:sz="0" w:space="0" w:color="auto"/>
            <w:bottom w:val="none" w:sz="0" w:space="0" w:color="auto"/>
            <w:right w:val="none" w:sz="0" w:space="0" w:color="auto"/>
          </w:divBdr>
          <w:divsChild>
            <w:div w:id="1064525167">
              <w:marLeft w:val="0"/>
              <w:marRight w:val="0"/>
              <w:marTop w:val="0"/>
              <w:marBottom w:val="0"/>
              <w:divBdr>
                <w:top w:val="none" w:sz="0" w:space="0" w:color="auto"/>
                <w:left w:val="none" w:sz="0" w:space="0" w:color="auto"/>
                <w:bottom w:val="none" w:sz="0" w:space="0" w:color="auto"/>
                <w:right w:val="none" w:sz="0" w:space="0" w:color="auto"/>
              </w:divBdr>
            </w:div>
          </w:divsChild>
        </w:div>
        <w:div w:id="1789083110">
          <w:marLeft w:val="0"/>
          <w:marRight w:val="0"/>
          <w:marTop w:val="0"/>
          <w:marBottom w:val="0"/>
          <w:divBdr>
            <w:top w:val="none" w:sz="0" w:space="0" w:color="auto"/>
            <w:left w:val="none" w:sz="0" w:space="0" w:color="auto"/>
            <w:bottom w:val="none" w:sz="0" w:space="0" w:color="auto"/>
            <w:right w:val="none" w:sz="0" w:space="0" w:color="auto"/>
          </w:divBdr>
          <w:divsChild>
            <w:div w:id="646663032">
              <w:marLeft w:val="0"/>
              <w:marRight w:val="0"/>
              <w:marTop w:val="0"/>
              <w:marBottom w:val="0"/>
              <w:divBdr>
                <w:top w:val="none" w:sz="0" w:space="0" w:color="auto"/>
                <w:left w:val="none" w:sz="0" w:space="0" w:color="auto"/>
                <w:bottom w:val="none" w:sz="0" w:space="0" w:color="auto"/>
                <w:right w:val="none" w:sz="0" w:space="0" w:color="auto"/>
              </w:divBdr>
            </w:div>
          </w:divsChild>
        </w:div>
        <w:div w:id="1342976643">
          <w:marLeft w:val="0"/>
          <w:marRight w:val="0"/>
          <w:marTop w:val="0"/>
          <w:marBottom w:val="0"/>
          <w:divBdr>
            <w:top w:val="none" w:sz="0" w:space="0" w:color="auto"/>
            <w:left w:val="none" w:sz="0" w:space="0" w:color="auto"/>
            <w:bottom w:val="none" w:sz="0" w:space="0" w:color="auto"/>
            <w:right w:val="none" w:sz="0" w:space="0" w:color="auto"/>
          </w:divBdr>
          <w:divsChild>
            <w:div w:id="1026371803">
              <w:marLeft w:val="0"/>
              <w:marRight w:val="0"/>
              <w:marTop w:val="0"/>
              <w:marBottom w:val="0"/>
              <w:divBdr>
                <w:top w:val="none" w:sz="0" w:space="0" w:color="auto"/>
                <w:left w:val="none" w:sz="0" w:space="0" w:color="auto"/>
                <w:bottom w:val="none" w:sz="0" w:space="0" w:color="auto"/>
                <w:right w:val="none" w:sz="0" w:space="0" w:color="auto"/>
              </w:divBdr>
            </w:div>
          </w:divsChild>
        </w:div>
        <w:div w:id="1106778851">
          <w:marLeft w:val="0"/>
          <w:marRight w:val="0"/>
          <w:marTop w:val="0"/>
          <w:marBottom w:val="0"/>
          <w:divBdr>
            <w:top w:val="none" w:sz="0" w:space="0" w:color="auto"/>
            <w:left w:val="none" w:sz="0" w:space="0" w:color="auto"/>
            <w:bottom w:val="none" w:sz="0" w:space="0" w:color="auto"/>
            <w:right w:val="none" w:sz="0" w:space="0" w:color="auto"/>
          </w:divBdr>
          <w:divsChild>
            <w:div w:id="1403261044">
              <w:marLeft w:val="0"/>
              <w:marRight w:val="0"/>
              <w:marTop w:val="0"/>
              <w:marBottom w:val="0"/>
              <w:divBdr>
                <w:top w:val="none" w:sz="0" w:space="0" w:color="auto"/>
                <w:left w:val="none" w:sz="0" w:space="0" w:color="auto"/>
                <w:bottom w:val="none" w:sz="0" w:space="0" w:color="auto"/>
                <w:right w:val="none" w:sz="0" w:space="0" w:color="auto"/>
              </w:divBdr>
            </w:div>
          </w:divsChild>
        </w:div>
        <w:div w:id="261498844">
          <w:marLeft w:val="0"/>
          <w:marRight w:val="0"/>
          <w:marTop w:val="0"/>
          <w:marBottom w:val="0"/>
          <w:divBdr>
            <w:top w:val="none" w:sz="0" w:space="0" w:color="auto"/>
            <w:left w:val="none" w:sz="0" w:space="0" w:color="auto"/>
            <w:bottom w:val="none" w:sz="0" w:space="0" w:color="auto"/>
            <w:right w:val="none" w:sz="0" w:space="0" w:color="auto"/>
          </w:divBdr>
          <w:divsChild>
            <w:div w:id="354694388">
              <w:marLeft w:val="0"/>
              <w:marRight w:val="0"/>
              <w:marTop w:val="0"/>
              <w:marBottom w:val="0"/>
              <w:divBdr>
                <w:top w:val="none" w:sz="0" w:space="0" w:color="auto"/>
                <w:left w:val="none" w:sz="0" w:space="0" w:color="auto"/>
                <w:bottom w:val="none" w:sz="0" w:space="0" w:color="auto"/>
                <w:right w:val="none" w:sz="0" w:space="0" w:color="auto"/>
              </w:divBdr>
            </w:div>
          </w:divsChild>
        </w:div>
        <w:div w:id="1403678558">
          <w:marLeft w:val="0"/>
          <w:marRight w:val="0"/>
          <w:marTop w:val="0"/>
          <w:marBottom w:val="0"/>
          <w:divBdr>
            <w:top w:val="none" w:sz="0" w:space="0" w:color="auto"/>
            <w:left w:val="none" w:sz="0" w:space="0" w:color="auto"/>
            <w:bottom w:val="none" w:sz="0" w:space="0" w:color="auto"/>
            <w:right w:val="none" w:sz="0" w:space="0" w:color="auto"/>
          </w:divBdr>
          <w:divsChild>
            <w:div w:id="753891619">
              <w:marLeft w:val="0"/>
              <w:marRight w:val="0"/>
              <w:marTop w:val="0"/>
              <w:marBottom w:val="0"/>
              <w:divBdr>
                <w:top w:val="none" w:sz="0" w:space="0" w:color="auto"/>
                <w:left w:val="none" w:sz="0" w:space="0" w:color="auto"/>
                <w:bottom w:val="none" w:sz="0" w:space="0" w:color="auto"/>
                <w:right w:val="none" w:sz="0" w:space="0" w:color="auto"/>
              </w:divBdr>
            </w:div>
          </w:divsChild>
        </w:div>
        <w:div w:id="634259061">
          <w:marLeft w:val="0"/>
          <w:marRight w:val="0"/>
          <w:marTop w:val="0"/>
          <w:marBottom w:val="0"/>
          <w:divBdr>
            <w:top w:val="none" w:sz="0" w:space="0" w:color="auto"/>
            <w:left w:val="none" w:sz="0" w:space="0" w:color="auto"/>
            <w:bottom w:val="none" w:sz="0" w:space="0" w:color="auto"/>
            <w:right w:val="none" w:sz="0" w:space="0" w:color="auto"/>
          </w:divBdr>
          <w:divsChild>
            <w:div w:id="163981012">
              <w:marLeft w:val="0"/>
              <w:marRight w:val="0"/>
              <w:marTop w:val="0"/>
              <w:marBottom w:val="0"/>
              <w:divBdr>
                <w:top w:val="none" w:sz="0" w:space="0" w:color="auto"/>
                <w:left w:val="none" w:sz="0" w:space="0" w:color="auto"/>
                <w:bottom w:val="none" w:sz="0" w:space="0" w:color="auto"/>
                <w:right w:val="none" w:sz="0" w:space="0" w:color="auto"/>
              </w:divBdr>
            </w:div>
          </w:divsChild>
        </w:div>
        <w:div w:id="21438475">
          <w:marLeft w:val="0"/>
          <w:marRight w:val="0"/>
          <w:marTop w:val="0"/>
          <w:marBottom w:val="0"/>
          <w:divBdr>
            <w:top w:val="none" w:sz="0" w:space="0" w:color="auto"/>
            <w:left w:val="none" w:sz="0" w:space="0" w:color="auto"/>
            <w:bottom w:val="none" w:sz="0" w:space="0" w:color="auto"/>
            <w:right w:val="none" w:sz="0" w:space="0" w:color="auto"/>
          </w:divBdr>
          <w:divsChild>
            <w:div w:id="1353797904">
              <w:marLeft w:val="0"/>
              <w:marRight w:val="0"/>
              <w:marTop w:val="0"/>
              <w:marBottom w:val="0"/>
              <w:divBdr>
                <w:top w:val="none" w:sz="0" w:space="0" w:color="auto"/>
                <w:left w:val="none" w:sz="0" w:space="0" w:color="auto"/>
                <w:bottom w:val="none" w:sz="0" w:space="0" w:color="auto"/>
                <w:right w:val="none" w:sz="0" w:space="0" w:color="auto"/>
              </w:divBdr>
            </w:div>
          </w:divsChild>
        </w:div>
        <w:div w:id="866983687">
          <w:marLeft w:val="0"/>
          <w:marRight w:val="0"/>
          <w:marTop w:val="0"/>
          <w:marBottom w:val="0"/>
          <w:divBdr>
            <w:top w:val="none" w:sz="0" w:space="0" w:color="auto"/>
            <w:left w:val="none" w:sz="0" w:space="0" w:color="auto"/>
            <w:bottom w:val="none" w:sz="0" w:space="0" w:color="auto"/>
            <w:right w:val="none" w:sz="0" w:space="0" w:color="auto"/>
          </w:divBdr>
          <w:divsChild>
            <w:div w:id="1533032940">
              <w:marLeft w:val="0"/>
              <w:marRight w:val="0"/>
              <w:marTop w:val="0"/>
              <w:marBottom w:val="0"/>
              <w:divBdr>
                <w:top w:val="none" w:sz="0" w:space="0" w:color="auto"/>
                <w:left w:val="none" w:sz="0" w:space="0" w:color="auto"/>
                <w:bottom w:val="none" w:sz="0" w:space="0" w:color="auto"/>
                <w:right w:val="none" w:sz="0" w:space="0" w:color="auto"/>
              </w:divBdr>
            </w:div>
          </w:divsChild>
        </w:div>
        <w:div w:id="1034232990">
          <w:marLeft w:val="0"/>
          <w:marRight w:val="0"/>
          <w:marTop w:val="0"/>
          <w:marBottom w:val="0"/>
          <w:divBdr>
            <w:top w:val="none" w:sz="0" w:space="0" w:color="auto"/>
            <w:left w:val="none" w:sz="0" w:space="0" w:color="auto"/>
            <w:bottom w:val="none" w:sz="0" w:space="0" w:color="auto"/>
            <w:right w:val="none" w:sz="0" w:space="0" w:color="auto"/>
          </w:divBdr>
          <w:divsChild>
            <w:div w:id="1602491662">
              <w:marLeft w:val="0"/>
              <w:marRight w:val="0"/>
              <w:marTop w:val="0"/>
              <w:marBottom w:val="0"/>
              <w:divBdr>
                <w:top w:val="none" w:sz="0" w:space="0" w:color="auto"/>
                <w:left w:val="none" w:sz="0" w:space="0" w:color="auto"/>
                <w:bottom w:val="none" w:sz="0" w:space="0" w:color="auto"/>
                <w:right w:val="none" w:sz="0" w:space="0" w:color="auto"/>
              </w:divBdr>
            </w:div>
            <w:div w:id="1295597457">
              <w:marLeft w:val="0"/>
              <w:marRight w:val="0"/>
              <w:marTop w:val="0"/>
              <w:marBottom w:val="0"/>
              <w:divBdr>
                <w:top w:val="none" w:sz="0" w:space="0" w:color="auto"/>
                <w:left w:val="none" w:sz="0" w:space="0" w:color="auto"/>
                <w:bottom w:val="none" w:sz="0" w:space="0" w:color="auto"/>
                <w:right w:val="none" w:sz="0" w:space="0" w:color="auto"/>
              </w:divBdr>
            </w:div>
          </w:divsChild>
        </w:div>
        <w:div w:id="429012056">
          <w:marLeft w:val="0"/>
          <w:marRight w:val="0"/>
          <w:marTop w:val="0"/>
          <w:marBottom w:val="0"/>
          <w:divBdr>
            <w:top w:val="none" w:sz="0" w:space="0" w:color="auto"/>
            <w:left w:val="none" w:sz="0" w:space="0" w:color="auto"/>
            <w:bottom w:val="none" w:sz="0" w:space="0" w:color="auto"/>
            <w:right w:val="none" w:sz="0" w:space="0" w:color="auto"/>
          </w:divBdr>
          <w:divsChild>
            <w:div w:id="1372076126">
              <w:marLeft w:val="0"/>
              <w:marRight w:val="0"/>
              <w:marTop w:val="0"/>
              <w:marBottom w:val="0"/>
              <w:divBdr>
                <w:top w:val="none" w:sz="0" w:space="0" w:color="auto"/>
                <w:left w:val="none" w:sz="0" w:space="0" w:color="auto"/>
                <w:bottom w:val="none" w:sz="0" w:space="0" w:color="auto"/>
                <w:right w:val="none" w:sz="0" w:space="0" w:color="auto"/>
              </w:divBdr>
            </w:div>
          </w:divsChild>
        </w:div>
        <w:div w:id="117265401">
          <w:marLeft w:val="0"/>
          <w:marRight w:val="0"/>
          <w:marTop w:val="0"/>
          <w:marBottom w:val="0"/>
          <w:divBdr>
            <w:top w:val="none" w:sz="0" w:space="0" w:color="auto"/>
            <w:left w:val="none" w:sz="0" w:space="0" w:color="auto"/>
            <w:bottom w:val="none" w:sz="0" w:space="0" w:color="auto"/>
            <w:right w:val="none" w:sz="0" w:space="0" w:color="auto"/>
          </w:divBdr>
          <w:divsChild>
            <w:div w:id="631441832">
              <w:marLeft w:val="0"/>
              <w:marRight w:val="0"/>
              <w:marTop w:val="0"/>
              <w:marBottom w:val="0"/>
              <w:divBdr>
                <w:top w:val="none" w:sz="0" w:space="0" w:color="auto"/>
                <w:left w:val="none" w:sz="0" w:space="0" w:color="auto"/>
                <w:bottom w:val="none" w:sz="0" w:space="0" w:color="auto"/>
                <w:right w:val="none" w:sz="0" w:space="0" w:color="auto"/>
              </w:divBdr>
            </w:div>
          </w:divsChild>
        </w:div>
        <w:div w:id="14314167">
          <w:marLeft w:val="0"/>
          <w:marRight w:val="0"/>
          <w:marTop w:val="0"/>
          <w:marBottom w:val="0"/>
          <w:divBdr>
            <w:top w:val="none" w:sz="0" w:space="0" w:color="auto"/>
            <w:left w:val="none" w:sz="0" w:space="0" w:color="auto"/>
            <w:bottom w:val="none" w:sz="0" w:space="0" w:color="auto"/>
            <w:right w:val="none" w:sz="0" w:space="0" w:color="auto"/>
          </w:divBdr>
          <w:divsChild>
            <w:div w:id="667833737">
              <w:marLeft w:val="0"/>
              <w:marRight w:val="0"/>
              <w:marTop w:val="0"/>
              <w:marBottom w:val="0"/>
              <w:divBdr>
                <w:top w:val="none" w:sz="0" w:space="0" w:color="auto"/>
                <w:left w:val="none" w:sz="0" w:space="0" w:color="auto"/>
                <w:bottom w:val="none" w:sz="0" w:space="0" w:color="auto"/>
                <w:right w:val="none" w:sz="0" w:space="0" w:color="auto"/>
              </w:divBdr>
            </w:div>
          </w:divsChild>
        </w:div>
        <w:div w:id="1504583294">
          <w:marLeft w:val="0"/>
          <w:marRight w:val="0"/>
          <w:marTop w:val="0"/>
          <w:marBottom w:val="0"/>
          <w:divBdr>
            <w:top w:val="none" w:sz="0" w:space="0" w:color="auto"/>
            <w:left w:val="none" w:sz="0" w:space="0" w:color="auto"/>
            <w:bottom w:val="none" w:sz="0" w:space="0" w:color="auto"/>
            <w:right w:val="none" w:sz="0" w:space="0" w:color="auto"/>
          </w:divBdr>
          <w:divsChild>
            <w:div w:id="226503302">
              <w:marLeft w:val="0"/>
              <w:marRight w:val="0"/>
              <w:marTop w:val="0"/>
              <w:marBottom w:val="0"/>
              <w:divBdr>
                <w:top w:val="none" w:sz="0" w:space="0" w:color="auto"/>
                <w:left w:val="none" w:sz="0" w:space="0" w:color="auto"/>
                <w:bottom w:val="none" w:sz="0" w:space="0" w:color="auto"/>
                <w:right w:val="none" w:sz="0" w:space="0" w:color="auto"/>
              </w:divBdr>
            </w:div>
          </w:divsChild>
        </w:div>
        <w:div w:id="38357024">
          <w:marLeft w:val="0"/>
          <w:marRight w:val="0"/>
          <w:marTop w:val="0"/>
          <w:marBottom w:val="0"/>
          <w:divBdr>
            <w:top w:val="none" w:sz="0" w:space="0" w:color="auto"/>
            <w:left w:val="none" w:sz="0" w:space="0" w:color="auto"/>
            <w:bottom w:val="none" w:sz="0" w:space="0" w:color="auto"/>
            <w:right w:val="none" w:sz="0" w:space="0" w:color="auto"/>
          </w:divBdr>
          <w:divsChild>
            <w:div w:id="1394697513">
              <w:marLeft w:val="0"/>
              <w:marRight w:val="0"/>
              <w:marTop w:val="0"/>
              <w:marBottom w:val="0"/>
              <w:divBdr>
                <w:top w:val="none" w:sz="0" w:space="0" w:color="auto"/>
                <w:left w:val="none" w:sz="0" w:space="0" w:color="auto"/>
                <w:bottom w:val="none" w:sz="0" w:space="0" w:color="auto"/>
                <w:right w:val="none" w:sz="0" w:space="0" w:color="auto"/>
              </w:divBdr>
            </w:div>
          </w:divsChild>
        </w:div>
        <w:div w:id="879780587">
          <w:marLeft w:val="0"/>
          <w:marRight w:val="0"/>
          <w:marTop w:val="0"/>
          <w:marBottom w:val="0"/>
          <w:divBdr>
            <w:top w:val="none" w:sz="0" w:space="0" w:color="auto"/>
            <w:left w:val="none" w:sz="0" w:space="0" w:color="auto"/>
            <w:bottom w:val="none" w:sz="0" w:space="0" w:color="auto"/>
            <w:right w:val="none" w:sz="0" w:space="0" w:color="auto"/>
          </w:divBdr>
          <w:divsChild>
            <w:div w:id="603155328">
              <w:marLeft w:val="0"/>
              <w:marRight w:val="0"/>
              <w:marTop w:val="0"/>
              <w:marBottom w:val="0"/>
              <w:divBdr>
                <w:top w:val="none" w:sz="0" w:space="0" w:color="auto"/>
                <w:left w:val="none" w:sz="0" w:space="0" w:color="auto"/>
                <w:bottom w:val="none" w:sz="0" w:space="0" w:color="auto"/>
                <w:right w:val="none" w:sz="0" w:space="0" w:color="auto"/>
              </w:divBdr>
            </w:div>
          </w:divsChild>
        </w:div>
        <w:div w:id="629282953">
          <w:marLeft w:val="0"/>
          <w:marRight w:val="0"/>
          <w:marTop w:val="0"/>
          <w:marBottom w:val="0"/>
          <w:divBdr>
            <w:top w:val="none" w:sz="0" w:space="0" w:color="auto"/>
            <w:left w:val="none" w:sz="0" w:space="0" w:color="auto"/>
            <w:bottom w:val="none" w:sz="0" w:space="0" w:color="auto"/>
            <w:right w:val="none" w:sz="0" w:space="0" w:color="auto"/>
          </w:divBdr>
          <w:divsChild>
            <w:div w:id="32734204">
              <w:marLeft w:val="0"/>
              <w:marRight w:val="0"/>
              <w:marTop w:val="0"/>
              <w:marBottom w:val="0"/>
              <w:divBdr>
                <w:top w:val="none" w:sz="0" w:space="0" w:color="auto"/>
                <w:left w:val="none" w:sz="0" w:space="0" w:color="auto"/>
                <w:bottom w:val="none" w:sz="0" w:space="0" w:color="auto"/>
                <w:right w:val="none" w:sz="0" w:space="0" w:color="auto"/>
              </w:divBdr>
            </w:div>
          </w:divsChild>
        </w:div>
        <w:div w:id="1226449902">
          <w:marLeft w:val="0"/>
          <w:marRight w:val="0"/>
          <w:marTop w:val="0"/>
          <w:marBottom w:val="0"/>
          <w:divBdr>
            <w:top w:val="none" w:sz="0" w:space="0" w:color="auto"/>
            <w:left w:val="none" w:sz="0" w:space="0" w:color="auto"/>
            <w:bottom w:val="none" w:sz="0" w:space="0" w:color="auto"/>
            <w:right w:val="none" w:sz="0" w:space="0" w:color="auto"/>
          </w:divBdr>
          <w:divsChild>
            <w:div w:id="1513498011">
              <w:marLeft w:val="0"/>
              <w:marRight w:val="0"/>
              <w:marTop w:val="0"/>
              <w:marBottom w:val="0"/>
              <w:divBdr>
                <w:top w:val="none" w:sz="0" w:space="0" w:color="auto"/>
                <w:left w:val="none" w:sz="0" w:space="0" w:color="auto"/>
                <w:bottom w:val="none" w:sz="0" w:space="0" w:color="auto"/>
                <w:right w:val="none" w:sz="0" w:space="0" w:color="auto"/>
              </w:divBdr>
            </w:div>
          </w:divsChild>
        </w:div>
        <w:div w:id="1417751548">
          <w:marLeft w:val="0"/>
          <w:marRight w:val="0"/>
          <w:marTop w:val="0"/>
          <w:marBottom w:val="0"/>
          <w:divBdr>
            <w:top w:val="none" w:sz="0" w:space="0" w:color="auto"/>
            <w:left w:val="none" w:sz="0" w:space="0" w:color="auto"/>
            <w:bottom w:val="none" w:sz="0" w:space="0" w:color="auto"/>
            <w:right w:val="none" w:sz="0" w:space="0" w:color="auto"/>
          </w:divBdr>
          <w:divsChild>
            <w:div w:id="1747800882">
              <w:marLeft w:val="0"/>
              <w:marRight w:val="0"/>
              <w:marTop w:val="0"/>
              <w:marBottom w:val="0"/>
              <w:divBdr>
                <w:top w:val="none" w:sz="0" w:space="0" w:color="auto"/>
                <w:left w:val="none" w:sz="0" w:space="0" w:color="auto"/>
                <w:bottom w:val="none" w:sz="0" w:space="0" w:color="auto"/>
                <w:right w:val="none" w:sz="0" w:space="0" w:color="auto"/>
              </w:divBdr>
            </w:div>
          </w:divsChild>
        </w:div>
        <w:div w:id="753355607">
          <w:marLeft w:val="0"/>
          <w:marRight w:val="0"/>
          <w:marTop w:val="0"/>
          <w:marBottom w:val="0"/>
          <w:divBdr>
            <w:top w:val="none" w:sz="0" w:space="0" w:color="auto"/>
            <w:left w:val="none" w:sz="0" w:space="0" w:color="auto"/>
            <w:bottom w:val="none" w:sz="0" w:space="0" w:color="auto"/>
            <w:right w:val="none" w:sz="0" w:space="0" w:color="auto"/>
          </w:divBdr>
          <w:divsChild>
            <w:div w:id="18790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24</Pages>
  <Words>7110</Words>
  <Characters>40529</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NEFSC</Company>
  <LinksUpToDate>false</LinksUpToDate>
  <CharactersWithSpaces>47544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Jessica.McCordic</dc:creator>
  <cp:lastModifiedBy>Jessica.McCordic</cp:lastModifiedBy>
  <cp:revision>5</cp:revision>
  <dcterms:created xsi:type="dcterms:W3CDTF">2025-05-01T14:47:00Z</dcterms:created>
  <dcterms:modified xsi:type="dcterms:W3CDTF">2025-05-01T18:06:00Z</dcterms:modified>
</cp:coreProperties>
</file>