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2026-05-04</w:t>
      </w:r>
    </w:p>
    <w:p>
      <w:r>
        <w:br w:type="page"/>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runners were compiled from the Mount San Antonio College invitational (4,715 meters, final 10 days of October, 2002-2023); and the California state high-school cross-country championships (Woodward Park, near Fresno, 5,000 meters, final Saturday in November, 1987-2023).</w:t>
      </w:r>
    </w:p>
    <w:p>
      <w:pPr>
        <w:pStyle w:val="BodyText"/>
      </w:pPr>
      <w:r>
        <w:t xml:space="preserve">Findings in the 1987-2023 Woodward Park sample,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over the period 1987-2023; (2) from grade 9 to grade 12, times for female runners fell more slowly than those for male runners in the 1987-2023 sample (31.5 seconds ± 3); and (3) times of female runners were not more affected than times of male runners (0.32 seconds ± 0.224) by higher daily AQI levels (P = 0.149).</w:t>
      </w:r>
    </w:p>
    <w:p>
      <w:pPr>
        <w:pStyle w:val="BodyText"/>
      </w:pPr>
      <w:r>
        <w:t xml:space="preserve">Findings in the 2000-2023 Woodward Park sample, using race-time ozone and race-time temperature as covariates, were: (1) female times fell at the same rate than did male (-0.1 seconds year</w:t>
      </w:r>
      <w:r>
        <w:rPr>
          <w:vertAlign w:val="superscript"/>
        </w:rPr>
        <w:t xml:space="preserve">-1</w:t>
      </w:r>
      <w:r>
        <w:t xml:space="preserve"> </w:t>
      </w:r>
      <w:r>
        <w:t xml:space="preserve">± 0.377); (P = 0.849); (2) female times fell at slower rates from grade 9 to grade 12 than did male (29.3 seconds ± 3.209); (3) race-time temperature had significant effects on male times (1.9 seconds ± 0.53) but not on female times (1.3 seconds ± 0.89) ; and (4)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at Mt SAC over the period 2002-2023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(5) mean finish time in females improved by about -62.8 seconds from grade 9 to grade 12, compared to -123.3 seconds for males (P &lt; 0.001); and (6)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requires little equipment beyond shoes and cheap clothing. It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understudied questions remain about interactions between environmental variables–air quality and temperature on race days–and factors–gender, age, school size, and coaching–determining running speeds in conditions of open competition involving large samples.</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(Figure 1a and Figure 1b), making conditions less favorable for distance running which requires hundreds of hours of outdoor training annually. Second, September and October ozone levels have fallen sharply since 1980. Using data from Fresno County measuring sites near Woodward Park (Figure 2a) shows daily AQI. Figure 2b shows corresponding values for Los Angeles County sites near Mt San Antonio College; those data suggest that cleaner air has improved training conditions since 1987. Hourly ozone levels have fallen in Fresno (Figure 2c) and near Mt SAC (Figure 2d). Levels of small particulates sharply in November and in December near Fresno (Figure 2e) with lower levels seen in September through December near Mt SAC (Figure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woodward-park-races"/>
    <w:p>
      <w:pPr>
        <w:pStyle w:val="Heading3"/>
      </w:pPr>
      <w:r>
        <w:t xml:space="preserve">Woodward Park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Figure 2c shows ozone levels generally rise from 8 AM to 2 PM.</w:t>
      </w:r>
    </w:p>
    <w:p>
      <w:pPr>
        <w:pStyle w:val="BodyText"/>
      </w:pPr>
      <w:r>
        <w:t xml:space="preserve">There are four Woodward Park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Woodward Park female sample (excluding 2020 when the race was not run because of the COVID pandemic) included 21,672 runners in 115 races, of whom 13,309 were unique. The Woodward Park male sample (2000-2023, excluding 2020) included 21,972 athletes in 115 unique races involving 14,311 unique runners. Because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(Figure 2b) near Mt San Antonio College rose as did race-time ozone levels (Figure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bookmarkStart w:id="24" w:name="estimation-procedures"/>
    <w:p>
      <w:pPr>
        <w:pStyle w:val="Heading3"/>
      </w:pPr>
      <w:r>
        <w:t xml:space="preserve">Estimation procedures</w:t>
      </w:r>
    </w:p>
    <w:p>
      <w:pPr>
        <w:pStyle w:val="FirstParagraph"/>
      </w:pPr>
      <w:r>
        <w:t xml:space="preserve">Separate functions by gender were estimated for Woodward Park (1987-2023) by equation (1), using year, division (a proxy for school size), grade (a proxy for runner age), and average daily AQI readings on race day at Woodward Park.</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Woodward Park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at Woodward Park;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Woodward Park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at Woodward Park were left unchanged as D1, D2, D3, D4, and D5.</w:t>
      </w:r>
    </w:p>
    <w:bookmarkEnd w:id="24"/>
    <w:bookmarkEnd w:id="25"/>
    <w:bookmarkStart w:id="31" w:name="results"/>
    <w:p>
      <w:pPr>
        <w:pStyle w:val="Heading1"/>
      </w:pPr>
      <w:r>
        <w:t xml:space="preserve">Results</w:t>
      </w:r>
    </w:p>
    <w:bookmarkStart w:id="28" w:name="X2c33466d49560866719450f84342a2dff6ba100"/>
    <w:p>
      <w:pPr>
        <w:pStyle w:val="Heading2"/>
      </w:pPr>
      <w:r>
        <w:t xml:space="preserve">Determinants of running times at Woodward Park</w:t>
      </w:r>
    </w:p>
    <w:bookmarkStart w:id="26" w:name="section"/>
    <w:p>
      <w:pPr>
        <w:pStyle w:val="Heading3"/>
      </w:pPr>
      <w:r>
        <w:t xml:space="preserve">1987-2023</w:t>
      </w:r>
    </w:p>
    <w:p>
      <w:pPr>
        <w:pStyle w:val="FirstParagraph"/>
      </w:pPr>
      <w:r>
        <w:t xml:space="preserve">Table 1 reports results from Woodward Park for the years 1987-2023 and Figure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9,10</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Figure 5, Figure 6a, and Figure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individually or in a team, for the state championships at Woodward Park and hence are drawn from faster runners, female and male alike.</w:t>
      </w:r>
    </w:p>
    <w:bookmarkEnd w:id="30"/>
    <w:bookmarkEnd w:id="31"/>
    <w:bookmarkStart w:id="87"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(Figure 1a) at Woodward Park and somewhat more at Mt SAC (Figure 1b).</w:t>
      </w:r>
    </w:p>
    <w:p>
      <w:pPr>
        <w:pStyle w:val="BodyText"/>
      </w:pPr>
      <w:r>
        <w:t xml:space="preserve">Daily AQI in Fresno County near Woodward Park followed this pattern: sharp improvements in September and October before 2005 with weekends converging more closely to workdays in the colder months of November and December (Figure 2a). Daily AQI near Mt SAC fell sharply from 1980 to about 2003 in September and October, an indicator of the long-term improvement in air quality in Los Angeles County, with some degradation in air quality after about 2005 in all months shown in (Figure 2b). The Mt SAC readings have consistently shown worse AQI on weekends than on weekdays before December in the years measured.</w:t>
      </w:r>
    </w:p>
    <w:p>
      <w:pPr>
        <w:pStyle w:val="BodyText"/>
      </w:pPr>
      <w:r>
        <w:t xml:space="preserve">Hourly ozone readings near Woodward Park (Figure 2c) and Mt SAC (Figure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(Figure 2e). Daily PM 2.5 showed some improvement near Mt SAC (Figure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c186f6c832c1a25c2c30c19f2818dff13d082c0"/>
    <w:p>
      <w:pPr>
        <w:pStyle w:val="Heading2"/>
      </w:pPr>
      <w:r>
        <w:t xml:space="preserve">Did hourly ozone and temperature have different effects on males and females ?</w:t>
      </w:r>
    </w:p>
    <w:p>
      <w:pPr>
        <w:pStyle w:val="FirstParagraph"/>
      </w:pPr>
      <w:r>
        <w:t xml:space="preserve">Hourly ozone levels had faintly positive (higher ozone leading to slower times), though not significant, impacts on female and male times at Woodward Park (Table 3). The low hourly ozone levels at Woodward Park—-when all races were run in the cooler final week of November and started before 1:30 PM—have contributed to the weak ozone effect for male and female runners on that course. It is also possible that the occasional rises in hourly ozone levels at Woodward Park in late November were due to warmer temperatures, which in turn allowed faster times.</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w:t>
      </w:r>
    </w:p>
    <w:p>
      <w:pPr>
        <w:pStyle w:val="BodyText"/>
      </w:pPr>
      <w:r>
        <w:t xml:space="preserve">It is possible that the rise in ozone levels at Mt San Antonio in this century has contributed to the failure to see convergence between male and female times on that course, given the slightly stronger effect of ozone levels on female times.</w:t>
      </w:r>
    </w:p>
    <w:p>
      <w:pPr>
        <w:pStyle w:val="BodyText"/>
      </w:pPr>
      <w:r>
        <w:t xml:space="preserve">An</w:t>
      </w:r>
      <w:r>
        <w:t xml:space="preserve"> </w:t>
      </w:r>
      <w:r>
        <w:t xml:space="preserve">“exogenous truncation”</w:t>
      </w:r>
      <w:r>
        <w:t xml:space="preserve"> </w:t>
      </w:r>
      <w:r>
        <w:t xml:space="preserve">of the distributions for temperature, ozone, and PM 2.5 would affect some estimates. Mt SAC races scheduled for hot or smoggy days were sometimes cancelled or, in a few cases of high temperatures, shortened. This exogenous truncation would tend to impose more of a linear form on the finish time function. Such a truncation was not seen in the late November races at Woodward Park where temperatures and pollutant levels were lower than at Mt SAC.</w:t>
      </w:r>
    </w:p>
    <w:bookmarkEnd w:id="35"/>
    <w:bookmarkStart w:id="36"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6"/>
    <w:bookmarkStart w:id="37"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7"/>
    <w:bookmarkStart w:id="86"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yr^-1^,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yr^-1^,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in pooled data,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39" name="Picture"/>
            <a:graphic>
              <a:graphicData uri="http://schemas.openxmlformats.org/drawingml/2006/picture">
                <pic:pic>
                  <pic:nvPicPr>
                    <pic:cNvPr descr="MARKDOWN_RUNNING_CA_files/MARKDOWN_RUNNING_CA_files/figure-docx/chunk_pf1a-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2" name="Picture"/>
            <a:graphic>
              <a:graphicData uri="http://schemas.openxmlformats.org/drawingml/2006/picture">
                <pic:pic>
                  <pic:nvPicPr>
                    <pic:cNvPr descr="MARKDOWN_RUNNING_CA_files/MARKDOWN_RUNNING_CA_files/figure-docx/chunk_pf1b-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5" name="Picture"/>
            <a:graphic>
              <a:graphicData uri="http://schemas.openxmlformats.org/drawingml/2006/picture">
                <pic:pic>
                  <pic:nvPicPr>
                    <pic:cNvPr descr="MARKDOWN_RUNNING_CA_files/MARKDOWN_RUNNING_CA_files/figure-docx/chunk_pf1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8" name="Picture"/>
            <a:graphic>
              <a:graphicData uri="http://schemas.openxmlformats.org/drawingml/2006/picture">
                <pic:pic>
                  <pic:nvPicPr>
                    <pic:cNvPr descr="MARKDOWN_RUNNING_CA_files/MARKDOWN_RUNNING_CA_files/figure-docx/chunk_pf1d-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1" name="Picture"/>
            <a:graphic>
              <a:graphicData uri="http://schemas.openxmlformats.org/drawingml/2006/picture">
                <pic:pic>
                  <pic:nvPicPr>
                    <pic:cNvPr descr="MARKDOWN_RUNNING_CA_files/MARKDOWN_RUNNING_CA_files/figure-docx/chunk_pf2c-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4" name="Picture"/>
            <a:graphic>
              <a:graphicData uri="http://schemas.openxmlformats.org/drawingml/2006/picture">
                <pic:pic>
                  <pic:nvPicPr>
                    <pic:cNvPr descr="MARKDOWN_RUNNING_CA_files/MARKDOWN_RUNNING_CA_files/figure-docx/chunk_pf2d-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7" name="Picture"/>
            <a:graphic>
              <a:graphicData uri="http://schemas.openxmlformats.org/drawingml/2006/picture">
                <pic:pic>
                  <pic:nvPicPr>
                    <pic:cNvPr descr="MARKDOWN_RUNNING_CA_files/MARKDOWN_RUNNING_CA_files/figure-docx/chunk_pf2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0" name="Picture"/>
            <a:graphic>
              <a:graphicData uri="http://schemas.openxmlformats.org/drawingml/2006/picture">
                <pic:pic>
                  <pic:nvPicPr>
                    <pic:cNvPr descr="MARKDOWN_RUNNING_CA_files/MARKDOWN_RUNNING_CA_files/figure-docx/chunk_pf2f-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3" name="Picture"/>
            <a:graphic>
              <a:graphicData uri="http://schemas.openxmlformats.org/drawingml/2006/picture">
                <pic:pic>
                  <pic:nvPicPr>
                    <pic:cNvPr descr="MARKDOWN_RUNNING_CA_files/MARKDOWN_RUNNING_CA_files/figure-docx/chunk_pf3-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6" name="Picture"/>
            <a:graphic>
              <a:graphicData uri="http://schemas.openxmlformats.org/drawingml/2006/picture">
                <pic:pic>
                  <pic:nvPicPr>
                    <pic:cNvPr descr="MARKDOWN_RUNNING_CA_files/MARKDOWN_RUNNING_CA_files/figure-docx/chunk_pf4a-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9" name="Picture"/>
            <a:graphic>
              <a:graphicData uri="http://schemas.openxmlformats.org/drawingml/2006/picture">
                <pic:pic>
                  <pic:nvPicPr>
                    <pic:cNvPr descr="MARKDOWN_RUNNING_CA_files/MARKDOWN_RUNNING_CA_files/figure-docx/chunk_pf4b-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2" name="Picture"/>
            <a:graphic>
              <a:graphicData uri="http://schemas.openxmlformats.org/drawingml/2006/picture">
                <pic:pic>
                  <pic:nvPicPr>
                    <pic:cNvPr descr="MARKDOWN_RUNNING_CA_files/MARKDOWN_RUNNING_CA_files/figure-docx/chunk_pf4c-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5" name="Picture"/>
            <a:graphic>
              <a:graphicData uri="http://schemas.openxmlformats.org/drawingml/2006/picture">
                <pic:pic>
                  <pic:nvPicPr>
                    <pic:cNvPr descr="MARKDOWN_RUNNING_CA_files/MARKDOWN_RUNNING_CA_files/figure-docx/chunk_pf4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8" name="Picture"/>
            <a:graphic>
              <a:graphicData uri="http://schemas.openxmlformats.org/drawingml/2006/picture">
                <pic:pic>
                  <pic:nvPicPr>
                    <pic:cNvPr descr="MARKDOWN_RUNNING_CA_files/MARKDOWN_RUNNING_CA_files/figure-docx/chunk_pf5a-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1" name="Picture"/>
            <a:graphic>
              <a:graphicData uri="http://schemas.openxmlformats.org/drawingml/2006/picture">
                <pic:pic>
                  <pic:nvPicPr>
                    <pic:cNvPr descr="MARKDOWN_RUNNING_CA_files/MARKDOWN_RUNNING_CA_files/figure-docx/chunk_pf6a-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4" name="Picture"/>
            <a:graphic>
              <a:graphicData uri="http://schemas.openxmlformats.org/drawingml/2006/picture">
                <pic:pic>
                  <pic:nvPicPr>
                    <pic:cNvPr descr="MARKDOWN_RUNNING_CA_files/MARKDOWN_RUNNING_CA_files/figure-docx/chunk_pf6b-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6"/>
    <w:bookmarkEnd w:id="87"/>
    <w:bookmarkStart w:id="121" w:name="supplementary-information"/>
    <w:p>
      <w:pPr>
        <w:pStyle w:val="Heading1"/>
      </w:pPr>
      <w:r>
        <w:t xml:space="preserve">Supplementary information</w:t>
      </w:r>
    </w:p>
    <w:p>
      <w:pPr>
        <w:pStyle w:val="FirstParagraph"/>
      </w:pPr>
      <w:r>
        <w:rPr>
          <w:b/>
          <w:bCs/>
        </w:rPr>
        <w:t xml:space="preserve">Valid observations</w:t>
      </w:r>
      <w:r>
        <w:t xml:space="preserve">. A valid observation is one in which the finish time, school grade, runner name, and school name could be verified from the online race data and the school websites. Ambiguities in names for the same individual (</w:t>
      </w:r>
      <w:r>
        <w:t xml:space="preserve">“Bill”, ”Will”,”</w:t>
      </w:r>
      <w:r>
        <w:t xml:space="preserve">William”;</w:t>
      </w:r>
      <w:r>
        <w:t xml:space="preserve"> </w:t>
      </w:r>
      <w:r>
        <w:t xml:space="preserve">“Zach”,”</w:t>
      </w:r>
      <w:r>
        <w:t xml:space="preserve">Zack”;</w:t>
      </w:r>
      <w:r>
        <w:t xml:space="preserve"> </w:t>
      </w:r>
      <w:r>
        <w:t xml:space="preserve">“Megan”,”</w:t>
      </w:r>
      <w:r>
        <w:t xml:space="preserve">Meghan”) or apparent errors in school grade (e.g., repeating a grade for the same runner in different years) were checked against school websites or the California Mile Split web site</w:t>
      </w:r>
      <w:r>
        <w:rPr>
          <w:vertAlign w:val="superscript"/>
        </w:rPr>
        <w:t xml:space="preserve">11</w:t>
      </w:r>
      <w:r>
        <w:t xml:space="preserve">. Many school names contained the strings</w:t>
      </w:r>
      <w:r>
        <w:t xml:space="preserve"> </w:t>
      </w:r>
      <w:r>
        <w:t xml:space="preserve">“Academy”</w:t>
      </w:r>
      <w:r>
        <w:t xml:space="preserve">,</w:t>
      </w:r>
      <w:r>
        <w:t xml:space="preserve"> </w:t>
      </w:r>
      <w:r>
        <w:t xml:space="preserve">“Christian”</w:t>
      </w:r>
      <w:r>
        <w:t xml:space="preserve">,</w:t>
      </w:r>
      <w:r>
        <w:t xml:space="preserve"> </w:t>
      </w:r>
      <w:r>
        <w:t xml:space="preserve">“Foothill”</w:t>
      </w:r>
      <w:r>
        <w:t xml:space="preserve">,” Prep” or</w:t>
      </w:r>
      <w:r>
        <w:t xml:space="preserve"> </w:t>
      </w:r>
      <w:r>
        <w:t xml:space="preserve">“Valley”</w:t>
      </w:r>
      <w:r>
        <w:t xml:space="preserve"> </w:t>
      </w:r>
      <w:r>
        <w:t xml:space="preserve">which had to be disambiguated. School names were forced to be unique; that is, even if the same school name occurred in two different areas of California scholastic athletics (such areas are known as sections) the name was edited to be unique even without the attached section name. Observations that could not be verified or were missing values in the original data for finish time, school grade, runner name, and school name were dropped.</w:t>
      </w:r>
    </w:p>
    <w:p>
      <w:pPr>
        <w:pStyle w:val="BodyText"/>
      </w:pPr>
      <w:r>
        <w:rPr>
          <w:b/>
          <w:bCs/>
        </w:rPr>
        <w:t xml:space="preserve">Mt San Antonio College</w:t>
      </w:r>
      <w:r>
        <w:t xml:space="preserve">. Course managers at Mt SAC limited race distance on occasional hot days; races shorter than the standard 4,715 meters were dropped from the analysis. Race organizers made small adjustments in the course in the period 2016-2019 to allow construction near the College; those adjustments did not change the distance, which remained at 4,715 m, but may have affected the course’s difficulty. The course was extended to 4,828 m in 2024, a year that is not in the sample.</w:t>
      </w:r>
    </w:p>
    <w:p>
      <w:pPr>
        <w:pStyle w:val="BodyText"/>
      </w:pPr>
      <w:r>
        <w:t xml:space="preserve">The original Mt SAC female sample was 96,507 observations before validation. After dropping short races, observations with missing data on finish time, school grade, runner name, and school name, and observations from schools outside California, the validated Mt SAC female sample was 89,332. Further adjustments were to drop individual runners with finish times &gt; 1,800 seconds, and to drop one race where the runners’ names could not be disambiguated, resulting in a valid female sample of 87,693.</w:t>
      </w:r>
    </w:p>
    <w:p>
      <w:pPr>
        <w:pStyle w:val="BodyText"/>
      </w:pPr>
      <w:r>
        <w:t xml:space="preserve">The original Mt SAC male sample had 139,266 observations before validation. After dropping short races, observations with missing data on finish time, school grade, runner name, and school name, and observations from schools outside California, the validated Mt SAC male sample was 130,226. Further adjustments were to drop individual runners with finish times &gt; 1,800 seconds, and to drop two races where the runners’ names could not be disambiguated, resulting in a valid male sample of 130,144.</w:t>
      </w:r>
    </w:p>
    <w:p>
      <w:pPr>
        <w:pStyle w:val="BodyText"/>
      </w:pPr>
      <w:r>
        <w:rPr>
          <w:b/>
          <w:bCs/>
        </w:rPr>
        <w:t xml:space="preserve">Woodward Park</w:t>
      </w:r>
      <w:r>
        <w:t xml:space="preserve">. There were no observations from outside of California in the Woodward Park samples</w:t>
      </w:r>
      <w:r>
        <w:rPr>
          <w:vertAlign w:val="superscript"/>
        </w:rPr>
        <w:t xml:space="preserve">12</w:t>
      </w:r>
      <w:r>
        <w:t xml:space="preserve">. The Woodward Park state championship has always been run at 5,000 m so it was unnecessary to drop races at non-standard distances. At Woodward Park, 35 observations were dropped from the original female sample of 29,068 and 2 were dropped from the orginal male sample of 29,469 because some runner names could not be disambiguated.</w:t>
      </w:r>
    </w:p>
    <w:p>
      <w:pPr>
        <w:pStyle w:val="BodyText"/>
      </w:pPr>
      <w:r>
        <w:rPr>
          <w:b/>
          <w:bCs/>
        </w:rPr>
        <w:t xml:space="preserve">Program effects at Woodward Park</w:t>
      </w:r>
      <w:r>
        <w:t xml:space="preserve"> </w:t>
      </w:r>
      <w:r>
        <w:t xml:space="preserve">were used as a proxy for coaching quality in the Mt SAC races. Scores were calculated as the total finishing places of the top five runners in each school having at least five runners at Woodward Park to create</w:t>
      </w:r>
      <w:r>
        <w:t xml:space="preserve"> </w:t>
      </w:r>
      <w:r>
        <w:t xml:space="preserve">‘team gross points’</w:t>
      </w:r>
      <w:r>
        <w:t xml:space="preserve">. The value for team gross points was divided into a constant (1,500) to derive a team score. The sum of team scores for the two years before a given year</w:t>
      </w:r>
      <w:r>
        <w:t xml:space="preserve"> </w:t>
      </w:r>
      <w:r>
        <w:t xml:space="preserve">‘t’</w:t>
      </w:r>
      <w:r>
        <w:t xml:space="preserve"> </w:t>
      </w:r>
      <w:r>
        <w:t xml:space="preserve">were summed to return a value for</w:t>
      </w:r>
      <w:r>
        <w:t xml:space="preserve"> </w:t>
      </w:r>
      <w:r>
        <w:t xml:space="preserve">‘program’</w:t>
      </w:r>
      <w:r>
        <w:t xml:space="preserve"> </w:t>
      </w:r>
      <w:r>
        <w:t xml:space="preserve">in year</w:t>
      </w:r>
      <w:r>
        <w:t xml:space="preserve"> </w:t>
      </w:r>
      <w:r>
        <w:t xml:space="preserve">‘t’</w:t>
      </w:r>
      <w:r>
        <w:t xml:space="preserve">. The highest program value for males was 57.7 was achieved by a D2 school in 2022.The program values were used as regressors at Mt SAC, but not at Woodward Park, given the high expected serial correlation in the latter race between team gross points and individual times.</w:t>
      </w:r>
    </w:p>
    <w:p>
      <w:pPr>
        <w:pStyle w:val="BodyText"/>
      </w:pPr>
      <w:r>
        <w:rPr>
          <w:b/>
          <w:bCs/>
        </w:rPr>
        <w:t xml:space="preserve">The 14-day average AQI</w:t>
      </w:r>
      <w:r>
        <w:t xml:space="preserve"> </w:t>
      </w:r>
      <w:r>
        <w:t xml:space="preserve">was used as a regressor to test for the effects of training in varying air conditions. The 14-day average AQI was constructed as the mean of readings at EPA sites within 25 km of each high school represented in the Mt SAC and Woodward Park databases. (Very few runners competed with masks</w:t>
      </w:r>
      <w:r>
        <w:rPr>
          <w:vertAlign w:val="superscript"/>
        </w:rPr>
        <w:t xml:space="preserve">13</w:t>
      </w:r>
      <w:r>
        <w:t xml:space="preserve">).</w:t>
      </w:r>
    </w:p>
    <w:p>
      <w:pPr>
        <w:pStyle w:val="BodyText"/>
      </w:pPr>
      <w:r>
        <w:rPr>
          <w:b/>
          <w:bCs/>
        </w:rPr>
        <w:t xml:space="preserve">PM 2.5 values</w:t>
      </w:r>
      <w:r>
        <w:t xml:space="preserve"> </w:t>
      </w:r>
      <w:r>
        <w:t xml:space="preserve">could only be used as a regressor to test for the effects of training in varying air conditions.</w:t>
      </w:r>
    </w:p>
    <w:bookmarkStart w:id="118" w:name="estimation-procedures-and-strategy"/>
    <w:p>
      <w:pPr>
        <w:pStyle w:val="Heading2"/>
      </w:pPr>
      <w:r>
        <w:t xml:space="preserve">Estimation procedures and strategy</w:t>
      </w:r>
    </w:p>
    <w:p>
      <w:pPr>
        <w:pStyle w:val="FirstParagraph"/>
      </w:pPr>
      <w:r>
        <w:rPr>
          <w:b/>
          <w:bCs/>
        </w:rPr>
        <w:t xml:space="preserve">Estimation procedures</w:t>
      </w:r>
      <w:r>
        <w:t xml:space="preserve">. The R package</w:t>
      </w:r>
      <w:r>
        <w:t xml:space="preserve"> </w:t>
      </w:r>
      <w:r>
        <w:t xml:space="preserve">‘fixest’</w:t>
      </w:r>
      <w:r>
        <w:rPr>
          <w:vertAlign w:val="superscript"/>
        </w:rPr>
        <w:t xml:space="preserve">14,15</w:t>
      </w:r>
      <w:r>
        <w:t xml:space="preserve"> </w:t>
      </w:r>
      <w:r>
        <w:t xml:space="preserve">was used to make robust s.e. estimates using the function feols(). Tests to refine the estimation strategy were done for goodness-of-fit, heteroscedascity, and linearity|non-linearity of covariates such as school grade (a proxy for runner age).These led to choice of a linear dependent variable, not log, because goodness-of-fit did not vary between linear and log specifications; grade as a factor, not as a numeric, and to the exclusion of possible confounders (notably lagged AQI indicators at the school level and measures of PM 2.5 because of weak relations between those variables and the dependent variable).</w:t>
      </w:r>
    </w:p>
    <w:p>
      <w:pPr>
        <w:pStyle w:val="BodyText"/>
      </w:pPr>
      <w:r>
        <w:t xml:space="preserve">Several diagnostic models were run to define an estimation strategy. The diagnostic models were used only to inform the choice of linear or spline functions in the paper. The steps in the estimation strategy were:</w:t>
      </w:r>
    </w:p>
    <w:p>
      <w:pPr>
        <w:pStyle w:val="BodyText"/>
      </w:pPr>
      <w:r>
        <w:rPr>
          <w:b/>
          <w:bCs/>
        </w:rPr>
        <w:t xml:space="preserve">Step 1</w:t>
      </w:r>
      <w:r>
        <w:t xml:space="preserve"> </w:t>
      </w:r>
      <w:r>
        <w:t xml:space="preserve">Results of a model to test for linear or log dependent variables are shown in Test 1a; model choice is to use linear values, not logs; goodness of fit was similar in the log and linear models. While heteroscedasticity in Test 1b and Test 1c was higher in the linear models, notably in the Mt SAC data for male runners, linear values do allow easier interpretation of the regression coefficients.</w:t>
      </w:r>
    </w:p>
    <w:p>
      <w:pPr>
        <w:pStyle w:val="BodyText"/>
      </w:pPr>
      <w:r>
        <w:drawing>
          <wp:inline>
            <wp:extent cx="4620126" cy="3696101"/>
            <wp:effectExtent b="0" l="0" r="0" t="0"/>
            <wp:docPr descr="" title="" id="89" name="Picture"/>
            <a:graphic>
              <a:graphicData uri="http://schemas.openxmlformats.org/drawingml/2006/picture">
                <pic:pic>
                  <pic:nvPicPr>
                    <pic:cNvPr descr="MARKDOWN_RUNNING_CA_files/MARKDOWN_RUNNING_CA_files/figure-docx/chunk_test_1a-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2" name="Picture"/>
            <a:graphic>
              <a:graphicData uri="http://schemas.openxmlformats.org/drawingml/2006/picture">
                <pic:pic>
                  <pic:nvPicPr>
                    <pic:cNvPr descr="MARKDOWN_RUNNING_CA_files/MARKDOWN_RUNNING_CA_files/figure-docx/chunk_test_1b-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5" name="Picture"/>
            <a:graphic>
              <a:graphicData uri="http://schemas.openxmlformats.org/drawingml/2006/picture">
                <pic:pic>
                  <pic:nvPicPr>
                    <pic:cNvPr descr="MARKDOWN_RUNNING_CA_files/MARKDOWN_RUNNING_CA_files/figure-docx/chunk_test_1c-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2</w:t>
      </w:r>
      <w:r>
        <w:t xml:space="preserve"> </w:t>
      </w:r>
      <w:r>
        <w:t xml:space="preserve">tests for direct and indirect effects of temperature. Figure Test 2 shows modest direct effects of temperature on running times at Woodward park and null indirect of temperature via ozone levels on times.</w:t>
      </w:r>
    </w:p>
    <w:p>
      <w:pPr>
        <w:pStyle w:val="BodyText"/>
      </w:pPr>
      <w:r>
        <w:drawing>
          <wp:inline>
            <wp:extent cx="4620126" cy="3696101"/>
            <wp:effectExtent b="0" l="0" r="0" t="0"/>
            <wp:docPr descr="" title="" id="98" name="Picture"/>
            <a:graphic>
              <a:graphicData uri="http://schemas.openxmlformats.org/drawingml/2006/picture">
                <pic:pic>
                  <pic:nvPicPr>
                    <pic:cNvPr descr="MARKDOWN_RUNNING_CA_files/MARKDOWN_RUNNING_CA_files/figure-docx/chunk_test_2-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3</w:t>
      </w:r>
      <w:r>
        <w:t xml:space="preserve"> </w:t>
      </w:r>
      <w:r>
        <w:t xml:space="preserve">The PM 2.5 data for Mt SAC could not be used because there were more than 50 % missing values in hourly and daily measurements for the entire Mt SAC dataset (2002-2023 as given in Test 3. The PM 2.5 data could not be used at Woodward Park for the complete 1987-2023 datasets (male or female) because of missing values before 1999. The sole use of PM 2.5 was at Woodward Park for the period 2000-2023; daily PM2.5 was not significant for females at Woodward Park (0.107) or for males(0.383).</w:t>
      </w:r>
    </w:p>
    <w:p>
      <w:pPr>
        <w:pStyle w:val="BodyText"/>
      </w:pPr>
      <w:r>
        <w:drawing>
          <wp:inline>
            <wp:extent cx="4620126" cy="3696101"/>
            <wp:effectExtent b="0" l="0" r="0" t="0"/>
            <wp:docPr descr="" title="" id="101" name="Picture"/>
            <a:graphic>
              <a:graphicData uri="http://schemas.openxmlformats.org/drawingml/2006/picture">
                <pic:pic>
                  <pic:nvPicPr>
                    <pic:cNvPr descr="MARKDOWN_RUNNING_CA_files/MARKDOWN_RUNNING_CA_files/figure-docx/chunk_test_3-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4</w:t>
      </w:r>
      <w:r>
        <w:t xml:space="preserve"> </w:t>
      </w:r>
      <w:r>
        <w:t xml:space="preserve">Four models compared AIC values between linear lagged 14 day AQI or knotted lagged 14 day AQI as shown in Test 4a through Test 4d. There were many missing AQI 14 values at Woodward Park before 2000. The AIC values for Woodward Park Test 4b were low and differed little between the linear and spline AQI 14 models. AICs were much higher at Mt SAC with somewhat higher values for linear AQI 14 compared to spline AQI 14.</w:t>
      </w:r>
    </w:p>
    <w:p>
      <w:pPr>
        <w:pStyle w:val="BodyText"/>
      </w:pPr>
      <w:r>
        <w:drawing>
          <wp:inline>
            <wp:extent cx="4620126" cy="3696101"/>
            <wp:effectExtent b="0" l="0" r="0" t="0"/>
            <wp:docPr descr="" title="" id="104" name="Picture"/>
            <a:graphic>
              <a:graphicData uri="http://schemas.openxmlformats.org/drawingml/2006/picture">
                <pic:pic>
                  <pic:nvPicPr>
                    <pic:cNvPr descr="MARKDOWN_RUNNING_CA_files/MARKDOWN_RUNNING_CA_files/figure-docx/chunk_test_4a-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107" name="Picture"/>
            <a:graphic>
              <a:graphicData uri="http://schemas.openxmlformats.org/drawingml/2006/picture">
                <pic:pic>
                  <pic:nvPicPr>
                    <pic:cNvPr descr="MARKDOWN_RUNNING_CA_files/MARKDOWN_RUNNING_CA_files/figure-docx/chunk_test_4b-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0" name="Picture"/>
            <a:graphic>
              <a:graphicData uri="http://schemas.openxmlformats.org/drawingml/2006/picture">
                <pic:pic>
                  <pic:nvPicPr>
                    <pic:cNvPr descr="MARKDOWN_RUNNING_CA_files/MARKDOWN_RUNNING_CA_files/figure-docx/chunk_test_4c-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3" name="Picture"/>
            <a:graphic>
              <a:graphicData uri="http://schemas.openxmlformats.org/drawingml/2006/picture">
                <pic:pic>
                  <pic:nvPicPr>
                    <pic:cNvPr descr="MARKDOWN_RUNNING_CA_files/MARKDOWN_RUNNING_CA_files/figure-docx/chunk_test_4d-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5</w:t>
      </w:r>
      <w:r>
        <w:t xml:space="preserve"> </w:t>
      </w:r>
      <w:r>
        <w:t xml:space="preserve">Four models tested–grade as factor with (without) interactions between grade and year and between year and division. Use of grade as a factor (or as a numeric) with (or without) interactions made little difference within race sites (Test 5). There were no material differences between models within datasets, though the eight Mt SAC values were always much larger than any of the 16 WP values.</w:t>
      </w:r>
    </w:p>
    <w:p>
      <w:pPr>
        <w:pStyle w:val="BodyText"/>
      </w:pPr>
      <w:r>
        <w:drawing>
          <wp:inline>
            <wp:extent cx="4620126" cy="3696101"/>
            <wp:effectExtent b="0" l="0" r="0" t="0"/>
            <wp:docPr descr="" title="" id="116" name="Picture"/>
            <a:graphic>
              <a:graphicData uri="http://schemas.openxmlformats.org/drawingml/2006/picture">
                <pic:pic>
                  <pic:nvPicPr>
                    <pic:cNvPr descr="MARKDOWN_RUNNING_CA_files/MARKDOWN_RUNNING_CA_files/figure-docx/chunk_test_5-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6</w:t>
      </w:r>
      <w:r>
        <w:t xml:space="preserve"> </w:t>
      </w:r>
      <w:r>
        <w:t xml:space="preserve">Diagnostic models were run on the Mt SAC data to compare linear AQI 14 and spline AQI 14 for male runners as shown in Test 6a and for female runners as shown in Test 6b.</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6a: 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M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M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-4.440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(4.017)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124762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136.47</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6b: Female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F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F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1398.099***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(5.275)</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84538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155.15</w:t>
            </w:r>
          </w:p>
        </w:tc>
      </w:tr>
    </w:tbl>
    <w:p>
      <w:r>
        <w:br w:type="page"/>
      </w:r>
    </w:p>
    <w:bookmarkEnd w:id="118"/>
    <w:bookmarkStart w:id="120" w:name="data-availability"/>
    <w:p>
      <w:pPr>
        <w:pStyle w:val="Heading2"/>
      </w:pPr>
      <w:r>
        <w:t xml:space="preserve">Data availability</w:t>
      </w:r>
    </w:p>
    <w:p>
      <w:pPr>
        <w:pStyle w:val="FirstParagraph"/>
      </w:pPr>
      <w:r>
        <w:t xml:space="preserve">Data and code are available from</w:t>
      </w:r>
      <w:r>
        <w:t xml:space="preserve"> </w:t>
      </w:r>
      <w:hyperlink r:id="rId119">
        <w:r>
          <w:rPr>
            <w:rStyle w:val="Hyperlink"/>
          </w:rPr>
          <w:t xml:space="preserve">https://github.com/JMcIntireTangier/running-replication</w:t>
        </w:r>
      </w:hyperlink>
    </w:p>
    <w:bookmarkEnd w:id="120"/>
    <w:bookmarkEnd w:id="121"/>
    <w:bookmarkStart w:id="153" w:name="references"/>
    <w:p>
      <w:pPr>
        <w:pStyle w:val="Heading1"/>
      </w:pPr>
      <w:r>
        <w:t xml:space="preserve">References</w:t>
      </w:r>
    </w:p>
    <w:bookmarkStart w:id="152" w:name="refs"/>
    <w:bookmarkStart w:id="123"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122">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123"/>
    <w:bookmarkStart w:id="125" w:name="ref-fair_estimating_2018"/>
    <w:p>
      <w:pPr>
        <w:pStyle w:val="Bibliography"/>
      </w:pPr>
      <w:r>
        <w:t xml:space="preserve">2.</w:t>
      </w:r>
      <w:r>
        <w:t xml:space="preserve"> </w:t>
      </w:r>
      <w:r>
        <w:t xml:space="preserve">	</w:t>
      </w:r>
      <w:r>
        <w:t xml:space="preserve">Fair, R. C. &amp; Kaplan, E. H.</w:t>
      </w:r>
      <w:r>
        <w:t xml:space="preserve"> </w:t>
      </w:r>
      <w:hyperlink r:id="rId124">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125"/>
    <w:bookmarkStart w:id="127" w:name="ref-carlisle_exercise_2001"/>
    <w:p>
      <w:pPr>
        <w:pStyle w:val="Bibliography"/>
      </w:pPr>
      <w:r>
        <w:t xml:space="preserve">3.</w:t>
      </w:r>
      <w:r>
        <w:t xml:space="preserve"> </w:t>
      </w:r>
      <w:r>
        <w:t xml:space="preserve">	</w:t>
      </w:r>
      <w:r>
        <w:t xml:space="preserve">Carlisle, A. J. &amp; Sharp, N. C. C.</w:t>
      </w:r>
      <w:r>
        <w:t xml:space="preserve"> </w:t>
      </w:r>
      <w:hyperlink r:id="rId126">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127"/>
    <w:bookmarkStart w:id="129" w:name="ref-cusick_impact_2023"/>
    <w:p>
      <w:pPr>
        <w:pStyle w:val="Bibliography"/>
      </w:pPr>
      <w:r>
        <w:t xml:space="preserve">4.</w:t>
      </w:r>
      <w:r>
        <w:t xml:space="preserve"> </w:t>
      </w:r>
      <w:r>
        <w:t xml:space="preserve">	</w:t>
      </w:r>
      <w:r>
        <w:t xml:space="preserve">Cusick, M., Rowland, S. T. &amp; DeFelice, N.</w:t>
      </w:r>
      <w:r>
        <w:t xml:space="preserve"> </w:t>
      </w:r>
      <w:hyperlink r:id="rId128">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129"/>
    <w:bookmarkStart w:id="131"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130">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131"/>
    <w:bookmarkStart w:id="133"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32">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33"/>
    <w:bookmarkStart w:id="135"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34">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35"/>
    <w:bookmarkStart w:id="137" w:name="ref-mount_san_antonio_college_75th_2023"/>
    <w:p>
      <w:pPr>
        <w:pStyle w:val="Bibliography"/>
      </w:pPr>
      <w:r>
        <w:t xml:space="preserve">8.</w:t>
      </w:r>
      <w:r>
        <w:t xml:space="preserve"> </w:t>
      </w:r>
      <w:r>
        <w:t xml:space="preserve">	</w:t>
      </w:r>
      <w:r>
        <w:t xml:space="preserve">Mount San Antonio College.</w:t>
      </w:r>
      <w:r>
        <w:t xml:space="preserve"> </w:t>
      </w:r>
      <w:hyperlink r:id="rId136">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37"/>
    <w:bookmarkStart w:id="139" w:name="ref-fleury_running_2025"/>
    <w:p>
      <w:pPr>
        <w:pStyle w:val="Bibliography"/>
      </w:pPr>
      <w:r>
        <w:t xml:space="preserve">9.</w:t>
      </w:r>
      <w:r>
        <w:t xml:space="preserve"> </w:t>
      </w:r>
      <w:r>
        <w:t xml:space="preserve">	</w:t>
      </w:r>
      <w:r>
        <w:t xml:space="preserve">Fleury, E. S., Bittker, G. S., Just, A. C. &amp; Braun, J. M.</w:t>
      </w:r>
      <w:r>
        <w:t xml:space="preserve"> </w:t>
      </w:r>
      <w:hyperlink r:id="rId138">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39"/>
    <w:bookmarkStart w:id="141" w:name="ref-mullins_ambient_2018"/>
    <w:p>
      <w:pPr>
        <w:pStyle w:val="Bibliography"/>
      </w:pPr>
      <w:r>
        <w:t xml:space="preserve">10.</w:t>
      </w:r>
      <w:r>
        <w:t xml:space="preserve"> </w:t>
      </w:r>
      <w:r>
        <w:t xml:space="preserve">	</w:t>
      </w:r>
      <w:r>
        <w:t xml:space="preserve">Mullins, J. T.</w:t>
      </w:r>
      <w:r>
        <w:t xml:space="preserve"> </w:t>
      </w:r>
      <w:hyperlink r:id="rId140">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41"/>
    <w:bookmarkStart w:id="143" w:name="ref-milesplitca_2024_cif_2024"/>
    <w:p>
      <w:pPr>
        <w:pStyle w:val="Bibliography"/>
      </w:pPr>
      <w:r>
        <w:t xml:space="preserve">11.</w:t>
      </w:r>
      <w:r>
        <w:t xml:space="preserve"> </w:t>
      </w:r>
      <w:r>
        <w:t xml:space="preserve">	</w:t>
      </w:r>
      <w:r>
        <w:t xml:space="preserve">MileSplitCA_2024.</w:t>
      </w:r>
      <w:r>
        <w:t xml:space="preserve"> </w:t>
      </w:r>
      <w:hyperlink r:id="rId142">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XC</w:t>
        </w:r>
        <w:r>
          <w:rPr>
            <w:rStyle w:val="Hyperlink"/>
          </w:rPr>
          <w:t xml:space="preserve"> </w:t>
        </w:r>
        <w:r>
          <w:rPr>
            <w:rStyle w:val="Hyperlink"/>
          </w:rPr>
          <w:t xml:space="preserve">Championships</w:t>
        </w:r>
        <w:r>
          <w:rPr>
            <w:rStyle w:val="Hyperlink"/>
          </w:rPr>
          <w:t xml:space="preserve"> </w:t>
        </w:r>
        <w:r>
          <w:rPr>
            <w:rStyle w:val="Hyperlink"/>
          </w:rPr>
          <w:t xml:space="preserve">Meet</w:t>
        </w:r>
        <w:r>
          <w:rPr>
            <w:rStyle w:val="Hyperlink"/>
          </w:rPr>
          <w:t xml:space="preserve"> </w:t>
        </w:r>
        <w:r>
          <w:rPr>
            <w:rStyle w:val="Hyperlink"/>
          </w:rPr>
          <w:t xml:space="preserve">Manager</w:t>
        </w:r>
      </w:hyperlink>
      <w:r>
        <w:t xml:space="preserve">.</w:t>
      </w:r>
      <w:r>
        <w:t xml:space="preserve"> </w:t>
      </w:r>
      <w:r>
        <w:rPr>
          <w:i/>
          <w:iCs/>
        </w:rPr>
        <w:t xml:space="preserve">California MileSplit</w:t>
      </w:r>
      <w:r>
        <w:t xml:space="preserve"> </w:t>
      </w:r>
      <w:r>
        <w:t xml:space="preserve">(2024).</w:t>
      </w:r>
    </w:p>
    <w:bookmarkEnd w:id="143"/>
    <w:bookmarkStart w:id="145" w:name="ref-milesplitca_1987-2023_cif_1987"/>
    <w:p>
      <w:pPr>
        <w:pStyle w:val="Bibliography"/>
      </w:pPr>
      <w:r>
        <w:t xml:space="preserve">12.</w:t>
      </w:r>
      <w:r>
        <w:t xml:space="preserve"> </w:t>
      </w:r>
      <w:r>
        <w:t xml:space="preserve">	</w:t>
      </w:r>
      <w:r>
        <w:t xml:space="preserve">MileSplitCA_1987-2023.</w:t>
      </w:r>
      <w:r>
        <w:t xml:space="preserve"> </w:t>
      </w:r>
      <w:hyperlink r:id="rId144">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Championship</w:t>
        </w:r>
        <w:r>
          <w:rPr>
            <w:rStyle w:val="Hyperlink"/>
          </w:rPr>
          <w:t xml:space="preserve"> </w:t>
        </w:r>
        <w:r>
          <w:rPr>
            <w:rStyle w:val="Hyperlink"/>
          </w:rPr>
          <w:t xml:space="preserve">1987 -</w:t>
        </w:r>
        <w:r>
          <w:rPr>
            <w:rStyle w:val="Hyperlink"/>
          </w:rPr>
          <w:t xml:space="preserve"> </w:t>
        </w:r>
        <w:r>
          <w:rPr>
            <w:rStyle w:val="Hyperlink"/>
          </w:rPr>
          <w:t xml:space="preserve">Meet</w:t>
        </w:r>
        <w:r>
          <w:rPr>
            <w:rStyle w:val="Hyperlink"/>
          </w:rPr>
          <w:t xml:space="preserve"> </w:t>
        </w:r>
        <w:r>
          <w:rPr>
            <w:rStyle w:val="Hyperlink"/>
          </w:rPr>
          <w:t xml:space="preserve">Information</w:t>
        </w:r>
      </w:hyperlink>
      <w:r>
        <w:t xml:space="preserve">.</w:t>
      </w:r>
      <w:r>
        <w:t xml:space="preserve"> </w:t>
      </w:r>
      <w:r>
        <w:rPr>
          <w:i/>
          <w:iCs/>
        </w:rPr>
        <w:t xml:space="preserve">California MileSplit</w:t>
      </w:r>
      <w:r>
        <w:t xml:space="preserve"> </w:t>
      </w:r>
      <w:r>
        <w:t xml:space="preserve">(1987).</w:t>
      </w:r>
    </w:p>
    <w:bookmarkEnd w:id="145"/>
    <w:bookmarkStart w:id="147" w:name="ref-mengmeng_running_2019"/>
    <w:p>
      <w:pPr>
        <w:pStyle w:val="Bibliography"/>
      </w:pPr>
      <w:r>
        <w:t xml:space="preserve">13.</w:t>
      </w:r>
      <w:r>
        <w:t xml:space="preserve"> </w:t>
      </w:r>
      <w:r>
        <w:t xml:space="preserve">	</w:t>
      </w:r>
      <w:r>
        <w:t xml:space="preserve">Mengmeng, G. &amp; Shihe, F.</w:t>
      </w:r>
      <w:r>
        <w:t xml:space="preserve"> </w:t>
      </w:r>
      <w:hyperlink r:id="rId146">
        <w:r>
          <w:rPr>
            <w:rStyle w:val="Hyperlink"/>
          </w:rPr>
          <w:t xml:space="preserve">Running</w:t>
        </w:r>
        <w:r>
          <w:rPr>
            <w:rStyle w:val="Hyperlink"/>
          </w:rPr>
          <w:t xml:space="preserve"> </w:t>
        </w:r>
        <w:r>
          <w:rPr>
            <w:rStyle w:val="Hyperlink"/>
          </w:rPr>
          <w:t xml:space="preserve">With</w:t>
        </w:r>
        <w:r>
          <w:rPr>
            <w:rStyle w:val="Hyperlink"/>
          </w:rPr>
          <w:t xml:space="preserve"> </w:t>
        </w:r>
        <w:r>
          <w:rPr>
            <w:rStyle w:val="Hyperlink"/>
          </w:rPr>
          <w:t xml:space="preserve">a</w:t>
        </w:r>
        <w:r>
          <w:rPr>
            <w:rStyle w:val="Hyperlink"/>
          </w:rPr>
          <w:t xml:space="preserve"> </w:t>
        </w:r>
        <w:r>
          <w:rPr>
            <w:rStyle w:val="Hyperlink"/>
          </w:rPr>
          <w:t xml:space="preserve">Mask</w:t>
        </w:r>
        <w:r>
          <w:rPr>
            <w:rStyle w:val="Hyperlink"/>
          </w:rPr>
          <w:t xml:space="preserve">?</w:t>
        </w:r>
        <w:r>
          <w:rPr>
            <w:rStyle w:val="Hyperlink"/>
          </w:rPr>
          <w:t xml:space="preserve"> </w:t>
        </w:r>
        <w:r>
          <w:rPr>
            <w:rStyle w:val="Hyperlink"/>
          </w:rPr>
          <w:t xml:space="preserve">The</w:t>
        </w:r>
        <w:r>
          <w:rPr>
            <w:rStyle w:val="Hyperlink"/>
          </w:rPr>
          <w:t xml:space="preserve"> </w:t>
        </w:r>
        <w:r>
          <w:rPr>
            <w:rStyle w:val="Hyperlink"/>
          </w:rPr>
          <w:t xml:space="preserve">Effect</w:t>
        </w:r>
        <w:r>
          <w:rPr>
            <w:rStyle w:val="Hyperlink"/>
          </w:rPr>
          <w:t xml:space="preserve"> </w:t>
        </w:r>
        <w:r>
          <w:rPr>
            <w:rStyle w:val="Hyperlink"/>
          </w:rPr>
          <w:t xml:space="preserve">of</w:t>
        </w:r>
        <w:r>
          <w:rPr>
            <w:rStyle w:val="Hyperlink"/>
          </w:rPr>
          <w:t xml:space="preserve"> </w:t>
        </w:r>
        <w:r>
          <w:rPr>
            <w:rStyle w:val="Hyperlink"/>
          </w:rPr>
          <w:t xml:space="preserve">Air</w:t>
        </w:r>
        <w:r>
          <w:rPr>
            <w:rStyle w:val="Hyperlink"/>
          </w:rPr>
          <w:t xml:space="preserve"> </w:t>
        </w:r>
        <w:r>
          <w:rPr>
            <w:rStyle w:val="Hyperlink"/>
          </w:rPr>
          <w:t xml:space="preserve">Pollution</w:t>
        </w:r>
        <w:r>
          <w:rPr>
            <w:rStyle w:val="Hyperlink"/>
          </w:rPr>
          <w:t xml:space="preserve"> </w:t>
        </w:r>
        <w:r>
          <w:rPr>
            <w:rStyle w:val="Hyperlink"/>
          </w:rPr>
          <w:t xml:space="preserve">on</w:t>
        </w:r>
        <w:r>
          <w:rPr>
            <w:rStyle w:val="Hyperlink"/>
          </w:rPr>
          <w:t xml:space="preserve"> </w:t>
        </w:r>
        <w:r>
          <w:rPr>
            <w:rStyle w:val="Hyperlink"/>
          </w:rPr>
          <w:t xml:space="preserve">Marathon</w:t>
        </w:r>
        <w:r>
          <w:rPr>
            <w:rStyle w:val="Hyperlink"/>
          </w:rPr>
          <w:t xml:space="preserve"> </w:t>
        </w:r>
        <w:r>
          <w:rPr>
            <w:rStyle w:val="Hyperlink"/>
          </w:rPr>
          <w:t xml:space="preserve">Runners</w:t>
        </w:r>
        <w:r>
          <w:rPr>
            <w:rStyle w:val="Hyperlink"/>
          </w:rPr>
          <w:t xml:space="preserve">’</w:t>
        </w:r>
        <w:r>
          <w:rPr>
            <w:rStyle w:val="Hyperlink"/>
          </w:rPr>
          <w:t xml:space="preserve"> </w:t>
        </w:r>
        <w:r>
          <w:rPr>
            <w:rStyle w:val="Hyperlink"/>
          </w:rPr>
          <w:t xml:space="preserve">Performance</w:t>
        </w:r>
      </w:hyperlink>
      <w:r>
        <w:t xml:space="preserve">. (2019).</w:t>
      </w:r>
    </w:p>
    <w:bookmarkEnd w:id="147"/>
    <w:bookmarkStart w:id="149" w:name="ref-blair_estimatr_2025"/>
    <w:p>
      <w:pPr>
        <w:pStyle w:val="Bibliography"/>
      </w:pPr>
      <w:r>
        <w:t xml:space="preserve">14.</w:t>
      </w:r>
      <w:r>
        <w:t xml:space="preserve"> </w:t>
      </w:r>
      <w:r>
        <w:t xml:space="preserve">	</w:t>
      </w:r>
      <w:r>
        <w:t xml:space="preserve">Blair, G., Cooper, J., Coppock, A., Humphreys, M. &amp; Sonnet, L.</w:t>
      </w:r>
      <w:r>
        <w:t xml:space="preserve"> </w:t>
      </w:r>
      <w:r>
        <w:rPr>
          <w:i/>
          <w:iCs/>
        </w:rPr>
        <w:t xml:space="preserve">Estimatr:</w:t>
      </w:r>
      <w:r>
        <w:rPr>
          <w:i/>
          <w:iCs/>
        </w:rPr>
        <w:t xml:space="preserve"> </w:t>
      </w:r>
      <w:r>
        <w:rPr>
          <w:i/>
          <w:iCs/>
        </w:rPr>
        <w:t xml:space="preserve">Fast</w:t>
      </w:r>
      <w:r>
        <w:rPr>
          <w:i/>
          <w:iCs/>
        </w:rPr>
        <w:t xml:space="preserve"> </w:t>
      </w:r>
      <w:r>
        <w:rPr>
          <w:i/>
          <w:iCs/>
        </w:rPr>
        <w:t xml:space="preserve">Estimators</w:t>
      </w:r>
      <w:r>
        <w:rPr>
          <w:i/>
          <w:iCs/>
        </w:rPr>
        <w:t xml:space="preserve"> </w:t>
      </w:r>
      <w:r>
        <w:rPr>
          <w:i/>
          <w:iCs/>
        </w:rPr>
        <w:t xml:space="preserve">for</w:t>
      </w:r>
      <w:r>
        <w:rPr>
          <w:i/>
          <w:iCs/>
        </w:rPr>
        <w:t xml:space="preserve"> </w:t>
      </w:r>
      <w:r>
        <w:rPr>
          <w:i/>
          <w:iCs/>
        </w:rPr>
        <w:t xml:space="preserve">Design</w:t>
      </w:r>
      <w:r>
        <w:rPr>
          <w:i/>
          <w:iCs/>
        </w:rPr>
        <w:t xml:space="preserve">-</w:t>
      </w:r>
      <w:r>
        <w:rPr>
          <w:i/>
          <w:iCs/>
        </w:rPr>
        <w:t xml:space="preserve">Based</w:t>
      </w:r>
      <w:r>
        <w:rPr>
          <w:i/>
          <w:iCs/>
        </w:rPr>
        <w:t xml:space="preserve"> </w:t>
      </w:r>
      <w:r>
        <w:rPr>
          <w:i/>
          <w:iCs/>
        </w:rPr>
        <w:t xml:space="preserve">Inference</w:t>
      </w:r>
      <w:r>
        <w:t xml:space="preserve">. (CRAN, 2025). doi:</w:t>
      </w:r>
      <w:hyperlink r:id="rId148">
        <w:r>
          <w:rPr>
            <w:rStyle w:val="Hyperlink"/>
          </w:rPr>
          <w:t xml:space="preserve">10.32614/CRAN.package.estimatr</w:t>
        </w:r>
      </w:hyperlink>
      <w:r>
        <w:t xml:space="preserve">.</w:t>
      </w:r>
    </w:p>
    <w:bookmarkEnd w:id="149"/>
    <w:bookmarkStart w:id="151" w:name="ref-r_core_team_r_2025"/>
    <w:p>
      <w:pPr>
        <w:pStyle w:val="Bibliography"/>
      </w:pPr>
      <w:r>
        <w:t xml:space="preserve">15.</w:t>
      </w:r>
      <w:r>
        <w:t xml:space="preserve"> </w:t>
      </w:r>
      <w:r>
        <w:t xml:space="preserve">	</w:t>
      </w:r>
      <w:r>
        <w:t xml:space="preserve">R Core Team.</w:t>
      </w:r>
      <w:r>
        <w:t xml:space="preserve"> </w:t>
      </w:r>
      <w:hyperlink r:id="rId150">
        <w:r>
          <w:rPr>
            <w:rStyle w:val="Hyperlink"/>
            <w:i/>
            <w:iCs/>
          </w:rPr>
          <w:t xml:space="preserve">R:</w:t>
        </w:r>
        <w:r>
          <w:rPr>
            <w:rStyle w:val="Hyperlink"/>
            <w:i/>
            <w:iCs/>
          </w:rPr>
          <w:t xml:space="preserve"> </w:t>
        </w:r>
        <w:r>
          <w:rPr>
            <w:rStyle w:val="Hyperlink"/>
            <w:i/>
            <w:iCs/>
          </w:rPr>
          <w:t xml:space="preserve">A</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and</w:t>
        </w:r>
        <w:r>
          <w:rPr>
            <w:rStyle w:val="Hyperlink"/>
            <w:i/>
            <w:iCs/>
          </w:rPr>
          <w:t xml:space="preserve"> </w:t>
        </w:r>
        <w:r>
          <w:rPr>
            <w:rStyle w:val="Hyperlink"/>
            <w:i/>
            <w:iCs/>
          </w:rPr>
          <w:t xml:space="preserve">Environment</w:t>
        </w:r>
        <w:r>
          <w:rPr>
            <w:rStyle w:val="Hyperlink"/>
            <w:i/>
            <w:iCs/>
          </w:rPr>
          <w:t xml:space="preserve"> </w:t>
        </w:r>
        <w:r>
          <w:rPr>
            <w:rStyle w:val="Hyperlink"/>
            <w:i/>
            <w:iCs/>
          </w:rPr>
          <w:t xml:space="preserve">for</w:t>
        </w:r>
        <w:r>
          <w:rPr>
            <w:rStyle w:val="Hyperlink"/>
            <w:i/>
            <w:iCs/>
          </w:rPr>
          <w:t xml:space="preserve"> </w:t>
        </w:r>
        <w:r>
          <w:rPr>
            <w:rStyle w:val="Hyperlink"/>
            <w:i/>
            <w:iCs/>
          </w:rPr>
          <w:t xml:space="preserve">Statistical</w:t>
        </w:r>
        <w:r>
          <w:rPr>
            <w:rStyle w:val="Hyperlink"/>
            <w:i/>
            <w:iCs/>
          </w:rPr>
          <w:t xml:space="preserve"> </w:t>
        </w:r>
        <w:r>
          <w:rPr>
            <w:rStyle w:val="Hyperlink"/>
            <w:i/>
            <w:iCs/>
          </w:rPr>
          <w:t xml:space="preserve">Computing</w:t>
        </w:r>
      </w:hyperlink>
      <w:r>
        <w:t xml:space="preserve">. (R Foundation for Statistical Computing, Vienna, Austria, 2025).</w:t>
      </w:r>
    </w:p>
    <w:bookmarkEnd w:id="151"/>
    <w:bookmarkEnd w:id="152"/>
    <w:bookmarkEnd w:id="153"/>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2026-05-04T20:04:49Z</dcterms:created>
  <dcterms:modified xsi:type="dcterms:W3CDTF">2026-05-04T20:04:49Z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2026-05-04</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