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6E8" w:rsidRDefault="00C316E8">
      <w:pPr>
        <w:jc w:val="center"/>
        <w:rPr>
          <w:rFonts w:ascii="黑体" w:eastAsia="黑体" w:hAnsi="黑体" w:cs="宋体"/>
          <w:kern w:val="0"/>
          <w:sz w:val="48"/>
          <w:szCs w:val="48"/>
        </w:rPr>
      </w:pPr>
    </w:p>
    <w:p w:rsidR="00C316E8" w:rsidRDefault="00C316E8">
      <w:pPr>
        <w:jc w:val="center"/>
        <w:rPr>
          <w:rFonts w:ascii="黑体" w:eastAsia="黑体" w:hAnsi="黑体" w:cs="宋体"/>
          <w:kern w:val="0"/>
          <w:sz w:val="48"/>
          <w:szCs w:val="48"/>
        </w:rPr>
      </w:pPr>
    </w:p>
    <w:p w:rsidR="00C316E8" w:rsidRDefault="00C316E8">
      <w:pPr>
        <w:jc w:val="center"/>
        <w:rPr>
          <w:rFonts w:ascii="黑体" w:eastAsia="黑体" w:hAnsi="黑体" w:cs="宋体"/>
          <w:kern w:val="0"/>
          <w:sz w:val="48"/>
          <w:szCs w:val="48"/>
        </w:rPr>
      </w:pPr>
    </w:p>
    <w:p w:rsidR="00C316E8" w:rsidRDefault="00C316E8">
      <w:pPr>
        <w:jc w:val="center"/>
        <w:rPr>
          <w:rFonts w:ascii="黑体" w:eastAsia="黑体" w:hAnsi="黑体" w:cs="宋体"/>
          <w:kern w:val="0"/>
          <w:sz w:val="48"/>
          <w:szCs w:val="48"/>
        </w:rPr>
      </w:pPr>
    </w:p>
    <w:p w:rsidR="00C316E8" w:rsidRDefault="00C316E8">
      <w:pPr>
        <w:jc w:val="center"/>
        <w:rPr>
          <w:rFonts w:ascii="黑体" w:eastAsia="黑体" w:hAnsi="黑体" w:cs="宋体"/>
          <w:kern w:val="0"/>
          <w:sz w:val="48"/>
          <w:szCs w:val="48"/>
        </w:rPr>
      </w:pPr>
    </w:p>
    <w:p w:rsidR="00C316E8" w:rsidRDefault="00C316E8">
      <w:pPr>
        <w:jc w:val="center"/>
        <w:rPr>
          <w:rFonts w:ascii="黑体" w:eastAsia="黑体" w:hAnsi="黑体" w:cs="宋体"/>
          <w:kern w:val="0"/>
          <w:sz w:val="48"/>
          <w:szCs w:val="48"/>
        </w:rPr>
      </w:pPr>
    </w:p>
    <w:p w:rsidR="00C316E8" w:rsidRDefault="00C316E8">
      <w:pPr>
        <w:jc w:val="center"/>
        <w:rPr>
          <w:rFonts w:ascii="黑体" w:eastAsia="黑体" w:hAnsi="黑体" w:cs="宋体"/>
          <w:kern w:val="0"/>
          <w:sz w:val="48"/>
          <w:szCs w:val="48"/>
        </w:rPr>
      </w:pPr>
    </w:p>
    <w:p w:rsidR="00C316E8" w:rsidRDefault="00360DB2">
      <w:pPr>
        <w:jc w:val="center"/>
        <w:rPr>
          <w:rFonts w:ascii="黑体" w:eastAsia="黑体" w:hAnsi="黑体" w:cs="宋体"/>
          <w:b/>
          <w:kern w:val="0"/>
          <w:sz w:val="48"/>
          <w:szCs w:val="48"/>
        </w:rPr>
      </w:pPr>
      <w:r>
        <w:rPr>
          <w:rFonts w:ascii="黑体" w:eastAsia="黑体" w:hAnsi="黑体" w:cs="宋体" w:hint="eastAsia"/>
          <w:b/>
          <w:kern w:val="0"/>
          <w:sz w:val="48"/>
          <w:szCs w:val="48"/>
        </w:rPr>
        <w:t>深圳市2020年度建设用地供应计划</w:t>
      </w:r>
    </w:p>
    <w:p w:rsidR="00C316E8" w:rsidRDefault="00C316E8">
      <w:pPr>
        <w:jc w:val="center"/>
        <w:rPr>
          <w:rFonts w:ascii="黑体" w:eastAsia="黑体" w:hAnsi="黑体" w:cs="宋体"/>
          <w:b/>
          <w:kern w:val="0"/>
          <w:sz w:val="48"/>
          <w:szCs w:val="48"/>
        </w:rPr>
      </w:pPr>
    </w:p>
    <w:p w:rsidR="00C316E8" w:rsidRDefault="00C316E8">
      <w:pPr>
        <w:widowControl/>
        <w:jc w:val="center"/>
        <w:rPr>
          <w:rFonts w:ascii="黑体" w:eastAsia="黑体" w:hAnsi="黑体" w:cs="宋体"/>
          <w:kern w:val="0"/>
          <w:sz w:val="48"/>
          <w:szCs w:val="48"/>
        </w:rPr>
      </w:pPr>
    </w:p>
    <w:p w:rsidR="00C316E8" w:rsidRDefault="00C316E8">
      <w:pPr>
        <w:widowControl/>
        <w:jc w:val="center"/>
        <w:rPr>
          <w:rFonts w:ascii="黑体" w:eastAsia="黑体" w:hAnsi="黑体" w:cs="宋体"/>
          <w:kern w:val="0"/>
          <w:sz w:val="48"/>
          <w:szCs w:val="48"/>
        </w:rPr>
      </w:pPr>
    </w:p>
    <w:p w:rsidR="00C316E8" w:rsidRDefault="00C316E8">
      <w:pPr>
        <w:widowControl/>
        <w:jc w:val="center"/>
        <w:rPr>
          <w:rFonts w:ascii="黑体" w:eastAsia="黑体" w:hAnsi="黑体" w:cs="宋体"/>
          <w:kern w:val="0"/>
          <w:sz w:val="48"/>
          <w:szCs w:val="48"/>
        </w:rPr>
      </w:pPr>
    </w:p>
    <w:p w:rsidR="00C316E8" w:rsidRDefault="00C316E8">
      <w:pPr>
        <w:widowControl/>
        <w:jc w:val="center"/>
        <w:rPr>
          <w:rFonts w:ascii="黑体" w:eastAsia="黑体" w:hAnsi="黑体" w:cs="宋体"/>
          <w:kern w:val="0"/>
          <w:sz w:val="48"/>
          <w:szCs w:val="48"/>
        </w:rPr>
      </w:pPr>
    </w:p>
    <w:p w:rsidR="00C316E8" w:rsidRDefault="00C316E8">
      <w:pPr>
        <w:widowControl/>
        <w:jc w:val="center"/>
        <w:rPr>
          <w:rFonts w:ascii="黑体" w:eastAsia="黑体" w:hAnsi="黑体" w:cs="宋体"/>
          <w:kern w:val="0"/>
          <w:sz w:val="48"/>
          <w:szCs w:val="48"/>
        </w:rPr>
      </w:pPr>
    </w:p>
    <w:p w:rsidR="00C316E8" w:rsidRDefault="00C316E8">
      <w:pPr>
        <w:widowControl/>
        <w:jc w:val="center"/>
        <w:rPr>
          <w:rFonts w:ascii="黑体" w:eastAsia="黑体" w:hAnsi="黑体" w:cs="宋体"/>
          <w:kern w:val="0"/>
          <w:sz w:val="48"/>
          <w:szCs w:val="48"/>
        </w:rPr>
      </w:pPr>
    </w:p>
    <w:p w:rsidR="00C316E8" w:rsidRDefault="00C316E8">
      <w:pPr>
        <w:widowControl/>
        <w:jc w:val="center"/>
        <w:rPr>
          <w:rFonts w:ascii="黑体" w:eastAsia="黑体" w:hAnsi="黑体" w:cs="宋体"/>
          <w:kern w:val="0"/>
          <w:sz w:val="48"/>
          <w:szCs w:val="48"/>
        </w:rPr>
      </w:pPr>
    </w:p>
    <w:p w:rsidR="00C316E8" w:rsidRDefault="00C316E8">
      <w:pPr>
        <w:widowControl/>
        <w:jc w:val="center"/>
        <w:rPr>
          <w:rFonts w:ascii="黑体" w:eastAsia="黑体" w:hAnsi="黑体" w:cs="宋体"/>
          <w:kern w:val="0"/>
          <w:sz w:val="48"/>
          <w:szCs w:val="48"/>
        </w:rPr>
      </w:pPr>
    </w:p>
    <w:p w:rsidR="00C316E8" w:rsidRDefault="00360DB2">
      <w:pPr>
        <w:widowControl/>
        <w:jc w:val="center"/>
        <w:rPr>
          <w:rFonts w:ascii="仿宋_GB2312" w:eastAsia="仿宋_GB2312" w:hAnsi="宋体" w:cs="宋体"/>
          <w:kern w:val="0"/>
          <w:sz w:val="30"/>
          <w:szCs w:val="30"/>
        </w:rPr>
      </w:pPr>
      <w:r>
        <w:rPr>
          <w:rFonts w:ascii="仿宋_GB2312" w:eastAsia="仿宋_GB2312" w:hAnsi="宋体" w:cs="宋体" w:hint="eastAsia"/>
          <w:kern w:val="0"/>
          <w:sz w:val="30"/>
          <w:szCs w:val="30"/>
        </w:rPr>
        <w:t>深圳市规划和自然资源局</w:t>
      </w:r>
    </w:p>
    <w:p w:rsidR="00C316E8" w:rsidRDefault="00360DB2">
      <w:pPr>
        <w:widowControl/>
        <w:jc w:val="center"/>
        <w:rPr>
          <w:rFonts w:ascii="仿宋_GB2312" w:eastAsia="仿宋_GB2312" w:hAnsi="宋体" w:cs="宋体"/>
          <w:kern w:val="0"/>
          <w:sz w:val="30"/>
          <w:szCs w:val="30"/>
        </w:rPr>
      </w:pPr>
      <w:r>
        <w:rPr>
          <w:rFonts w:ascii="仿宋_GB2312" w:eastAsia="仿宋_GB2312" w:hAnsi="宋体" w:cs="宋体" w:hint="eastAsia"/>
          <w:kern w:val="0"/>
          <w:sz w:val="30"/>
          <w:szCs w:val="30"/>
        </w:rPr>
        <w:t>2020年</w:t>
      </w:r>
      <w:r w:rsidR="00E444B9">
        <w:rPr>
          <w:rFonts w:ascii="仿宋_GB2312" w:eastAsia="仿宋_GB2312" w:hAnsi="宋体" w:cs="宋体" w:hint="eastAsia"/>
          <w:kern w:val="0"/>
          <w:sz w:val="30"/>
          <w:szCs w:val="30"/>
        </w:rPr>
        <w:t>4</w:t>
      </w:r>
      <w:r>
        <w:rPr>
          <w:rFonts w:ascii="仿宋_GB2312" w:eastAsia="仿宋_GB2312" w:hAnsi="宋体" w:cs="宋体" w:hint="eastAsia"/>
          <w:kern w:val="0"/>
          <w:sz w:val="30"/>
          <w:szCs w:val="30"/>
        </w:rPr>
        <w:t>月</w:t>
      </w:r>
    </w:p>
    <w:p w:rsidR="00C316E8" w:rsidRDefault="00360DB2">
      <w:pPr>
        <w:widowControl/>
        <w:jc w:val="left"/>
        <w:rPr>
          <w:rFonts w:ascii="仿宋_GB2312" w:eastAsia="仿宋_GB2312" w:hAnsi="宋体" w:cs="宋体"/>
          <w:kern w:val="0"/>
          <w:sz w:val="30"/>
          <w:szCs w:val="30"/>
        </w:rPr>
      </w:pPr>
      <w:r>
        <w:rPr>
          <w:rFonts w:ascii="仿宋_GB2312" w:eastAsia="仿宋_GB2312" w:hAnsi="宋体" w:cs="宋体"/>
          <w:kern w:val="0"/>
          <w:sz w:val="30"/>
          <w:szCs w:val="30"/>
        </w:rPr>
        <w:br w:type="page"/>
      </w:r>
    </w:p>
    <w:p w:rsidR="00C316E8" w:rsidRDefault="00C316E8">
      <w:pPr>
        <w:widowControl/>
        <w:jc w:val="center"/>
        <w:rPr>
          <w:rFonts w:ascii="仿宋_GB2312" w:eastAsia="仿宋_GB2312" w:hAnsi="宋体" w:cs="宋体"/>
          <w:kern w:val="0"/>
          <w:sz w:val="30"/>
          <w:szCs w:val="30"/>
        </w:rPr>
      </w:pPr>
    </w:p>
    <w:p w:rsidR="00C316E8" w:rsidRDefault="00360DB2">
      <w:pPr>
        <w:widowControl/>
        <w:jc w:val="left"/>
        <w:rPr>
          <w:rFonts w:ascii="仿宋_GB2312" w:eastAsia="仿宋_GB2312" w:hAnsi="宋体" w:cs="宋体"/>
          <w:kern w:val="0"/>
          <w:sz w:val="30"/>
          <w:szCs w:val="30"/>
        </w:rPr>
      </w:pPr>
      <w:r>
        <w:rPr>
          <w:rFonts w:ascii="仿宋_GB2312" w:eastAsia="仿宋_GB2312" w:hAnsi="宋体" w:cs="宋体"/>
          <w:kern w:val="0"/>
          <w:sz w:val="30"/>
          <w:szCs w:val="30"/>
        </w:rPr>
        <w:br w:type="page"/>
      </w:r>
    </w:p>
    <w:sdt>
      <w:sdtPr>
        <w:rPr>
          <w:rFonts w:ascii="黑体" w:eastAsia="黑体" w:hAnsi="黑体" w:cstheme="minorBidi"/>
          <w:color w:val="auto"/>
          <w:kern w:val="2"/>
          <w:sz w:val="40"/>
          <w:szCs w:val="22"/>
          <w:lang w:val="zh-CN"/>
        </w:rPr>
        <w:id w:val="-503283920"/>
        <w:docPartObj>
          <w:docPartGallery w:val="Table of Contents"/>
          <w:docPartUnique/>
        </w:docPartObj>
      </w:sdtPr>
      <w:sdtEndPr>
        <w:rPr>
          <w:rFonts w:asciiTheme="minorHAnsi" w:eastAsiaTheme="minorEastAsia" w:hAnsiTheme="minorHAnsi"/>
          <w:b/>
          <w:bCs/>
          <w:sz w:val="24"/>
          <w:szCs w:val="24"/>
        </w:rPr>
      </w:sdtEndPr>
      <w:sdtContent>
        <w:p w:rsidR="00C316E8" w:rsidRDefault="00360DB2">
          <w:pPr>
            <w:pStyle w:val="TOC1"/>
            <w:jc w:val="center"/>
            <w:rPr>
              <w:rFonts w:ascii="黑体" w:eastAsia="黑体" w:hAnsi="黑体"/>
              <w:color w:val="auto"/>
              <w:sz w:val="36"/>
              <w:szCs w:val="28"/>
              <w:lang w:val="zh-CN"/>
            </w:rPr>
          </w:pPr>
          <w:r>
            <w:rPr>
              <w:rFonts w:ascii="黑体" w:eastAsia="黑体" w:hAnsi="黑体"/>
              <w:color w:val="auto"/>
              <w:sz w:val="36"/>
              <w:szCs w:val="28"/>
              <w:lang w:val="zh-CN"/>
            </w:rPr>
            <w:t>目录</w:t>
          </w:r>
        </w:p>
        <w:p w:rsidR="00C316E8" w:rsidRDefault="00C316E8">
          <w:pPr>
            <w:rPr>
              <w:lang w:val="zh-CN"/>
            </w:rPr>
          </w:pPr>
        </w:p>
        <w:p w:rsidR="00C316E8" w:rsidRDefault="00360DB2">
          <w:pPr>
            <w:pStyle w:val="11"/>
            <w:tabs>
              <w:tab w:val="left" w:pos="840"/>
              <w:tab w:val="right" w:leader="dot" w:pos="8296"/>
            </w:tabs>
            <w:spacing w:line="360" w:lineRule="auto"/>
            <w:rPr>
              <w:sz w:val="24"/>
              <w:szCs w:val="24"/>
            </w:rPr>
          </w:pPr>
          <w:r>
            <w:rPr>
              <w:rFonts w:ascii="黑体" w:eastAsia="黑体" w:hAnsi="黑体"/>
              <w:sz w:val="24"/>
              <w:szCs w:val="24"/>
            </w:rPr>
            <w:fldChar w:fldCharType="begin"/>
          </w:r>
          <w:r>
            <w:rPr>
              <w:rFonts w:ascii="黑体" w:eastAsia="黑体" w:hAnsi="黑体"/>
              <w:sz w:val="24"/>
              <w:szCs w:val="24"/>
            </w:rPr>
            <w:instrText xml:space="preserve"> TOC \o "1-3" \h \z \u </w:instrText>
          </w:r>
          <w:r>
            <w:rPr>
              <w:rFonts w:ascii="黑体" w:eastAsia="黑体" w:hAnsi="黑体"/>
              <w:sz w:val="24"/>
              <w:szCs w:val="24"/>
            </w:rPr>
            <w:fldChar w:fldCharType="separate"/>
          </w:r>
          <w:hyperlink w:anchor="_Toc34751949" w:history="1">
            <w:r>
              <w:rPr>
                <w:rStyle w:val="af8"/>
                <w:rFonts w:ascii="黑体" w:eastAsia="黑体"/>
                <w:color w:val="auto"/>
                <w:sz w:val="24"/>
                <w:szCs w:val="24"/>
              </w:rPr>
              <w:t>一、</w:t>
            </w:r>
            <w:r>
              <w:rPr>
                <w:sz w:val="24"/>
                <w:szCs w:val="24"/>
              </w:rPr>
              <w:tab/>
            </w:r>
            <w:r>
              <w:rPr>
                <w:rStyle w:val="af8"/>
                <w:rFonts w:ascii="黑体" w:eastAsia="黑体"/>
                <w:color w:val="auto"/>
                <w:sz w:val="24"/>
                <w:szCs w:val="24"/>
              </w:rPr>
              <w:t>2019年建设用地供应情况</w:t>
            </w:r>
            <w:r>
              <w:rPr>
                <w:sz w:val="24"/>
                <w:szCs w:val="24"/>
              </w:rPr>
              <w:tab/>
            </w:r>
            <w:r>
              <w:rPr>
                <w:sz w:val="24"/>
                <w:szCs w:val="24"/>
              </w:rPr>
              <w:fldChar w:fldCharType="begin"/>
            </w:r>
            <w:r>
              <w:rPr>
                <w:sz w:val="24"/>
                <w:szCs w:val="24"/>
              </w:rPr>
              <w:instrText xml:space="preserve"> PAGEREF _Toc34751949 \h </w:instrText>
            </w:r>
            <w:r>
              <w:rPr>
                <w:sz w:val="24"/>
                <w:szCs w:val="24"/>
              </w:rPr>
            </w:r>
            <w:r>
              <w:rPr>
                <w:sz w:val="24"/>
                <w:szCs w:val="24"/>
              </w:rPr>
              <w:fldChar w:fldCharType="separate"/>
            </w:r>
            <w:r>
              <w:rPr>
                <w:sz w:val="24"/>
                <w:szCs w:val="24"/>
              </w:rPr>
              <w:t>1</w:t>
            </w:r>
            <w:r>
              <w:rPr>
                <w:sz w:val="24"/>
                <w:szCs w:val="24"/>
              </w:rPr>
              <w:fldChar w:fldCharType="end"/>
            </w:r>
          </w:hyperlink>
        </w:p>
        <w:p w:rsidR="00C316E8" w:rsidRDefault="0073597E">
          <w:pPr>
            <w:pStyle w:val="11"/>
            <w:tabs>
              <w:tab w:val="left" w:pos="840"/>
              <w:tab w:val="right" w:leader="dot" w:pos="8296"/>
            </w:tabs>
            <w:spacing w:line="360" w:lineRule="auto"/>
            <w:rPr>
              <w:sz w:val="24"/>
              <w:szCs w:val="24"/>
            </w:rPr>
          </w:pPr>
          <w:hyperlink w:anchor="_Toc34751950" w:history="1">
            <w:r w:rsidR="00360DB2">
              <w:rPr>
                <w:rStyle w:val="af8"/>
                <w:rFonts w:ascii="黑体" w:eastAsia="黑体"/>
                <w:color w:val="auto"/>
                <w:sz w:val="24"/>
                <w:szCs w:val="24"/>
              </w:rPr>
              <w:t>二、</w:t>
            </w:r>
            <w:r w:rsidR="00360DB2">
              <w:rPr>
                <w:sz w:val="24"/>
                <w:szCs w:val="24"/>
              </w:rPr>
              <w:tab/>
            </w:r>
            <w:r w:rsidR="00360DB2">
              <w:rPr>
                <w:rStyle w:val="af8"/>
                <w:rFonts w:ascii="黑体" w:eastAsia="黑体"/>
                <w:color w:val="auto"/>
                <w:sz w:val="24"/>
                <w:szCs w:val="24"/>
              </w:rPr>
              <w:t>2020年建设用地供应总体要求和主要目标</w:t>
            </w:r>
            <w:r w:rsidR="00360DB2">
              <w:rPr>
                <w:sz w:val="24"/>
                <w:szCs w:val="24"/>
              </w:rPr>
              <w:tab/>
            </w:r>
            <w:r w:rsidR="00360DB2">
              <w:rPr>
                <w:sz w:val="24"/>
                <w:szCs w:val="24"/>
              </w:rPr>
              <w:fldChar w:fldCharType="begin"/>
            </w:r>
            <w:r w:rsidR="00360DB2">
              <w:rPr>
                <w:sz w:val="24"/>
                <w:szCs w:val="24"/>
              </w:rPr>
              <w:instrText xml:space="preserve"> PAGEREF _Toc34751950 \h </w:instrText>
            </w:r>
            <w:r w:rsidR="00360DB2">
              <w:rPr>
                <w:sz w:val="24"/>
                <w:szCs w:val="24"/>
              </w:rPr>
            </w:r>
            <w:r w:rsidR="00360DB2">
              <w:rPr>
                <w:sz w:val="24"/>
                <w:szCs w:val="24"/>
              </w:rPr>
              <w:fldChar w:fldCharType="separate"/>
            </w:r>
            <w:r w:rsidR="00360DB2">
              <w:rPr>
                <w:sz w:val="24"/>
                <w:szCs w:val="24"/>
              </w:rPr>
              <w:t>2</w:t>
            </w:r>
            <w:r w:rsidR="00360DB2">
              <w:rPr>
                <w:sz w:val="24"/>
                <w:szCs w:val="24"/>
              </w:rPr>
              <w:fldChar w:fldCharType="end"/>
            </w:r>
          </w:hyperlink>
        </w:p>
        <w:p w:rsidR="00C316E8" w:rsidRDefault="0073597E">
          <w:pPr>
            <w:pStyle w:val="21"/>
            <w:tabs>
              <w:tab w:val="right" w:leader="dot" w:pos="8296"/>
            </w:tabs>
            <w:spacing w:line="360" w:lineRule="auto"/>
            <w:rPr>
              <w:sz w:val="24"/>
              <w:szCs w:val="24"/>
            </w:rPr>
          </w:pPr>
          <w:hyperlink w:anchor="_Toc34751951" w:history="1">
            <w:r w:rsidR="00360DB2">
              <w:rPr>
                <w:rStyle w:val="af8"/>
                <w:rFonts w:ascii="黑体" w:eastAsia="黑体"/>
                <w:color w:val="auto"/>
                <w:sz w:val="24"/>
                <w:szCs w:val="24"/>
              </w:rPr>
              <w:t>（一）总体要求</w:t>
            </w:r>
            <w:r w:rsidR="00360DB2">
              <w:rPr>
                <w:sz w:val="24"/>
                <w:szCs w:val="24"/>
              </w:rPr>
              <w:tab/>
            </w:r>
            <w:r w:rsidR="00360DB2">
              <w:rPr>
                <w:sz w:val="24"/>
                <w:szCs w:val="24"/>
              </w:rPr>
              <w:fldChar w:fldCharType="begin"/>
            </w:r>
            <w:r w:rsidR="00360DB2">
              <w:rPr>
                <w:sz w:val="24"/>
                <w:szCs w:val="24"/>
              </w:rPr>
              <w:instrText xml:space="preserve"> PAGEREF _Toc34751951 \h </w:instrText>
            </w:r>
            <w:r w:rsidR="00360DB2">
              <w:rPr>
                <w:sz w:val="24"/>
                <w:szCs w:val="24"/>
              </w:rPr>
            </w:r>
            <w:r w:rsidR="00360DB2">
              <w:rPr>
                <w:sz w:val="24"/>
                <w:szCs w:val="24"/>
              </w:rPr>
              <w:fldChar w:fldCharType="separate"/>
            </w:r>
            <w:r w:rsidR="00360DB2">
              <w:rPr>
                <w:sz w:val="24"/>
                <w:szCs w:val="24"/>
              </w:rPr>
              <w:t>2</w:t>
            </w:r>
            <w:r w:rsidR="00360DB2">
              <w:rPr>
                <w:sz w:val="24"/>
                <w:szCs w:val="24"/>
              </w:rPr>
              <w:fldChar w:fldCharType="end"/>
            </w:r>
          </w:hyperlink>
        </w:p>
        <w:p w:rsidR="00C316E8" w:rsidRDefault="0073597E">
          <w:pPr>
            <w:pStyle w:val="21"/>
            <w:tabs>
              <w:tab w:val="right" w:leader="dot" w:pos="8296"/>
            </w:tabs>
            <w:spacing w:line="360" w:lineRule="auto"/>
            <w:rPr>
              <w:sz w:val="24"/>
              <w:szCs w:val="24"/>
            </w:rPr>
          </w:pPr>
          <w:hyperlink w:anchor="_Toc34751952" w:history="1">
            <w:r w:rsidR="00360DB2">
              <w:rPr>
                <w:rStyle w:val="af8"/>
                <w:rFonts w:ascii="黑体" w:eastAsia="黑体"/>
                <w:color w:val="auto"/>
                <w:sz w:val="24"/>
                <w:szCs w:val="24"/>
              </w:rPr>
              <w:t>（二）建设用地供应目标</w:t>
            </w:r>
            <w:r w:rsidR="00360DB2">
              <w:rPr>
                <w:sz w:val="24"/>
                <w:szCs w:val="24"/>
              </w:rPr>
              <w:tab/>
            </w:r>
            <w:r w:rsidR="00360DB2">
              <w:rPr>
                <w:sz w:val="24"/>
                <w:szCs w:val="24"/>
              </w:rPr>
              <w:fldChar w:fldCharType="begin"/>
            </w:r>
            <w:r w:rsidR="00360DB2">
              <w:rPr>
                <w:sz w:val="24"/>
                <w:szCs w:val="24"/>
              </w:rPr>
              <w:instrText xml:space="preserve"> PAGEREF _Toc34751952 \h </w:instrText>
            </w:r>
            <w:r w:rsidR="00360DB2">
              <w:rPr>
                <w:sz w:val="24"/>
                <w:szCs w:val="24"/>
              </w:rPr>
            </w:r>
            <w:r w:rsidR="00360DB2">
              <w:rPr>
                <w:sz w:val="24"/>
                <w:szCs w:val="24"/>
              </w:rPr>
              <w:fldChar w:fldCharType="separate"/>
            </w:r>
            <w:r w:rsidR="00360DB2">
              <w:rPr>
                <w:sz w:val="24"/>
                <w:szCs w:val="24"/>
              </w:rPr>
              <w:t>3</w:t>
            </w:r>
            <w:r w:rsidR="00360DB2">
              <w:rPr>
                <w:sz w:val="24"/>
                <w:szCs w:val="24"/>
              </w:rPr>
              <w:fldChar w:fldCharType="end"/>
            </w:r>
          </w:hyperlink>
        </w:p>
        <w:p w:rsidR="00C316E8" w:rsidRDefault="0073597E">
          <w:pPr>
            <w:pStyle w:val="21"/>
            <w:tabs>
              <w:tab w:val="right" w:leader="dot" w:pos="8296"/>
            </w:tabs>
            <w:spacing w:line="360" w:lineRule="auto"/>
            <w:rPr>
              <w:sz w:val="24"/>
              <w:szCs w:val="24"/>
            </w:rPr>
          </w:pPr>
          <w:hyperlink w:anchor="_Toc34751953" w:history="1">
            <w:r w:rsidR="00360DB2">
              <w:rPr>
                <w:rStyle w:val="af8"/>
                <w:rFonts w:ascii="黑体" w:eastAsia="黑体"/>
                <w:color w:val="auto"/>
                <w:sz w:val="24"/>
                <w:szCs w:val="24"/>
              </w:rPr>
              <w:t>（三）新增建设用地指标和林地使用指标</w:t>
            </w:r>
            <w:r w:rsidR="00360DB2">
              <w:rPr>
                <w:sz w:val="24"/>
                <w:szCs w:val="24"/>
              </w:rPr>
              <w:tab/>
            </w:r>
            <w:r w:rsidR="00360DB2">
              <w:rPr>
                <w:sz w:val="24"/>
                <w:szCs w:val="24"/>
              </w:rPr>
              <w:fldChar w:fldCharType="begin"/>
            </w:r>
            <w:r w:rsidR="00360DB2">
              <w:rPr>
                <w:sz w:val="24"/>
                <w:szCs w:val="24"/>
              </w:rPr>
              <w:instrText xml:space="preserve"> PAGEREF _Toc34751953 \h </w:instrText>
            </w:r>
            <w:r w:rsidR="00360DB2">
              <w:rPr>
                <w:sz w:val="24"/>
                <w:szCs w:val="24"/>
              </w:rPr>
            </w:r>
            <w:r w:rsidR="00360DB2">
              <w:rPr>
                <w:sz w:val="24"/>
                <w:szCs w:val="24"/>
              </w:rPr>
              <w:fldChar w:fldCharType="separate"/>
            </w:r>
            <w:r w:rsidR="00360DB2">
              <w:rPr>
                <w:sz w:val="24"/>
                <w:szCs w:val="24"/>
              </w:rPr>
              <w:t>4</w:t>
            </w:r>
            <w:r w:rsidR="00360DB2">
              <w:rPr>
                <w:sz w:val="24"/>
                <w:szCs w:val="24"/>
              </w:rPr>
              <w:fldChar w:fldCharType="end"/>
            </w:r>
          </w:hyperlink>
        </w:p>
        <w:p w:rsidR="00C316E8" w:rsidRDefault="0073597E">
          <w:pPr>
            <w:pStyle w:val="11"/>
            <w:tabs>
              <w:tab w:val="left" w:pos="840"/>
              <w:tab w:val="right" w:leader="dot" w:pos="8296"/>
            </w:tabs>
            <w:spacing w:line="360" w:lineRule="auto"/>
            <w:rPr>
              <w:sz w:val="24"/>
              <w:szCs w:val="24"/>
            </w:rPr>
          </w:pPr>
          <w:hyperlink w:anchor="_Toc34751954" w:history="1">
            <w:r w:rsidR="00360DB2">
              <w:rPr>
                <w:rStyle w:val="af8"/>
                <w:rFonts w:ascii="黑体" w:eastAsia="黑体"/>
                <w:color w:val="auto"/>
                <w:sz w:val="24"/>
                <w:szCs w:val="24"/>
              </w:rPr>
              <w:t>三、</w:t>
            </w:r>
            <w:r w:rsidR="00360DB2">
              <w:rPr>
                <w:sz w:val="24"/>
                <w:szCs w:val="24"/>
              </w:rPr>
              <w:tab/>
            </w:r>
            <w:r w:rsidR="00360DB2">
              <w:rPr>
                <w:rStyle w:val="af8"/>
                <w:rFonts w:ascii="黑体" w:eastAsia="黑体"/>
                <w:color w:val="auto"/>
                <w:sz w:val="24"/>
                <w:szCs w:val="24"/>
              </w:rPr>
              <w:t>2020年建设用地供应计划保障措施</w:t>
            </w:r>
            <w:r w:rsidR="00360DB2">
              <w:rPr>
                <w:sz w:val="24"/>
                <w:szCs w:val="24"/>
              </w:rPr>
              <w:tab/>
            </w:r>
            <w:r w:rsidR="00360DB2">
              <w:rPr>
                <w:sz w:val="24"/>
                <w:szCs w:val="24"/>
              </w:rPr>
              <w:fldChar w:fldCharType="begin"/>
            </w:r>
            <w:r w:rsidR="00360DB2">
              <w:rPr>
                <w:sz w:val="24"/>
                <w:szCs w:val="24"/>
              </w:rPr>
              <w:instrText xml:space="preserve"> PAGEREF _Toc34751954 \h </w:instrText>
            </w:r>
            <w:r w:rsidR="00360DB2">
              <w:rPr>
                <w:sz w:val="24"/>
                <w:szCs w:val="24"/>
              </w:rPr>
            </w:r>
            <w:r w:rsidR="00360DB2">
              <w:rPr>
                <w:sz w:val="24"/>
                <w:szCs w:val="24"/>
              </w:rPr>
              <w:fldChar w:fldCharType="separate"/>
            </w:r>
            <w:r w:rsidR="00360DB2">
              <w:rPr>
                <w:sz w:val="24"/>
                <w:szCs w:val="24"/>
              </w:rPr>
              <w:t>4</w:t>
            </w:r>
            <w:r w:rsidR="00360DB2">
              <w:rPr>
                <w:sz w:val="24"/>
                <w:szCs w:val="24"/>
              </w:rPr>
              <w:fldChar w:fldCharType="end"/>
            </w:r>
          </w:hyperlink>
        </w:p>
        <w:p w:rsidR="00C316E8" w:rsidRDefault="0073597E">
          <w:pPr>
            <w:pStyle w:val="21"/>
            <w:tabs>
              <w:tab w:val="right" w:leader="dot" w:pos="8296"/>
            </w:tabs>
            <w:spacing w:line="360" w:lineRule="auto"/>
            <w:rPr>
              <w:sz w:val="24"/>
              <w:szCs w:val="24"/>
            </w:rPr>
          </w:pPr>
          <w:hyperlink w:anchor="_Toc34751955" w:history="1">
            <w:r w:rsidR="00360DB2">
              <w:rPr>
                <w:rStyle w:val="af8"/>
                <w:rFonts w:ascii="黑体" w:eastAsia="黑体" w:hAnsi="黑体"/>
                <w:color w:val="auto"/>
                <w:sz w:val="24"/>
                <w:szCs w:val="24"/>
              </w:rPr>
              <w:t>（一）刚性与弹性相结合，各区统筹管理项目库</w:t>
            </w:r>
            <w:r w:rsidR="00360DB2">
              <w:rPr>
                <w:sz w:val="24"/>
                <w:szCs w:val="24"/>
              </w:rPr>
              <w:tab/>
            </w:r>
            <w:r w:rsidR="00360DB2">
              <w:rPr>
                <w:sz w:val="24"/>
                <w:szCs w:val="24"/>
              </w:rPr>
              <w:fldChar w:fldCharType="begin"/>
            </w:r>
            <w:r w:rsidR="00360DB2">
              <w:rPr>
                <w:sz w:val="24"/>
                <w:szCs w:val="24"/>
              </w:rPr>
              <w:instrText xml:space="preserve"> PAGEREF _Toc34751955 \h </w:instrText>
            </w:r>
            <w:r w:rsidR="00360DB2">
              <w:rPr>
                <w:sz w:val="24"/>
                <w:szCs w:val="24"/>
              </w:rPr>
            </w:r>
            <w:r w:rsidR="00360DB2">
              <w:rPr>
                <w:sz w:val="24"/>
                <w:szCs w:val="24"/>
              </w:rPr>
              <w:fldChar w:fldCharType="separate"/>
            </w:r>
            <w:r w:rsidR="00360DB2">
              <w:rPr>
                <w:sz w:val="24"/>
                <w:szCs w:val="24"/>
              </w:rPr>
              <w:t>4</w:t>
            </w:r>
            <w:r w:rsidR="00360DB2">
              <w:rPr>
                <w:sz w:val="24"/>
                <w:szCs w:val="24"/>
              </w:rPr>
              <w:fldChar w:fldCharType="end"/>
            </w:r>
          </w:hyperlink>
        </w:p>
        <w:p w:rsidR="00C316E8" w:rsidRDefault="0073597E">
          <w:pPr>
            <w:pStyle w:val="21"/>
            <w:tabs>
              <w:tab w:val="right" w:leader="dot" w:pos="8296"/>
            </w:tabs>
            <w:spacing w:line="360" w:lineRule="auto"/>
            <w:rPr>
              <w:sz w:val="24"/>
              <w:szCs w:val="24"/>
            </w:rPr>
          </w:pPr>
          <w:hyperlink w:anchor="_Toc34751956" w:history="1">
            <w:r w:rsidR="00360DB2">
              <w:rPr>
                <w:rStyle w:val="af8"/>
                <w:rFonts w:ascii="黑体" w:eastAsia="黑体" w:hAnsi="黑体"/>
                <w:color w:val="auto"/>
                <w:sz w:val="24"/>
                <w:szCs w:val="24"/>
              </w:rPr>
              <w:t>（二）拓宽居住用地供应渠道，加大居住用地供应量</w:t>
            </w:r>
            <w:r w:rsidR="00360DB2">
              <w:rPr>
                <w:sz w:val="24"/>
                <w:szCs w:val="24"/>
              </w:rPr>
              <w:tab/>
            </w:r>
            <w:r w:rsidR="00360DB2">
              <w:rPr>
                <w:sz w:val="24"/>
                <w:szCs w:val="24"/>
              </w:rPr>
              <w:fldChar w:fldCharType="begin"/>
            </w:r>
            <w:r w:rsidR="00360DB2">
              <w:rPr>
                <w:sz w:val="24"/>
                <w:szCs w:val="24"/>
              </w:rPr>
              <w:instrText xml:space="preserve"> PAGEREF _Toc34751956 \h </w:instrText>
            </w:r>
            <w:r w:rsidR="00360DB2">
              <w:rPr>
                <w:sz w:val="24"/>
                <w:szCs w:val="24"/>
              </w:rPr>
            </w:r>
            <w:r w:rsidR="00360DB2">
              <w:rPr>
                <w:sz w:val="24"/>
                <w:szCs w:val="24"/>
              </w:rPr>
              <w:fldChar w:fldCharType="separate"/>
            </w:r>
            <w:r w:rsidR="00360DB2">
              <w:rPr>
                <w:sz w:val="24"/>
                <w:szCs w:val="24"/>
              </w:rPr>
              <w:t>5</w:t>
            </w:r>
            <w:r w:rsidR="00360DB2">
              <w:rPr>
                <w:sz w:val="24"/>
                <w:szCs w:val="24"/>
              </w:rPr>
              <w:fldChar w:fldCharType="end"/>
            </w:r>
          </w:hyperlink>
        </w:p>
        <w:p w:rsidR="00C316E8" w:rsidRDefault="0073597E">
          <w:pPr>
            <w:pStyle w:val="21"/>
            <w:tabs>
              <w:tab w:val="right" w:leader="dot" w:pos="8296"/>
            </w:tabs>
            <w:spacing w:line="360" w:lineRule="auto"/>
            <w:rPr>
              <w:sz w:val="24"/>
              <w:szCs w:val="24"/>
            </w:rPr>
          </w:pPr>
          <w:hyperlink w:anchor="_Toc34751957" w:history="1">
            <w:r w:rsidR="00360DB2">
              <w:rPr>
                <w:rStyle w:val="af8"/>
                <w:rFonts w:ascii="黑体" w:eastAsia="黑体" w:hAnsi="黑体"/>
                <w:color w:val="auto"/>
                <w:sz w:val="24"/>
                <w:szCs w:val="24"/>
              </w:rPr>
              <w:t>（三）统筹全市新增建设用地指标，加大疫情结束后的土地供应</w:t>
            </w:r>
            <w:r w:rsidR="00360DB2">
              <w:rPr>
                <w:sz w:val="24"/>
                <w:szCs w:val="24"/>
              </w:rPr>
              <w:tab/>
            </w:r>
            <w:r w:rsidR="00360DB2">
              <w:rPr>
                <w:sz w:val="24"/>
                <w:szCs w:val="24"/>
              </w:rPr>
              <w:fldChar w:fldCharType="begin"/>
            </w:r>
            <w:r w:rsidR="00360DB2">
              <w:rPr>
                <w:sz w:val="24"/>
                <w:szCs w:val="24"/>
              </w:rPr>
              <w:instrText xml:space="preserve"> PAGEREF _Toc34751957 \h </w:instrText>
            </w:r>
            <w:r w:rsidR="00360DB2">
              <w:rPr>
                <w:sz w:val="24"/>
                <w:szCs w:val="24"/>
              </w:rPr>
            </w:r>
            <w:r w:rsidR="00360DB2">
              <w:rPr>
                <w:sz w:val="24"/>
                <w:szCs w:val="24"/>
              </w:rPr>
              <w:fldChar w:fldCharType="separate"/>
            </w:r>
            <w:r w:rsidR="00360DB2">
              <w:rPr>
                <w:sz w:val="24"/>
                <w:szCs w:val="24"/>
              </w:rPr>
              <w:t>5</w:t>
            </w:r>
            <w:r w:rsidR="00360DB2">
              <w:rPr>
                <w:sz w:val="24"/>
                <w:szCs w:val="24"/>
              </w:rPr>
              <w:fldChar w:fldCharType="end"/>
            </w:r>
          </w:hyperlink>
        </w:p>
        <w:p w:rsidR="00C316E8" w:rsidRDefault="0073597E">
          <w:pPr>
            <w:pStyle w:val="21"/>
            <w:tabs>
              <w:tab w:val="right" w:leader="dot" w:pos="8296"/>
            </w:tabs>
            <w:spacing w:line="360" w:lineRule="auto"/>
            <w:rPr>
              <w:sz w:val="24"/>
              <w:szCs w:val="24"/>
            </w:rPr>
          </w:pPr>
          <w:hyperlink w:anchor="_Toc34751958" w:history="1">
            <w:r w:rsidR="00360DB2">
              <w:rPr>
                <w:rStyle w:val="af8"/>
                <w:rFonts w:ascii="黑体" w:eastAsia="黑体"/>
                <w:color w:val="auto"/>
                <w:sz w:val="24"/>
                <w:szCs w:val="24"/>
              </w:rPr>
              <w:t>（四）强区放权，各区</w:t>
            </w:r>
            <w:r w:rsidR="00360DB2">
              <w:rPr>
                <w:rStyle w:val="af8"/>
                <w:rFonts w:ascii="黑体" w:eastAsia="黑体" w:hAnsi="黑体"/>
                <w:color w:val="auto"/>
                <w:sz w:val="24"/>
                <w:szCs w:val="24"/>
              </w:rPr>
              <w:t>多渠道保障计划有效实施</w:t>
            </w:r>
            <w:r w:rsidR="00360DB2">
              <w:rPr>
                <w:sz w:val="24"/>
                <w:szCs w:val="24"/>
              </w:rPr>
              <w:tab/>
            </w:r>
            <w:r w:rsidR="00360DB2">
              <w:rPr>
                <w:sz w:val="24"/>
                <w:szCs w:val="24"/>
              </w:rPr>
              <w:fldChar w:fldCharType="begin"/>
            </w:r>
            <w:r w:rsidR="00360DB2">
              <w:rPr>
                <w:sz w:val="24"/>
                <w:szCs w:val="24"/>
              </w:rPr>
              <w:instrText xml:space="preserve"> PAGEREF _Toc34751958 \h </w:instrText>
            </w:r>
            <w:r w:rsidR="00360DB2">
              <w:rPr>
                <w:sz w:val="24"/>
                <w:szCs w:val="24"/>
              </w:rPr>
            </w:r>
            <w:r w:rsidR="00360DB2">
              <w:rPr>
                <w:sz w:val="24"/>
                <w:szCs w:val="24"/>
              </w:rPr>
              <w:fldChar w:fldCharType="separate"/>
            </w:r>
            <w:r w:rsidR="00360DB2">
              <w:rPr>
                <w:sz w:val="24"/>
                <w:szCs w:val="24"/>
              </w:rPr>
              <w:t>6</w:t>
            </w:r>
            <w:r w:rsidR="00360DB2">
              <w:rPr>
                <w:sz w:val="24"/>
                <w:szCs w:val="24"/>
              </w:rPr>
              <w:fldChar w:fldCharType="end"/>
            </w:r>
          </w:hyperlink>
        </w:p>
        <w:p w:rsidR="00C316E8" w:rsidRDefault="0073597E">
          <w:pPr>
            <w:pStyle w:val="11"/>
            <w:tabs>
              <w:tab w:val="right" w:leader="dot" w:pos="8296"/>
            </w:tabs>
            <w:spacing w:line="360" w:lineRule="auto"/>
            <w:rPr>
              <w:sz w:val="24"/>
              <w:szCs w:val="24"/>
            </w:rPr>
          </w:pPr>
          <w:hyperlink w:anchor="_Toc34751959" w:history="1">
            <w:r w:rsidR="00360DB2">
              <w:rPr>
                <w:rStyle w:val="af8"/>
                <w:rFonts w:ascii="黑体" w:eastAsia="黑体"/>
                <w:color w:val="auto"/>
                <w:sz w:val="24"/>
                <w:szCs w:val="24"/>
              </w:rPr>
              <w:t>附表</w:t>
            </w:r>
            <w:r w:rsidR="00360DB2">
              <w:rPr>
                <w:sz w:val="24"/>
                <w:szCs w:val="24"/>
              </w:rPr>
              <w:tab/>
            </w:r>
            <w:r w:rsidR="00360DB2">
              <w:rPr>
                <w:sz w:val="24"/>
                <w:szCs w:val="24"/>
              </w:rPr>
              <w:fldChar w:fldCharType="begin"/>
            </w:r>
            <w:r w:rsidR="00360DB2">
              <w:rPr>
                <w:sz w:val="24"/>
                <w:szCs w:val="24"/>
              </w:rPr>
              <w:instrText xml:space="preserve"> PAGEREF _Toc34751959 \h </w:instrText>
            </w:r>
            <w:r w:rsidR="00360DB2">
              <w:rPr>
                <w:sz w:val="24"/>
                <w:szCs w:val="24"/>
              </w:rPr>
            </w:r>
            <w:r w:rsidR="00360DB2">
              <w:rPr>
                <w:sz w:val="24"/>
                <w:szCs w:val="24"/>
              </w:rPr>
              <w:fldChar w:fldCharType="separate"/>
            </w:r>
            <w:r w:rsidR="00360DB2">
              <w:rPr>
                <w:sz w:val="24"/>
                <w:szCs w:val="24"/>
              </w:rPr>
              <w:t>7</w:t>
            </w:r>
            <w:r w:rsidR="00360DB2">
              <w:rPr>
                <w:sz w:val="24"/>
                <w:szCs w:val="24"/>
              </w:rPr>
              <w:fldChar w:fldCharType="end"/>
            </w:r>
          </w:hyperlink>
        </w:p>
        <w:p w:rsidR="00C316E8" w:rsidRDefault="0073597E">
          <w:pPr>
            <w:pStyle w:val="21"/>
            <w:tabs>
              <w:tab w:val="right" w:leader="dot" w:pos="8296"/>
            </w:tabs>
            <w:spacing w:line="360" w:lineRule="auto"/>
            <w:rPr>
              <w:rFonts w:ascii="黑体" w:eastAsia="黑体" w:hAnsi="黑体"/>
              <w:szCs w:val="21"/>
            </w:rPr>
          </w:pPr>
          <w:hyperlink w:anchor="_Toc34751960" w:history="1">
            <w:r w:rsidR="00360DB2">
              <w:rPr>
                <w:rStyle w:val="af8"/>
                <w:rFonts w:ascii="黑体" w:eastAsia="黑体" w:hAnsi="黑体" w:cs="Arial"/>
                <w:color w:val="auto"/>
                <w:kern w:val="0"/>
                <w:szCs w:val="21"/>
              </w:rPr>
              <w:t>附表1：2020年度建设用地供应计划结构表（单位：公顷）</w:t>
            </w:r>
            <w:r w:rsidR="00360DB2">
              <w:rPr>
                <w:rFonts w:ascii="黑体" w:eastAsia="黑体" w:hAnsi="黑体"/>
                <w:szCs w:val="21"/>
              </w:rPr>
              <w:tab/>
            </w:r>
            <w:r w:rsidR="00360DB2">
              <w:rPr>
                <w:rFonts w:ascii="黑体" w:eastAsia="黑体" w:hAnsi="黑体"/>
                <w:szCs w:val="21"/>
              </w:rPr>
              <w:fldChar w:fldCharType="begin"/>
            </w:r>
            <w:r w:rsidR="00360DB2">
              <w:rPr>
                <w:rFonts w:ascii="黑体" w:eastAsia="黑体" w:hAnsi="黑体"/>
                <w:szCs w:val="21"/>
              </w:rPr>
              <w:instrText xml:space="preserve"> PAGEREF _Toc34751960 \h </w:instrText>
            </w:r>
            <w:r w:rsidR="00360DB2">
              <w:rPr>
                <w:rFonts w:ascii="黑体" w:eastAsia="黑体" w:hAnsi="黑体"/>
                <w:szCs w:val="21"/>
              </w:rPr>
            </w:r>
            <w:r w:rsidR="00360DB2">
              <w:rPr>
                <w:rFonts w:ascii="黑体" w:eastAsia="黑体" w:hAnsi="黑体"/>
                <w:szCs w:val="21"/>
              </w:rPr>
              <w:fldChar w:fldCharType="separate"/>
            </w:r>
            <w:r w:rsidR="00360DB2">
              <w:rPr>
                <w:rFonts w:ascii="黑体" w:eastAsia="黑体" w:hAnsi="黑体"/>
                <w:szCs w:val="21"/>
              </w:rPr>
              <w:t>7</w:t>
            </w:r>
            <w:r w:rsidR="00360DB2">
              <w:rPr>
                <w:rFonts w:ascii="黑体" w:eastAsia="黑体" w:hAnsi="黑体"/>
                <w:szCs w:val="21"/>
              </w:rPr>
              <w:fldChar w:fldCharType="end"/>
            </w:r>
          </w:hyperlink>
        </w:p>
        <w:p w:rsidR="00C316E8" w:rsidRDefault="0073597E">
          <w:pPr>
            <w:pStyle w:val="21"/>
            <w:tabs>
              <w:tab w:val="right" w:leader="dot" w:pos="8296"/>
            </w:tabs>
            <w:spacing w:line="360" w:lineRule="auto"/>
            <w:rPr>
              <w:rFonts w:ascii="黑体" w:eastAsia="黑体" w:hAnsi="黑体"/>
              <w:szCs w:val="21"/>
            </w:rPr>
          </w:pPr>
          <w:hyperlink w:anchor="_Toc34751961" w:history="1">
            <w:r w:rsidR="00360DB2">
              <w:rPr>
                <w:rStyle w:val="af8"/>
                <w:rFonts w:ascii="黑体" w:eastAsia="黑体" w:hAnsi="黑体" w:cs="Arial"/>
                <w:color w:val="auto"/>
                <w:kern w:val="0"/>
                <w:szCs w:val="21"/>
              </w:rPr>
              <w:t>附表2：2020年度建设用地供应计划分区规模与结构表（单位：公顷）</w:t>
            </w:r>
            <w:r w:rsidR="00360DB2">
              <w:rPr>
                <w:rFonts w:ascii="黑体" w:eastAsia="黑体" w:hAnsi="黑体"/>
                <w:szCs w:val="21"/>
              </w:rPr>
              <w:tab/>
            </w:r>
            <w:r w:rsidR="00360DB2">
              <w:rPr>
                <w:rFonts w:ascii="黑体" w:eastAsia="黑体" w:hAnsi="黑体"/>
                <w:szCs w:val="21"/>
              </w:rPr>
              <w:fldChar w:fldCharType="begin"/>
            </w:r>
            <w:r w:rsidR="00360DB2">
              <w:rPr>
                <w:rFonts w:ascii="黑体" w:eastAsia="黑体" w:hAnsi="黑体"/>
                <w:szCs w:val="21"/>
              </w:rPr>
              <w:instrText xml:space="preserve"> PAGEREF _Toc34751961 \h </w:instrText>
            </w:r>
            <w:r w:rsidR="00360DB2">
              <w:rPr>
                <w:rFonts w:ascii="黑体" w:eastAsia="黑体" w:hAnsi="黑体"/>
                <w:szCs w:val="21"/>
              </w:rPr>
            </w:r>
            <w:r w:rsidR="00360DB2">
              <w:rPr>
                <w:rFonts w:ascii="黑体" w:eastAsia="黑体" w:hAnsi="黑体"/>
                <w:szCs w:val="21"/>
              </w:rPr>
              <w:fldChar w:fldCharType="separate"/>
            </w:r>
            <w:r w:rsidR="00360DB2">
              <w:rPr>
                <w:rFonts w:ascii="黑体" w:eastAsia="黑体" w:hAnsi="黑体"/>
                <w:szCs w:val="21"/>
              </w:rPr>
              <w:t>8</w:t>
            </w:r>
            <w:r w:rsidR="00360DB2">
              <w:rPr>
                <w:rFonts w:ascii="黑体" w:eastAsia="黑体" w:hAnsi="黑体"/>
                <w:szCs w:val="21"/>
              </w:rPr>
              <w:fldChar w:fldCharType="end"/>
            </w:r>
          </w:hyperlink>
        </w:p>
        <w:p w:rsidR="00C316E8" w:rsidRDefault="0073597E">
          <w:pPr>
            <w:pStyle w:val="21"/>
            <w:tabs>
              <w:tab w:val="right" w:leader="dot" w:pos="8296"/>
            </w:tabs>
            <w:spacing w:line="360" w:lineRule="auto"/>
            <w:rPr>
              <w:rFonts w:ascii="黑体" w:eastAsia="黑体" w:hAnsi="黑体"/>
              <w:szCs w:val="21"/>
            </w:rPr>
          </w:pPr>
          <w:hyperlink w:anchor="_Toc34751962" w:history="1">
            <w:r w:rsidR="00360DB2">
              <w:rPr>
                <w:rStyle w:val="af8"/>
                <w:rFonts w:ascii="黑体" w:eastAsia="黑体" w:hAnsi="黑体" w:cs="Arial"/>
                <w:color w:val="auto"/>
                <w:kern w:val="0"/>
                <w:szCs w:val="21"/>
              </w:rPr>
              <w:t>附表3：2020年度计划新增建设用地指标和林地使用指标分解表（单位：公顷）</w:t>
            </w:r>
            <w:r w:rsidR="00360DB2">
              <w:rPr>
                <w:rFonts w:ascii="黑体" w:eastAsia="黑体" w:hAnsi="黑体"/>
                <w:szCs w:val="21"/>
              </w:rPr>
              <w:tab/>
            </w:r>
            <w:r w:rsidR="00360DB2">
              <w:rPr>
                <w:rFonts w:ascii="黑体" w:eastAsia="黑体" w:hAnsi="黑体"/>
                <w:szCs w:val="21"/>
              </w:rPr>
              <w:fldChar w:fldCharType="begin"/>
            </w:r>
            <w:r w:rsidR="00360DB2">
              <w:rPr>
                <w:rFonts w:ascii="黑体" w:eastAsia="黑体" w:hAnsi="黑体"/>
                <w:szCs w:val="21"/>
              </w:rPr>
              <w:instrText xml:space="preserve"> PAGEREF _Toc34751962 \h </w:instrText>
            </w:r>
            <w:r w:rsidR="00360DB2">
              <w:rPr>
                <w:rFonts w:ascii="黑体" w:eastAsia="黑体" w:hAnsi="黑体"/>
                <w:szCs w:val="21"/>
              </w:rPr>
            </w:r>
            <w:r w:rsidR="00360DB2">
              <w:rPr>
                <w:rFonts w:ascii="黑体" w:eastAsia="黑体" w:hAnsi="黑体"/>
                <w:szCs w:val="21"/>
              </w:rPr>
              <w:fldChar w:fldCharType="separate"/>
            </w:r>
            <w:r w:rsidR="00360DB2">
              <w:rPr>
                <w:rFonts w:ascii="黑体" w:eastAsia="黑体" w:hAnsi="黑体"/>
                <w:szCs w:val="21"/>
              </w:rPr>
              <w:t>9</w:t>
            </w:r>
            <w:r w:rsidR="00360DB2">
              <w:rPr>
                <w:rFonts w:ascii="黑体" w:eastAsia="黑体" w:hAnsi="黑体"/>
                <w:szCs w:val="21"/>
              </w:rPr>
              <w:fldChar w:fldCharType="end"/>
            </w:r>
          </w:hyperlink>
        </w:p>
        <w:p w:rsidR="00C316E8" w:rsidRDefault="0073597E">
          <w:pPr>
            <w:pStyle w:val="21"/>
            <w:tabs>
              <w:tab w:val="right" w:leader="dot" w:pos="8296"/>
            </w:tabs>
            <w:spacing w:line="360" w:lineRule="auto"/>
            <w:rPr>
              <w:rFonts w:ascii="黑体" w:eastAsia="黑体" w:hAnsi="黑体"/>
              <w:szCs w:val="21"/>
            </w:rPr>
          </w:pPr>
          <w:hyperlink w:anchor="_Toc34751963" w:history="1">
            <w:r w:rsidR="00360DB2">
              <w:rPr>
                <w:rStyle w:val="af8"/>
                <w:rFonts w:ascii="黑体" w:eastAsia="黑体" w:hAnsi="黑体" w:cs="Arial"/>
                <w:color w:val="auto"/>
                <w:kern w:val="0"/>
                <w:szCs w:val="21"/>
              </w:rPr>
              <w:t>附表4：2020年度国家级、省级重点项目库（单位：公顷）</w:t>
            </w:r>
            <w:r w:rsidR="00360DB2">
              <w:rPr>
                <w:rFonts w:ascii="黑体" w:eastAsia="黑体" w:hAnsi="黑体"/>
                <w:szCs w:val="21"/>
              </w:rPr>
              <w:tab/>
            </w:r>
            <w:r w:rsidR="00360DB2">
              <w:rPr>
                <w:rFonts w:ascii="黑体" w:eastAsia="黑体" w:hAnsi="黑体"/>
                <w:szCs w:val="21"/>
              </w:rPr>
              <w:fldChar w:fldCharType="begin"/>
            </w:r>
            <w:r w:rsidR="00360DB2">
              <w:rPr>
                <w:rFonts w:ascii="黑体" w:eastAsia="黑体" w:hAnsi="黑体"/>
                <w:szCs w:val="21"/>
              </w:rPr>
              <w:instrText xml:space="preserve"> PAGEREF _Toc34751963 \h </w:instrText>
            </w:r>
            <w:r w:rsidR="00360DB2">
              <w:rPr>
                <w:rFonts w:ascii="黑体" w:eastAsia="黑体" w:hAnsi="黑体"/>
                <w:szCs w:val="21"/>
              </w:rPr>
            </w:r>
            <w:r w:rsidR="00360DB2">
              <w:rPr>
                <w:rFonts w:ascii="黑体" w:eastAsia="黑体" w:hAnsi="黑体"/>
                <w:szCs w:val="21"/>
              </w:rPr>
              <w:fldChar w:fldCharType="separate"/>
            </w:r>
            <w:r w:rsidR="00360DB2">
              <w:rPr>
                <w:rFonts w:ascii="黑体" w:eastAsia="黑体" w:hAnsi="黑体"/>
                <w:szCs w:val="21"/>
              </w:rPr>
              <w:t>10</w:t>
            </w:r>
            <w:r w:rsidR="00360DB2">
              <w:rPr>
                <w:rFonts w:ascii="黑体" w:eastAsia="黑体" w:hAnsi="黑体"/>
                <w:szCs w:val="21"/>
              </w:rPr>
              <w:fldChar w:fldCharType="end"/>
            </w:r>
          </w:hyperlink>
        </w:p>
        <w:p w:rsidR="00C316E8" w:rsidRDefault="0073597E">
          <w:pPr>
            <w:pStyle w:val="21"/>
            <w:tabs>
              <w:tab w:val="right" w:leader="dot" w:pos="8296"/>
            </w:tabs>
            <w:spacing w:line="360" w:lineRule="auto"/>
            <w:rPr>
              <w:rFonts w:ascii="黑体" w:eastAsia="黑体" w:hAnsi="黑体"/>
              <w:szCs w:val="21"/>
            </w:rPr>
          </w:pPr>
          <w:hyperlink w:anchor="_Toc34751964" w:history="1">
            <w:r w:rsidR="00360DB2">
              <w:rPr>
                <w:rStyle w:val="af8"/>
                <w:rFonts w:ascii="黑体" w:eastAsia="黑体" w:hAnsi="黑体" w:cs="Arial"/>
                <w:color w:val="auto"/>
                <w:kern w:val="0"/>
                <w:szCs w:val="21"/>
              </w:rPr>
              <w:t>附表5：2020年度新供应公共住房项目库（单位：公顷）</w:t>
            </w:r>
            <w:r w:rsidR="00360DB2">
              <w:rPr>
                <w:rFonts w:ascii="黑体" w:eastAsia="黑体" w:hAnsi="黑体"/>
                <w:szCs w:val="21"/>
              </w:rPr>
              <w:tab/>
            </w:r>
            <w:r w:rsidR="00360DB2">
              <w:rPr>
                <w:rFonts w:ascii="黑体" w:eastAsia="黑体" w:hAnsi="黑体"/>
                <w:szCs w:val="21"/>
              </w:rPr>
              <w:fldChar w:fldCharType="begin"/>
            </w:r>
            <w:r w:rsidR="00360DB2">
              <w:rPr>
                <w:rFonts w:ascii="黑体" w:eastAsia="黑体" w:hAnsi="黑体"/>
                <w:szCs w:val="21"/>
              </w:rPr>
              <w:instrText xml:space="preserve"> PAGEREF _Toc34751964 \h </w:instrText>
            </w:r>
            <w:r w:rsidR="00360DB2">
              <w:rPr>
                <w:rFonts w:ascii="黑体" w:eastAsia="黑体" w:hAnsi="黑体"/>
                <w:szCs w:val="21"/>
              </w:rPr>
            </w:r>
            <w:r w:rsidR="00360DB2">
              <w:rPr>
                <w:rFonts w:ascii="黑体" w:eastAsia="黑体" w:hAnsi="黑体"/>
                <w:szCs w:val="21"/>
              </w:rPr>
              <w:fldChar w:fldCharType="separate"/>
            </w:r>
            <w:r w:rsidR="00360DB2">
              <w:rPr>
                <w:rFonts w:ascii="黑体" w:eastAsia="黑体" w:hAnsi="黑体"/>
                <w:szCs w:val="21"/>
              </w:rPr>
              <w:t>11</w:t>
            </w:r>
            <w:r w:rsidR="00360DB2">
              <w:rPr>
                <w:rFonts w:ascii="黑体" w:eastAsia="黑体" w:hAnsi="黑体"/>
                <w:szCs w:val="21"/>
              </w:rPr>
              <w:fldChar w:fldCharType="end"/>
            </w:r>
          </w:hyperlink>
        </w:p>
        <w:p w:rsidR="00C316E8" w:rsidRDefault="0073597E">
          <w:pPr>
            <w:pStyle w:val="21"/>
            <w:tabs>
              <w:tab w:val="right" w:leader="dot" w:pos="8296"/>
            </w:tabs>
            <w:spacing w:line="360" w:lineRule="auto"/>
            <w:rPr>
              <w:rFonts w:ascii="黑体" w:eastAsia="黑体" w:hAnsi="黑体"/>
              <w:szCs w:val="21"/>
            </w:rPr>
          </w:pPr>
          <w:hyperlink w:anchor="_Toc34751965" w:history="1">
            <w:r w:rsidR="00360DB2">
              <w:rPr>
                <w:rStyle w:val="af8"/>
                <w:rFonts w:ascii="黑体" w:eastAsia="黑体" w:hAnsi="黑体" w:cs="Arial"/>
                <w:color w:val="auto"/>
                <w:kern w:val="0"/>
                <w:szCs w:val="21"/>
              </w:rPr>
              <w:t>附表6：2020年度“工改保”项目库（单位：公顷）</w:t>
            </w:r>
            <w:r w:rsidR="00360DB2">
              <w:rPr>
                <w:rFonts w:ascii="黑体" w:eastAsia="黑体" w:hAnsi="黑体"/>
                <w:szCs w:val="21"/>
              </w:rPr>
              <w:tab/>
            </w:r>
            <w:r w:rsidR="00360DB2">
              <w:rPr>
                <w:rFonts w:ascii="黑体" w:eastAsia="黑体" w:hAnsi="黑体"/>
                <w:szCs w:val="21"/>
              </w:rPr>
              <w:fldChar w:fldCharType="begin"/>
            </w:r>
            <w:r w:rsidR="00360DB2">
              <w:rPr>
                <w:rFonts w:ascii="黑体" w:eastAsia="黑体" w:hAnsi="黑体"/>
                <w:szCs w:val="21"/>
              </w:rPr>
              <w:instrText xml:space="preserve"> PAGEREF _Toc34751965 \h </w:instrText>
            </w:r>
            <w:r w:rsidR="00360DB2">
              <w:rPr>
                <w:rFonts w:ascii="黑体" w:eastAsia="黑体" w:hAnsi="黑体"/>
                <w:szCs w:val="21"/>
              </w:rPr>
            </w:r>
            <w:r w:rsidR="00360DB2">
              <w:rPr>
                <w:rFonts w:ascii="黑体" w:eastAsia="黑体" w:hAnsi="黑体"/>
                <w:szCs w:val="21"/>
              </w:rPr>
              <w:fldChar w:fldCharType="separate"/>
            </w:r>
            <w:r w:rsidR="00360DB2">
              <w:rPr>
                <w:rFonts w:ascii="黑体" w:eastAsia="黑体" w:hAnsi="黑体"/>
                <w:szCs w:val="21"/>
              </w:rPr>
              <w:t>14</w:t>
            </w:r>
            <w:r w:rsidR="00360DB2">
              <w:rPr>
                <w:rFonts w:ascii="黑体" w:eastAsia="黑体" w:hAnsi="黑体"/>
                <w:szCs w:val="21"/>
              </w:rPr>
              <w:fldChar w:fldCharType="end"/>
            </w:r>
          </w:hyperlink>
        </w:p>
        <w:p w:rsidR="00C316E8" w:rsidRDefault="00360DB2">
          <w:pPr>
            <w:spacing w:line="360" w:lineRule="auto"/>
            <w:rPr>
              <w:sz w:val="24"/>
              <w:szCs w:val="24"/>
            </w:rPr>
          </w:pPr>
          <w:r>
            <w:rPr>
              <w:rFonts w:ascii="黑体" w:eastAsia="黑体" w:hAnsi="黑体"/>
              <w:b/>
              <w:bCs/>
              <w:sz w:val="24"/>
              <w:szCs w:val="24"/>
              <w:lang w:val="zh-CN"/>
            </w:rPr>
            <w:fldChar w:fldCharType="end"/>
          </w:r>
        </w:p>
      </w:sdtContent>
    </w:sdt>
    <w:p w:rsidR="00C316E8" w:rsidRDefault="00C316E8">
      <w:pPr>
        <w:widowControl/>
        <w:jc w:val="center"/>
        <w:rPr>
          <w:rFonts w:ascii="仿宋_GB2312" w:eastAsia="仿宋_GB2312" w:hAnsi="宋体" w:cs="宋体"/>
          <w:kern w:val="0"/>
          <w:sz w:val="30"/>
          <w:szCs w:val="30"/>
        </w:rPr>
      </w:pPr>
    </w:p>
    <w:p w:rsidR="00C316E8" w:rsidRDefault="00360DB2">
      <w:pPr>
        <w:widowControl/>
        <w:jc w:val="left"/>
        <w:rPr>
          <w:rFonts w:ascii="仿宋_GB2312" w:eastAsia="仿宋_GB2312" w:hAnsi="宋体" w:cs="宋体"/>
          <w:kern w:val="0"/>
          <w:sz w:val="30"/>
          <w:szCs w:val="30"/>
        </w:rPr>
      </w:pPr>
      <w:r>
        <w:rPr>
          <w:rFonts w:ascii="仿宋_GB2312" w:eastAsia="仿宋_GB2312" w:hAnsi="宋体" w:cs="宋体"/>
          <w:kern w:val="0"/>
          <w:sz w:val="30"/>
          <w:szCs w:val="30"/>
        </w:rPr>
        <w:br w:type="page"/>
      </w:r>
    </w:p>
    <w:p w:rsidR="00C316E8" w:rsidRDefault="00C316E8">
      <w:pPr>
        <w:widowControl/>
        <w:jc w:val="center"/>
        <w:rPr>
          <w:rFonts w:ascii="仿宋_GB2312" w:eastAsia="仿宋_GB2312" w:hAnsi="宋体" w:cs="宋体"/>
          <w:kern w:val="0"/>
          <w:sz w:val="30"/>
          <w:szCs w:val="30"/>
        </w:rPr>
      </w:pPr>
    </w:p>
    <w:p w:rsidR="00C316E8" w:rsidRDefault="00360DB2">
      <w:pPr>
        <w:widowControl/>
        <w:jc w:val="left"/>
        <w:rPr>
          <w:rFonts w:ascii="仿宋_GB2312" w:eastAsia="仿宋_GB2312" w:hAnsi="宋体" w:cs="宋体"/>
          <w:kern w:val="0"/>
          <w:sz w:val="30"/>
          <w:szCs w:val="30"/>
        </w:rPr>
        <w:sectPr w:rsidR="00C316E8">
          <w:footerReference w:type="default" r:id="rId9"/>
          <w:pgSz w:w="11906" w:h="16838"/>
          <w:pgMar w:top="1440" w:right="1800" w:bottom="1440" w:left="1800" w:header="851" w:footer="992" w:gutter="0"/>
          <w:pgNumType w:start="0"/>
          <w:cols w:space="425"/>
          <w:titlePg/>
          <w:docGrid w:type="lines" w:linePitch="312"/>
        </w:sectPr>
      </w:pPr>
      <w:r>
        <w:rPr>
          <w:rFonts w:ascii="仿宋_GB2312" w:eastAsia="仿宋_GB2312" w:hAnsi="宋体" w:cs="宋体"/>
          <w:kern w:val="0"/>
          <w:sz w:val="30"/>
          <w:szCs w:val="30"/>
        </w:rPr>
        <w:br w:type="page"/>
      </w:r>
    </w:p>
    <w:p w:rsidR="00C316E8" w:rsidRDefault="00360DB2">
      <w:pPr>
        <w:widowControl/>
        <w:spacing w:before="100" w:beforeAutospacing="1" w:afterLines="50" w:after="156" w:line="360" w:lineRule="auto"/>
        <w:ind w:firstLineChars="202" w:firstLine="566"/>
        <w:rPr>
          <w:rFonts w:ascii="仿宋_GB2312" w:eastAsia="仿宋_GB2312" w:hAnsi="宋体" w:cs="宋体"/>
          <w:kern w:val="0"/>
          <w:sz w:val="28"/>
          <w:szCs w:val="28"/>
        </w:rPr>
      </w:pPr>
      <w:r>
        <w:rPr>
          <w:rFonts w:ascii="仿宋_GB2312" w:eastAsia="仿宋_GB2312" w:hAnsi="宋体" w:cs="宋体" w:hint="eastAsia"/>
          <w:kern w:val="0"/>
          <w:sz w:val="28"/>
          <w:szCs w:val="28"/>
        </w:rPr>
        <w:lastRenderedPageBreak/>
        <w:t>以习近平新时代中国特色社会主义思想为指导，全面贯彻习近平总书记对广东重要讲话和对深圳重要批示指示精神，深入落实《中共中央</w:t>
      </w:r>
      <w:r>
        <w:rPr>
          <w:rFonts w:ascii="仿宋_GB2312" w:eastAsia="仿宋_GB2312" w:hAnsi="宋体" w:cs="宋体"/>
          <w:kern w:val="0"/>
          <w:sz w:val="28"/>
          <w:szCs w:val="28"/>
        </w:rPr>
        <w:t xml:space="preserve"> </w:t>
      </w:r>
      <w:r>
        <w:rPr>
          <w:rFonts w:ascii="仿宋_GB2312" w:eastAsia="仿宋_GB2312" w:hAnsi="宋体" w:cs="宋体" w:hint="eastAsia"/>
          <w:kern w:val="0"/>
          <w:sz w:val="28"/>
          <w:szCs w:val="28"/>
        </w:rPr>
        <w:t>国务院关于支持深圳建设中国特色社会主义先行示范区的意见》和《深圳市建设中国特色社会主义先行示范区的行动方案（</w:t>
      </w:r>
      <w:r>
        <w:rPr>
          <w:rFonts w:ascii="仿宋_GB2312" w:eastAsia="仿宋_GB2312" w:hAnsi="宋体" w:cs="宋体"/>
          <w:kern w:val="0"/>
          <w:sz w:val="28"/>
          <w:szCs w:val="28"/>
        </w:rPr>
        <w:t>2019-2025</w:t>
      </w:r>
      <w:r>
        <w:rPr>
          <w:rFonts w:ascii="仿宋_GB2312" w:eastAsia="仿宋_GB2312" w:hAnsi="宋体" w:cs="宋体" w:hint="eastAsia"/>
          <w:kern w:val="0"/>
          <w:sz w:val="28"/>
          <w:szCs w:val="28"/>
        </w:rPr>
        <w:t>年）》要求，依据《深圳市城市总体规划（2010-2020）》《深圳市土地利用总体规划（2006-2020年）》《深圳市城市建设与土地利用“十三五”规划》，结合《深圳市国民经济和社会发展第十三个五年规划纲要》《深圳市城市基础设施建设五年行动计划（2016-2020年）》《深圳市2020年国民经济和社会发展计划》等，统筹协调建设用地的空间布局和时序安排，特编制本计划。</w:t>
      </w:r>
    </w:p>
    <w:p w:rsidR="00C316E8" w:rsidRDefault="00360DB2">
      <w:pPr>
        <w:pStyle w:val="1"/>
        <w:numPr>
          <w:ilvl w:val="0"/>
          <w:numId w:val="1"/>
        </w:numPr>
        <w:spacing w:afterLines="50" w:after="156" w:line="360" w:lineRule="auto"/>
        <w:rPr>
          <w:rFonts w:ascii="黑体" w:eastAsia="黑体"/>
          <w:sz w:val="32"/>
          <w:szCs w:val="28"/>
        </w:rPr>
      </w:pPr>
      <w:bookmarkStart w:id="0" w:name="_Toc34751949"/>
      <w:r>
        <w:rPr>
          <w:rFonts w:ascii="黑体" w:eastAsia="黑体" w:hint="eastAsia"/>
          <w:sz w:val="32"/>
          <w:szCs w:val="28"/>
        </w:rPr>
        <w:t>2019年建设</w:t>
      </w:r>
      <w:r>
        <w:rPr>
          <w:rFonts w:ascii="黑体" w:eastAsia="黑体"/>
          <w:sz w:val="32"/>
          <w:szCs w:val="28"/>
        </w:rPr>
        <w:t>用地</w:t>
      </w:r>
      <w:r>
        <w:rPr>
          <w:rFonts w:ascii="黑体" w:eastAsia="黑体" w:hint="eastAsia"/>
          <w:sz w:val="32"/>
          <w:szCs w:val="28"/>
        </w:rPr>
        <w:t>供应情况</w:t>
      </w:r>
      <w:bookmarkEnd w:id="0"/>
    </w:p>
    <w:p w:rsidR="00C316E8" w:rsidRDefault="00360DB2">
      <w:pPr>
        <w:widowControl/>
        <w:spacing w:before="100" w:beforeAutospacing="1" w:afterLines="50" w:after="156" w:line="360" w:lineRule="auto"/>
        <w:ind w:firstLineChars="202" w:firstLine="566"/>
        <w:rPr>
          <w:rFonts w:ascii="仿宋_GB2312" w:eastAsia="仿宋_GB2312" w:hAnsi="宋体" w:cs="宋体"/>
          <w:kern w:val="0"/>
          <w:sz w:val="28"/>
          <w:szCs w:val="28"/>
        </w:rPr>
      </w:pPr>
      <w:r>
        <w:rPr>
          <w:rFonts w:ascii="仿宋_GB2312" w:eastAsia="仿宋_GB2312" w:hAnsi="宋体" w:cs="宋体" w:hint="eastAsia"/>
          <w:kern w:val="0"/>
          <w:sz w:val="28"/>
          <w:szCs w:val="28"/>
        </w:rPr>
        <w:t>2019年度全市计划供应建设用地1200公顷，实际供应</w:t>
      </w:r>
      <w:r>
        <w:rPr>
          <w:rFonts w:ascii="仿宋_GB2312" w:eastAsia="仿宋_GB2312" w:hAnsi="宋体" w:cs="宋体"/>
          <w:kern w:val="0"/>
          <w:sz w:val="28"/>
          <w:szCs w:val="28"/>
        </w:rPr>
        <w:t>1580.5</w:t>
      </w:r>
      <w:r>
        <w:rPr>
          <w:rFonts w:ascii="仿宋_GB2312" w:eastAsia="仿宋_GB2312" w:hAnsi="宋体" w:cs="宋体" w:hint="eastAsia"/>
          <w:kern w:val="0"/>
          <w:sz w:val="28"/>
          <w:szCs w:val="28"/>
        </w:rPr>
        <w:t>公顷，建设用地供应实施率</w:t>
      </w:r>
      <w:r>
        <w:rPr>
          <w:rStyle w:val="afa"/>
          <w:rFonts w:ascii="仿宋_GB2312" w:eastAsia="仿宋_GB2312" w:hAnsi="宋体" w:cs="宋体"/>
          <w:kern w:val="0"/>
          <w:sz w:val="28"/>
          <w:szCs w:val="28"/>
        </w:rPr>
        <w:footnoteReference w:id="1"/>
      </w:r>
      <w:r>
        <w:rPr>
          <w:rFonts w:ascii="仿宋_GB2312" w:eastAsia="仿宋_GB2312" w:hAnsi="宋体" w:cs="宋体"/>
          <w:kern w:val="0"/>
          <w:sz w:val="28"/>
          <w:szCs w:val="28"/>
        </w:rPr>
        <w:t>131.7%</w:t>
      </w:r>
      <w:r>
        <w:rPr>
          <w:rFonts w:ascii="仿宋_GB2312" w:eastAsia="仿宋_GB2312" w:hAnsi="宋体" w:cs="宋体" w:hint="eastAsia"/>
          <w:kern w:val="0"/>
          <w:sz w:val="28"/>
          <w:szCs w:val="28"/>
        </w:rPr>
        <w:t>。</w:t>
      </w:r>
    </w:p>
    <w:p w:rsidR="00C316E8" w:rsidRDefault="00360DB2">
      <w:pPr>
        <w:widowControl/>
        <w:spacing w:before="100" w:beforeAutospacing="1" w:afterLines="50" w:after="156" w:line="360" w:lineRule="auto"/>
        <w:ind w:firstLineChars="202" w:firstLine="568"/>
        <w:rPr>
          <w:rFonts w:ascii="仿宋_GB2312" w:eastAsia="仿宋_GB2312" w:hAnsi="宋体" w:cs="宋体"/>
          <w:kern w:val="0"/>
          <w:sz w:val="28"/>
          <w:szCs w:val="28"/>
        </w:rPr>
      </w:pPr>
      <w:r>
        <w:rPr>
          <w:rFonts w:ascii="仿宋_GB2312" w:eastAsia="仿宋_GB2312" w:hAnsi="宋体" w:cs="宋体" w:hint="eastAsia"/>
          <w:b/>
          <w:kern w:val="0"/>
          <w:sz w:val="28"/>
          <w:szCs w:val="28"/>
        </w:rPr>
        <w:t>重点产业项目顺利落地。</w:t>
      </w:r>
      <w:r>
        <w:rPr>
          <w:rFonts w:ascii="仿宋_GB2312" w:eastAsia="仿宋_GB2312" w:hAnsi="宋体" w:cs="宋体"/>
          <w:kern w:val="0"/>
          <w:sz w:val="28"/>
          <w:szCs w:val="28"/>
        </w:rPr>
        <w:t>2019</w:t>
      </w:r>
      <w:r>
        <w:rPr>
          <w:rFonts w:ascii="仿宋_GB2312" w:eastAsia="仿宋_GB2312" w:hAnsi="宋体" w:cs="宋体" w:hint="eastAsia"/>
          <w:kern w:val="0"/>
          <w:sz w:val="28"/>
          <w:szCs w:val="28"/>
        </w:rPr>
        <w:t>年全市供应产业用地</w:t>
      </w:r>
      <w:r>
        <w:rPr>
          <w:rFonts w:ascii="仿宋_GB2312" w:eastAsia="仿宋_GB2312" w:hAnsi="宋体" w:cs="宋体"/>
          <w:kern w:val="0"/>
          <w:sz w:val="28"/>
          <w:szCs w:val="28"/>
        </w:rPr>
        <w:t>287.6</w:t>
      </w:r>
      <w:r>
        <w:rPr>
          <w:rFonts w:ascii="仿宋_GB2312" w:eastAsia="仿宋_GB2312" w:hAnsi="宋体" w:cs="宋体" w:hint="eastAsia"/>
          <w:kern w:val="0"/>
          <w:sz w:val="28"/>
          <w:szCs w:val="28"/>
        </w:rPr>
        <w:t>公顷（其中新供应</w:t>
      </w:r>
      <w:r>
        <w:rPr>
          <w:rFonts w:ascii="仿宋_GB2312" w:eastAsia="仿宋_GB2312" w:hAnsi="宋体" w:cs="宋体"/>
          <w:kern w:val="0"/>
          <w:sz w:val="28"/>
          <w:szCs w:val="28"/>
        </w:rPr>
        <w:t>220.2</w:t>
      </w:r>
      <w:r>
        <w:rPr>
          <w:rFonts w:ascii="仿宋_GB2312" w:eastAsia="仿宋_GB2312" w:hAnsi="宋体" w:cs="宋体" w:hint="eastAsia"/>
          <w:kern w:val="0"/>
          <w:sz w:val="28"/>
          <w:szCs w:val="28"/>
        </w:rPr>
        <w:t>公顷，城市更新供应</w:t>
      </w:r>
      <w:r>
        <w:rPr>
          <w:rFonts w:ascii="仿宋_GB2312" w:eastAsia="仿宋_GB2312" w:hAnsi="宋体" w:cs="宋体"/>
          <w:kern w:val="0"/>
          <w:sz w:val="28"/>
          <w:szCs w:val="28"/>
        </w:rPr>
        <w:t>46.1</w:t>
      </w:r>
      <w:r>
        <w:rPr>
          <w:rFonts w:ascii="仿宋_GB2312" w:eastAsia="仿宋_GB2312" w:hAnsi="宋体" w:cs="宋体" w:hint="eastAsia"/>
          <w:kern w:val="0"/>
          <w:sz w:val="28"/>
          <w:szCs w:val="28"/>
        </w:rPr>
        <w:t>公顷，土地整备供应</w:t>
      </w:r>
      <w:r>
        <w:rPr>
          <w:rFonts w:ascii="仿宋_GB2312" w:eastAsia="仿宋_GB2312" w:hAnsi="宋体" w:cs="宋体"/>
          <w:kern w:val="0"/>
          <w:sz w:val="28"/>
          <w:szCs w:val="28"/>
        </w:rPr>
        <w:t>21.3</w:t>
      </w:r>
      <w:r>
        <w:rPr>
          <w:rFonts w:ascii="仿宋_GB2312" w:eastAsia="仿宋_GB2312" w:hAnsi="宋体" w:cs="宋体" w:hint="eastAsia"/>
          <w:kern w:val="0"/>
          <w:sz w:val="28"/>
          <w:szCs w:val="28"/>
        </w:rPr>
        <w:t>公顷），重点保障了深港科技创新合作区深方园区首批项目、腾讯未来科技城、阿波罗未来产业园等产业项目用地。</w:t>
      </w:r>
      <w:r>
        <w:rPr>
          <w:rFonts w:ascii="仿宋_GB2312" w:eastAsia="仿宋_GB2312" w:hAnsi="宋体" w:cs="宋体" w:hint="eastAsia"/>
          <w:b/>
          <w:kern w:val="0"/>
          <w:sz w:val="28"/>
          <w:szCs w:val="28"/>
        </w:rPr>
        <w:t>居住用地多渠道有序供应。</w:t>
      </w:r>
      <w:r>
        <w:rPr>
          <w:rFonts w:ascii="仿宋_GB2312" w:eastAsia="仿宋_GB2312" w:hAnsi="宋体" w:cs="宋体" w:hint="eastAsia"/>
          <w:kern w:val="0"/>
          <w:sz w:val="28"/>
          <w:szCs w:val="28"/>
        </w:rPr>
        <w:t>2019年全市供应居住用地</w:t>
      </w:r>
      <w:r>
        <w:rPr>
          <w:rFonts w:ascii="仿宋_GB2312" w:hAnsi="宋体" w:cs="宋体"/>
          <w:kern w:val="0"/>
          <w:sz w:val="28"/>
          <w:szCs w:val="28"/>
        </w:rPr>
        <w:t>189.6</w:t>
      </w:r>
      <w:r>
        <w:rPr>
          <w:rFonts w:ascii="仿宋_GB2312" w:eastAsia="仿宋_GB2312" w:hAnsi="宋体" w:cs="宋体" w:hint="eastAsia"/>
          <w:kern w:val="0"/>
          <w:sz w:val="28"/>
          <w:szCs w:val="28"/>
        </w:rPr>
        <w:t>公顷（其中新供应</w:t>
      </w:r>
      <w:r>
        <w:rPr>
          <w:rFonts w:ascii="仿宋_GB2312" w:eastAsia="仿宋_GB2312" w:hAnsi="宋体" w:cs="宋体"/>
          <w:kern w:val="0"/>
          <w:sz w:val="28"/>
          <w:szCs w:val="28"/>
        </w:rPr>
        <w:t>87.</w:t>
      </w:r>
      <w:r>
        <w:rPr>
          <w:rFonts w:ascii="仿宋_GB2312" w:eastAsia="仿宋_GB2312" w:hAnsi="宋体" w:cs="宋体" w:hint="eastAsia"/>
          <w:kern w:val="0"/>
          <w:sz w:val="28"/>
          <w:szCs w:val="28"/>
        </w:rPr>
        <w:t>4公顷，城市更新供应</w:t>
      </w:r>
      <w:r>
        <w:rPr>
          <w:rFonts w:ascii="仿宋_GB2312" w:eastAsia="仿宋_GB2312" w:hAnsi="宋体" w:cs="宋体"/>
          <w:kern w:val="0"/>
          <w:sz w:val="28"/>
          <w:szCs w:val="28"/>
        </w:rPr>
        <w:t>66.</w:t>
      </w:r>
      <w:r>
        <w:rPr>
          <w:rFonts w:ascii="仿宋_GB2312" w:eastAsia="仿宋_GB2312" w:hAnsi="宋体" w:cs="宋体" w:hint="eastAsia"/>
          <w:kern w:val="0"/>
          <w:sz w:val="28"/>
          <w:szCs w:val="28"/>
        </w:rPr>
        <w:t>0公顷，土地整备供应</w:t>
      </w:r>
      <w:r>
        <w:rPr>
          <w:rFonts w:ascii="仿宋_GB2312" w:eastAsia="仿宋_GB2312" w:hAnsi="宋体" w:cs="宋体"/>
          <w:kern w:val="0"/>
          <w:sz w:val="28"/>
          <w:szCs w:val="28"/>
        </w:rPr>
        <w:t>36.2</w:t>
      </w:r>
      <w:r>
        <w:rPr>
          <w:rFonts w:ascii="仿宋_GB2312" w:eastAsia="仿宋_GB2312" w:hAnsi="宋体" w:cs="宋体" w:hint="eastAsia"/>
          <w:kern w:val="0"/>
          <w:sz w:val="28"/>
          <w:szCs w:val="28"/>
        </w:rPr>
        <w:t>公顷）；其中新</w:t>
      </w:r>
      <w:r>
        <w:rPr>
          <w:rFonts w:ascii="仿宋_GB2312" w:eastAsia="仿宋_GB2312" w:hAnsi="宋体" w:cs="宋体" w:hint="eastAsia"/>
          <w:kern w:val="0"/>
          <w:sz w:val="28"/>
          <w:szCs w:val="28"/>
        </w:rPr>
        <w:lastRenderedPageBreak/>
        <w:t>供应公共住房用地</w:t>
      </w:r>
      <w:r>
        <w:rPr>
          <w:rFonts w:ascii="仿宋_GB2312" w:eastAsia="仿宋_GB2312" w:hAnsi="宋体" w:cs="宋体"/>
          <w:kern w:val="0"/>
          <w:sz w:val="28"/>
          <w:szCs w:val="28"/>
        </w:rPr>
        <w:t>44.</w:t>
      </w:r>
      <w:r>
        <w:rPr>
          <w:rFonts w:ascii="仿宋_GB2312" w:eastAsia="仿宋_GB2312" w:hAnsi="宋体" w:cs="宋体" w:hint="eastAsia"/>
          <w:kern w:val="0"/>
          <w:sz w:val="28"/>
          <w:szCs w:val="28"/>
        </w:rPr>
        <w:t>4公顷，超额完成年度任务。</w:t>
      </w:r>
      <w:r>
        <w:rPr>
          <w:rFonts w:ascii="仿宋_GB2312" w:eastAsia="仿宋_GB2312" w:hAnsi="宋体" w:cs="宋体" w:hint="eastAsia"/>
          <w:b/>
          <w:kern w:val="0"/>
          <w:sz w:val="28"/>
          <w:szCs w:val="28"/>
        </w:rPr>
        <w:t>民生设施用地供应优先保障</w:t>
      </w:r>
      <w:r>
        <w:rPr>
          <w:rFonts w:ascii="仿宋_GB2312" w:eastAsia="仿宋_GB2312" w:hAnsi="宋体" w:cs="宋体" w:hint="eastAsia"/>
          <w:kern w:val="0"/>
          <w:sz w:val="28"/>
          <w:szCs w:val="28"/>
        </w:rPr>
        <w:t>。顺利推进轨道交通8号线工程、海城路新建工程、大鹏新区人民医院等民生项目落地。</w:t>
      </w:r>
      <w:r>
        <w:rPr>
          <w:rFonts w:ascii="仿宋_GB2312" w:eastAsia="仿宋_GB2312" w:hAnsi="宋体" w:cs="宋体" w:hint="eastAsia"/>
          <w:b/>
          <w:kern w:val="0"/>
          <w:sz w:val="28"/>
          <w:szCs w:val="28"/>
        </w:rPr>
        <w:t>拓展空间成效显著。</w:t>
      </w:r>
      <w:r>
        <w:rPr>
          <w:rFonts w:ascii="仿宋_GB2312" w:eastAsia="仿宋_GB2312" w:hAnsi="宋体" w:cs="宋体" w:hint="eastAsia"/>
          <w:kern w:val="0"/>
          <w:sz w:val="28"/>
          <w:szCs w:val="28"/>
        </w:rPr>
        <w:t>2019年城市更新供应建设用地</w:t>
      </w:r>
      <w:r>
        <w:rPr>
          <w:rFonts w:ascii="仿宋_GB2312" w:eastAsia="仿宋_GB2312" w:hAnsi="宋体" w:cs="宋体"/>
          <w:kern w:val="0"/>
          <w:sz w:val="28"/>
          <w:szCs w:val="28"/>
        </w:rPr>
        <w:t>259.6</w:t>
      </w:r>
      <w:r>
        <w:rPr>
          <w:rFonts w:ascii="仿宋_GB2312" w:eastAsia="仿宋_GB2312" w:hAnsi="宋体" w:cs="宋体" w:hint="eastAsia"/>
          <w:kern w:val="0"/>
          <w:sz w:val="28"/>
          <w:szCs w:val="28"/>
        </w:rPr>
        <w:t>公顷，土地整备供应建设用地</w:t>
      </w:r>
      <w:r>
        <w:rPr>
          <w:rFonts w:ascii="仿宋_GB2312" w:eastAsia="仿宋_GB2312" w:hAnsi="宋体" w:cs="宋体"/>
          <w:kern w:val="0"/>
          <w:sz w:val="28"/>
          <w:szCs w:val="28"/>
        </w:rPr>
        <w:t>115.8</w:t>
      </w:r>
      <w:r>
        <w:rPr>
          <w:rFonts w:ascii="仿宋_GB2312" w:eastAsia="仿宋_GB2312" w:hAnsi="宋体" w:cs="宋体" w:hint="eastAsia"/>
          <w:kern w:val="0"/>
          <w:sz w:val="28"/>
          <w:szCs w:val="28"/>
        </w:rPr>
        <w:t>公顷，均超额完成计划任务。</w:t>
      </w:r>
    </w:p>
    <w:p w:rsidR="00C316E8" w:rsidRDefault="00360DB2">
      <w:pPr>
        <w:widowControl/>
        <w:spacing w:before="100" w:beforeAutospacing="1" w:afterLines="50" w:after="156" w:line="360" w:lineRule="auto"/>
        <w:ind w:firstLineChars="202" w:firstLine="566"/>
        <w:rPr>
          <w:rFonts w:ascii="仿宋_GB2312" w:eastAsia="仿宋_GB2312" w:hAnsi="宋体" w:cs="宋体"/>
          <w:kern w:val="0"/>
          <w:sz w:val="28"/>
          <w:szCs w:val="28"/>
        </w:rPr>
      </w:pPr>
      <w:r>
        <w:rPr>
          <w:rFonts w:ascii="仿宋_GB2312" w:eastAsia="仿宋_GB2312" w:hAnsi="宋体" w:cs="宋体" w:hint="eastAsia"/>
          <w:kern w:val="0"/>
          <w:sz w:val="28"/>
          <w:szCs w:val="28"/>
        </w:rPr>
        <w:t>2019年国家单列下达我市（不含深汕特别合作区）新增建设用地指标433公顷，广东省下达深汕特别合作区新增建设用地指标218公顷，共651公顷，全年实际使用491公顷。</w:t>
      </w:r>
    </w:p>
    <w:p w:rsidR="00C316E8" w:rsidRDefault="00360DB2">
      <w:pPr>
        <w:pStyle w:val="1"/>
        <w:numPr>
          <w:ilvl w:val="0"/>
          <w:numId w:val="1"/>
        </w:numPr>
        <w:spacing w:afterLines="50" w:after="156" w:line="360" w:lineRule="auto"/>
        <w:rPr>
          <w:rFonts w:ascii="黑体" w:eastAsia="黑体"/>
          <w:sz w:val="32"/>
          <w:szCs w:val="28"/>
        </w:rPr>
      </w:pPr>
      <w:bookmarkStart w:id="1" w:name="_Toc34751950"/>
      <w:r>
        <w:rPr>
          <w:rFonts w:ascii="黑体" w:eastAsia="黑体" w:hint="eastAsia"/>
          <w:sz w:val="32"/>
          <w:szCs w:val="28"/>
        </w:rPr>
        <w:t>2020年建设用地供应总体要求和主要目标</w:t>
      </w:r>
      <w:bookmarkEnd w:id="1"/>
    </w:p>
    <w:p w:rsidR="00C316E8" w:rsidRDefault="00360DB2">
      <w:pPr>
        <w:pStyle w:val="2"/>
        <w:spacing w:afterLines="50" w:after="156" w:line="360" w:lineRule="auto"/>
        <w:rPr>
          <w:rFonts w:ascii="黑体" w:eastAsia="黑体"/>
          <w:sz w:val="28"/>
          <w:szCs w:val="28"/>
        </w:rPr>
      </w:pPr>
      <w:bookmarkStart w:id="2" w:name="_Toc34751951"/>
      <w:r>
        <w:rPr>
          <w:rFonts w:ascii="黑体" w:eastAsia="黑体" w:hint="eastAsia"/>
          <w:sz w:val="28"/>
          <w:szCs w:val="28"/>
        </w:rPr>
        <w:t>（一</w:t>
      </w:r>
      <w:r>
        <w:rPr>
          <w:rFonts w:ascii="黑体" w:eastAsia="黑体"/>
          <w:sz w:val="28"/>
          <w:szCs w:val="28"/>
        </w:rPr>
        <w:t>）</w:t>
      </w:r>
      <w:r>
        <w:rPr>
          <w:rFonts w:ascii="黑体" w:eastAsia="黑体" w:hint="eastAsia"/>
          <w:sz w:val="28"/>
          <w:szCs w:val="28"/>
        </w:rPr>
        <w:t>总体要求</w:t>
      </w:r>
      <w:bookmarkEnd w:id="2"/>
    </w:p>
    <w:p w:rsidR="00C316E8" w:rsidRDefault="00360DB2">
      <w:pPr>
        <w:autoSpaceDE w:val="0"/>
        <w:autoSpaceDN w:val="0"/>
        <w:adjustRightInd w:val="0"/>
        <w:spacing w:line="360" w:lineRule="auto"/>
        <w:ind w:firstLineChars="200" w:firstLine="560"/>
        <w:rPr>
          <w:rFonts w:ascii="仿宋_GB2312" w:eastAsia="仿宋_GB2312" w:hAnsi="宋体" w:cs="宋体"/>
          <w:kern w:val="0"/>
          <w:sz w:val="28"/>
          <w:szCs w:val="28"/>
        </w:rPr>
      </w:pPr>
      <w:r>
        <w:rPr>
          <w:rFonts w:ascii="仿宋_GB2312" w:eastAsia="仿宋_GB2312" w:hAnsi="宋体" w:cs="宋体" w:hint="eastAsia"/>
          <w:kern w:val="0"/>
          <w:sz w:val="28"/>
          <w:szCs w:val="28"/>
        </w:rPr>
        <w:t>紧紧围绕市委、市政府系列决策部署，把建设中国特色社会主义先行示范区摆在重中之重的位置，围绕实现2025年第一阶段发展目标，跑好先行示范区建设“第一程”。科学谋划，优化落实空间布局，重民生、保产业，增加居住用地供应，全力保障疫情结束后建设项目落地。全市统筹新增建设用地指标和林地使用指标，单列</w:t>
      </w:r>
      <w:r w:rsidRPr="00572DCD">
        <w:rPr>
          <w:rFonts w:ascii="仿宋_GB2312" w:eastAsia="仿宋_GB2312" w:hAnsi="宋体" w:cs="宋体" w:hint="eastAsia"/>
          <w:kern w:val="0"/>
          <w:sz w:val="28"/>
          <w:szCs w:val="28"/>
        </w:rPr>
        <w:t>深汕</w:t>
      </w:r>
      <w:r w:rsidR="00921B90" w:rsidRPr="00572DCD">
        <w:rPr>
          <w:rFonts w:ascii="仿宋_GB2312" w:eastAsia="仿宋_GB2312" w:hAnsi="宋体" w:cs="宋体" w:hint="eastAsia"/>
          <w:kern w:val="0"/>
          <w:sz w:val="28"/>
          <w:szCs w:val="28"/>
        </w:rPr>
        <w:t>特别</w:t>
      </w:r>
      <w:r w:rsidRPr="00572DCD">
        <w:rPr>
          <w:rFonts w:ascii="仿宋_GB2312" w:eastAsia="仿宋_GB2312" w:hAnsi="宋体" w:cs="宋体" w:hint="eastAsia"/>
          <w:kern w:val="0"/>
          <w:sz w:val="28"/>
          <w:szCs w:val="28"/>
        </w:rPr>
        <w:t>合作区指</w:t>
      </w:r>
      <w:r>
        <w:rPr>
          <w:rFonts w:ascii="仿宋_GB2312" w:eastAsia="仿宋_GB2312" w:hAnsi="宋体" w:cs="宋体" w:hint="eastAsia"/>
          <w:kern w:val="0"/>
          <w:sz w:val="28"/>
          <w:szCs w:val="28"/>
        </w:rPr>
        <w:t>标；深入落实强区放权</w:t>
      </w:r>
      <w:r w:rsidR="0099587D">
        <w:rPr>
          <w:rFonts w:ascii="仿宋_GB2312" w:eastAsia="仿宋_GB2312" w:hAnsi="宋体" w:cs="宋体" w:hint="eastAsia"/>
          <w:kern w:val="0"/>
          <w:sz w:val="28"/>
          <w:szCs w:val="28"/>
        </w:rPr>
        <w:t>精神</w:t>
      </w:r>
      <w:r>
        <w:rPr>
          <w:rFonts w:ascii="仿宋_GB2312" w:eastAsia="仿宋_GB2312" w:hAnsi="宋体" w:cs="宋体" w:hint="eastAsia"/>
          <w:kern w:val="0"/>
          <w:sz w:val="28"/>
          <w:szCs w:val="28"/>
        </w:rPr>
        <w:t>，加强各区（新区、合作区）计划参与程度，在完成分解供应</w:t>
      </w:r>
      <w:r>
        <w:rPr>
          <w:rFonts w:ascii="仿宋_GB2312" w:eastAsia="仿宋_GB2312" w:hAnsi="宋体" w:cs="宋体"/>
          <w:kern w:val="0"/>
          <w:sz w:val="28"/>
          <w:szCs w:val="28"/>
        </w:rPr>
        <w:t>任务</w:t>
      </w:r>
      <w:r>
        <w:rPr>
          <w:rFonts w:ascii="仿宋_GB2312" w:eastAsia="仿宋_GB2312" w:hAnsi="宋体" w:cs="宋体" w:hint="eastAsia"/>
          <w:kern w:val="0"/>
          <w:sz w:val="28"/>
          <w:szCs w:val="28"/>
        </w:rPr>
        <w:t>量的情况下，由各区（新区、合作区）对计划具体项目进行管理，提升年度计划的科学性，促进计划</w:t>
      </w:r>
      <w:bookmarkStart w:id="3" w:name="_GoBack"/>
      <w:bookmarkEnd w:id="3"/>
      <w:r>
        <w:rPr>
          <w:rFonts w:ascii="仿宋_GB2312" w:eastAsia="仿宋_GB2312" w:hAnsi="宋体" w:cs="宋体" w:hint="eastAsia"/>
          <w:kern w:val="0"/>
          <w:sz w:val="28"/>
          <w:szCs w:val="28"/>
        </w:rPr>
        <w:t>各项供应任务的落实实施。</w:t>
      </w:r>
    </w:p>
    <w:p w:rsidR="00C316E8" w:rsidRDefault="00360DB2">
      <w:pPr>
        <w:pStyle w:val="2"/>
        <w:spacing w:afterLines="50" w:after="156" w:line="360" w:lineRule="auto"/>
        <w:rPr>
          <w:rFonts w:ascii="黑体" w:eastAsia="黑体"/>
          <w:sz w:val="28"/>
          <w:szCs w:val="28"/>
        </w:rPr>
      </w:pPr>
      <w:bookmarkStart w:id="4" w:name="_Toc34751952"/>
      <w:r>
        <w:rPr>
          <w:rFonts w:ascii="黑体" w:eastAsia="黑体" w:hint="eastAsia"/>
          <w:sz w:val="28"/>
          <w:szCs w:val="28"/>
        </w:rPr>
        <w:lastRenderedPageBreak/>
        <w:t>（二</w:t>
      </w:r>
      <w:r>
        <w:rPr>
          <w:rFonts w:ascii="黑体" w:eastAsia="黑体"/>
          <w:sz w:val="28"/>
          <w:szCs w:val="28"/>
        </w:rPr>
        <w:t>）</w:t>
      </w:r>
      <w:r>
        <w:rPr>
          <w:rFonts w:ascii="黑体" w:eastAsia="黑体" w:hint="eastAsia"/>
          <w:sz w:val="28"/>
          <w:szCs w:val="28"/>
        </w:rPr>
        <w:t>建设用地供应目标</w:t>
      </w:r>
      <w:bookmarkEnd w:id="4"/>
    </w:p>
    <w:p w:rsidR="00C316E8" w:rsidRDefault="00360DB2">
      <w:pPr>
        <w:widowControl/>
        <w:spacing w:before="100" w:beforeAutospacing="1" w:afterLines="50" w:after="156" w:line="360" w:lineRule="auto"/>
        <w:ind w:firstLineChars="202" w:firstLine="566"/>
        <w:rPr>
          <w:rFonts w:ascii="仿宋_GB2312" w:eastAsia="仿宋_GB2312" w:hAnsi="宋体" w:cs="宋体"/>
          <w:kern w:val="0"/>
          <w:sz w:val="28"/>
          <w:szCs w:val="28"/>
        </w:rPr>
      </w:pPr>
      <w:r>
        <w:rPr>
          <w:rFonts w:ascii="仿宋_GB2312" w:eastAsia="仿宋_GB2312" w:hAnsi="宋体" w:cs="宋体"/>
          <w:kern w:val="0"/>
          <w:sz w:val="28"/>
          <w:szCs w:val="28"/>
        </w:rPr>
        <w:t>20</w:t>
      </w:r>
      <w:r>
        <w:rPr>
          <w:rFonts w:ascii="仿宋_GB2312" w:eastAsia="仿宋_GB2312" w:hAnsi="宋体" w:cs="宋体" w:hint="eastAsia"/>
          <w:kern w:val="0"/>
          <w:sz w:val="28"/>
          <w:szCs w:val="28"/>
        </w:rPr>
        <w:t>20年度全市计划供应建设用地1200公顷（详见附表</w:t>
      </w:r>
      <w:r>
        <w:rPr>
          <w:rFonts w:ascii="仿宋_GB2312" w:eastAsia="仿宋_GB2312" w:hAnsi="宋体" w:cs="宋体"/>
          <w:kern w:val="0"/>
          <w:sz w:val="28"/>
          <w:szCs w:val="28"/>
        </w:rPr>
        <w:t>1</w:t>
      </w:r>
      <w:r>
        <w:rPr>
          <w:rFonts w:ascii="仿宋_GB2312" w:eastAsia="仿宋_GB2312" w:hAnsi="宋体" w:cs="宋体" w:hint="eastAsia"/>
          <w:kern w:val="0"/>
          <w:sz w:val="28"/>
          <w:szCs w:val="28"/>
        </w:rPr>
        <w:t>、</w:t>
      </w:r>
      <w:r>
        <w:rPr>
          <w:rFonts w:ascii="仿宋_GB2312" w:eastAsia="仿宋_GB2312" w:hAnsi="宋体" w:cs="宋体"/>
          <w:kern w:val="0"/>
          <w:sz w:val="28"/>
          <w:szCs w:val="28"/>
        </w:rPr>
        <w:t>2</w:t>
      </w:r>
      <w:r>
        <w:rPr>
          <w:rFonts w:ascii="仿宋_GB2312" w:eastAsia="仿宋_GB2312" w:hAnsi="宋体" w:cs="宋体" w:hint="eastAsia"/>
          <w:kern w:val="0"/>
          <w:sz w:val="28"/>
          <w:szCs w:val="28"/>
        </w:rPr>
        <w:t>），其中深</w:t>
      </w:r>
      <w:r>
        <w:rPr>
          <w:rFonts w:ascii="仿宋_GB2312" w:eastAsia="仿宋_GB2312" w:hAnsi="宋体" w:cs="宋体"/>
          <w:kern w:val="0"/>
          <w:sz w:val="28"/>
          <w:szCs w:val="28"/>
        </w:rPr>
        <w:t>汕</w:t>
      </w:r>
      <w:r>
        <w:rPr>
          <w:rFonts w:ascii="仿宋_GB2312" w:eastAsia="仿宋_GB2312" w:hAnsi="宋体" w:cs="宋体" w:hint="eastAsia"/>
          <w:kern w:val="0"/>
          <w:sz w:val="28"/>
          <w:szCs w:val="28"/>
        </w:rPr>
        <w:t>特别</w:t>
      </w:r>
      <w:r>
        <w:rPr>
          <w:rFonts w:ascii="仿宋_GB2312" w:eastAsia="仿宋_GB2312" w:hAnsi="宋体" w:cs="宋体"/>
          <w:kern w:val="0"/>
          <w:sz w:val="28"/>
          <w:szCs w:val="28"/>
        </w:rPr>
        <w:t>合作区</w:t>
      </w:r>
      <w:r>
        <w:rPr>
          <w:rFonts w:ascii="仿宋_GB2312" w:eastAsia="仿宋_GB2312" w:hAnsi="宋体" w:cs="宋体" w:hint="eastAsia"/>
          <w:kern w:val="0"/>
          <w:sz w:val="28"/>
          <w:szCs w:val="28"/>
        </w:rPr>
        <w:t>计划</w:t>
      </w:r>
      <w:r>
        <w:rPr>
          <w:rFonts w:ascii="仿宋_GB2312" w:eastAsia="仿宋_GB2312" w:hAnsi="宋体" w:cs="宋体"/>
          <w:kern w:val="0"/>
          <w:sz w:val="28"/>
          <w:szCs w:val="28"/>
        </w:rPr>
        <w:t>供应建设用地</w:t>
      </w:r>
      <w:r>
        <w:rPr>
          <w:rFonts w:ascii="仿宋_GB2312" w:eastAsia="仿宋_GB2312" w:hAnsi="宋体" w:cs="宋体" w:hint="eastAsia"/>
          <w:kern w:val="0"/>
          <w:sz w:val="28"/>
          <w:szCs w:val="28"/>
        </w:rPr>
        <w:t>182公顷</w:t>
      </w:r>
      <w:r>
        <w:rPr>
          <w:rFonts w:ascii="仿宋_GB2312" w:eastAsia="仿宋_GB2312" w:hAnsi="宋体" w:cs="宋体"/>
          <w:kern w:val="0"/>
          <w:sz w:val="28"/>
          <w:szCs w:val="28"/>
        </w:rPr>
        <w:t>，</w:t>
      </w:r>
      <w:r>
        <w:rPr>
          <w:rFonts w:ascii="仿宋_GB2312" w:eastAsia="仿宋_GB2312" w:hAnsi="宋体" w:cs="宋体" w:hint="eastAsia"/>
          <w:kern w:val="0"/>
          <w:sz w:val="28"/>
          <w:szCs w:val="28"/>
        </w:rPr>
        <w:t>具体情况如下：</w:t>
      </w:r>
    </w:p>
    <w:p w:rsidR="00C316E8" w:rsidRDefault="00360DB2">
      <w:pPr>
        <w:widowControl/>
        <w:spacing w:before="100" w:beforeAutospacing="1" w:afterLines="50" w:after="156" w:line="360" w:lineRule="auto"/>
        <w:ind w:firstLineChars="202" w:firstLine="568"/>
        <w:rPr>
          <w:rFonts w:ascii="仿宋_GB2312" w:eastAsia="仿宋_GB2312" w:hAnsi="宋体" w:cs="宋体"/>
          <w:b/>
          <w:kern w:val="0"/>
          <w:sz w:val="28"/>
          <w:szCs w:val="28"/>
        </w:rPr>
      </w:pPr>
      <w:r>
        <w:rPr>
          <w:rFonts w:ascii="仿宋_GB2312" w:eastAsia="仿宋_GB2312" w:hAnsi="宋体" w:cs="宋体" w:hint="eastAsia"/>
          <w:b/>
          <w:kern w:val="0"/>
          <w:sz w:val="28"/>
          <w:szCs w:val="28"/>
        </w:rPr>
        <w:t>按用地供应途径分类：</w:t>
      </w:r>
    </w:p>
    <w:p w:rsidR="00C316E8" w:rsidRDefault="00360DB2">
      <w:pPr>
        <w:widowControl/>
        <w:spacing w:before="100" w:beforeAutospacing="1" w:afterLines="50" w:after="156" w:line="360" w:lineRule="auto"/>
        <w:ind w:firstLineChars="202" w:firstLine="566"/>
        <w:rPr>
          <w:rFonts w:ascii="仿宋_GB2312" w:eastAsia="仿宋_GB2312" w:hAnsi="宋体" w:cs="宋体"/>
          <w:kern w:val="0"/>
          <w:sz w:val="28"/>
          <w:szCs w:val="28"/>
        </w:rPr>
      </w:pPr>
      <w:r>
        <w:rPr>
          <w:rFonts w:ascii="仿宋_GB2312" w:eastAsia="仿宋_GB2312" w:hAnsi="宋体" w:cs="宋体" w:hint="eastAsia"/>
          <w:kern w:val="0"/>
          <w:sz w:val="28"/>
          <w:szCs w:val="28"/>
        </w:rPr>
        <w:t>——新供应建设用地8</w:t>
      </w:r>
      <w:r>
        <w:rPr>
          <w:rFonts w:ascii="仿宋_GB2312" w:eastAsia="仿宋_GB2312" w:hAnsi="宋体" w:cs="宋体"/>
          <w:kern w:val="0"/>
          <w:sz w:val="28"/>
          <w:szCs w:val="28"/>
        </w:rPr>
        <w:t>88</w:t>
      </w:r>
      <w:r>
        <w:rPr>
          <w:rFonts w:ascii="仿宋_GB2312" w:eastAsia="仿宋_GB2312" w:hAnsi="宋体" w:cs="宋体" w:hint="eastAsia"/>
          <w:kern w:val="0"/>
          <w:sz w:val="28"/>
          <w:szCs w:val="28"/>
        </w:rPr>
        <w:t>公顷。</w:t>
      </w:r>
    </w:p>
    <w:p w:rsidR="00C316E8" w:rsidRDefault="00360DB2">
      <w:pPr>
        <w:widowControl/>
        <w:spacing w:before="100" w:beforeAutospacing="1" w:afterLines="50" w:after="156" w:line="360" w:lineRule="auto"/>
        <w:ind w:firstLineChars="202" w:firstLine="566"/>
        <w:rPr>
          <w:rFonts w:ascii="仿宋_GB2312" w:eastAsia="仿宋_GB2312" w:hAnsi="宋体" w:cs="宋体"/>
          <w:kern w:val="0"/>
          <w:sz w:val="28"/>
          <w:szCs w:val="28"/>
        </w:rPr>
      </w:pPr>
      <w:r>
        <w:rPr>
          <w:rFonts w:ascii="仿宋_GB2312" w:eastAsia="仿宋_GB2312" w:hAnsi="宋体" w:cs="宋体" w:hint="eastAsia"/>
          <w:kern w:val="0"/>
          <w:sz w:val="28"/>
          <w:szCs w:val="28"/>
        </w:rPr>
        <w:t>——通过城市更新和土地整备供应建设用地235公顷。</w:t>
      </w:r>
    </w:p>
    <w:p w:rsidR="00C316E8" w:rsidRDefault="00360DB2">
      <w:pPr>
        <w:widowControl/>
        <w:spacing w:before="100" w:beforeAutospacing="1" w:afterLines="50" w:after="156" w:line="360" w:lineRule="auto"/>
        <w:ind w:firstLineChars="202" w:firstLine="566"/>
        <w:rPr>
          <w:rFonts w:ascii="仿宋_GB2312" w:eastAsia="仿宋_GB2312" w:hAnsi="宋体" w:cs="宋体"/>
          <w:kern w:val="0"/>
          <w:sz w:val="28"/>
          <w:szCs w:val="28"/>
        </w:rPr>
      </w:pPr>
      <w:r>
        <w:rPr>
          <w:rFonts w:ascii="仿宋_GB2312" w:eastAsia="仿宋_GB2312" w:hAnsi="宋体" w:cs="宋体" w:hint="eastAsia"/>
          <w:kern w:val="0"/>
          <w:sz w:val="28"/>
          <w:szCs w:val="28"/>
        </w:rPr>
        <w:t>——通过棚户区改造</w:t>
      </w:r>
      <w:r w:rsidR="00434F9F">
        <w:rPr>
          <w:rFonts w:ascii="仿宋_GB2312" w:eastAsia="仿宋_GB2312" w:hAnsi="宋体" w:cs="宋体" w:hint="eastAsia"/>
          <w:kern w:val="0"/>
          <w:sz w:val="28"/>
          <w:szCs w:val="28"/>
        </w:rPr>
        <w:t>供应</w:t>
      </w:r>
      <w:r>
        <w:rPr>
          <w:rFonts w:ascii="仿宋_GB2312" w:eastAsia="仿宋_GB2312" w:hAnsi="宋体" w:cs="宋体"/>
          <w:kern w:val="0"/>
          <w:sz w:val="28"/>
          <w:szCs w:val="28"/>
        </w:rPr>
        <w:t>居住用地</w:t>
      </w:r>
      <w:r>
        <w:rPr>
          <w:rFonts w:ascii="仿宋_GB2312" w:eastAsia="仿宋_GB2312" w:hAnsi="宋体" w:cs="宋体" w:hint="eastAsia"/>
          <w:kern w:val="0"/>
          <w:sz w:val="28"/>
          <w:szCs w:val="28"/>
        </w:rPr>
        <w:t>46公顷</w:t>
      </w:r>
      <w:r>
        <w:rPr>
          <w:rFonts w:ascii="仿宋_GB2312" w:eastAsia="仿宋_GB2312" w:hAnsi="宋体" w:cs="宋体"/>
          <w:kern w:val="0"/>
          <w:sz w:val="28"/>
          <w:szCs w:val="28"/>
        </w:rPr>
        <w:t>。</w:t>
      </w:r>
    </w:p>
    <w:p w:rsidR="00C316E8" w:rsidRDefault="00360DB2">
      <w:pPr>
        <w:widowControl/>
        <w:spacing w:before="100" w:beforeAutospacing="1" w:afterLines="50" w:after="156" w:line="360" w:lineRule="auto"/>
        <w:ind w:firstLineChars="202" w:firstLine="566"/>
        <w:rPr>
          <w:rFonts w:ascii="仿宋_GB2312" w:eastAsia="仿宋_GB2312" w:hAnsi="宋体" w:cs="宋体"/>
          <w:kern w:val="0"/>
          <w:sz w:val="28"/>
          <w:szCs w:val="28"/>
        </w:rPr>
      </w:pPr>
      <w:r>
        <w:rPr>
          <w:rFonts w:ascii="仿宋_GB2312" w:eastAsia="仿宋_GB2312" w:hAnsi="宋体" w:cs="宋体" w:hint="eastAsia"/>
          <w:kern w:val="0"/>
          <w:sz w:val="28"/>
          <w:szCs w:val="28"/>
        </w:rPr>
        <w:t>——通过</w:t>
      </w:r>
      <w:r>
        <w:rPr>
          <w:rStyle w:val="afa"/>
          <w:rFonts w:ascii="仿宋_GB2312" w:eastAsia="仿宋_GB2312" w:hAnsi="宋体" w:cs="宋体"/>
          <w:kern w:val="0"/>
          <w:sz w:val="28"/>
          <w:szCs w:val="28"/>
        </w:rPr>
        <w:footnoteReference w:id="2"/>
      </w:r>
      <w:r>
        <w:rPr>
          <w:rFonts w:ascii="仿宋_GB2312" w:eastAsia="仿宋_GB2312" w:hAnsi="宋体" w:cs="宋体" w:hint="eastAsia"/>
          <w:kern w:val="0"/>
          <w:sz w:val="28"/>
          <w:szCs w:val="28"/>
        </w:rPr>
        <w:t>其他（含工改保）渠道供应居住用地</w:t>
      </w:r>
      <w:r>
        <w:rPr>
          <w:rFonts w:ascii="仿宋_GB2312" w:eastAsia="仿宋_GB2312" w:hAnsi="宋体" w:cs="宋体"/>
          <w:kern w:val="0"/>
          <w:sz w:val="28"/>
          <w:szCs w:val="28"/>
        </w:rPr>
        <w:t>31</w:t>
      </w:r>
      <w:r>
        <w:rPr>
          <w:rFonts w:ascii="仿宋_GB2312" w:eastAsia="仿宋_GB2312" w:hAnsi="宋体" w:cs="宋体" w:hint="eastAsia"/>
          <w:kern w:val="0"/>
          <w:sz w:val="28"/>
          <w:szCs w:val="28"/>
        </w:rPr>
        <w:t>公顷。</w:t>
      </w:r>
    </w:p>
    <w:p w:rsidR="00C316E8" w:rsidRDefault="00360DB2">
      <w:pPr>
        <w:widowControl/>
        <w:spacing w:before="100" w:beforeAutospacing="1" w:afterLines="50" w:after="156" w:line="360" w:lineRule="auto"/>
        <w:ind w:firstLineChars="202" w:firstLine="568"/>
        <w:rPr>
          <w:rFonts w:ascii="仿宋_GB2312" w:eastAsia="仿宋_GB2312" w:hAnsi="宋体" w:cs="宋体"/>
          <w:b/>
          <w:kern w:val="0"/>
          <w:sz w:val="28"/>
          <w:szCs w:val="28"/>
        </w:rPr>
      </w:pPr>
      <w:r>
        <w:rPr>
          <w:rFonts w:ascii="仿宋_GB2312" w:eastAsia="仿宋_GB2312" w:hAnsi="宋体" w:cs="宋体" w:hint="eastAsia"/>
          <w:b/>
          <w:kern w:val="0"/>
          <w:sz w:val="28"/>
          <w:szCs w:val="28"/>
        </w:rPr>
        <w:t>按用地性质分类：</w:t>
      </w:r>
    </w:p>
    <w:p w:rsidR="00C316E8" w:rsidRDefault="00360DB2">
      <w:pPr>
        <w:widowControl/>
        <w:spacing w:before="100" w:beforeAutospacing="1" w:afterLines="50" w:after="156" w:line="360" w:lineRule="auto"/>
        <w:ind w:firstLineChars="202" w:firstLine="566"/>
        <w:rPr>
          <w:rFonts w:ascii="仿宋_GB2312" w:eastAsia="仿宋_GB2312" w:hAnsi="宋体" w:cs="宋体"/>
          <w:kern w:val="0"/>
          <w:sz w:val="28"/>
          <w:szCs w:val="28"/>
        </w:rPr>
      </w:pPr>
      <w:r>
        <w:rPr>
          <w:rFonts w:ascii="仿宋_GB2312" w:eastAsia="仿宋_GB2312" w:hAnsi="宋体" w:cs="宋体" w:hint="eastAsia"/>
          <w:kern w:val="0"/>
          <w:sz w:val="28"/>
          <w:szCs w:val="28"/>
        </w:rPr>
        <w:t>——居住用地供应293.2公顷，其中新供应12</w:t>
      </w:r>
      <w:r>
        <w:rPr>
          <w:rFonts w:ascii="仿宋_GB2312" w:eastAsia="仿宋_GB2312" w:hAnsi="宋体" w:cs="宋体"/>
          <w:kern w:val="0"/>
          <w:sz w:val="28"/>
          <w:szCs w:val="28"/>
        </w:rPr>
        <w:t>9.2</w:t>
      </w:r>
      <w:r>
        <w:rPr>
          <w:rFonts w:ascii="仿宋_GB2312" w:eastAsia="仿宋_GB2312" w:hAnsi="宋体" w:cs="宋体" w:hint="eastAsia"/>
          <w:kern w:val="0"/>
          <w:sz w:val="28"/>
          <w:szCs w:val="28"/>
        </w:rPr>
        <w:t>公顷（包含商品住房用地50公顷，公共住房用地</w:t>
      </w:r>
      <w:r>
        <w:rPr>
          <w:rFonts w:ascii="仿宋_GB2312" w:eastAsia="仿宋_GB2312" w:hAnsi="宋体" w:cs="宋体"/>
          <w:kern w:val="0"/>
          <w:sz w:val="28"/>
          <w:szCs w:val="28"/>
        </w:rPr>
        <w:t>79.2</w:t>
      </w:r>
      <w:r>
        <w:rPr>
          <w:rFonts w:ascii="仿宋_GB2312" w:eastAsia="仿宋_GB2312" w:hAnsi="宋体" w:cs="宋体" w:hint="eastAsia"/>
          <w:kern w:val="0"/>
          <w:sz w:val="28"/>
          <w:szCs w:val="28"/>
        </w:rPr>
        <w:t>公顷），城市更新和土地整备供应87公顷，棚户区改造</w:t>
      </w:r>
      <w:r w:rsidR="00BA3CFC">
        <w:rPr>
          <w:rFonts w:ascii="仿宋_GB2312" w:eastAsia="仿宋_GB2312" w:hAnsi="宋体" w:cs="宋体" w:hint="eastAsia"/>
          <w:kern w:val="0"/>
          <w:sz w:val="28"/>
          <w:szCs w:val="28"/>
        </w:rPr>
        <w:t>供应</w:t>
      </w:r>
      <w:r>
        <w:rPr>
          <w:rFonts w:ascii="仿宋_GB2312" w:eastAsia="仿宋_GB2312" w:hAnsi="宋体" w:cs="宋体" w:hint="eastAsia"/>
          <w:kern w:val="0"/>
          <w:sz w:val="28"/>
          <w:szCs w:val="28"/>
        </w:rPr>
        <w:t>46公顷，其他（含工改保）渠道供应</w:t>
      </w:r>
      <w:r>
        <w:rPr>
          <w:rFonts w:ascii="仿宋_GB2312" w:eastAsia="仿宋_GB2312" w:hAnsi="宋体" w:cs="宋体"/>
          <w:kern w:val="0"/>
          <w:sz w:val="28"/>
          <w:szCs w:val="28"/>
        </w:rPr>
        <w:t>31</w:t>
      </w:r>
      <w:r>
        <w:rPr>
          <w:rFonts w:ascii="仿宋_GB2312" w:eastAsia="仿宋_GB2312" w:hAnsi="宋体" w:cs="宋体" w:hint="eastAsia"/>
          <w:kern w:val="0"/>
          <w:sz w:val="28"/>
          <w:szCs w:val="28"/>
        </w:rPr>
        <w:t>公顷。</w:t>
      </w:r>
    </w:p>
    <w:p w:rsidR="00C316E8" w:rsidRDefault="00360DB2">
      <w:pPr>
        <w:widowControl/>
        <w:spacing w:before="100" w:beforeAutospacing="1" w:afterLines="50" w:after="156" w:line="360" w:lineRule="auto"/>
        <w:ind w:firstLineChars="202" w:firstLine="566"/>
        <w:rPr>
          <w:rFonts w:ascii="仿宋_GB2312" w:eastAsia="仿宋_GB2312" w:hAnsi="宋体" w:cs="宋体"/>
          <w:kern w:val="0"/>
          <w:sz w:val="28"/>
          <w:szCs w:val="28"/>
        </w:rPr>
      </w:pPr>
      <w:r>
        <w:rPr>
          <w:rFonts w:ascii="仿宋_GB2312" w:eastAsia="仿宋_GB2312" w:hAnsi="宋体" w:cs="宋体" w:hint="eastAsia"/>
          <w:kern w:val="0"/>
          <w:sz w:val="28"/>
          <w:szCs w:val="28"/>
        </w:rPr>
        <w:t>——产业用地供应198公顷，其中新供应160公顷，城市更新和土地整备供应38公顷。</w:t>
      </w:r>
    </w:p>
    <w:p w:rsidR="00C316E8" w:rsidRDefault="00360DB2">
      <w:pPr>
        <w:widowControl/>
        <w:spacing w:before="100" w:beforeAutospacing="1" w:afterLines="50" w:after="156" w:line="360" w:lineRule="auto"/>
        <w:ind w:firstLineChars="202" w:firstLine="566"/>
        <w:rPr>
          <w:rFonts w:ascii="仿宋_GB2312" w:eastAsia="仿宋_GB2312" w:hAnsi="宋体" w:cs="宋体"/>
          <w:kern w:val="0"/>
          <w:sz w:val="28"/>
          <w:szCs w:val="28"/>
        </w:rPr>
      </w:pPr>
      <w:r>
        <w:rPr>
          <w:rFonts w:ascii="仿宋_GB2312" w:eastAsia="仿宋_GB2312" w:hAnsi="宋体" w:cs="宋体" w:hint="eastAsia"/>
          <w:kern w:val="0"/>
          <w:sz w:val="28"/>
          <w:szCs w:val="28"/>
        </w:rPr>
        <w:lastRenderedPageBreak/>
        <w:t>——民生</w:t>
      </w:r>
      <w:r>
        <w:rPr>
          <w:rFonts w:ascii="仿宋_GB2312" w:eastAsia="仿宋_GB2312" w:hAnsi="宋体" w:cs="宋体"/>
          <w:kern w:val="0"/>
          <w:sz w:val="28"/>
          <w:szCs w:val="28"/>
        </w:rPr>
        <w:t>设施用地</w:t>
      </w:r>
      <w:r>
        <w:rPr>
          <w:rFonts w:ascii="仿宋_GB2312" w:eastAsia="仿宋_GB2312" w:hAnsi="宋体" w:cs="宋体" w:hint="eastAsia"/>
          <w:kern w:val="0"/>
          <w:sz w:val="28"/>
          <w:szCs w:val="28"/>
        </w:rPr>
        <w:t>供应601.8公顷</w:t>
      </w:r>
      <w:r>
        <w:rPr>
          <w:rFonts w:ascii="仿宋_GB2312" w:eastAsia="仿宋_GB2312" w:hAnsi="宋体" w:cs="宋体"/>
          <w:kern w:val="0"/>
          <w:sz w:val="28"/>
          <w:szCs w:val="28"/>
        </w:rPr>
        <w:t>，其中</w:t>
      </w:r>
      <w:r>
        <w:rPr>
          <w:rFonts w:ascii="仿宋_GB2312" w:eastAsia="仿宋_GB2312" w:hAnsi="宋体" w:cs="宋体" w:hint="eastAsia"/>
          <w:kern w:val="0"/>
          <w:sz w:val="28"/>
          <w:szCs w:val="28"/>
        </w:rPr>
        <w:t>新</w:t>
      </w:r>
      <w:r>
        <w:rPr>
          <w:rFonts w:ascii="仿宋_GB2312" w:eastAsia="仿宋_GB2312" w:hAnsi="宋体" w:cs="宋体"/>
          <w:kern w:val="0"/>
          <w:sz w:val="28"/>
          <w:szCs w:val="28"/>
        </w:rPr>
        <w:t>供应</w:t>
      </w:r>
      <w:r>
        <w:rPr>
          <w:rFonts w:ascii="仿宋_GB2312" w:eastAsia="仿宋_GB2312" w:hAnsi="宋体" w:cs="宋体" w:hint="eastAsia"/>
          <w:kern w:val="0"/>
          <w:sz w:val="28"/>
          <w:szCs w:val="28"/>
        </w:rPr>
        <w:t>520.8公顷</w:t>
      </w:r>
      <w:r>
        <w:rPr>
          <w:rFonts w:ascii="仿宋_GB2312" w:eastAsia="仿宋_GB2312" w:hAnsi="宋体" w:cs="宋体"/>
          <w:kern w:val="0"/>
          <w:sz w:val="28"/>
          <w:szCs w:val="28"/>
        </w:rPr>
        <w:t>，</w:t>
      </w:r>
      <w:r>
        <w:rPr>
          <w:rFonts w:ascii="仿宋_GB2312" w:eastAsia="仿宋_GB2312" w:hAnsi="宋体" w:cs="宋体" w:hint="eastAsia"/>
          <w:kern w:val="0"/>
          <w:sz w:val="28"/>
          <w:szCs w:val="28"/>
        </w:rPr>
        <w:t>城市</w:t>
      </w:r>
      <w:r>
        <w:rPr>
          <w:rFonts w:ascii="仿宋_GB2312" w:eastAsia="仿宋_GB2312" w:hAnsi="宋体" w:cs="宋体"/>
          <w:kern w:val="0"/>
          <w:sz w:val="28"/>
          <w:szCs w:val="28"/>
        </w:rPr>
        <w:t>更新和土地整备供应</w:t>
      </w:r>
      <w:r>
        <w:rPr>
          <w:rFonts w:ascii="仿宋_GB2312" w:eastAsia="仿宋_GB2312" w:hAnsi="宋体" w:cs="宋体" w:hint="eastAsia"/>
          <w:kern w:val="0"/>
          <w:sz w:val="28"/>
          <w:szCs w:val="28"/>
        </w:rPr>
        <w:t>81公顷。</w:t>
      </w:r>
    </w:p>
    <w:p w:rsidR="00C316E8" w:rsidRDefault="00360DB2">
      <w:pPr>
        <w:widowControl/>
        <w:spacing w:before="100" w:beforeAutospacing="1" w:afterLines="50" w:after="156" w:line="360" w:lineRule="auto"/>
        <w:ind w:firstLineChars="202" w:firstLine="566"/>
        <w:rPr>
          <w:rFonts w:ascii="仿宋_GB2312" w:eastAsia="仿宋_GB2312" w:hAnsi="宋体" w:cs="宋体"/>
          <w:kern w:val="0"/>
          <w:sz w:val="28"/>
          <w:szCs w:val="28"/>
        </w:rPr>
      </w:pPr>
      <w:r>
        <w:rPr>
          <w:rFonts w:ascii="仿宋_GB2312" w:eastAsia="仿宋_GB2312" w:hAnsi="宋体" w:cs="宋体" w:hint="eastAsia"/>
          <w:kern w:val="0"/>
          <w:sz w:val="28"/>
          <w:szCs w:val="28"/>
        </w:rPr>
        <w:t>——商服</w:t>
      </w:r>
      <w:r>
        <w:rPr>
          <w:rFonts w:ascii="仿宋_GB2312" w:eastAsia="仿宋_GB2312" w:hAnsi="宋体" w:cs="宋体"/>
          <w:kern w:val="0"/>
          <w:sz w:val="28"/>
          <w:szCs w:val="28"/>
        </w:rPr>
        <w:t>用地供应</w:t>
      </w:r>
      <w:r>
        <w:rPr>
          <w:rFonts w:ascii="仿宋_GB2312" w:eastAsia="仿宋_GB2312" w:hAnsi="宋体" w:cs="宋体" w:hint="eastAsia"/>
          <w:kern w:val="0"/>
          <w:sz w:val="28"/>
          <w:szCs w:val="28"/>
        </w:rPr>
        <w:t>107公顷</w:t>
      </w:r>
      <w:r>
        <w:rPr>
          <w:rFonts w:ascii="仿宋_GB2312" w:eastAsia="仿宋_GB2312" w:hAnsi="宋体" w:cs="宋体"/>
          <w:kern w:val="0"/>
          <w:sz w:val="28"/>
          <w:szCs w:val="28"/>
        </w:rPr>
        <w:t>，其中</w:t>
      </w:r>
      <w:r>
        <w:rPr>
          <w:rFonts w:ascii="仿宋_GB2312" w:eastAsia="仿宋_GB2312" w:hAnsi="宋体" w:cs="宋体" w:hint="eastAsia"/>
          <w:kern w:val="0"/>
          <w:sz w:val="28"/>
          <w:szCs w:val="28"/>
        </w:rPr>
        <w:t>新供应78公顷</w:t>
      </w:r>
      <w:r>
        <w:rPr>
          <w:rFonts w:ascii="仿宋_GB2312" w:eastAsia="仿宋_GB2312" w:hAnsi="宋体" w:cs="宋体"/>
          <w:kern w:val="0"/>
          <w:sz w:val="28"/>
          <w:szCs w:val="28"/>
        </w:rPr>
        <w:t>，城市更新和土地整备</w:t>
      </w:r>
      <w:r w:rsidR="00402969">
        <w:rPr>
          <w:rFonts w:ascii="仿宋_GB2312" w:eastAsia="仿宋_GB2312" w:hAnsi="宋体" w:cs="宋体" w:hint="eastAsia"/>
          <w:kern w:val="0"/>
          <w:sz w:val="28"/>
          <w:szCs w:val="28"/>
        </w:rPr>
        <w:t>供应</w:t>
      </w:r>
      <w:r>
        <w:rPr>
          <w:rFonts w:ascii="仿宋_GB2312" w:eastAsia="仿宋_GB2312" w:hAnsi="宋体" w:cs="宋体" w:hint="eastAsia"/>
          <w:kern w:val="0"/>
          <w:sz w:val="28"/>
          <w:szCs w:val="28"/>
        </w:rPr>
        <w:t>29公顷</w:t>
      </w:r>
      <w:r>
        <w:rPr>
          <w:rFonts w:ascii="仿宋_GB2312" w:eastAsia="仿宋_GB2312" w:hAnsi="宋体" w:cs="宋体"/>
          <w:kern w:val="0"/>
          <w:sz w:val="28"/>
          <w:szCs w:val="28"/>
        </w:rPr>
        <w:t>。</w:t>
      </w:r>
    </w:p>
    <w:p w:rsidR="00C316E8" w:rsidRDefault="00360DB2">
      <w:pPr>
        <w:pStyle w:val="2"/>
        <w:spacing w:afterLines="50" w:after="156" w:line="360" w:lineRule="auto"/>
        <w:rPr>
          <w:rFonts w:ascii="黑体" w:eastAsia="黑体"/>
          <w:sz w:val="28"/>
          <w:szCs w:val="28"/>
        </w:rPr>
      </w:pPr>
      <w:bookmarkStart w:id="5" w:name="_Toc34751953"/>
      <w:r>
        <w:rPr>
          <w:rFonts w:ascii="黑体" w:eastAsia="黑体" w:hint="eastAsia"/>
          <w:sz w:val="28"/>
          <w:szCs w:val="28"/>
        </w:rPr>
        <w:t>（三</w:t>
      </w:r>
      <w:r>
        <w:rPr>
          <w:rFonts w:ascii="黑体" w:eastAsia="黑体"/>
          <w:sz w:val="28"/>
          <w:szCs w:val="28"/>
        </w:rPr>
        <w:t>）</w:t>
      </w:r>
      <w:r>
        <w:rPr>
          <w:rFonts w:ascii="黑体" w:eastAsia="黑体" w:hint="eastAsia"/>
          <w:sz w:val="28"/>
          <w:szCs w:val="28"/>
        </w:rPr>
        <w:t>新增建设用地指标和林地使用指标</w:t>
      </w:r>
      <w:bookmarkEnd w:id="5"/>
    </w:p>
    <w:p w:rsidR="00C316E8" w:rsidRDefault="00360DB2">
      <w:pPr>
        <w:ind w:firstLineChars="200" w:firstLine="560"/>
        <w:rPr>
          <w:rFonts w:ascii="仿宋_GB2312" w:eastAsia="仿宋_GB2312" w:hAnsi="宋体" w:cs="宋体"/>
          <w:kern w:val="0"/>
          <w:sz w:val="28"/>
          <w:szCs w:val="28"/>
        </w:rPr>
      </w:pPr>
      <w:r>
        <w:rPr>
          <w:rFonts w:ascii="仿宋_GB2312" w:eastAsia="仿宋_GB2312" w:hAnsi="宋体" w:cs="宋体"/>
          <w:kern w:val="0"/>
          <w:sz w:val="28"/>
          <w:szCs w:val="28"/>
        </w:rPr>
        <w:t>20</w:t>
      </w:r>
      <w:r>
        <w:rPr>
          <w:rFonts w:ascii="仿宋_GB2312" w:eastAsia="仿宋_GB2312" w:hAnsi="宋体" w:cs="宋体" w:hint="eastAsia"/>
          <w:kern w:val="0"/>
          <w:sz w:val="28"/>
          <w:szCs w:val="28"/>
        </w:rPr>
        <w:t>20年度全市（不含深汕特别合作区）计划</w:t>
      </w:r>
      <w:r>
        <w:rPr>
          <w:rFonts w:ascii="仿宋_GB2312" w:eastAsia="仿宋_GB2312" w:hAnsi="宋体" w:cs="宋体"/>
          <w:kern w:val="0"/>
          <w:sz w:val="28"/>
          <w:szCs w:val="28"/>
        </w:rPr>
        <w:t>供应建设用地中</w:t>
      </w:r>
      <w:r>
        <w:rPr>
          <w:rFonts w:ascii="仿宋_GB2312" w:eastAsia="仿宋_GB2312" w:hAnsi="宋体" w:cs="宋体" w:hint="eastAsia"/>
          <w:kern w:val="0"/>
          <w:sz w:val="28"/>
          <w:szCs w:val="28"/>
        </w:rPr>
        <w:t>占用新增建设用地不超过3</w:t>
      </w:r>
      <w:r>
        <w:rPr>
          <w:rFonts w:ascii="仿宋_GB2312" w:eastAsia="仿宋_GB2312" w:hAnsi="宋体" w:cs="宋体"/>
          <w:kern w:val="0"/>
          <w:sz w:val="28"/>
          <w:szCs w:val="28"/>
        </w:rPr>
        <w:t>9</w:t>
      </w:r>
      <w:r>
        <w:rPr>
          <w:rFonts w:ascii="仿宋_GB2312" w:eastAsia="仿宋_GB2312" w:hAnsi="宋体" w:cs="宋体" w:hint="eastAsia"/>
          <w:kern w:val="0"/>
          <w:sz w:val="28"/>
          <w:szCs w:val="28"/>
        </w:rPr>
        <w:t>5公顷（详见附表</w:t>
      </w:r>
      <w:r>
        <w:rPr>
          <w:rFonts w:ascii="仿宋_GB2312" w:eastAsia="仿宋_GB2312" w:hAnsi="宋体" w:cs="宋体"/>
          <w:kern w:val="0"/>
          <w:sz w:val="28"/>
          <w:szCs w:val="28"/>
        </w:rPr>
        <w:t>3</w:t>
      </w:r>
      <w:r>
        <w:rPr>
          <w:rFonts w:ascii="仿宋_GB2312" w:eastAsia="仿宋_GB2312" w:hAnsi="宋体" w:cs="宋体" w:hint="eastAsia"/>
          <w:kern w:val="0"/>
          <w:sz w:val="28"/>
          <w:szCs w:val="28"/>
        </w:rPr>
        <w:t>），深汕特别合作区占用新增建设用地不超过350公顷。2020年度全市（不含深汕特别合作区）计划</w:t>
      </w:r>
      <w:r>
        <w:rPr>
          <w:rFonts w:ascii="仿宋_GB2312" w:eastAsia="仿宋_GB2312" w:hAnsi="宋体" w:cs="宋体"/>
          <w:kern w:val="0"/>
          <w:sz w:val="28"/>
          <w:szCs w:val="28"/>
        </w:rPr>
        <w:t>供应建设用地中</w:t>
      </w:r>
      <w:r>
        <w:rPr>
          <w:rFonts w:ascii="仿宋_GB2312" w:eastAsia="仿宋_GB2312" w:hAnsi="宋体" w:cs="宋体" w:hint="eastAsia"/>
          <w:kern w:val="0"/>
          <w:sz w:val="28"/>
          <w:szCs w:val="28"/>
        </w:rPr>
        <w:t>占用林地不超过130公顷（详见附表</w:t>
      </w:r>
      <w:r>
        <w:rPr>
          <w:rFonts w:ascii="仿宋_GB2312" w:eastAsia="仿宋_GB2312" w:hAnsi="宋体" w:cs="宋体"/>
          <w:kern w:val="0"/>
          <w:sz w:val="28"/>
          <w:szCs w:val="28"/>
        </w:rPr>
        <w:t>3</w:t>
      </w:r>
      <w:r>
        <w:rPr>
          <w:rFonts w:ascii="仿宋_GB2312" w:eastAsia="仿宋_GB2312" w:hAnsi="宋体" w:cs="宋体" w:hint="eastAsia"/>
          <w:kern w:val="0"/>
          <w:sz w:val="28"/>
          <w:szCs w:val="28"/>
        </w:rPr>
        <w:t>），深汕特别合作区占用</w:t>
      </w:r>
      <w:r>
        <w:rPr>
          <w:rFonts w:ascii="仿宋_GB2312" w:eastAsia="仿宋_GB2312" w:hAnsi="宋体" w:cs="宋体"/>
          <w:kern w:val="0"/>
          <w:sz w:val="28"/>
          <w:szCs w:val="28"/>
        </w:rPr>
        <w:t>林地</w:t>
      </w:r>
      <w:r>
        <w:rPr>
          <w:rFonts w:ascii="仿宋_GB2312" w:eastAsia="仿宋_GB2312" w:hAnsi="宋体" w:cs="宋体" w:hint="eastAsia"/>
          <w:kern w:val="0"/>
          <w:sz w:val="28"/>
          <w:szCs w:val="28"/>
        </w:rPr>
        <w:t>不</w:t>
      </w:r>
      <w:r>
        <w:rPr>
          <w:rFonts w:ascii="仿宋_GB2312" w:eastAsia="仿宋_GB2312" w:hAnsi="宋体" w:cs="宋体"/>
          <w:kern w:val="0"/>
          <w:sz w:val="28"/>
          <w:szCs w:val="28"/>
        </w:rPr>
        <w:t>超过</w:t>
      </w:r>
      <w:r>
        <w:rPr>
          <w:rFonts w:ascii="仿宋_GB2312" w:eastAsia="仿宋_GB2312" w:hAnsi="宋体" w:cs="宋体" w:hint="eastAsia"/>
          <w:kern w:val="0"/>
          <w:sz w:val="28"/>
          <w:szCs w:val="28"/>
        </w:rPr>
        <w:t>50公顷。</w:t>
      </w:r>
    </w:p>
    <w:p w:rsidR="00C316E8" w:rsidRDefault="00360DB2">
      <w:pPr>
        <w:ind w:firstLineChars="200" w:firstLine="560"/>
        <w:rPr>
          <w:rFonts w:ascii="仿宋_GB2312" w:eastAsia="仿宋_GB2312" w:hAnsi="宋体" w:cs="宋体"/>
          <w:kern w:val="0"/>
          <w:sz w:val="28"/>
          <w:szCs w:val="28"/>
        </w:rPr>
      </w:pPr>
      <w:r>
        <w:rPr>
          <w:rFonts w:ascii="仿宋_GB2312" w:eastAsia="仿宋_GB2312" w:hAnsi="宋体" w:cs="宋体" w:hint="eastAsia"/>
          <w:kern w:val="0"/>
          <w:sz w:val="28"/>
          <w:szCs w:val="28"/>
        </w:rPr>
        <w:t>全市</w:t>
      </w:r>
      <w:r>
        <w:rPr>
          <w:rStyle w:val="afa"/>
          <w:rFonts w:ascii="仿宋_GB2312" w:eastAsia="仿宋_GB2312" w:hAnsi="宋体" w:cs="宋体"/>
          <w:kern w:val="0"/>
          <w:sz w:val="28"/>
          <w:szCs w:val="28"/>
        </w:rPr>
        <w:footnoteReference w:id="3"/>
      </w:r>
      <w:r>
        <w:rPr>
          <w:rFonts w:ascii="仿宋_GB2312" w:eastAsia="仿宋_GB2312" w:hAnsi="宋体" w:cs="宋体" w:hint="eastAsia"/>
          <w:kern w:val="0"/>
          <w:sz w:val="28"/>
          <w:szCs w:val="28"/>
        </w:rPr>
        <w:t>新增建设用地指标、林地使用指标，为约束性指标，原则上不得突破。优先落实市级重大民生项目、防疫项目和复工复产建设项目。</w:t>
      </w:r>
    </w:p>
    <w:p w:rsidR="00C316E8" w:rsidRDefault="00360DB2">
      <w:pPr>
        <w:pStyle w:val="1"/>
        <w:numPr>
          <w:ilvl w:val="0"/>
          <w:numId w:val="1"/>
        </w:numPr>
        <w:spacing w:afterLines="50" w:after="156" w:line="360" w:lineRule="auto"/>
        <w:rPr>
          <w:rFonts w:ascii="黑体" w:eastAsia="黑体"/>
          <w:sz w:val="32"/>
          <w:szCs w:val="28"/>
        </w:rPr>
      </w:pPr>
      <w:bookmarkStart w:id="6" w:name="_Toc34751954"/>
      <w:r>
        <w:rPr>
          <w:rFonts w:ascii="黑体" w:eastAsia="黑体" w:hint="eastAsia"/>
          <w:sz w:val="32"/>
          <w:szCs w:val="28"/>
        </w:rPr>
        <w:t>2020年建设用地</w:t>
      </w:r>
      <w:r>
        <w:rPr>
          <w:rFonts w:ascii="黑体" w:eastAsia="黑体"/>
          <w:sz w:val="32"/>
          <w:szCs w:val="28"/>
        </w:rPr>
        <w:t>供应</w:t>
      </w:r>
      <w:r>
        <w:rPr>
          <w:rFonts w:ascii="黑体" w:eastAsia="黑体" w:hint="eastAsia"/>
          <w:sz w:val="32"/>
          <w:szCs w:val="28"/>
        </w:rPr>
        <w:t>计划保障措施</w:t>
      </w:r>
      <w:bookmarkEnd w:id="6"/>
    </w:p>
    <w:p w:rsidR="00C316E8" w:rsidRDefault="00360DB2">
      <w:pPr>
        <w:pStyle w:val="2"/>
        <w:spacing w:afterLines="50" w:after="156" w:line="360" w:lineRule="auto"/>
        <w:rPr>
          <w:rFonts w:ascii="黑体" w:eastAsia="黑体" w:hAnsi="黑体"/>
          <w:sz w:val="28"/>
          <w:szCs w:val="28"/>
        </w:rPr>
      </w:pPr>
      <w:bookmarkStart w:id="7" w:name="_Toc34751955"/>
      <w:bookmarkStart w:id="8" w:name="_Toc433651972"/>
      <w:r>
        <w:rPr>
          <w:rFonts w:ascii="黑体" w:eastAsia="黑体" w:hAnsi="黑体" w:hint="eastAsia"/>
          <w:sz w:val="28"/>
          <w:szCs w:val="28"/>
        </w:rPr>
        <w:t>（一）刚性与弹性相结合，各区统筹管理项目库</w:t>
      </w:r>
      <w:bookmarkEnd w:id="7"/>
    </w:p>
    <w:p w:rsidR="00C316E8" w:rsidRDefault="00360DB2">
      <w:pPr>
        <w:widowControl/>
        <w:spacing w:before="100" w:beforeAutospacing="1" w:afterLines="50" w:after="156" w:line="360" w:lineRule="auto"/>
        <w:ind w:firstLineChars="202" w:firstLine="566"/>
        <w:rPr>
          <w:rFonts w:ascii="仿宋_GB2312" w:eastAsia="仿宋_GB2312" w:hAnsi="宋体" w:cs="宋体"/>
          <w:kern w:val="0"/>
          <w:sz w:val="28"/>
          <w:szCs w:val="28"/>
        </w:rPr>
      </w:pPr>
      <w:r>
        <w:rPr>
          <w:rFonts w:ascii="仿宋_GB2312" w:eastAsia="仿宋_GB2312" w:hAnsi="宋体" w:cs="宋体" w:hint="eastAsia"/>
          <w:kern w:val="0"/>
          <w:sz w:val="28"/>
          <w:szCs w:val="28"/>
        </w:rPr>
        <w:t>商住用地及商服用地供应量全市统筹，不分解至各区</w:t>
      </w:r>
      <w:r w:rsidR="004D4E75">
        <w:rPr>
          <w:rFonts w:ascii="仿宋_GB2312" w:eastAsia="仿宋_GB2312" w:hAnsi="宋体" w:cs="宋体" w:hint="eastAsia"/>
          <w:kern w:val="0"/>
          <w:sz w:val="28"/>
          <w:szCs w:val="28"/>
        </w:rPr>
        <w:t>（新区、合作区）</w:t>
      </w:r>
      <w:r>
        <w:rPr>
          <w:rFonts w:ascii="仿宋_GB2312" w:eastAsia="仿宋_GB2312" w:hAnsi="宋体" w:cs="宋体" w:hint="eastAsia"/>
          <w:kern w:val="0"/>
          <w:sz w:val="28"/>
          <w:szCs w:val="28"/>
        </w:rPr>
        <w:t>；民生设施</w:t>
      </w:r>
      <w:r w:rsidR="00603750">
        <w:rPr>
          <w:rFonts w:ascii="仿宋_GB2312" w:eastAsia="仿宋_GB2312" w:hAnsi="宋体" w:cs="宋体" w:hint="eastAsia"/>
          <w:kern w:val="0"/>
          <w:sz w:val="28"/>
          <w:szCs w:val="28"/>
        </w:rPr>
        <w:t>用地</w:t>
      </w:r>
      <w:r>
        <w:rPr>
          <w:rFonts w:ascii="仿宋_GB2312" w:eastAsia="仿宋_GB2312" w:hAnsi="宋体" w:cs="宋体" w:hint="eastAsia"/>
          <w:kern w:val="0"/>
          <w:sz w:val="28"/>
          <w:szCs w:val="28"/>
        </w:rPr>
        <w:t>、产业</w:t>
      </w:r>
      <w:r w:rsidR="00603750">
        <w:rPr>
          <w:rFonts w:ascii="仿宋_GB2312" w:eastAsia="仿宋_GB2312" w:hAnsi="宋体" w:cs="宋体" w:hint="eastAsia"/>
          <w:kern w:val="0"/>
          <w:sz w:val="28"/>
          <w:szCs w:val="28"/>
        </w:rPr>
        <w:t>用地</w:t>
      </w:r>
      <w:r>
        <w:rPr>
          <w:rFonts w:ascii="仿宋_GB2312" w:eastAsia="仿宋_GB2312" w:hAnsi="宋体" w:cs="宋体" w:hint="eastAsia"/>
          <w:kern w:val="0"/>
          <w:sz w:val="28"/>
          <w:szCs w:val="28"/>
        </w:rPr>
        <w:t>、</w:t>
      </w:r>
      <w:r w:rsidR="0062359A">
        <w:rPr>
          <w:rFonts w:ascii="仿宋_GB2312" w:eastAsia="仿宋_GB2312" w:hAnsi="宋体" w:cs="宋体" w:hint="eastAsia"/>
          <w:kern w:val="0"/>
          <w:sz w:val="28"/>
          <w:szCs w:val="28"/>
        </w:rPr>
        <w:t>公共住房</w:t>
      </w:r>
      <w:r w:rsidR="00603750">
        <w:rPr>
          <w:rFonts w:ascii="仿宋_GB2312" w:eastAsia="仿宋_GB2312" w:hAnsi="宋体" w:cs="宋体" w:hint="eastAsia"/>
          <w:kern w:val="0"/>
          <w:sz w:val="28"/>
          <w:szCs w:val="28"/>
        </w:rPr>
        <w:t>用地</w:t>
      </w:r>
      <w:r w:rsidR="0062359A">
        <w:rPr>
          <w:rFonts w:ascii="仿宋_GB2312" w:eastAsia="仿宋_GB2312" w:hAnsi="宋体" w:cs="宋体" w:hint="eastAsia"/>
          <w:kern w:val="0"/>
          <w:sz w:val="28"/>
          <w:szCs w:val="28"/>
        </w:rPr>
        <w:t>、</w:t>
      </w:r>
      <w:r>
        <w:rPr>
          <w:rFonts w:ascii="仿宋_GB2312" w:eastAsia="仿宋_GB2312" w:hAnsi="宋体" w:cs="宋体" w:hint="eastAsia"/>
          <w:kern w:val="0"/>
          <w:sz w:val="28"/>
          <w:szCs w:val="28"/>
        </w:rPr>
        <w:t>其他（含工改保）</w:t>
      </w:r>
      <w:r w:rsidR="00603750">
        <w:rPr>
          <w:rFonts w:ascii="仿宋_GB2312" w:eastAsia="仿宋_GB2312" w:hAnsi="宋体" w:cs="宋体" w:hint="eastAsia"/>
          <w:kern w:val="0"/>
          <w:sz w:val="28"/>
          <w:szCs w:val="28"/>
        </w:rPr>
        <w:t>用地</w:t>
      </w:r>
      <w:r w:rsidR="0062359A" w:rsidRPr="007438F4">
        <w:rPr>
          <w:rFonts w:ascii="仿宋_GB2312" w:eastAsia="仿宋_GB2312" w:hAnsi="宋体" w:cs="宋体" w:hint="eastAsia"/>
          <w:kern w:val="0"/>
          <w:sz w:val="28"/>
          <w:szCs w:val="28"/>
        </w:rPr>
        <w:t>、棚户区改造</w:t>
      </w:r>
      <w:r w:rsidR="00603750" w:rsidRPr="007438F4">
        <w:rPr>
          <w:rFonts w:ascii="仿宋_GB2312" w:eastAsia="仿宋_GB2312" w:hAnsi="宋体" w:cs="宋体" w:hint="eastAsia"/>
          <w:kern w:val="0"/>
          <w:sz w:val="28"/>
          <w:szCs w:val="28"/>
        </w:rPr>
        <w:t>用地</w:t>
      </w:r>
      <w:r w:rsidR="0062359A" w:rsidRPr="007438F4">
        <w:rPr>
          <w:rFonts w:ascii="仿宋_GB2312" w:eastAsia="仿宋_GB2312" w:hAnsi="宋体" w:cs="宋体"/>
          <w:kern w:val="0"/>
          <w:sz w:val="28"/>
          <w:szCs w:val="28"/>
        </w:rPr>
        <w:t>、</w:t>
      </w:r>
      <w:r w:rsidR="0062359A" w:rsidRPr="007438F4">
        <w:rPr>
          <w:rFonts w:ascii="仿宋_GB2312" w:eastAsia="仿宋_GB2312" w:hAnsi="宋体" w:cs="宋体" w:hint="eastAsia"/>
          <w:kern w:val="0"/>
          <w:sz w:val="28"/>
          <w:szCs w:val="28"/>
        </w:rPr>
        <w:t>更</w:t>
      </w:r>
      <w:r w:rsidR="0062359A">
        <w:rPr>
          <w:rFonts w:ascii="仿宋_GB2312" w:eastAsia="仿宋_GB2312" w:hAnsi="宋体" w:cs="宋体" w:hint="eastAsia"/>
          <w:kern w:val="0"/>
          <w:sz w:val="28"/>
          <w:szCs w:val="28"/>
        </w:rPr>
        <w:t>新整备用地</w:t>
      </w:r>
      <w:r>
        <w:rPr>
          <w:rFonts w:ascii="仿宋_GB2312" w:eastAsia="仿宋_GB2312" w:hAnsi="宋体" w:cs="宋体" w:hint="eastAsia"/>
          <w:kern w:val="0"/>
          <w:sz w:val="28"/>
          <w:szCs w:val="28"/>
        </w:rPr>
        <w:t>供应量分解下达至各区</w:t>
      </w:r>
      <w:r w:rsidR="004D4E75">
        <w:rPr>
          <w:rFonts w:ascii="仿宋_GB2312" w:eastAsia="仿宋_GB2312" w:hAnsi="宋体" w:cs="宋体" w:hint="eastAsia"/>
          <w:kern w:val="0"/>
          <w:sz w:val="28"/>
          <w:szCs w:val="28"/>
        </w:rPr>
        <w:t>（新区、合作区）</w:t>
      </w:r>
      <w:r>
        <w:rPr>
          <w:rFonts w:ascii="仿宋_GB2312" w:eastAsia="仿宋_GB2312" w:hAnsi="宋体" w:cs="宋体" w:hint="eastAsia"/>
          <w:kern w:val="0"/>
          <w:sz w:val="28"/>
          <w:szCs w:val="28"/>
        </w:rPr>
        <w:t>，各区</w:t>
      </w:r>
      <w:r w:rsidR="004D4E75">
        <w:rPr>
          <w:rFonts w:ascii="仿宋_GB2312" w:eastAsia="仿宋_GB2312" w:hAnsi="宋体" w:cs="宋体" w:hint="eastAsia"/>
          <w:kern w:val="0"/>
          <w:sz w:val="28"/>
          <w:szCs w:val="28"/>
        </w:rPr>
        <w:t>（新区、合作区）</w:t>
      </w:r>
      <w:r>
        <w:rPr>
          <w:rFonts w:ascii="仿宋_GB2312" w:eastAsia="仿宋_GB2312" w:hAnsi="宋体" w:cs="宋体" w:hint="eastAsia"/>
          <w:kern w:val="0"/>
          <w:sz w:val="28"/>
          <w:szCs w:val="28"/>
        </w:rPr>
        <w:t>必须完成。同时，</w:t>
      </w:r>
      <w:r w:rsidRPr="00AC6D68">
        <w:rPr>
          <w:rFonts w:ascii="仿宋_GB2312" w:eastAsia="仿宋_GB2312" w:hAnsi="宋体" w:cs="宋体" w:hint="eastAsia"/>
          <w:kern w:val="0"/>
          <w:sz w:val="28"/>
          <w:szCs w:val="28"/>
        </w:rPr>
        <w:t>为加强年度计划</w:t>
      </w:r>
      <w:r w:rsidRPr="00AC6D68">
        <w:rPr>
          <w:rFonts w:ascii="仿宋_GB2312" w:eastAsia="仿宋_GB2312" w:hAnsi="宋体" w:cs="宋体" w:hint="eastAsia"/>
          <w:kern w:val="0"/>
          <w:sz w:val="28"/>
          <w:szCs w:val="28"/>
        </w:rPr>
        <w:lastRenderedPageBreak/>
        <w:t>作为当年建设项目计划实施任务的引导</w:t>
      </w:r>
      <w:r>
        <w:rPr>
          <w:rFonts w:ascii="仿宋_GB2312" w:eastAsia="仿宋_GB2312" w:hAnsi="宋体" w:cs="宋体" w:hint="eastAsia"/>
          <w:kern w:val="0"/>
          <w:sz w:val="28"/>
          <w:szCs w:val="28"/>
        </w:rPr>
        <w:t>，保留国家、省级重点项目库和公共住房项目库（详见附表4、5、6），各区</w:t>
      </w:r>
      <w:r w:rsidR="004D4E75">
        <w:rPr>
          <w:rFonts w:ascii="仿宋_GB2312" w:eastAsia="仿宋_GB2312" w:hAnsi="宋体" w:cs="宋体" w:hint="eastAsia"/>
          <w:kern w:val="0"/>
          <w:sz w:val="28"/>
          <w:szCs w:val="28"/>
        </w:rPr>
        <w:t>（新区、合作区）</w:t>
      </w:r>
      <w:r>
        <w:rPr>
          <w:rFonts w:ascii="仿宋_GB2312" w:eastAsia="仿宋_GB2312" w:hAnsi="宋体" w:cs="宋体" w:hint="eastAsia"/>
          <w:kern w:val="0"/>
          <w:sz w:val="28"/>
          <w:szCs w:val="28"/>
        </w:rPr>
        <w:t>在完成分解供应</w:t>
      </w:r>
      <w:r>
        <w:rPr>
          <w:rFonts w:ascii="仿宋_GB2312" w:eastAsia="仿宋_GB2312" w:hAnsi="宋体" w:cs="宋体"/>
          <w:kern w:val="0"/>
          <w:sz w:val="28"/>
          <w:szCs w:val="28"/>
        </w:rPr>
        <w:t>任务</w:t>
      </w:r>
      <w:r>
        <w:rPr>
          <w:rFonts w:ascii="仿宋_GB2312" w:eastAsia="仿宋_GB2312" w:hAnsi="宋体" w:cs="宋体" w:hint="eastAsia"/>
          <w:kern w:val="0"/>
          <w:sz w:val="28"/>
          <w:szCs w:val="28"/>
        </w:rPr>
        <w:t>量的情况下，可根据实际情况对具体项目进行弹性调整。计划总量指标满足当年建设项目的用地需求，对其他项目实行弹性管理，今后由各区（新区、合作区）拟定计划供应项目库并自行管理，组织落实具体项目，实现精准供地</w:t>
      </w:r>
      <w:r w:rsidRPr="00341368">
        <w:rPr>
          <w:rFonts w:ascii="仿宋_GB2312" w:eastAsia="仿宋_GB2312" w:hAnsi="宋体" w:cs="宋体" w:hint="eastAsia"/>
          <w:kern w:val="0"/>
          <w:sz w:val="28"/>
          <w:szCs w:val="28"/>
        </w:rPr>
        <w:t>。市级</w:t>
      </w:r>
      <w:r w:rsidRPr="00341368">
        <w:rPr>
          <w:rFonts w:ascii="仿宋_GB2312" w:eastAsia="仿宋_GB2312" w:hAnsi="宋体" w:cs="宋体"/>
          <w:kern w:val="0"/>
          <w:sz w:val="28"/>
          <w:szCs w:val="28"/>
        </w:rPr>
        <w:t>民生</w:t>
      </w:r>
      <w:r w:rsidRPr="00341368">
        <w:rPr>
          <w:rFonts w:ascii="仿宋_GB2312" w:eastAsia="仿宋_GB2312" w:hAnsi="宋体" w:cs="宋体" w:hint="eastAsia"/>
          <w:kern w:val="0"/>
          <w:sz w:val="28"/>
          <w:szCs w:val="28"/>
        </w:rPr>
        <w:t>设施</w:t>
      </w:r>
      <w:r w:rsidRPr="00341368">
        <w:rPr>
          <w:rFonts w:ascii="仿宋_GB2312" w:eastAsia="仿宋_GB2312" w:hAnsi="宋体" w:cs="宋体"/>
          <w:kern w:val="0"/>
          <w:sz w:val="28"/>
          <w:szCs w:val="28"/>
        </w:rPr>
        <w:t>项目</w:t>
      </w:r>
      <w:r w:rsidR="00341368" w:rsidRPr="00341368">
        <w:rPr>
          <w:rFonts w:ascii="仿宋_GB2312" w:eastAsia="仿宋_GB2312" w:hAnsi="宋体" w:cs="宋体" w:hint="eastAsia"/>
          <w:kern w:val="0"/>
          <w:sz w:val="28"/>
          <w:szCs w:val="28"/>
        </w:rPr>
        <w:t>按照属地管理的原则，由区政府纳入供应项目库。</w:t>
      </w:r>
    </w:p>
    <w:p w:rsidR="00C316E8" w:rsidRDefault="00360DB2">
      <w:pPr>
        <w:pStyle w:val="2"/>
        <w:spacing w:afterLines="50" w:after="156" w:line="360" w:lineRule="auto"/>
        <w:rPr>
          <w:rFonts w:ascii="黑体" w:eastAsia="黑体" w:hAnsi="黑体"/>
          <w:sz w:val="28"/>
          <w:szCs w:val="28"/>
        </w:rPr>
      </w:pPr>
      <w:bookmarkStart w:id="9" w:name="_Toc34751956"/>
      <w:r>
        <w:rPr>
          <w:rFonts w:ascii="黑体" w:eastAsia="黑体" w:hAnsi="黑体" w:hint="eastAsia"/>
          <w:sz w:val="28"/>
          <w:szCs w:val="28"/>
        </w:rPr>
        <w:t>（二）拓宽居住用地供应渠道，加大居住用地供应量</w:t>
      </w:r>
      <w:bookmarkEnd w:id="9"/>
    </w:p>
    <w:p w:rsidR="00C316E8" w:rsidRDefault="00360DB2">
      <w:pPr>
        <w:widowControl/>
        <w:spacing w:before="100" w:beforeAutospacing="1" w:afterLines="50" w:after="156" w:line="360" w:lineRule="auto"/>
        <w:ind w:firstLineChars="202" w:firstLine="566"/>
        <w:rPr>
          <w:rFonts w:ascii="仿宋_GB2312" w:eastAsia="仿宋_GB2312" w:hAnsi="宋体" w:cs="宋体"/>
          <w:kern w:val="0"/>
          <w:sz w:val="28"/>
          <w:szCs w:val="28"/>
        </w:rPr>
      </w:pPr>
      <w:r>
        <w:rPr>
          <w:rFonts w:ascii="仿宋_GB2312" w:eastAsia="仿宋_GB2312" w:hAnsi="宋体" w:cs="宋体" w:hint="eastAsia"/>
          <w:kern w:val="0"/>
          <w:sz w:val="28"/>
          <w:szCs w:val="28"/>
        </w:rPr>
        <w:t>全面贯彻落实中央经济工作会议关于房地产市场调控的一系列政策和举措，落实市政府持续开展公共住房大规模建设行动要求，坚持以住房供给侧结构性改革为主线，充分发挥政府、企业、社会组织等各类主体作用，优化调整增量住房结构，盘活规范存量住房市场。完善住房用地供应机制，加大居住用地供应量，多渠道保障居住用地供应。优先安排公共住房用地，合理增加商品住房用地，确保新供应公共住房用地不低于新供应居住用地的60%。</w:t>
      </w:r>
    </w:p>
    <w:p w:rsidR="00C316E8" w:rsidRDefault="00360DB2">
      <w:pPr>
        <w:pStyle w:val="2"/>
        <w:spacing w:afterLines="50" w:after="156" w:line="360" w:lineRule="auto"/>
        <w:rPr>
          <w:rFonts w:ascii="黑体" w:eastAsia="黑体" w:hAnsi="黑体"/>
          <w:sz w:val="28"/>
          <w:szCs w:val="28"/>
        </w:rPr>
      </w:pPr>
      <w:bookmarkStart w:id="10" w:name="_Toc34751957"/>
      <w:r>
        <w:rPr>
          <w:rFonts w:ascii="黑体" w:eastAsia="黑体" w:hAnsi="黑体" w:hint="eastAsia"/>
          <w:sz w:val="28"/>
          <w:szCs w:val="28"/>
        </w:rPr>
        <w:t>（三）统筹全市新增建设用地指标，加大疫情结束后的土地供应</w:t>
      </w:r>
      <w:bookmarkEnd w:id="10"/>
    </w:p>
    <w:p w:rsidR="00C316E8" w:rsidRDefault="00360DB2">
      <w:pPr>
        <w:widowControl/>
        <w:spacing w:before="100" w:beforeAutospacing="1" w:afterLines="50" w:after="156" w:line="360" w:lineRule="auto"/>
        <w:ind w:firstLineChars="202" w:firstLine="566"/>
        <w:rPr>
          <w:rFonts w:ascii="仿宋_GB2312" w:eastAsia="仿宋_GB2312" w:hAnsi="宋体" w:cs="宋体"/>
          <w:kern w:val="0"/>
          <w:sz w:val="28"/>
          <w:szCs w:val="28"/>
        </w:rPr>
      </w:pPr>
      <w:r>
        <w:rPr>
          <w:rFonts w:ascii="仿宋_GB2312" w:eastAsia="仿宋_GB2312" w:hAnsi="宋体" w:cs="宋体" w:hint="eastAsia"/>
          <w:kern w:val="0"/>
          <w:sz w:val="28"/>
          <w:szCs w:val="28"/>
        </w:rPr>
        <w:t>新增建设用地指标坚持土地节约集约利用的原则，对新增建设用地指标实行全市统筹、严控总量管理模式。在不突破国家下达和省分解、调剂、奖励的年度新增建设用地指标规模的情况下，各区（新区、合作区）在当年新增建设用地计划使用规模的基础上，合理安排使用</w:t>
      </w:r>
      <w:r>
        <w:rPr>
          <w:rFonts w:ascii="仿宋_GB2312" w:eastAsia="仿宋_GB2312" w:hAnsi="宋体" w:cs="宋体" w:hint="eastAsia"/>
          <w:kern w:val="0"/>
          <w:sz w:val="28"/>
          <w:szCs w:val="28"/>
        </w:rPr>
        <w:lastRenderedPageBreak/>
        <w:t>新增建设用地指标，足量保障</w:t>
      </w:r>
      <w:r>
        <w:rPr>
          <w:rFonts w:ascii="仿宋_GB2312" w:eastAsia="仿宋_GB2312" w:hAnsi="宋体" w:cs="宋体"/>
          <w:kern w:val="0"/>
          <w:sz w:val="28"/>
          <w:szCs w:val="28"/>
        </w:rPr>
        <w:t>民生设施用地，</w:t>
      </w:r>
      <w:r>
        <w:rPr>
          <w:rFonts w:ascii="仿宋_GB2312" w:eastAsia="仿宋_GB2312" w:hAnsi="宋体" w:cs="宋体" w:hint="eastAsia"/>
          <w:kern w:val="0"/>
          <w:sz w:val="28"/>
          <w:szCs w:val="28"/>
        </w:rPr>
        <w:t>优先保障防疫项目和复工复产建设项目用地，各区</w:t>
      </w:r>
      <w:r w:rsidR="004D4E75">
        <w:rPr>
          <w:rFonts w:ascii="仿宋_GB2312" w:eastAsia="仿宋_GB2312" w:hAnsi="宋体" w:cs="宋体" w:hint="eastAsia"/>
          <w:kern w:val="0"/>
          <w:sz w:val="28"/>
          <w:szCs w:val="28"/>
        </w:rPr>
        <w:t>（新区、合作区）</w:t>
      </w:r>
      <w:r>
        <w:rPr>
          <w:rFonts w:ascii="仿宋_GB2312" w:eastAsia="仿宋_GB2312" w:hAnsi="宋体" w:cs="宋体" w:hint="eastAsia"/>
          <w:kern w:val="0"/>
          <w:sz w:val="28"/>
          <w:szCs w:val="28"/>
        </w:rPr>
        <w:t>应全力保障后续土地供应。</w:t>
      </w:r>
    </w:p>
    <w:p w:rsidR="00C316E8" w:rsidRDefault="00360DB2">
      <w:pPr>
        <w:pStyle w:val="2"/>
        <w:spacing w:afterLines="50" w:after="156" w:line="360" w:lineRule="auto"/>
        <w:rPr>
          <w:rFonts w:ascii="黑体" w:eastAsia="黑体"/>
          <w:sz w:val="28"/>
          <w:szCs w:val="28"/>
        </w:rPr>
      </w:pPr>
      <w:bookmarkStart w:id="11" w:name="_Toc34751958"/>
      <w:r>
        <w:rPr>
          <w:rFonts w:ascii="黑体" w:eastAsia="黑体" w:hint="eastAsia"/>
          <w:sz w:val="28"/>
          <w:szCs w:val="28"/>
        </w:rPr>
        <w:t>（四）强区放权，各区</w:t>
      </w:r>
      <w:r>
        <w:rPr>
          <w:rFonts w:ascii="黑体" w:eastAsia="黑体" w:hAnsi="黑体" w:hint="eastAsia"/>
          <w:sz w:val="28"/>
          <w:szCs w:val="28"/>
        </w:rPr>
        <w:t>多渠道保障计划有效实施</w:t>
      </w:r>
      <w:bookmarkEnd w:id="11"/>
    </w:p>
    <w:p w:rsidR="00C316E8" w:rsidRDefault="00360DB2">
      <w:pPr>
        <w:pStyle w:val="afc"/>
        <w:widowControl/>
        <w:spacing w:before="100" w:beforeAutospacing="1" w:afterLines="50" w:after="156" w:line="360" w:lineRule="auto"/>
        <w:ind w:firstLineChars="202" w:firstLine="566"/>
        <w:rPr>
          <w:rFonts w:ascii="仿宋_GB2312" w:eastAsia="仿宋_GB2312" w:hAnsi="宋体" w:cs="宋体"/>
          <w:kern w:val="0"/>
          <w:sz w:val="28"/>
          <w:szCs w:val="28"/>
        </w:rPr>
        <w:sectPr w:rsidR="00C316E8">
          <w:footerReference w:type="default" r:id="rId10"/>
          <w:footerReference w:type="first" r:id="rId11"/>
          <w:pgSz w:w="11906" w:h="16838"/>
          <w:pgMar w:top="1440" w:right="1800" w:bottom="1440" w:left="1800" w:header="851" w:footer="992" w:gutter="0"/>
          <w:pgNumType w:start="1"/>
          <w:cols w:space="425"/>
          <w:docGrid w:type="lines" w:linePitch="312"/>
        </w:sectPr>
      </w:pPr>
      <w:r>
        <w:rPr>
          <w:rFonts w:ascii="仿宋_GB2312" w:eastAsia="仿宋_GB2312" w:hAnsi="宋体" w:cs="宋体" w:hint="eastAsia"/>
          <w:kern w:val="0"/>
          <w:sz w:val="28"/>
          <w:szCs w:val="28"/>
        </w:rPr>
        <w:t>各区（新区、合作区）应挖掘供地潜力，拓宽供地渠道，合理安排辖区项目落地，加快项目的建设推进，确保完成年度计划任务。做实做深项目前期工作，充分利用“多规合一”信息平台进行多部门多业务协同论证，发现解决项目问题，保障后续行政审批，促进项目推进建设。市规划和自然资源局将于年中对各区（新区、合作区）完成任务情况进行评估，并将结果上报市政府。</w:t>
      </w:r>
      <w:bookmarkEnd w:id="8"/>
      <w:r>
        <w:rPr>
          <w:rFonts w:ascii="仿宋_GB2312" w:eastAsia="仿宋_GB2312" w:hAnsi="宋体" w:cs="宋体"/>
          <w:kern w:val="0"/>
          <w:sz w:val="28"/>
          <w:szCs w:val="28"/>
        </w:rPr>
        <w:br w:type="page"/>
      </w:r>
    </w:p>
    <w:p w:rsidR="00C316E8" w:rsidRDefault="00360DB2">
      <w:pPr>
        <w:pStyle w:val="1"/>
        <w:spacing w:afterLines="50" w:after="156" w:line="360" w:lineRule="auto"/>
        <w:rPr>
          <w:rFonts w:ascii="黑体" w:eastAsia="黑体"/>
          <w:sz w:val="32"/>
          <w:szCs w:val="28"/>
        </w:rPr>
      </w:pPr>
      <w:bookmarkStart w:id="12" w:name="_Toc34751959"/>
      <w:r>
        <w:rPr>
          <w:rFonts w:ascii="黑体" w:eastAsia="黑体" w:hint="eastAsia"/>
          <w:sz w:val="32"/>
          <w:szCs w:val="28"/>
        </w:rPr>
        <w:lastRenderedPageBreak/>
        <w:t>附表</w:t>
      </w:r>
      <w:bookmarkEnd w:id="12"/>
    </w:p>
    <w:p w:rsidR="00C316E8" w:rsidRDefault="00360DB2">
      <w:pPr>
        <w:pStyle w:val="2"/>
        <w:spacing w:afterLines="50" w:after="156" w:line="360" w:lineRule="auto"/>
        <w:jc w:val="left"/>
        <w:rPr>
          <w:rFonts w:ascii="仿宋_GB2312" w:eastAsia="仿宋_GB2312" w:hAnsi="Arial" w:cs="Arial"/>
          <w:b w:val="0"/>
          <w:bCs w:val="0"/>
          <w:kern w:val="0"/>
          <w:sz w:val="24"/>
          <w:szCs w:val="21"/>
        </w:rPr>
      </w:pPr>
      <w:bookmarkStart w:id="13" w:name="_Toc34751960"/>
      <w:r>
        <w:rPr>
          <w:rFonts w:ascii="仿宋_GB2312" w:eastAsia="仿宋_GB2312" w:hAnsi="Arial" w:cs="Arial" w:hint="eastAsia"/>
          <w:bCs w:val="0"/>
          <w:kern w:val="0"/>
          <w:sz w:val="28"/>
          <w:szCs w:val="21"/>
        </w:rPr>
        <w:t>附表</w:t>
      </w:r>
      <w:r>
        <w:rPr>
          <w:rFonts w:ascii="仿宋_GB2312" w:eastAsia="仿宋_GB2312" w:hAnsi="Arial" w:cs="Arial"/>
          <w:bCs w:val="0"/>
          <w:kern w:val="0"/>
          <w:sz w:val="28"/>
          <w:szCs w:val="21"/>
        </w:rPr>
        <w:t>1</w:t>
      </w:r>
      <w:r>
        <w:rPr>
          <w:rFonts w:ascii="仿宋_GB2312" w:eastAsia="仿宋_GB2312" w:hAnsi="Arial" w:cs="Arial" w:hint="eastAsia"/>
          <w:bCs w:val="0"/>
          <w:kern w:val="0"/>
          <w:sz w:val="28"/>
          <w:szCs w:val="21"/>
        </w:rPr>
        <w:t>：2020年度建设用地供应计划结构表</w:t>
      </w:r>
      <w:r>
        <w:rPr>
          <w:rFonts w:ascii="仿宋_GB2312" w:eastAsia="仿宋_GB2312" w:hAnsi="Arial" w:cs="Arial" w:hint="eastAsia"/>
          <w:b w:val="0"/>
          <w:bCs w:val="0"/>
          <w:kern w:val="0"/>
          <w:sz w:val="24"/>
          <w:szCs w:val="21"/>
        </w:rPr>
        <w:t>（单位：公顷）</w:t>
      </w:r>
      <w:bookmarkEnd w:id="13"/>
    </w:p>
    <w:tbl>
      <w:tblPr>
        <w:tblW w:w="996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74"/>
        <w:gridCol w:w="1518"/>
        <w:gridCol w:w="1544"/>
        <w:gridCol w:w="1275"/>
        <w:gridCol w:w="1134"/>
        <w:gridCol w:w="1275"/>
        <w:gridCol w:w="1178"/>
        <w:gridCol w:w="1164"/>
      </w:tblGrid>
      <w:tr w:rsidR="00C316E8">
        <w:trPr>
          <w:trHeight w:val="915"/>
        </w:trPr>
        <w:tc>
          <w:tcPr>
            <w:tcW w:w="2392" w:type="dxa"/>
            <w:gridSpan w:val="2"/>
            <w:shd w:val="clear" w:color="000000" w:fill="F2F2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供应途径</w:t>
            </w:r>
          </w:p>
        </w:tc>
        <w:tc>
          <w:tcPr>
            <w:tcW w:w="1544" w:type="dxa"/>
            <w:shd w:val="clear" w:color="000000" w:fill="F2F2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新供应</w:t>
            </w:r>
          </w:p>
        </w:tc>
        <w:tc>
          <w:tcPr>
            <w:tcW w:w="1275" w:type="dxa"/>
            <w:shd w:val="clear" w:color="000000" w:fill="F2F2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更新整备</w:t>
            </w:r>
          </w:p>
        </w:tc>
        <w:tc>
          <w:tcPr>
            <w:tcW w:w="1134" w:type="dxa"/>
            <w:shd w:val="clear" w:color="000000" w:fill="F2F2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棚户区改造</w:t>
            </w:r>
          </w:p>
        </w:tc>
        <w:tc>
          <w:tcPr>
            <w:tcW w:w="1275" w:type="dxa"/>
            <w:shd w:val="clear" w:color="000000" w:fill="F2F2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其他（含工改保）</w:t>
            </w:r>
          </w:p>
        </w:tc>
        <w:tc>
          <w:tcPr>
            <w:tcW w:w="1178" w:type="dxa"/>
            <w:shd w:val="clear" w:color="000000" w:fill="F2F2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合计</w:t>
            </w:r>
          </w:p>
        </w:tc>
        <w:tc>
          <w:tcPr>
            <w:tcW w:w="1164" w:type="dxa"/>
            <w:shd w:val="clear" w:color="000000" w:fill="F2F2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比例</w:t>
            </w:r>
          </w:p>
        </w:tc>
      </w:tr>
      <w:tr w:rsidR="00C316E8">
        <w:trPr>
          <w:trHeight w:val="968"/>
        </w:trPr>
        <w:tc>
          <w:tcPr>
            <w:tcW w:w="2392" w:type="dxa"/>
            <w:gridSpan w:val="2"/>
            <w:shd w:val="clear" w:color="auto" w:fill="auto"/>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全市各类建设用地供应量</w:t>
            </w:r>
          </w:p>
        </w:tc>
        <w:tc>
          <w:tcPr>
            <w:tcW w:w="154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888</w:t>
            </w:r>
          </w:p>
        </w:tc>
        <w:tc>
          <w:tcPr>
            <w:tcW w:w="1275"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235</w:t>
            </w:r>
          </w:p>
        </w:tc>
        <w:tc>
          <w:tcPr>
            <w:tcW w:w="113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46</w:t>
            </w:r>
          </w:p>
        </w:tc>
        <w:tc>
          <w:tcPr>
            <w:tcW w:w="1275"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31</w:t>
            </w:r>
          </w:p>
        </w:tc>
        <w:tc>
          <w:tcPr>
            <w:tcW w:w="117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1200</w:t>
            </w:r>
          </w:p>
        </w:tc>
        <w:tc>
          <w:tcPr>
            <w:tcW w:w="116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100.00%</w:t>
            </w:r>
          </w:p>
        </w:tc>
      </w:tr>
      <w:tr w:rsidR="00C316E8">
        <w:trPr>
          <w:trHeight w:val="630"/>
        </w:trPr>
        <w:tc>
          <w:tcPr>
            <w:tcW w:w="874" w:type="dxa"/>
            <w:vMerge w:val="restart"/>
            <w:shd w:val="clear" w:color="auto" w:fill="auto"/>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居住用地</w:t>
            </w:r>
          </w:p>
        </w:tc>
        <w:tc>
          <w:tcPr>
            <w:tcW w:w="1518" w:type="dxa"/>
            <w:shd w:val="clear" w:color="auto" w:fill="auto"/>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小计</w:t>
            </w:r>
          </w:p>
        </w:tc>
        <w:tc>
          <w:tcPr>
            <w:tcW w:w="154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12</w:t>
            </w:r>
            <w:r>
              <w:rPr>
                <w:rFonts w:asciiTheme="minorEastAsia" w:hAnsiTheme="minorEastAsia" w:cs="Arial Unicode MS"/>
                <w:kern w:val="0"/>
                <w:sz w:val="24"/>
                <w:szCs w:val="24"/>
              </w:rPr>
              <w:t>9.2</w:t>
            </w:r>
          </w:p>
        </w:tc>
        <w:tc>
          <w:tcPr>
            <w:tcW w:w="1275"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87</w:t>
            </w:r>
          </w:p>
        </w:tc>
        <w:tc>
          <w:tcPr>
            <w:tcW w:w="113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46</w:t>
            </w:r>
          </w:p>
        </w:tc>
        <w:tc>
          <w:tcPr>
            <w:tcW w:w="1275"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kern w:val="0"/>
                <w:sz w:val="24"/>
                <w:szCs w:val="24"/>
              </w:rPr>
              <w:t>31</w:t>
            </w:r>
          </w:p>
        </w:tc>
        <w:tc>
          <w:tcPr>
            <w:tcW w:w="117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293.2</w:t>
            </w:r>
          </w:p>
        </w:tc>
        <w:tc>
          <w:tcPr>
            <w:tcW w:w="1164" w:type="dxa"/>
            <w:vMerge w:val="restart"/>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24.43%</w:t>
            </w:r>
          </w:p>
        </w:tc>
      </w:tr>
      <w:tr w:rsidR="00C316E8">
        <w:trPr>
          <w:trHeight w:val="630"/>
        </w:trPr>
        <w:tc>
          <w:tcPr>
            <w:tcW w:w="874" w:type="dxa"/>
            <w:vMerge/>
            <w:vAlign w:val="center"/>
          </w:tcPr>
          <w:p w:rsidR="00C316E8" w:rsidRDefault="00C316E8">
            <w:pPr>
              <w:widowControl/>
              <w:jc w:val="left"/>
              <w:rPr>
                <w:rFonts w:asciiTheme="minorEastAsia" w:hAnsiTheme="minorEastAsia" w:cs="宋体"/>
                <w:b/>
                <w:bCs/>
                <w:kern w:val="0"/>
                <w:sz w:val="24"/>
                <w:szCs w:val="24"/>
              </w:rPr>
            </w:pPr>
          </w:p>
        </w:tc>
        <w:tc>
          <w:tcPr>
            <w:tcW w:w="1518" w:type="dxa"/>
            <w:shd w:val="clear" w:color="auto" w:fill="auto"/>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商品住房</w:t>
            </w:r>
          </w:p>
        </w:tc>
        <w:tc>
          <w:tcPr>
            <w:tcW w:w="154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50</w:t>
            </w:r>
          </w:p>
        </w:tc>
        <w:tc>
          <w:tcPr>
            <w:tcW w:w="1275"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75</w:t>
            </w:r>
          </w:p>
        </w:tc>
        <w:tc>
          <w:tcPr>
            <w:tcW w:w="113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w:t>
            </w:r>
          </w:p>
        </w:tc>
        <w:tc>
          <w:tcPr>
            <w:tcW w:w="1275"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w:t>
            </w:r>
          </w:p>
        </w:tc>
        <w:tc>
          <w:tcPr>
            <w:tcW w:w="117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125</w:t>
            </w:r>
          </w:p>
        </w:tc>
        <w:tc>
          <w:tcPr>
            <w:tcW w:w="1164" w:type="dxa"/>
            <w:vMerge/>
            <w:vAlign w:val="center"/>
          </w:tcPr>
          <w:p w:rsidR="00C316E8" w:rsidRDefault="00C316E8">
            <w:pPr>
              <w:widowControl/>
              <w:jc w:val="left"/>
              <w:rPr>
                <w:rFonts w:asciiTheme="minorEastAsia" w:hAnsiTheme="minorEastAsia" w:cs="Arial Unicode MS"/>
                <w:kern w:val="0"/>
                <w:sz w:val="24"/>
                <w:szCs w:val="24"/>
              </w:rPr>
            </w:pPr>
          </w:p>
        </w:tc>
      </w:tr>
      <w:tr w:rsidR="00C316E8">
        <w:trPr>
          <w:trHeight w:val="630"/>
        </w:trPr>
        <w:tc>
          <w:tcPr>
            <w:tcW w:w="874" w:type="dxa"/>
            <w:vMerge/>
            <w:vAlign w:val="center"/>
          </w:tcPr>
          <w:p w:rsidR="00C316E8" w:rsidRDefault="00C316E8">
            <w:pPr>
              <w:widowControl/>
              <w:jc w:val="left"/>
              <w:rPr>
                <w:rFonts w:asciiTheme="minorEastAsia" w:hAnsiTheme="minorEastAsia" w:cs="宋体"/>
                <w:b/>
                <w:bCs/>
                <w:kern w:val="0"/>
                <w:sz w:val="24"/>
                <w:szCs w:val="24"/>
              </w:rPr>
            </w:pPr>
          </w:p>
        </w:tc>
        <w:tc>
          <w:tcPr>
            <w:tcW w:w="1518" w:type="dxa"/>
            <w:shd w:val="clear" w:color="auto" w:fill="auto"/>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公共住房</w:t>
            </w:r>
          </w:p>
        </w:tc>
        <w:tc>
          <w:tcPr>
            <w:tcW w:w="154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kern w:val="0"/>
                <w:sz w:val="24"/>
                <w:szCs w:val="24"/>
              </w:rPr>
              <w:t>79.2</w:t>
            </w:r>
          </w:p>
        </w:tc>
        <w:tc>
          <w:tcPr>
            <w:tcW w:w="1275"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12</w:t>
            </w:r>
          </w:p>
        </w:tc>
        <w:tc>
          <w:tcPr>
            <w:tcW w:w="113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46</w:t>
            </w:r>
          </w:p>
        </w:tc>
        <w:tc>
          <w:tcPr>
            <w:tcW w:w="1275"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kern w:val="0"/>
                <w:sz w:val="24"/>
                <w:szCs w:val="24"/>
              </w:rPr>
              <w:t>31</w:t>
            </w:r>
          </w:p>
        </w:tc>
        <w:tc>
          <w:tcPr>
            <w:tcW w:w="117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168.2</w:t>
            </w:r>
          </w:p>
        </w:tc>
        <w:tc>
          <w:tcPr>
            <w:tcW w:w="1164" w:type="dxa"/>
            <w:vMerge/>
            <w:vAlign w:val="center"/>
          </w:tcPr>
          <w:p w:rsidR="00C316E8" w:rsidRDefault="00C316E8">
            <w:pPr>
              <w:widowControl/>
              <w:jc w:val="left"/>
              <w:rPr>
                <w:rFonts w:asciiTheme="minorEastAsia" w:hAnsiTheme="minorEastAsia" w:cs="Arial Unicode MS"/>
                <w:kern w:val="0"/>
                <w:sz w:val="24"/>
                <w:szCs w:val="24"/>
              </w:rPr>
            </w:pPr>
          </w:p>
        </w:tc>
      </w:tr>
      <w:tr w:rsidR="00C316E8">
        <w:trPr>
          <w:trHeight w:val="630"/>
        </w:trPr>
        <w:tc>
          <w:tcPr>
            <w:tcW w:w="2392" w:type="dxa"/>
            <w:gridSpan w:val="2"/>
            <w:shd w:val="clear" w:color="auto" w:fill="auto"/>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产业用地</w:t>
            </w:r>
          </w:p>
        </w:tc>
        <w:tc>
          <w:tcPr>
            <w:tcW w:w="154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160</w:t>
            </w:r>
          </w:p>
        </w:tc>
        <w:tc>
          <w:tcPr>
            <w:tcW w:w="1275"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38</w:t>
            </w:r>
          </w:p>
        </w:tc>
        <w:tc>
          <w:tcPr>
            <w:tcW w:w="113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w:t>
            </w:r>
          </w:p>
        </w:tc>
        <w:tc>
          <w:tcPr>
            <w:tcW w:w="1275"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w:t>
            </w:r>
          </w:p>
        </w:tc>
        <w:tc>
          <w:tcPr>
            <w:tcW w:w="117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198</w:t>
            </w:r>
          </w:p>
        </w:tc>
        <w:tc>
          <w:tcPr>
            <w:tcW w:w="116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16.50%</w:t>
            </w:r>
          </w:p>
        </w:tc>
      </w:tr>
      <w:tr w:rsidR="00C316E8">
        <w:trPr>
          <w:trHeight w:val="630"/>
        </w:trPr>
        <w:tc>
          <w:tcPr>
            <w:tcW w:w="2392" w:type="dxa"/>
            <w:gridSpan w:val="2"/>
            <w:shd w:val="clear" w:color="auto" w:fill="auto"/>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民生设施用地</w:t>
            </w:r>
          </w:p>
        </w:tc>
        <w:tc>
          <w:tcPr>
            <w:tcW w:w="154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520.8</w:t>
            </w:r>
          </w:p>
        </w:tc>
        <w:tc>
          <w:tcPr>
            <w:tcW w:w="1275"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81</w:t>
            </w:r>
          </w:p>
        </w:tc>
        <w:tc>
          <w:tcPr>
            <w:tcW w:w="113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w:t>
            </w:r>
          </w:p>
        </w:tc>
        <w:tc>
          <w:tcPr>
            <w:tcW w:w="1275"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w:t>
            </w:r>
          </w:p>
        </w:tc>
        <w:tc>
          <w:tcPr>
            <w:tcW w:w="117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601.8</w:t>
            </w:r>
          </w:p>
        </w:tc>
        <w:tc>
          <w:tcPr>
            <w:tcW w:w="116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50.15%</w:t>
            </w:r>
          </w:p>
        </w:tc>
      </w:tr>
      <w:tr w:rsidR="00C316E8">
        <w:trPr>
          <w:trHeight w:val="630"/>
        </w:trPr>
        <w:tc>
          <w:tcPr>
            <w:tcW w:w="2392" w:type="dxa"/>
            <w:gridSpan w:val="2"/>
            <w:shd w:val="clear" w:color="auto" w:fill="auto"/>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商服用地</w:t>
            </w:r>
          </w:p>
        </w:tc>
        <w:tc>
          <w:tcPr>
            <w:tcW w:w="154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78</w:t>
            </w:r>
          </w:p>
        </w:tc>
        <w:tc>
          <w:tcPr>
            <w:tcW w:w="1275"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29</w:t>
            </w:r>
          </w:p>
        </w:tc>
        <w:tc>
          <w:tcPr>
            <w:tcW w:w="113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w:t>
            </w:r>
          </w:p>
        </w:tc>
        <w:tc>
          <w:tcPr>
            <w:tcW w:w="1275"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w:t>
            </w:r>
          </w:p>
        </w:tc>
        <w:tc>
          <w:tcPr>
            <w:tcW w:w="117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107</w:t>
            </w:r>
          </w:p>
        </w:tc>
        <w:tc>
          <w:tcPr>
            <w:tcW w:w="1164"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8.92%</w:t>
            </w:r>
          </w:p>
        </w:tc>
      </w:tr>
    </w:tbl>
    <w:p w:rsidR="00C316E8" w:rsidRDefault="00C316E8">
      <w:pPr>
        <w:rPr>
          <w:rFonts w:ascii="仿宋_GB2312" w:eastAsia="仿宋_GB2312" w:hAnsi="Arial" w:cs="Arial"/>
          <w:kern w:val="0"/>
          <w:sz w:val="24"/>
          <w:szCs w:val="24"/>
        </w:rPr>
      </w:pPr>
    </w:p>
    <w:p w:rsidR="00C316E8" w:rsidRDefault="00360DB2">
      <w:pPr>
        <w:widowControl/>
        <w:jc w:val="left"/>
        <w:rPr>
          <w:rFonts w:ascii="仿宋_GB2312" w:eastAsia="仿宋_GB2312" w:hAnsi="Arial" w:cs="Arial"/>
          <w:kern w:val="0"/>
          <w:sz w:val="24"/>
          <w:szCs w:val="21"/>
        </w:rPr>
      </w:pPr>
      <w:r>
        <w:rPr>
          <w:rFonts w:ascii="仿宋_GB2312" w:eastAsia="仿宋_GB2312" w:hAnsi="Arial" w:cs="Arial"/>
          <w:kern w:val="0"/>
          <w:sz w:val="24"/>
          <w:szCs w:val="21"/>
        </w:rPr>
        <w:br w:type="page"/>
      </w:r>
    </w:p>
    <w:p w:rsidR="00C316E8" w:rsidRDefault="00360DB2">
      <w:pPr>
        <w:pStyle w:val="2"/>
        <w:spacing w:afterLines="50" w:after="156" w:line="360" w:lineRule="auto"/>
        <w:rPr>
          <w:rFonts w:ascii="仿宋_GB2312" w:eastAsia="仿宋_GB2312" w:hAnsi="Arial" w:cs="Arial"/>
          <w:b w:val="0"/>
          <w:bCs w:val="0"/>
          <w:kern w:val="0"/>
          <w:sz w:val="24"/>
          <w:szCs w:val="21"/>
        </w:rPr>
      </w:pPr>
      <w:bookmarkStart w:id="14" w:name="_Toc34751961"/>
      <w:r>
        <w:rPr>
          <w:rFonts w:ascii="仿宋_GB2312" w:eastAsia="仿宋_GB2312" w:hAnsi="Arial" w:cs="Arial" w:hint="eastAsia"/>
          <w:bCs w:val="0"/>
          <w:kern w:val="0"/>
          <w:sz w:val="28"/>
          <w:szCs w:val="21"/>
        </w:rPr>
        <w:lastRenderedPageBreak/>
        <w:t>附表</w:t>
      </w:r>
      <w:r>
        <w:rPr>
          <w:rFonts w:ascii="仿宋_GB2312" w:eastAsia="仿宋_GB2312" w:hAnsi="Arial" w:cs="Arial"/>
          <w:bCs w:val="0"/>
          <w:kern w:val="0"/>
          <w:sz w:val="28"/>
          <w:szCs w:val="21"/>
        </w:rPr>
        <w:t>2</w:t>
      </w:r>
      <w:r>
        <w:rPr>
          <w:rFonts w:ascii="仿宋_GB2312" w:eastAsia="仿宋_GB2312" w:hAnsi="Arial" w:cs="Arial" w:hint="eastAsia"/>
          <w:bCs w:val="0"/>
          <w:kern w:val="0"/>
          <w:sz w:val="28"/>
          <w:szCs w:val="21"/>
        </w:rPr>
        <w:t>：2020年度建设用地供应</w:t>
      </w:r>
      <w:r>
        <w:rPr>
          <w:rFonts w:ascii="仿宋_GB2312" w:eastAsia="仿宋_GB2312" w:hAnsi="Arial" w:cs="Arial"/>
          <w:bCs w:val="0"/>
          <w:kern w:val="0"/>
          <w:sz w:val="28"/>
          <w:szCs w:val="21"/>
        </w:rPr>
        <w:t>计划</w:t>
      </w:r>
      <w:r>
        <w:rPr>
          <w:rFonts w:ascii="仿宋_GB2312" w:eastAsia="仿宋_GB2312" w:hAnsi="Arial" w:cs="Arial" w:hint="eastAsia"/>
          <w:bCs w:val="0"/>
          <w:kern w:val="0"/>
          <w:sz w:val="28"/>
          <w:szCs w:val="21"/>
        </w:rPr>
        <w:t>分区规模与结构表</w:t>
      </w:r>
      <w:r>
        <w:rPr>
          <w:rFonts w:ascii="仿宋_GB2312" w:eastAsia="仿宋_GB2312" w:hAnsi="Arial" w:cs="Arial" w:hint="eastAsia"/>
          <w:b w:val="0"/>
          <w:bCs w:val="0"/>
          <w:kern w:val="0"/>
          <w:sz w:val="24"/>
          <w:szCs w:val="21"/>
        </w:rPr>
        <w:t>（单位：公顷）</w:t>
      </w:r>
      <w:bookmarkEnd w:id="14"/>
    </w:p>
    <w:tbl>
      <w:tblPr>
        <w:tblW w:w="996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097"/>
        <w:gridCol w:w="700"/>
        <w:gridCol w:w="872"/>
        <w:gridCol w:w="1163"/>
        <w:gridCol w:w="1180"/>
        <w:gridCol w:w="873"/>
        <w:gridCol w:w="873"/>
        <w:gridCol w:w="875"/>
        <w:gridCol w:w="791"/>
        <w:gridCol w:w="791"/>
        <w:gridCol w:w="747"/>
      </w:tblGrid>
      <w:tr w:rsidR="00C316E8">
        <w:trPr>
          <w:trHeight w:val="567"/>
        </w:trPr>
        <w:tc>
          <w:tcPr>
            <w:tcW w:w="1097" w:type="dxa"/>
            <w:vMerge w:val="restart"/>
            <w:shd w:val="clear" w:color="000000" w:fill="F2F2F2"/>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行政区</w:t>
            </w:r>
          </w:p>
        </w:tc>
        <w:tc>
          <w:tcPr>
            <w:tcW w:w="700" w:type="dxa"/>
            <w:vMerge w:val="restart"/>
            <w:shd w:val="clear" w:color="000000" w:fill="F2F2F2"/>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全市合计</w:t>
            </w:r>
          </w:p>
        </w:tc>
        <w:tc>
          <w:tcPr>
            <w:tcW w:w="3215" w:type="dxa"/>
            <w:gridSpan w:val="3"/>
            <w:shd w:val="clear" w:color="000000" w:fill="F2F2F2"/>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全市统筹</w:t>
            </w:r>
          </w:p>
        </w:tc>
        <w:tc>
          <w:tcPr>
            <w:tcW w:w="4950" w:type="dxa"/>
            <w:gridSpan w:val="6"/>
            <w:shd w:val="clear" w:color="000000" w:fill="F2F2F2"/>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各区分解</w:t>
            </w:r>
          </w:p>
        </w:tc>
      </w:tr>
      <w:tr w:rsidR="00C316E8">
        <w:trPr>
          <w:trHeight w:val="567"/>
        </w:trPr>
        <w:tc>
          <w:tcPr>
            <w:tcW w:w="1097" w:type="dxa"/>
            <w:vMerge/>
            <w:vAlign w:val="center"/>
          </w:tcPr>
          <w:p w:rsidR="00C316E8" w:rsidRDefault="00C316E8">
            <w:pPr>
              <w:widowControl/>
              <w:jc w:val="left"/>
              <w:rPr>
                <w:rFonts w:asciiTheme="minorEastAsia" w:hAnsiTheme="minorEastAsia" w:cs="宋体"/>
                <w:b/>
                <w:bCs/>
                <w:color w:val="000000"/>
                <w:kern w:val="0"/>
                <w:sz w:val="24"/>
                <w:szCs w:val="24"/>
              </w:rPr>
            </w:pPr>
          </w:p>
        </w:tc>
        <w:tc>
          <w:tcPr>
            <w:tcW w:w="700" w:type="dxa"/>
            <w:vMerge/>
            <w:vAlign w:val="center"/>
          </w:tcPr>
          <w:p w:rsidR="00C316E8" w:rsidRDefault="00C316E8">
            <w:pPr>
              <w:widowControl/>
              <w:jc w:val="left"/>
              <w:rPr>
                <w:rFonts w:asciiTheme="minorEastAsia" w:hAnsiTheme="minorEastAsia" w:cs="宋体"/>
                <w:b/>
                <w:bCs/>
                <w:color w:val="000000"/>
                <w:kern w:val="0"/>
                <w:sz w:val="24"/>
                <w:szCs w:val="24"/>
              </w:rPr>
            </w:pPr>
          </w:p>
        </w:tc>
        <w:tc>
          <w:tcPr>
            <w:tcW w:w="872" w:type="dxa"/>
            <w:vMerge w:val="restart"/>
            <w:shd w:val="clear" w:color="000000" w:fill="F2F2F2"/>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小计</w:t>
            </w:r>
          </w:p>
        </w:tc>
        <w:tc>
          <w:tcPr>
            <w:tcW w:w="2343" w:type="dxa"/>
            <w:gridSpan w:val="2"/>
            <w:shd w:val="clear" w:color="000000" w:fill="F2F2F2"/>
            <w:vAlign w:val="bottom"/>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新供应</w:t>
            </w:r>
          </w:p>
        </w:tc>
        <w:tc>
          <w:tcPr>
            <w:tcW w:w="2621" w:type="dxa"/>
            <w:gridSpan w:val="3"/>
            <w:shd w:val="clear" w:color="000000" w:fill="F2F2F2"/>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新供应</w:t>
            </w:r>
          </w:p>
        </w:tc>
        <w:tc>
          <w:tcPr>
            <w:tcW w:w="791" w:type="dxa"/>
            <w:vMerge w:val="restart"/>
            <w:shd w:val="clear" w:color="000000" w:fill="F2F2F2"/>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其他（含工改保）</w:t>
            </w:r>
          </w:p>
        </w:tc>
        <w:tc>
          <w:tcPr>
            <w:tcW w:w="791" w:type="dxa"/>
            <w:vMerge w:val="restart"/>
            <w:shd w:val="clear" w:color="000000" w:fill="F2F2F2"/>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棚户区改造</w:t>
            </w:r>
          </w:p>
        </w:tc>
        <w:tc>
          <w:tcPr>
            <w:tcW w:w="747" w:type="dxa"/>
            <w:vMerge w:val="restart"/>
            <w:shd w:val="clear" w:color="000000" w:fill="F2F2F2"/>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更新整备</w:t>
            </w:r>
          </w:p>
        </w:tc>
      </w:tr>
      <w:tr w:rsidR="00C316E8">
        <w:trPr>
          <w:trHeight w:val="567"/>
        </w:trPr>
        <w:tc>
          <w:tcPr>
            <w:tcW w:w="1097" w:type="dxa"/>
            <w:vMerge/>
            <w:vAlign w:val="center"/>
          </w:tcPr>
          <w:p w:rsidR="00C316E8" w:rsidRDefault="00C316E8">
            <w:pPr>
              <w:widowControl/>
              <w:jc w:val="left"/>
              <w:rPr>
                <w:rFonts w:asciiTheme="minorEastAsia" w:hAnsiTheme="minorEastAsia" w:cs="宋体"/>
                <w:b/>
                <w:bCs/>
                <w:color w:val="000000"/>
                <w:kern w:val="0"/>
                <w:sz w:val="24"/>
                <w:szCs w:val="24"/>
              </w:rPr>
            </w:pPr>
          </w:p>
        </w:tc>
        <w:tc>
          <w:tcPr>
            <w:tcW w:w="700" w:type="dxa"/>
            <w:vMerge/>
            <w:vAlign w:val="center"/>
          </w:tcPr>
          <w:p w:rsidR="00C316E8" w:rsidRDefault="00C316E8">
            <w:pPr>
              <w:widowControl/>
              <w:jc w:val="left"/>
              <w:rPr>
                <w:rFonts w:asciiTheme="minorEastAsia" w:hAnsiTheme="minorEastAsia" w:cs="宋体"/>
                <w:b/>
                <w:bCs/>
                <w:color w:val="000000"/>
                <w:kern w:val="0"/>
                <w:sz w:val="24"/>
                <w:szCs w:val="24"/>
              </w:rPr>
            </w:pPr>
          </w:p>
        </w:tc>
        <w:tc>
          <w:tcPr>
            <w:tcW w:w="872" w:type="dxa"/>
            <w:vMerge/>
            <w:vAlign w:val="center"/>
          </w:tcPr>
          <w:p w:rsidR="00C316E8" w:rsidRDefault="00C316E8">
            <w:pPr>
              <w:widowControl/>
              <w:jc w:val="left"/>
              <w:rPr>
                <w:rFonts w:asciiTheme="minorEastAsia" w:hAnsiTheme="minorEastAsia" w:cs="宋体"/>
                <w:b/>
                <w:bCs/>
                <w:color w:val="000000"/>
                <w:kern w:val="0"/>
                <w:sz w:val="24"/>
                <w:szCs w:val="24"/>
              </w:rPr>
            </w:pPr>
          </w:p>
        </w:tc>
        <w:tc>
          <w:tcPr>
            <w:tcW w:w="1163" w:type="dxa"/>
            <w:shd w:val="clear" w:color="000000" w:fill="F2F2F2"/>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商住用地</w:t>
            </w:r>
          </w:p>
        </w:tc>
        <w:tc>
          <w:tcPr>
            <w:tcW w:w="1180" w:type="dxa"/>
            <w:shd w:val="clear" w:color="000000" w:fill="F2F2F2"/>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商服用地</w:t>
            </w:r>
          </w:p>
        </w:tc>
        <w:tc>
          <w:tcPr>
            <w:tcW w:w="873" w:type="dxa"/>
            <w:shd w:val="clear" w:color="000000" w:fill="F2F2F2"/>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民生设施用地</w:t>
            </w:r>
          </w:p>
        </w:tc>
        <w:tc>
          <w:tcPr>
            <w:tcW w:w="873" w:type="dxa"/>
            <w:shd w:val="clear" w:color="000000" w:fill="F2F2F2"/>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产业用地</w:t>
            </w:r>
          </w:p>
        </w:tc>
        <w:tc>
          <w:tcPr>
            <w:tcW w:w="875" w:type="dxa"/>
            <w:shd w:val="clear" w:color="000000" w:fill="F2F2F2"/>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公共住房用地</w:t>
            </w:r>
          </w:p>
        </w:tc>
        <w:tc>
          <w:tcPr>
            <w:tcW w:w="791" w:type="dxa"/>
            <w:vMerge/>
            <w:vAlign w:val="center"/>
          </w:tcPr>
          <w:p w:rsidR="00C316E8" w:rsidRDefault="00C316E8">
            <w:pPr>
              <w:widowControl/>
              <w:jc w:val="left"/>
              <w:rPr>
                <w:rFonts w:asciiTheme="minorEastAsia" w:hAnsiTheme="minorEastAsia" w:cs="宋体"/>
                <w:b/>
                <w:bCs/>
                <w:color w:val="000000"/>
                <w:kern w:val="0"/>
                <w:sz w:val="24"/>
                <w:szCs w:val="24"/>
              </w:rPr>
            </w:pPr>
          </w:p>
        </w:tc>
        <w:tc>
          <w:tcPr>
            <w:tcW w:w="791" w:type="dxa"/>
            <w:vMerge/>
            <w:vAlign w:val="center"/>
          </w:tcPr>
          <w:p w:rsidR="00C316E8" w:rsidRDefault="00C316E8">
            <w:pPr>
              <w:widowControl/>
              <w:jc w:val="left"/>
              <w:rPr>
                <w:rFonts w:asciiTheme="minorEastAsia" w:hAnsiTheme="minorEastAsia" w:cs="宋体"/>
                <w:b/>
                <w:bCs/>
                <w:color w:val="000000"/>
                <w:kern w:val="0"/>
                <w:sz w:val="24"/>
                <w:szCs w:val="24"/>
              </w:rPr>
            </w:pPr>
          </w:p>
        </w:tc>
        <w:tc>
          <w:tcPr>
            <w:tcW w:w="747" w:type="dxa"/>
            <w:vMerge/>
            <w:vAlign w:val="center"/>
          </w:tcPr>
          <w:p w:rsidR="00C316E8" w:rsidRDefault="00C316E8">
            <w:pPr>
              <w:widowControl/>
              <w:jc w:val="left"/>
              <w:rPr>
                <w:rFonts w:asciiTheme="minorEastAsia" w:hAnsiTheme="minorEastAsia" w:cs="宋体"/>
                <w:b/>
                <w:bCs/>
                <w:color w:val="000000"/>
                <w:kern w:val="0"/>
                <w:sz w:val="24"/>
                <w:szCs w:val="24"/>
              </w:rPr>
            </w:pPr>
          </w:p>
        </w:tc>
      </w:tr>
      <w:tr w:rsidR="00C316E8">
        <w:trPr>
          <w:trHeight w:val="567"/>
        </w:trPr>
        <w:tc>
          <w:tcPr>
            <w:tcW w:w="1097" w:type="dxa"/>
            <w:shd w:val="clear" w:color="auto" w:fill="auto"/>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福田区</w:t>
            </w:r>
          </w:p>
        </w:tc>
        <w:tc>
          <w:tcPr>
            <w:tcW w:w="700" w:type="dxa"/>
            <w:vMerge w:val="restart"/>
            <w:shd w:val="clear" w:color="auto" w:fill="auto"/>
            <w:vAlign w:val="center"/>
          </w:tcPr>
          <w:p w:rsidR="00C316E8" w:rsidRDefault="00360DB2">
            <w:pPr>
              <w:widowControl/>
              <w:jc w:val="center"/>
              <w:rPr>
                <w:rFonts w:asciiTheme="minorEastAsia" w:hAnsiTheme="minorEastAsia" w:cs="Arial Unicode MS"/>
                <w:b/>
                <w:bCs/>
                <w:color w:val="000000"/>
                <w:kern w:val="0"/>
                <w:sz w:val="24"/>
                <w:szCs w:val="24"/>
              </w:rPr>
            </w:pPr>
            <w:r>
              <w:rPr>
                <w:rFonts w:asciiTheme="minorEastAsia" w:hAnsiTheme="minorEastAsia" w:cs="Arial Unicode MS" w:hint="eastAsia"/>
                <w:b/>
                <w:bCs/>
                <w:color w:val="000000"/>
                <w:kern w:val="0"/>
                <w:sz w:val="24"/>
                <w:szCs w:val="24"/>
              </w:rPr>
              <w:t>1200</w:t>
            </w:r>
          </w:p>
        </w:tc>
        <w:tc>
          <w:tcPr>
            <w:tcW w:w="872" w:type="dxa"/>
            <w:vMerge w:val="restart"/>
            <w:shd w:val="clear" w:color="auto" w:fill="auto"/>
            <w:vAlign w:val="center"/>
          </w:tcPr>
          <w:p w:rsidR="00C316E8" w:rsidRDefault="00360DB2">
            <w:pPr>
              <w:widowControl/>
              <w:jc w:val="center"/>
              <w:rPr>
                <w:rFonts w:asciiTheme="minorEastAsia" w:hAnsiTheme="minorEastAsia" w:cs="Arial Unicode MS"/>
                <w:b/>
                <w:bCs/>
                <w:color w:val="000000"/>
                <w:kern w:val="0"/>
                <w:sz w:val="24"/>
                <w:szCs w:val="24"/>
              </w:rPr>
            </w:pPr>
            <w:r>
              <w:rPr>
                <w:rFonts w:asciiTheme="minorEastAsia" w:hAnsiTheme="minorEastAsia" w:cs="Arial Unicode MS" w:hint="eastAsia"/>
                <w:b/>
                <w:bCs/>
                <w:color w:val="000000"/>
                <w:kern w:val="0"/>
                <w:sz w:val="24"/>
                <w:szCs w:val="24"/>
              </w:rPr>
              <w:t>128</w:t>
            </w:r>
          </w:p>
        </w:tc>
        <w:tc>
          <w:tcPr>
            <w:tcW w:w="1163" w:type="dxa"/>
            <w:vMerge w:val="restart"/>
            <w:shd w:val="clear" w:color="auto" w:fill="auto"/>
            <w:vAlign w:val="center"/>
          </w:tcPr>
          <w:p w:rsidR="00C316E8" w:rsidRDefault="00360DB2">
            <w:pPr>
              <w:widowControl/>
              <w:jc w:val="center"/>
              <w:rPr>
                <w:rFonts w:asciiTheme="minorEastAsia" w:hAnsiTheme="minorEastAsia" w:cs="Arial Unicode MS"/>
                <w:b/>
                <w:bCs/>
                <w:color w:val="000000"/>
                <w:kern w:val="0"/>
                <w:sz w:val="24"/>
                <w:szCs w:val="24"/>
              </w:rPr>
            </w:pPr>
            <w:r>
              <w:rPr>
                <w:rFonts w:asciiTheme="minorEastAsia" w:hAnsiTheme="minorEastAsia" w:cs="Arial Unicode MS" w:hint="eastAsia"/>
                <w:b/>
                <w:bCs/>
                <w:color w:val="000000"/>
                <w:kern w:val="0"/>
                <w:sz w:val="24"/>
                <w:szCs w:val="24"/>
              </w:rPr>
              <w:t>50</w:t>
            </w:r>
          </w:p>
        </w:tc>
        <w:tc>
          <w:tcPr>
            <w:tcW w:w="1180" w:type="dxa"/>
            <w:vMerge w:val="restart"/>
            <w:shd w:val="clear" w:color="auto" w:fill="auto"/>
            <w:vAlign w:val="center"/>
          </w:tcPr>
          <w:p w:rsidR="00C316E8" w:rsidRDefault="00360DB2">
            <w:pPr>
              <w:widowControl/>
              <w:jc w:val="center"/>
              <w:rPr>
                <w:rFonts w:asciiTheme="minorEastAsia" w:hAnsiTheme="minorEastAsia" w:cs="Arial Unicode MS"/>
                <w:b/>
                <w:bCs/>
                <w:color w:val="000000"/>
                <w:kern w:val="0"/>
                <w:sz w:val="24"/>
                <w:szCs w:val="24"/>
              </w:rPr>
            </w:pPr>
            <w:r>
              <w:rPr>
                <w:rFonts w:asciiTheme="minorEastAsia" w:hAnsiTheme="minorEastAsia" w:cs="Arial Unicode MS" w:hint="eastAsia"/>
                <w:b/>
                <w:bCs/>
                <w:color w:val="000000"/>
                <w:kern w:val="0"/>
                <w:sz w:val="24"/>
                <w:szCs w:val="24"/>
              </w:rPr>
              <w:t>78</w:t>
            </w: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5</w:t>
            </w: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sz w:val="24"/>
                <w:szCs w:val="24"/>
              </w:rPr>
              <w:t>2</w:t>
            </w:r>
          </w:p>
        </w:tc>
        <w:tc>
          <w:tcPr>
            <w:tcW w:w="875"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7.2</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0.5</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22.8</w:t>
            </w:r>
          </w:p>
        </w:tc>
        <w:tc>
          <w:tcPr>
            <w:tcW w:w="747"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10</w:t>
            </w:r>
          </w:p>
        </w:tc>
      </w:tr>
      <w:tr w:rsidR="00C316E8">
        <w:trPr>
          <w:trHeight w:val="567"/>
        </w:trPr>
        <w:tc>
          <w:tcPr>
            <w:tcW w:w="1097" w:type="dxa"/>
            <w:shd w:val="clear" w:color="auto" w:fill="auto"/>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罗湖区</w:t>
            </w:r>
          </w:p>
        </w:tc>
        <w:tc>
          <w:tcPr>
            <w:tcW w:w="70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2"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63"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8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3</w:t>
            </w: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sz w:val="24"/>
                <w:szCs w:val="24"/>
              </w:rPr>
              <w:t>0.5</w:t>
            </w:r>
          </w:p>
        </w:tc>
        <w:tc>
          <w:tcPr>
            <w:tcW w:w="875"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17</w:t>
            </w:r>
          </w:p>
        </w:tc>
        <w:tc>
          <w:tcPr>
            <w:tcW w:w="747"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33</w:t>
            </w:r>
          </w:p>
        </w:tc>
      </w:tr>
      <w:tr w:rsidR="00C316E8">
        <w:trPr>
          <w:trHeight w:val="567"/>
        </w:trPr>
        <w:tc>
          <w:tcPr>
            <w:tcW w:w="1097" w:type="dxa"/>
            <w:shd w:val="clear" w:color="auto" w:fill="auto"/>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南山区</w:t>
            </w:r>
          </w:p>
        </w:tc>
        <w:tc>
          <w:tcPr>
            <w:tcW w:w="70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2"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63"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8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10</w:t>
            </w: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sz w:val="24"/>
                <w:szCs w:val="24"/>
              </w:rPr>
              <w:t>2.5</w:t>
            </w:r>
          </w:p>
        </w:tc>
        <w:tc>
          <w:tcPr>
            <w:tcW w:w="875"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0.6</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3.2</w:t>
            </w:r>
          </w:p>
        </w:tc>
        <w:tc>
          <w:tcPr>
            <w:tcW w:w="747"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8</w:t>
            </w:r>
          </w:p>
        </w:tc>
      </w:tr>
      <w:tr w:rsidR="00C316E8">
        <w:trPr>
          <w:trHeight w:val="567"/>
        </w:trPr>
        <w:tc>
          <w:tcPr>
            <w:tcW w:w="1097" w:type="dxa"/>
            <w:shd w:val="clear" w:color="auto" w:fill="auto"/>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盐田区</w:t>
            </w:r>
          </w:p>
        </w:tc>
        <w:tc>
          <w:tcPr>
            <w:tcW w:w="70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2"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63"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8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7</w:t>
            </w: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sz w:val="24"/>
                <w:szCs w:val="24"/>
              </w:rPr>
              <w:t>5</w:t>
            </w:r>
          </w:p>
        </w:tc>
        <w:tc>
          <w:tcPr>
            <w:tcW w:w="875"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0.2</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0.4</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c>
          <w:tcPr>
            <w:tcW w:w="747"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6</w:t>
            </w:r>
          </w:p>
        </w:tc>
      </w:tr>
      <w:tr w:rsidR="00C316E8">
        <w:trPr>
          <w:trHeight w:val="567"/>
        </w:trPr>
        <w:tc>
          <w:tcPr>
            <w:tcW w:w="1097" w:type="dxa"/>
            <w:shd w:val="clear" w:color="auto" w:fill="auto"/>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宝安区</w:t>
            </w:r>
          </w:p>
        </w:tc>
        <w:tc>
          <w:tcPr>
            <w:tcW w:w="70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2"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63"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8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108</w:t>
            </w: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sz w:val="24"/>
                <w:szCs w:val="24"/>
              </w:rPr>
              <w:t>34.5</w:t>
            </w:r>
          </w:p>
        </w:tc>
        <w:tc>
          <w:tcPr>
            <w:tcW w:w="875"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11</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1.5</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3</w:t>
            </w:r>
          </w:p>
        </w:tc>
        <w:tc>
          <w:tcPr>
            <w:tcW w:w="747"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54</w:t>
            </w:r>
          </w:p>
        </w:tc>
      </w:tr>
      <w:tr w:rsidR="00C316E8">
        <w:trPr>
          <w:trHeight w:val="567"/>
        </w:trPr>
        <w:tc>
          <w:tcPr>
            <w:tcW w:w="1097" w:type="dxa"/>
            <w:shd w:val="clear" w:color="auto" w:fill="auto"/>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龙岗区</w:t>
            </w:r>
          </w:p>
        </w:tc>
        <w:tc>
          <w:tcPr>
            <w:tcW w:w="70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2"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63"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8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60</w:t>
            </w: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sz w:val="24"/>
                <w:szCs w:val="24"/>
              </w:rPr>
              <w:t>17.5</w:t>
            </w:r>
          </w:p>
        </w:tc>
        <w:tc>
          <w:tcPr>
            <w:tcW w:w="875"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3.6</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18.2</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c>
          <w:tcPr>
            <w:tcW w:w="747" w:type="dxa"/>
            <w:shd w:val="clear" w:color="auto" w:fill="auto"/>
            <w:vAlign w:val="center"/>
          </w:tcPr>
          <w:p w:rsidR="00C316E8" w:rsidRDefault="00670415">
            <w:pPr>
              <w:widowControl/>
              <w:jc w:val="center"/>
              <w:rPr>
                <w:rFonts w:asciiTheme="minorEastAsia" w:hAnsiTheme="minorEastAsia" w:cs="Arial Unicode MS"/>
                <w:color w:val="000000"/>
                <w:kern w:val="0"/>
                <w:sz w:val="24"/>
                <w:szCs w:val="24"/>
              </w:rPr>
            </w:pPr>
            <w:r>
              <w:rPr>
                <w:rFonts w:asciiTheme="minorEastAsia" w:hAnsiTheme="minorEastAsia" w:cs="Arial Unicode MS"/>
                <w:color w:val="000000"/>
                <w:kern w:val="0"/>
                <w:sz w:val="24"/>
                <w:szCs w:val="24"/>
              </w:rPr>
              <w:t>80</w:t>
            </w:r>
          </w:p>
        </w:tc>
      </w:tr>
      <w:tr w:rsidR="00C316E8">
        <w:trPr>
          <w:trHeight w:val="567"/>
        </w:trPr>
        <w:tc>
          <w:tcPr>
            <w:tcW w:w="1097" w:type="dxa"/>
            <w:shd w:val="clear" w:color="auto" w:fill="auto"/>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龙华区</w:t>
            </w:r>
          </w:p>
        </w:tc>
        <w:tc>
          <w:tcPr>
            <w:tcW w:w="70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2"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63"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8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40</w:t>
            </w: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sz w:val="24"/>
                <w:szCs w:val="24"/>
              </w:rPr>
              <w:t>8</w:t>
            </w:r>
          </w:p>
        </w:tc>
        <w:tc>
          <w:tcPr>
            <w:tcW w:w="875"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17.2</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6.3</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c>
          <w:tcPr>
            <w:tcW w:w="747"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10</w:t>
            </w:r>
          </w:p>
        </w:tc>
      </w:tr>
      <w:tr w:rsidR="00C316E8">
        <w:trPr>
          <w:trHeight w:val="567"/>
        </w:trPr>
        <w:tc>
          <w:tcPr>
            <w:tcW w:w="1097" w:type="dxa"/>
            <w:shd w:val="clear" w:color="auto" w:fill="auto"/>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坪山区</w:t>
            </w:r>
          </w:p>
        </w:tc>
        <w:tc>
          <w:tcPr>
            <w:tcW w:w="70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2"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63"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8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50</w:t>
            </w: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sz w:val="24"/>
                <w:szCs w:val="24"/>
              </w:rPr>
              <w:t>10.5</w:t>
            </w:r>
          </w:p>
        </w:tc>
        <w:tc>
          <w:tcPr>
            <w:tcW w:w="875"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6.7</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c>
          <w:tcPr>
            <w:tcW w:w="747"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10</w:t>
            </w:r>
          </w:p>
        </w:tc>
      </w:tr>
      <w:tr w:rsidR="00C316E8">
        <w:trPr>
          <w:trHeight w:val="567"/>
        </w:trPr>
        <w:tc>
          <w:tcPr>
            <w:tcW w:w="1097" w:type="dxa"/>
            <w:shd w:val="clear" w:color="auto" w:fill="auto"/>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光明区</w:t>
            </w:r>
          </w:p>
        </w:tc>
        <w:tc>
          <w:tcPr>
            <w:tcW w:w="70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2"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63"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8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78</w:t>
            </w: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sz w:val="24"/>
                <w:szCs w:val="24"/>
              </w:rPr>
              <w:t>17</w:t>
            </w:r>
          </w:p>
        </w:tc>
        <w:tc>
          <w:tcPr>
            <w:tcW w:w="875"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9.6</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1.5</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c>
          <w:tcPr>
            <w:tcW w:w="747" w:type="dxa"/>
            <w:shd w:val="clear" w:color="auto" w:fill="auto"/>
            <w:vAlign w:val="center"/>
          </w:tcPr>
          <w:p w:rsidR="00C316E8" w:rsidRDefault="00670415">
            <w:pPr>
              <w:widowControl/>
              <w:jc w:val="center"/>
              <w:rPr>
                <w:rFonts w:asciiTheme="minorEastAsia" w:hAnsiTheme="minorEastAsia" w:cs="Arial Unicode MS"/>
                <w:color w:val="000000"/>
                <w:kern w:val="0"/>
                <w:sz w:val="24"/>
                <w:szCs w:val="24"/>
              </w:rPr>
            </w:pPr>
            <w:r>
              <w:rPr>
                <w:rFonts w:asciiTheme="minorEastAsia" w:hAnsiTheme="minorEastAsia" w:cs="Arial Unicode MS"/>
                <w:color w:val="000000"/>
                <w:kern w:val="0"/>
                <w:sz w:val="24"/>
                <w:szCs w:val="24"/>
              </w:rPr>
              <w:t>20</w:t>
            </w:r>
          </w:p>
        </w:tc>
      </w:tr>
      <w:tr w:rsidR="00C316E8">
        <w:trPr>
          <w:trHeight w:val="567"/>
        </w:trPr>
        <w:tc>
          <w:tcPr>
            <w:tcW w:w="1097" w:type="dxa"/>
            <w:shd w:val="clear" w:color="auto" w:fill="auto"/>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大鹏新区</w:t>
            </w:r>
          </w:p>
        </w:tc>
        <w:tc>
          <w:tcPr>
            <w:tcW w:w="70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2"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63"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8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50</w:t>
            </w: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sz w:val="24"/>
                <w:szCs w:val="24"/>
              </w:rPr>
              <w:t>1</w:t>
            </w:r>
          </w:p>
        </w:tc>
        <w:tc>
          <w:tcPr>
            <w:tcW w:w="875"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3.1</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2.6</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c>
          <w:tcPr>
            <w:tcW w:w="747"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4</w:t>
            </w:r>
          </w:p>
        </w:tc>
      </w:tr>
      <w:tr w:rsidR="00C316E8">
        <w:trPr>
          <w:trHeight w:val="567"/>
        </w:trPr>
        <w:tc>
          <w:tcPr>
            <w:tcW w:w="1097" w:type="dxa"/>
            <w:shd w:val="clear" w:color="auto" w:fill="auto"/>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前海合作区</w:t>
            </w:r>
          </w:p>
        </w:tc>
        <w:tc>
          <w:tcPr>
            <w:tcW w:w="70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2"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63"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8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24.8</w:t>
            </w: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sz w:val="24"/>
                <w:szCs w:val="24"/>
              </w:rPr>
              <w:t>1.5</w:t>
            </w:r>
          </w:p>
        </w:tc>
        <w:tc>
          <w:tcPr>
            <w:tcW w:w="875"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c>
          <w:tcPr>
            <w:tcW w:w="747"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r>
      <w:tr w:rsidR="00C316E8">
        <w:trPr>
          <w:trHeight w:val="567"/>
        </w:trPr>
        <w:tc>
          <w:tcPr>
            <w:tcW w:w="1097" w:type="dxa"/>
            <w:shd w:val="clear" w:color="auto" w:fill="auto"/>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深汕特别合作区</w:t>
            </w:r>
          </w:p>
        </w:tc>
        <w:tc>
          <w:tcPr>
            <w:tcW w:w="70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2"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63"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8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85</w:t>
            </w:r>
          </w:p>
        </w:tc>
        <w:tc>
          <w:tcPr>
            <w:tcW w:w="873"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sz w:val="24"/>
                <w:szCs w:val="24"/>
              </w:rPr>
              <w:t>60</w:t>
            </w:r>
          </w:p>
        </w:tc>
        <w:tc>
          <w:tcPr>
            <w:tcW w:w="875"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20</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c>
          <w:tcPr>
            <w:tcW w:w="791"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c>
          <w:tcPr>
            <w:tcW w:w="747" w:type="dxa"/>
            <w:shd w:val="clear" w:color="auto" w:fill="auto"/>
            <w:vAlign w:val="center"/>
          </w:tcPr>
          <w:p w:rsidR="00C316E8" w:rsidRDefault="00360DB2">
            <w:pPr>
              <w:widowControl/>
              <w:jc w:val="center"/>
              <w:rPr>
                <w:rFonts w:asciiTheme="minorEastAsia" w:hAnsiTheme="minorEastAsia" w:cs="Arial Unicode MS"/>
                <w:color w:val="000000"/>
                <w:kern w:val="0"/>
                <w:sz w:val="24"/>
                <w:szCs w:val="24"/>
              </w:rPr>
            </w:pPr>
            <w:r>
              <w:rPr>
                <w:rFonts w:asciiTheme="minorEastAsia" w:hAnsiTheme="minorEastAsia" w:cs="Arial Unicode MS" w:hint="eastAsia"/>
                <w:color w:val="000000"/>
                <w:kern w:val="0"/>
                <w:sz w:val="24"/>
                <w:szCs w:val="24"/>
              </w:rPr>
              <w:t>0</w:t>
            </w:r>
          </w:p>
        </w:tc>
      </w:tr>
      <w:tr w:rsidR="00C316E8">
        <w:trPr>
          <w:trHeight w:val="567"/>
        </w:trPr>
        <w:tc>
          <w:tcPr>
            <w:tcW w:w="1097" w:type="dxa"/>
            <w:shd w:val="clear" w:color="auto" w:fill="auto"/>
            <w:vAlign w:val="center"/>
          </w:tcPr>
          <w:p w:rsidR="00C316E8" w:rsidRDefault="00360DB2">
            <w:pPr>
              <w:widowControl/>
              <w:jc w:val="center"/>
              <w:rPr>
                <w:rFonts w:asciiTheme="minorEastAsia" w:hAnsiTheme="minorEastAsia" w:cs="宋体"/>
                <w:b/>
                <w:bCs/>
                <w:color w:val="000000"/>
                <w:kern w:val="0"/>
                <w:sz w:val="24"/>
                <w:szCs w:val="24"/>
              </w:rPr>
            </w:pPr>
            <w:r>
              <w:rPr>
                <w:rFonts w:asciiTheme="minorEastAsia" w:hAnsiTheme="minorEastAsia" w:cs="宋体" w:hint="eastAsia"/>
                <w:b/>
                <w:bCs/>
                <w:color w:val="000000"/>
                <w:kern w:val="0"/>
                <w:sz w:val="24"/>
                <w:szCs w:val="24"/>
              </w:rPr>
              <w:t>全市合计</w:t>
            </w:r>
          </w:p>
        </w:tc>
        <w:tc>
          <w:tcPr>
            <w:tcW w:w="70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2"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63"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1180" w:type="dxa"/>
            <w:vMerge/>
            <w:vAlign w:val="center"/>
          </w:tcPr>
          <w:p w:rsidR="00C316E8" w:rsidRDefault="00C316E8">
            <w:pPr>
              <w:widowControl/>
              <w:jc w:val="left"/>
              <w:rPr>
                <w:rFonts w:asciiTheme="minorEastAsia" w:hAnsiTheme="minorEastAsia" w:cs="Arial Unicode MS"/>
                <w:b/>
                <w:bCs/>
                <w:color w:val="000000"/>
                <w:kern w:val="0"/>
                <w:sz w:val="24"/>
                <w:szCs w:val="24"/>
              </w:rPr>
            </w:pPr>
          </w:p>
        </w:tc>
        <w:tc>
          <w:tcPr>
            <w:tcW w:w="873" w:type="dxa"/>
            <w:shd w:val="clear" w:color="auto" w:fill="auto"/>
            <w:vAlign w:val="center"/>
          </w:tcPr>
          <w:p w:rsidR="00C316E8" w:rsidRDefault="00360DB2">
            <w:pPr>
              <w:widowControl/>
              <w:jc w:val="center"/>
              <w:rPr>
                <w:rFonts w:asciiTheme="minorEastAsia" w:hAnsiTheme="minorEastAsia" w:cs="Arial Unicode MS"/>
                <w:b/>
                <w:bCs/>
                <w:color w:val="000000"/>
                <w:kern w:val="0"/>
                <w:sz w:val="24"/>
                <w:szCs w:val="24"/>
              </w:rPr>
            </w:pPr>
            <w:r>
              <w:rPr>
                <w:rFonts w:asciiTheme="minorEastAsia" w:hAnsiTheme="minorEastAsia" w:cs="Arial Unicode MS" w:hint="eastAsia"/>
                <w:b/>
                <w:bCs/>
                <w:color w:val="000000"/>
                <w:kern w:val="0"/>
                <w:sz w:val="24"/>
                <w:szCs w:val="24"/>
              </w:rPr>
              <w:t>520.8</w:t>
            </w:r>
          </w:p>
        </w:tc>
        <w:tc>
          <w:tcPr>
            <w:tcW w:w="873" w:type="dxa"/>
            <w:shd w:val="clear" w:color="auto" w:fill="auto"/>
            <w:vAlign w:val="center"/>
          </w:tcPr>
          <w:p w:rsidR="00C316E8" w:rsidRDefault="00360DB2">
            <w:pPr>
              <w:widowControl/>
              <w:jc w:val="center"/>
              <w:rPr>
                <w:rFonts w:asciiTheme="minorEastAsia" w:hAnsiTheme="minorEastAsia" w:cs="Arial Unicode MS"/>
                <w:b/>
                <w:bCs/>
                <w:color w:val="000000"/>
                <w:kern w:val="0"/>
                <w:sz w:val="24"/>
                <w:szCs w:val="24"/>
              </w:rPr>
            </w:pPr>
            <w:r>
              <w:rPr>
                <w:rFonts w:asciiTheme="minorEastAsia" w:hAnsiTheme="minorEastAsia" w:cs="Arial Unicode MS" w:hint="eastAsia"/>
                <w:b/>
                <w:bCs/>
                <w:color w:val="000000"/>
                <w:sz w:val="24"/>
                <w:szCs w:val="24"/>
              </w:rPr>
              <w:t>160</w:t>
            </w:r>
          </w:p>
        </w:tc>
        <w:tc>
          <w:tcPr>
            <w:tcW w:w="875" w:type="dxa"/>
            <w:shd w:val="clear" w:color="auto" w:fill="auto"/>
            <w:vAlign w:val="center"/>
          </w:tcPr>
          <w:p w:rsidR="00C316E8" w:rsidRDefault="00360DB2">
            <w:pPr>
              <w:widowControl/>
              <w:jc w:val="center"/>
              <w:rPr>
                <w:rFonts w:asciiTheme="minorEastAsia" w:hAnsiTheme="minorEastAsia" w:cs="Arial Unicode MS"/>
                <w:b/>
                <w:bCs/>
                <w:color w:val="000000"/>
                <w:kern w:val="0"/>
                <w:sz w:val="24"/>
                <w:szCs w:val="24"/>
              </w:rPr>
            </w:pPr>
            <w:r>
              <w:rPr>
                <w:rFonts w:asciiTheme="minorEastAsia" w:hAnsiTheme="minorEastAsia" w:cs="Arial Unicode MS" w:hint="eastAsia"/>
                <w:b/>
                <w:bCs/>
                <w:color w:val="000000"/>
                <w:kern w:val="0"/>
                <w:sz w:val="24"/>
                <w:szCs w:val="24"/>
              </w:rPr>
              <w:t>79.2</w:t>
            </w:r>
          </w:p>
        </w:tc>
        <w:tc>
          <w:tcPr>
            <w:tcW w:w="791" w:type="dxa"/>
            <w:shd w:val="clear" w:color="auto" w:fill="auto"/>
            <w:vAlign w:val="center"/>
          </w:tcPr>
          <w:p w:rsidR="00C316E8" w:rsidRDefault="00360DB2">
            <w:pPr>
              <w:widowControl/>
              <w:jc w:val="center"/>
              <w:rPr>
                <w:rFonts w:asciiTheme="minorEastAsia" w:hAnsiTheme="minorEastAsia" w:cs="Arial Unicode MS"/>
                <w:b/>
                <w:bCs/>
                <w:color w:val="000000"/>
                <w:kern w:val="0"/>
                <w:sz w:val="24"/>
                <w:szCs w:val="24"/>
              </w:rPr>
            </w:pPr>
            <w:r>
              <w:rPr>
                <w:rFonts w:asciiTheme="minorEastAsia" w:hAnsiTheme="minorEastAsia" w:cs="Arial Unicode MS" w:hint="eastAsia"/>
                <w:b/>
                <w:bCs/>
                <w:color w:val="000000"/>
                <w:kern w:val="0"/>
                <w:sz w:val="24"/>
                <w:szCs w:val="24"/>
              </w:rPr>
              <w:t>31</w:t>
            </w:r>
          </w:p>
        </w:tc>
        <w:tc>
          <w:tcPr>
            <w:tcW w:w="791" w:type="dxa"/>
            <w:shd w:val="clear" w:color="auto" w:fill="auto"/>
            <w:vAlign w:val="center"/>
          </w:tcPr>
          <w:p w:rsidR="00C316E8" w:rsidRDefault="00360DB2">
            <w:pPr>
              <w:widowControl/>
              <w:jc w:val="center"/>
              <w:rPr>
                <w:rFonts w:asciiTheme="minorEastAsia" w:hAnsiTheme="minorEastAsia" w:cs="Arial Unicode MS"/>
                <w:b/>
                <w:bCs/>
                <w:color w:val="000000"/>
                <w:kern w:val="0"/>
                <w:sz w:val="24"/>
                <w:szCs w:val="24"/>
              </w:rPr>
            </w:pPr>
            <w:r>
              <w:rPr>
                <w:rFonts w:asciiTheme="minorEastAsia" w:hAnsiTheme="minorEastAsia" w:cs="Arial Unicode MS" w:hint="eastAsia"/>
                <w:b/>
                <w:bCs/>
                <w:color w:val="000000"/>
                <w:kern w:val="0"/>
                <w:sz w:val="24"/>
                <w:szCs w:val="24"/>
              </w:rPr>
              <w:t>46</w:t>
            </w:r>
          </w:p>
        </w:tc>
        <w:tc>
          <w:tcPr>
            <w:tcW w:w="747" w:type="dxa"/>
            <w:shd w:val="clear" w:color="auto" w:fill="auto"/>
            <w:vAlign w:val="center"/>
          </w:tcPr>
          <w:p w:rsidR="00C316E8" w:rsidRDefault="00360DB2">
            <w:pPr>
              <w:widowControl/>
              <w:jc w:val="center"/>
              <w:rPr>
                <w:rFonts w:asciiTheme="minorEastAsia" w:hAnsiTheme="minorEastAsia" w:cs="Arial Unicode MS"/>
                <w:b/>
                <w:bCs/>
                <w:color w:val="000000"/>
                <w:kern w:val="0"/>
                <w:sz w:val="24"/>
                <w:szCs w:val="24"/>
              </w:rPr>
            </w:pPr>
            <w:r>
              <w:rPr>
                <w:rFonts w:asciiTheme="minorEastAsia" w:hAnsiTheme="minorEastAsia" w:cs="Arial Unicode MS" w:hint="eastAsia"/>
                <w:b/>
                <w:bCs/>
                <w:color w:val="000000"/>
                <w:kern w:val="0"/>
                <w:sz w:val="24"/>
                <w:szCs w:val="24"/>
              </w:rPr>
              <w:t>235</w:t>
            </w:r>
          </w:p>
        </w:tc>
      </w:tr>
    </w:tbl>
    <w:p w:rsidR="00C316E8" w:rsidRDefault="00C316E8">
      <w:pPr>
        <w:rPr>
          <w:rFonts w:ascii="仿宋_GB2312" w:eastAsia="仿宋_GB2312" w:hAnsi="Arial" w:cs="Arial"/>
          <w:b/>
          <w:kern w:val="0"/>
          <w:sz w:val="24"/>
          <w:szCs w:val="28"/>
        </w:rPr>
      </w:pPr>
    </w:p>
    <w:p w:rsidR="00C316E8" w:rsidRDefault="00360DB2">
      <w:pPr>
        <w:widowControl/>
        <w:jc w:val="left"/>
        <w:rPr>
          <w:rFonts w:asciiTheme="minorEastAsia" w:hAnsiTheme="minorEastAsia" w:cs="Arial"/>
          <w:kern w:val="0"/>
          <w:sz w:val="28"/>
          <w:szCs w:val="28"/>
        </w:rPr>
      </w:pPr>
      <w:r>
        <w:rPr>
          <w:rFonts w:asciiTheme="minorEastAsia" w:hAnsiTheme="minorEastAsia" w:cs="Arial"/>
          <w:kern w:val="0"/>
          <w:sz w:val="28"/>
          <w:szCs w:val="28"/>
        </w:rPr>
        <w:br w:type="page"/>
      </w:r>
    </w:p>
    <w:p w:rsidR="00C316E8" w:rsidRDefault="00360DB2">
      <w:pPr>
        <w:pStyle w:val="2"/>
        <w:spacing w:afterLines="50" w:after="156" w:line="360" w:lineRule="auto"/>
        <w:jc w:val="center"/>
        <w:rPr>
          <w:rFonts w:ascii="仿宋_GB2312" w:eastAsia="仿宋_GB2312" w:hAnsi="Arial" w:cs="Arial"/>
          <w:b w:val="0"/>
          <w:bCs w:val="0"/>
          <w:kern w:val="0"/>
          <w:sz w:val="24"/>
          <w:szCs w:val="21"/>
        </w:rPr>
      </w:pPr>
      <w:bookmarkStart w:id="15" w:name="_Toc417644568"/>
      <w:bookmarkStart w:id="16" w:name="_Toc417644519"/>
      <w:bookmarkStart w:id="17" w:name="_Toc34751962"/>
      <w:r>
        <w:rPr>
          <w:rFonts w:ascii="仿宋_GB2312" w:eastAsia="仿宋_GB2312" w:hAnsi="Arial" w:cs="Arial" w:hint="eastAsia"/>
          <w:bCs w:val="0"/>
          <w:kern w:val="0"/>
          <w:sz w:val="28"/>
          <w:szCs w:val="21"/>
        </w:rPr>
        <w:lastRenderedPageBreak/>
        <w:t>附表</w:t>
      </w:r>
      <w:r>
        <w:rPr>
          <w:rFonts w:ascii="仿宋_GB2312" w:eastAsia="仿宋_GB2312" w:hAnsi="Arial" w:cs="Arial"/>
          <w:bCs w:val="0"/>
          <w:kern w:val="0"/>
          <w:sz w:val="28"/>
          <w:szCs w:val="21"/>
        </w:rPr>
        <w:t>3</w:t>
      </w:r>
      <w:r>
        <w:rPr>
          <w:rFonts w:ascii="仿宋_GB2312" w:eastAsia="仿宋_GB2312" w:hAnsi="Arial" w:cs="Arial" w:hint="eastAsia"/>
          <w:bCs w:val="0"/>
          <w:kern w:val="0"/>
          <w:sz w:val="28"/>
          <w:szCs w:val="21"/>
        </w:rPr>
        <w:t>：</w:t>
      </w:r>
      <w:bookmarkEnd w:id="15"/>
      <w:bookmarkEnd w:id="16"/>
      <w:r>
        <w:rPr>
          <w:rFonts w:ascii="仿宋_GB2312" w:eastAsia="仿宋_GB2312" w:hAnsi="Arial" w:cs="Arial" w:hint="eastAsia"/>
          <w:bCs w:val="0"/>
          <w:kern w:val="0"/>
          <w:sz w:val="28"/>
          <w:szCs w:val="21"/>
        </w:rPr>
        <w:t>2020年度计划新增建设用地指标和林地使用指标分解表</w:t>
      </w:r>
      <w:r>
        <w:rPr>
          <w:rFonts w:ascii="仿宋_GB2312" w:eastAsia="仿宋_GB2312" w:hAnsi="Arial" w:cs="Arial" w:hint="eastAsia"/>
          <w:b w:val="0"/>
          <w:bCs w:val="0"/>
          <w:kern w:val="0"/>
          <w:sz w:val="24"/>
          <w:szCs w:val="21"/>
        </w:rPr>
        <w:t>（单位：公顷）</w:t>
      </w:r>
      <w:bookmarkEnd w:id="17"/>
    </w:p>
    <w:tbl>
      <w:tblPr>
        <w:tblW w:w="996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572"/>
        <w:gridCol w:w="1931"/>
        <w:gridCol w:w="1807"/>
        <w:gridCol w:w="1795"/>
        <w:gridCol w:w="1857"/>
      </w:tblGrid>
      <w:tr w:rsidR="00C316E8">
        <w:trPr>
          <w:trHeight w:val="686"/>
          <w:jc w:val="center"/>
        </w:trPr>
        <w:tc>
          <w:tcPr>
            <w:tcW w:w="2572" w:type="dxa"/>
            <w:vMerge w:val="restart"/>
            <w:shd w:val="clear" w:color="auto" w:fill="F2F2F2"/>
            <w:vAlign w:val="center"/>
          </w:tcPr>
          <w:p w:rsidR="00C316E8" w:rsidRDefault="00360DB2">
            <w:pPr>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行政区</w:t>
            </w:r>
          </w:p>
        </w:tc>
        <w:tc>
          <w:tcPr>
            <w:tcW w:w="5533" w:type="dxa"/>
            <w:gridSpan w:val="3"/>
            <w:tcBorders>
              <w:bottom w:val="nil"/>
            </w:tcBorders>
            <w:shd w:val="clear" w:color="auto" w:fill="F2F2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新增建设用地指标</w:t>
            </w:r>
          </w:p>
        </w:tc>
        <w:tc>
          <w:tcPr>
            <w:tcW w:w="1857" w:type="dxa"/>
            <w:vMerge w:val="restart"/>
            <w:shd w:val="clear" w:color="auto" w:fill="F2F2F2"/>
            <w:vAlign w:val="center"/>
          </w:tcPr>
          <w:p w:rsidR="00C316E8" w:rsidRDefault="00360DB2">
            <w:pPr>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林地使用指标</w:t>
            </w:r>
          </w:p>
        </w:tc>
      </w:tr>
      <w:tr w:rsidR="00C316E8">
        <w:trPr>
          <w:trHeight w:val="682"/>
          <w:jc w:val="center"/>
        </w:trPr>
        <w:tc>
          <w:tcPr>
            <w:tcW w:w="2572" w:type="dxa"/>
            <w:vMerge/>
            <w:shd w:val="clear" w:color="auto" w:fill="F2F2F2"/>
            <w:vAlign w:val="center"/>
          </w:tcPr>
          <w:p w:rsidR="00C316E8" w:rsidRDefault="00C316E8">
            <w:pPr>
              <w:widowControl/>
              <w:jc w:val="center"/>
              <w:rPr>
                <w:rFonts w:asciiTheme="minorEastAsia" w:hAnsiTheme="minorEastAsia" w:cs="宋体"/>
                <w:b/>
                <w:bCs/>
                <w:kern w:val="0"/>
                <w:sz w:val="24"/>
                <w:szCs w:val="24"/>
              </w:rPr>
            </w:pPr>
          </w:p>
        </w:tc>
        <w:tc>
          <w:tcPr>
            <w:tcW w:w="1931" w:type="dxa"/>
            <w:vMerge w:val="restart"/>
            <w:tcBorders>
              <w:top w:val="nil"/>
            </w:tcBorders>
            <w:shd w:val="clear" w:color="auto" w:fill="F2F2F2"/>
            <w:vAlign w:val="center"/>
          </w:tcPr>
          <w:p w:rsidR="00C316E8" w:rsidRDefault="00C316E8">
            <w:pPr>
              <w:widowControl/>
              <w:jc w:val="center"/>
              <w:rPr>
                <w:rFonts w:asciiTheme="minorEastAsia" w:hAnsiTheme="minorEastAsia" w:cs="宋体"/>
                <w:b/>
                <w:bCs/>
                <w:kern w:val="0"/>
                <w:sz w:val="24"/>
                <w:szCs w:val="24"/>
              </w:rPr>
            </w:pPr>
          </w:p>
        </w:tc>
        <w:tc>
          <w:tcPr>
            <w:tcW w:w="3602" w:type="dxa"/>
            <w:gridSpan w:val="2"/>
            <w:tcBorders>
              <w:top w:val="single" w:sz="12" w:space="0" w:color="auto"/>
              <w:bottom w:val="nil"/>
            </w:tcBorders>
            <w:shd w:val="clear" w:color="auto" w:fill="F2F2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其中：</w:t>
            </w:r>
            <w:r>
              <w:rPr>
                <w:rFonts w:asciiTheme="minorEastAsia" w:hAnsiTheme="minorEastAsia" w:cs="Times New Roman" w:hint="eastAsia"/>
                <w:b/>
                <w:bCs/>
                <w:kern w:val="0"/>
                <w:sz w:val="24"/>
                <w:szCs w:val="24"/>
              </w:rPr>
              <w:t>农</w:t>
            </w:r>
            <w:r>
              <w:rPr>
                <w:rFonts w:asciiTheme="minorEastAsia" w:hAnsiTheme="minorEastAsia" w:cs="宋体" w:hint="eastAsia"/>
                <w:b/>
                <w:bCs/>
                <w:kern w:val="0"/>
                <w:sz w:val="24"/>
                <w:szCs w:val="24"/>
              </w:rPr>
              <w:t>用地</w:t>
            </w:r>
          </w:p>
        </w:tc>
        <w:tc>
          <w:tcPr>
            <w:tcW w:w="1857" w:type="dxa"/>
            <w:vMerge/>
            <w:shd w:val="clear" w:color="auto" w:fill="F2F2F2"/>
            <w:vAlign w:val="center"/>
          </w:tcPr>
          <w:p w:rsidR="00C316E8" w:rsidRDefault="00C316E8">
            <w:pPr>
              <w:widowControl/>
              <w:jc w:val="center"/>
              <w:rPr>
                <w:rFonts w:asciiTheme="minorEastAsia" w:hAnsiTheme="minorEastAsia" w:cs="宋体"/>
                <w:b/>
                <w:bCs/>
                <w:kern w:val="0"/>
                <w:sz w:val="24"/>
                <w:szCs w:val="24"/>
              </w:rPr>
            </w:pPr>
          </w:p>
        </w:tc>
      </w:tr>
      <w:tr w:rsidR="00C316E8">
        <w:trPr>
          <w:trHeight w:val="469"/>
          <w:jc w:val="center"/>
        </w:trPr>
        <w:tc>
          <w:tcPr>
            <w:tcW w:w="2572" w:type="dxa"/>
            <w:vMerge/>
            <w:vAlign w:val="center"/>
          </w:tcPr>
          <w:p w:rsidR="00C316E8" w:rsidRDefault="00C316E8">
            <w:pPr>
              <w:widowControl/>
              <w:jc w:val="left"/>
              <w:rPr>
                <w:rFonts w:asciiTheme="minorEastAsia" w:hAnsiTheme="minorEastAsia" w:cs="宋体"/>
                <w:b/>
                <w:bCs/>
                <w:kern w:val="0"/>
                <w:sz w:val="24"/>
                <w:szCs w:val="24"/>
              </w:rPr>
            </w:pPr>
          </w:p>
        </w:tc>
        <w:tc>
          <w:tcPr>
            <w:tcW w:w="1931" w:type="dxa"/>
            <w:vMerge/>
            <w:vAlign w:val="center"/>
          </w:tcPr>
          <w:p w:rsidR="00C316E8" w:rsidRDefault="00C316E8">
            <w:pPr>
              <w:widowControl/>
              <w:jc w:val="left"/>
              <w:rPr>
                <w:rFonts w:asciiTheme="minorEastAsia" w:hAnsiTheme="minorEastAsia" w:cs="宋体"/>
                <w:b/>
                <w:bCs/>
                <w:kern w:val="0"/>
                <w:sz w:val="24"/>
                <w:szCs w:val="24"/>
              </w:rPr>
            </w:pPr>
          </w:p>
        </w:tc>
        <w:tc>
          <w:tcPr>
            <w:tcW w:w="1807" w:type="dxa"/>
            <w:tcBorders>
              <w:top w:val="nil"/>
            </w:tcBorders>
            <w:shd w:val="clear" w:color="auto" w:fill="F2F2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 xml:space="preserve">　</w:t>
            </w:r>
          </w:p>
        </w:tc>
        <w:tc>
          <w:tcPr>
            <w:tcW w:w="1795" w:type="dxa"/>
            <w:shd w:val="clear" w:color="auto" w:fill="F2F2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耕地</w:t>
            </w:r>
          </w:p>
        </w:tc>
        <w:tc>
          <w:tcPr>
            <w:tcW w:w="1857" w:type="dxa"/>
            <w:vMerge/>
            <w:vAlign w:val="center"/>
          </w:tcPr>
          <w:p w:rsidR="00C316E8" w:rsidRDefault="00C316E8">
            <w:pPr>
              <w:widowControl/>
              <w:jc w:val="left"/>
              <w:rPr>
                <w:rFonts w:asciiTheme="minorEastAsia" w:hAnsiTheme="minorEastAsia" w:cs="宋体"/>
                <w:b/>
                <w:bCs/>
                <w:kern w:val="0"/>
                <w:sz w:val="24"/>
                <w:szCs w:val="24"/>
              </w:rPr>
            </w:pPr>
          </w:p>
        </w:tc>
      </w:tr>
      <w:tr w:rsidR="00C316E8">
        <w:trPr>
          <w:trHeight w:val="958"/>
          <w:jc w:val="center"/>
        </w:trPr>
        <w:tc>
          <w:tcPr>
            <w:tcW w:w="2572" w:type="dxa"/>
            <w:vAlign w:val="center"/>
          </w:tcPr>
          <w:p w:rsidR="00C316E8" w:rsidRDefault="00360DB2">
            <w:pPr>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深圳市</w:t>
            </w:r>
          </w:p>
          <w:p w:rsidR="00C316E8" w:rsidRDefault="00360DB2">
            <w:pPr>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（含前海合作区）</w:t>
            </w:r>
          </w:p>
        </w:tc>
        <w:tc>
          <w:tcPr>
            <w:tcW w:w="1931" w:type="dxa"/>
            <w:vAlign w:val="center"/>
          </w:tcPr>
          <w:p w:rsidR="00C316E8" w:rsidRDefault="00360DB2">
            <w:pPr>
              <w:jc w:val="center"/>
              <w:rPr>
                <w:rFonts w:asciiTheme="minorEastAsia" w:hAnsiTheme="minorEastAsia" w:cs="Arial"/>
                <w:kern w:val="0"/>
                <w:sz w:val="24"/>
                <w:szCs w:val="24"/>
              </w:rPr>
            </w:pPr>
            <w:r>
              <w:rPr>
                <w:rFonts w:asciiTheme="minorEastAsia" w:hAnsiTheme="minorEastAsia" w:cs="Arial"/>
                <w:kern w:val="0"/>
                <w:sz w:val="24"/>
                <w:szCs w:val="24"/>
              </w:rPr>
              <w:t>395</w:t>
            </w:r>
          </w:p>
        </w:tc>
        <w:tc>
          <w:tcPr>
            <w:tcW w:w="1807" w:type="dxa"/>
            <w:vAlign w:val="center"/>
          </w:tcPr>
          <w:p w:rsidR="00C316E8" w:rsidRDefault="00360DB2">
            <w:pPr>
              <w:jc w:val="center"/>
              <w:rPr>
                <w:rFonts w:asciiTheme="minorEastAsia" w:hAnsiTheme="minorEastAsia" w:cs="Arial"/>
                <w:kern w:val="0"/>
                <w:sz w:val="24"/>
                <w:szCs w:val="24"/>
              </w:rPr>
            </w:pPr>
            <w:r>
              <w:rPr>
                <w:rFonts w:asciiTheme="minorEastAsia" w:hAnsiTheme="minorEastAsia" w:cs="Arial"/>
                <w:kern w:val="0"/>
                <w:sz w:val="24"/>
                <w:szCs w:val="24"/>
              </w:rPr>
              <w:t>291</w:t>
            </w:r>
          </w:p>
        </w:tc>
        <w:tc>
          <w:tcPr>
            <w:tcW w:w="1795" w:type="dxa"/>
            <w:vAlign w:val="center"/>
          </w:tcPr>
          <w:p w:rsidR="00C316E8" w:rsidRDefault="00360DB2">
            <w:pPr>
              <w:jc w:val="center"/>
              <w:rPr>
                <w:rFonts w:asciiTheme="minorEastAsia" w:hAnsiTheme="minorEastAsia" w:cs="Arial"/>
                <w:kern w:val="0"/>
                <w:sz w:val="24"/>
                <w:szCs w:val="24"/>
              </w:rPr>
            </w:pPr>
            <w:r>
              <w:rPr>
                <w:rFonts w:asciiTheme="minorEastAsia" w:hAnsiTheme="minorEastAsia" w:cs="Arial"/>
                <w:kern w:val="0"/>
                <w:sz w:val="24"/>
                <w:szCs w:val="24"/>
              </w:rPr>
              <w:t>47</w:t>
            </w:r>
          </w:p>
        </w:tc>
        <w:tc>
          <w:tcPr>
            <w:tcW w:w="1857" w:type="dxa"/>
            <w:vAlign w:val="center"/>
          </w:tcPr>
          <w:p w:rsidR="00C316E8" w:rsidRDefault="00360DB2">
            <w:pPr>
              <w:widowControl/>
              <w:jc w:val="center"/>
              <w:rPr>
                <w:rFonts w:asciiTheme="minorEastAsia" w:hAnsiTheme="minorEastAsia" w:cs="Arial"/>
                <w:kern w:val="0"/>
                <w:sz w:val="24"/>
                <w:szCs w:val="24"/>
              </w:rPr>
            </w:pPr>
            <w:r>
              <w:rPr>
                <w:rFonts w:asciiTheme="minorEastAsia" w:hAnsiTheme="minorEastAsia" w:cs="Arial"/>
                <w:kern w:val="0"/>
                <w:sz w:val="24"/>
                <w:szCs w:val="24"/>
              </w:rPr>
              <w:t>130</w:t>
            </w:r>
          </w:p>
        </w:tc>
      </w:tr>
      <w:tr w:rsidR="00C316E8">
        <w:trPr>
          <w:trHeight w:val="957"/>
          <w:jc w:val="center"/>
        </w:trPr>
        <w:tc>
          <w:tcPr>
            <w:tcW w:w="2572" w:type="dxa"/>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深汕特别合作区</w:t>
            </w:r>
          </w:p>
        </w:tc>
        <w:tc>
          <w:tcPr>
            <w:tcW w:w="1931" w:type="dxa"/>
            <w:vAlign w:val="center"/>
          </w:tcPr>
          <w:p w:rsidR="00C316E8" w:rsidRDefault="00360DB2">
            <w:pPr>
              <w:widowControl/>
              <w:jc w:val="center"/>
              <w:rPr>
                <w:rFonts w:asciiTheme="minorEastAsia" w:hAnsiTheme="minorEastAsia" w:cs="Arial"/>
                <w:kern w:val="0"/>
                <w:sz w:val="24"/>
                <w:szCs w:val="24"/>
              </w:rPr>
            </w:pPr>
            <w:r>
              <w:rPr>
                <w:rFonts w:asciiTheme="minorEastAsia" w:hAnsiTheme="minorEastAsia" w:cs="Arial"/>
                <w:kern w:val="0"/>
                <w:sz w:val="24"/>
                <w:szCs w:val="24"/>
              </w:rPr>
              <w:t>350</w:t>
            </w:r>
          </w:p>
        </w:tc>
        <w:tc>
          <w:tcPr>
            <w:tcW w:w="1807" w:type="dxa"/>
            <w:vAlign w:val="center"/>
          </w:tcPr>
          <w:p w:rsidR="00C316E8" w:rsidRDefault="00360DB2">
            <w:pPr>
              <w:widowControl/>
              <w:jc w:val="center"/>
              <w:rPr>
                <w:rFonts w:asciiTheme="minorEastAsia" w:hAnsiTheme="minorEastAsia" w:cs="Arial"/>
                <w:kern w:val="0"/>
                <w:sz w:val="24"/>
                <w:szCs w:val="24"/>
              </w:rPr>
            </w:pPr>
            <w:r>
              <w:rPr>
                <w:rFonts w:asciiTheme="minorEastAsia" w:hAnsiTheme="minorEastAsia" w:cs="Arial"/>
                <w:kern w:val="0"/>
                <w:sz w:val="24"/>
                <w:szCs w:val="24"/>
              </w:rPr>
              <w:t>350</w:t>
            </w:r>
          </w:p>
        </w:tc>
        <w:tc>
          <w:tcPr>
            <w:tcW w:w="1795" w:type="dxa"/>
            <w:vAlign w:val="center"/>
          </w:tcPr>
          <w:p w:rsidR="00C316E8" w:rsidRDefault="00360DB2">
            <w:pPr>
              <w:widowControl/>
              <w:jc w:val="center"/>
              <w:rPr>
                <w:rFonts w:asciiTheme="minorEastAsia" w:hAnsiTheme="minorEastAsia" w:cs="Arial"/>
                <w:kern w:val="0"/>
                <w:sz w:val="24"/>
                <w:szCs w:val="24"/>
              </w:rPr>
            </w:pPr>
            <w:r>
              <w:rPr>
                <w:rFonts w:asciiTheme="minorEastAsia" w:hAnsiTheme="minorEastAsia" w:cs="Arial"/>
                <w:kern w:val="0"/>
                <w:sz w:val="24"/>
                <w:szCs w:val="24"/>
              </w:rPr>
              <w:t>110</w:t>
            </w:r>
          </w:p>
        </w:tc>
        <w:tc>
          <w:tcPr>
            <w:tcW w:w="1857" w:type="dxa"/>
            <w:vAlign w:val="center"/>
          </w:tcPr>
          <w:p w:rsidR="00C316E8" w:rsidRDefault="00360DB2">
            <w:pPr>
              <w:widowControl/>
              <w:jc w:val="center"/>
              <w:rPr>
                <w:rFonts w:asciiTheme="minorEastAsia" w:hAnsiTheme="minorEastAsia" w:cs="Arial"/>
                <w:kern w:val="0"/>
                <w:sz w:val="24"/>
                <w:szCs w:val="24"/>
              </w:rPr>
            </w:pPr>
            <w:r>
              <w:rPr>
                <w:rFonts w:asciiTheme="minorEastAsia" w:hAnsiTheme="minorEastAsia" w:cs="Arial"/>
                <w:kern w:val="0"/>
                <w:sz w:val="24"/>
                <w:szCs w:val="24"/>
              </w:rPr>
              <w:t>50</w:t>
            </w:r>
          </w:p>
        </w:tc>
      </w:tr>
      <w:tr w:rsidR="00C316E8">
        <w:trPr>
          <w:trHeight w:val="971"/>
          <w:jc w:val="center"/>
        </w:trPr>
        <w:tc>
          <w:tcPr>
            <w:tcW w:w="2572" w:type="dxa"/>
            <w:shd w:val="clear" w:color="auto" w:fill="F2F2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全市合计</w:t>
            </w:r>
          </w:p>
        </w:tc>
        <w:tc>
          <w:tcPr>
            <w:tcW w:w="1931" w:type="dxa"/>
            <w:shd w:val="clear" w:color="auto" w:fill="F2F2F2"/>
            <w:vAlign w:val="center"/>
          </w:tcPr>
          <w:p w:rsidR="00C316E8" w:rsidRDefault="00360DB2">
            <w:pPr>
              <w:widowControl/>
              <w:jc w:val="center"/>
              <w:rPr>
                <w:rFonts w:asciiTheme="minorEastAsia" w:hAnsiTheme="minorEastAsia" w:cs="Arial"/>
                <w:kern w:val="0"/>
                <w:sz w:val="24"/>
                <w:szCs w:val="24"/>
              </w:rPr>
            </w:pPr>
            <w:r>
              <w:rPr>
                <w:rFonts w:asciiTheme="minorEastAsia" w:hAnsiTheme="minorEastAsia" w:cs="Arial"/>
                <w:kern w:val="0"/>
                <w:sz w:val="24"/>
                <w:szCs w:val="24"/>
              </w:rPr>
              <w:t>745</w:t>
            </w:r>
          </w:p>
        </w:tc>
        <w:tc>
          <w:tcPr>
            <w:tcW w:w="1807" w:type="dxa"/>
            <w:shd w:val="clear" w:color="auto" w:fill="F2F2F2"/>
            <w:vAlign w:val="center"/>
          </w:tcPr>
          <w:p w:rsidR="00C316E8" w:rsidRDefault="00360DB2">
            <w:pPr>
              <w:widowControl/>
              <w:jc w:val="center"/>
              <w:rPr>
                <w:rFonts w:asciiTheme="minorEastAsia" w:hAnsiTheme="minorEastAsia" w:cs="Arial"/>
                <w:kern w:val="0"/>
                <w:sz w:val="24"/>
                <w:szCs w:val="24"/>
              </w:rPr>
            </w:pPr>
            <w:r>
              <w:rPr>
                <w:rFonts w:asciiTheme="minorEastAsia" w:hAnsiTheme="minorEastAsia" w:cs="Arial"/>
                <w:kern w:val="0"/>
                <w:sz w:val="24"/>
                <w:szCs w:val="24"/>
              </w:rPr>
              <w:t>641</w:t>
            </w:r>
          </w:p>
        </w:tc>
        <w:tc>
          <w:tcPr>
            <w:tcW w:w="1795" w:type="dxa"/>
            <w:shd w:val="clear" w:color="auto" w:fill="F2F2F2"/>
            <w:vAlign w:val="center"/>
          </w:tcPr>
          <w:p w:rsidR="00C316E8" w:rsidRDefault="00360DB2">
            <w:pPr>
              <w:widowControl/>
              <w:jc w:val="center"/>
              <w:rPr>
                <w:rFonts w:asciiTheme="minorEastAsia" w:hAnsiTheme="minorEastAsia" w:cs="Arial"/>
                <w:kern w:val="0"/>
                <w:sz w:val="24"/>
                <w:szCs w:val="24"/>
              </w:rPr>
            </w:pPr>
            <w:r>
              <w:rPr>
                <w:rFonts w:asciiTheme="minorEastAsia" w:hAnsiTheme="minorEastAsia" w:cs="Arial"/>
                <w:kern w:val="0"/>
                <w:sz w:val="24"/>
                <w:szCs w:val="24"/>
              </w:rPr>
              <w:t>157</w:t>
            </w:r>
          </w:p>
        </w:tc>
        <w:tc>
          <w:tcPr>
            <w:tcW w:w="1857" w:type="dxa"/>
            <w:shd w:val="clear" w:color="auto" w:fill="F2F2F2"/>
            <w:vAlign w:val="center"/>
          </w:tcPr>
          <w:p w:rsidR="00C316E8" w:rsidRDefault="00360DB2">
            <w:pPr>
              <w:widowControl/>
              <w:jc w:val="center"/>
              <w:rPr>
                <w:rFonts w:asciiTheme="minorEastAsia" w:hAnsiTheme="minorEastAsia" w:cs="Arial"/>
                <w:kern w:val="0"/>
                <w:sz w:val="24"/>
                <w:szCs w:val="24"/>
              </w:rPr>
            </w:pPr>
            <w:r>
              <w:rPr>
                <w:rFonts w:asciiTheme="minorEastAsia" w:hAnsiTheme="minorEastAsia" w:cs="Arial"/>
                <w:kern w:val="0"/>
                <w:sz w:val="24"/>
                <w:szCs w:val="24"/>
              </w:rPr>
              <w:t>180</w:t>
            </w:r>
          </w:p>
        </w:tc>
      </w:tr>
    </w:tbl>
    <w:p w:rsidR="00C316E8" w:rsidRDefault="00C316E8"/>
    <w:p w:rsidR="00C316E8" w:rsidRDefault="00C316E8"/>
    <w:p w:rsidR="00C316E8" w:rsidRDefault="00360DB2">
      <w:pPr>
        <w:rPr>
          <w:rFonts w:ascii="仿宋_GB2312" w:eastAsia="仿宋_GB2312" w:hAnsi="Arial" w:cs="Arial"/>
          <w:b/>
          <w:kern w:val="0"/>
          <w:sz w:val="24"/>
          <w:szCs w:val="28"/>
        </w:rPr>
      </w:pPr>
      <w:r>
        <w:rPr>
          <w:rFonts w:ascii="仿宋_GB2312" w:eastAsia="仿宋_GB2312" w:hAnsi="Arial" w:cs="Arial" w:hint="eastAsia"/>
          <w:b/>
          <w:kern w:val="0"/>
          <w:sz w:val="24"/>
          <w:szCs w:val="28"/>
        </w:rPr>
        <w:t>注：</w:t>
      </w:r>
    </w:p>
    <w:p w:rsidR="00C316E8" w:rsidRDefault="00360DB2">
      <w:pPr>
        <w:rPr>
          <w:rFonts w:ascii="仿宋_GB2312" w:eastAsia="仿宋_GB2312" w:hAnsi="Arial" w:cs="Arial"/>
          <w:bCs/>
          <w:kern w:val="0"/>
          <w:sz w:val="24"/>
          <w:szCs w:val="28"/>
        </w:rPr>
      </w:pPr>
      <w:r>
        <w:rPr>
          <w:rFonts w:ascii="仿宋_GB2312" w:eastAsia="仿宋_GB2312" w:hAnsi="Arial" w:cs="Arial" w:hint="eastAsia"/>
          <w:kern w:val="0"/>
          <w:sz w:val="24"/>
          <w:szCs w:val="28"/>
        </w:rPr>
        <w:t>1.</w:t>
      </w:r>
      <w:r>
        <w:rPr>
          <w:rFonts w:ascii="仿宋_GB2312" w:eastAsia="仿宋_GB2312" w:hAnsi="Arial" w:cs="Arial" w:hint="eastAsia"/>
          <w:bCs/>
          <w:kern w:val="0"/>
          <w:sz w:val="24"/>
          <w:szCs w:val="28"/>
        </w:rPr>
        <w:t>全市新增建设用地指标和林地使用指标不分解至各区。</w:t>
      </w:r>
    </w:p>
    <w:p w:rsidR="00C316E8" w:rsidRDefault="00360DB2">
      <w:pPr>
        <w:rPr>
          <w:rFonts w:ascii="仿宋_GB2312" w:eastAsia="仿宋_GB2312" w:hAnsi="仿宋" w:cs="Arial"/>
          <w:kern w:val="0"/>
          <w:sz w:val="24"/>
          <w:szCs w:val="24"/>
        </w:rPr>
        <w:sectPr w:rsidR="00C316E8">
          <w:pgSz w:w="11906" w:h="16838"/>
          <w:pgMar w:top="1440" w:right="1080" w:bottom="1440" w:left="1080" w:header="851" w:footer="992" w:gutter="0"/>
          <w:pgNumType w:start="7"/>
          <w:cols w:space="425"/>
          <w:titlePg/>
          <w:docGrid w:type="lines" w:linePitch="312"/>
        </w:sectPr>
      </w:pPr>
      <w:r>
        <w:rPr>
          <w:rFonts w:ascii="仿宋_GB2312" w:eastAsia="仿宋_GB2312" w:hAnsi="Arial" w:cs="Arial" w:hint="eastAsia"/>
          <w:bCs/>
          <w:kern w:val="0"/>
          <w:sz w:val="24"/>
          <w:szCs w:val="28"/>
        </w:rPr>
        <w:t>2.考虑到深汕特别合作区指标由省厅单列下达我市，故本计划对深汕特别合作区指标也予以单列。</w:t>
      </w:r>
      <w:r>
        <w:rPr>
          <w:rFonts w:asciiTheme="minorEastAsia" w:hAnsiTheme="minorEastAsia" w:cs="Arial"/>
          <w:kern w:val="0"/>
          <w:sz w:val="28"/>
          <w:szCs w:val="28"/>
        </w:rPr>
        <w:br w:type="page"/>
      </w:r>
    </w:p>
    <w:p w:rsidR="00C316E8" w:rsidRDefault="00360DB2">
      <w:pPr>
        <w:pStyle w:val="2"/>
        <w:spacing w:afterLines="50" w:after="156" w:line="360" w:lineRule="auto"/>
        <w:jc w:val="left"/>
        <w:rPr>
          <w:rFonts w:ascii="仿宋_GB2312" w:eastAsia="仿宋_GB2312" w:hAnsi="Arial" w:cs="Arial"/>
          <w:b w:val="0"/>
          <w:bCs w:val="0"/>
          <w:kern w:val="0"/>
          <w:sz w:val="24"/>
          <w:szCs w:val="21"/>
        </w:rPr>
      </w:pPr>
      <w:bookmarkStart w:id="18" w:name="_Toc34751963"/>
      <w:r>
        <w:rPr>
          <w:rFonts w:ascii="仿宋_GB2312" w:eastAsia="仿宋_GB2312" w:hAnsi="Arial" w:cs="Arial" w:hint="eastAsia"/>
          <w:bCs w:val="0"/>
          <w:kern w:val="0"/>
          <w:sz w:val="28"/>
          <w:szCs w:val="21"/>
        </w:rPr>
        <w:lastRenderedPageBreak/>
        <w:t>附表4：2020年度国家级、省级重点项目库</w:t>
      </w:r>
      <w:r>
        <w:rPr>
          <w:rFonts w:ascii="仿宋_GB2312" w:eastAsia="仿宋_GB2312" w:hAnsi="Arial" w:cs="Arial" w:hint="eastAsia"/>
          <w:b w:val="0"/>
          <w:bCs w:val="0"/>
          <w:kern w:val="0"/>
          <w:sz w:val="24"/>
          <w:szCs w:val="21"/>
        </w:rPr>
        <w:t>（单位：公顷）</w:t>
      </w:r>
      <w:bookmarkEnd w:id="18"/>
    </w:p>
    <w:tbl>
      <w:tblPr>
        <w:tblW w:w="1417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82"/>
        <w:gridCol w:w="1392"/>
        <w:gridCol w:w="1803"/>
        <w:gridCol w:w="2378"/>
        <w:gridCol w:w="2594"/>
        <w:gridCol w:w="3637"/>
        <w:gridCol w:w="1488"/>
      </w:tblGrid>
      <w:tr w:rsidR="00C316E8">
        <w:trPr>
          <w:trHeight w:val="795"/>
        </w:trPr>
        <w:tc>
          <w:tcPr>
            <w:tcW w:w="882"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序号</w:t>
            </w:r>
          </w:p>
        </w:tc>
        <w:tc>
          <w:tcPr>
            <w:tcW w:w="1392"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行政区域</w:t>
            </w:r>
          </w:p>
        </w:tc>
        <w:tc>
          <w:tcPr>
            <w:tcW w:w="1803"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用地性质</w:t>
            </w:r>
            <w:r>
              <w:rPr>
                <w:rFonts w:asciiTheme="minorEastAsia" w:hAnsiTheme="minorEastAsia" w:cs="宋体" w:hint="eastAsia"/>
                <w:b/>
                <w:bCs/>
                <w:kern w:val="0"/>
                <w:sz w:val="24"/>
                <w:szCs w:val="24"/>
              </w:rPr>
              <w:br/>
              <w:t>（大类）</w:t>
            </w:r>
          </w:p>
        </w:tc>
        <w:tc>
          <w:tcPr>
            <w:tcW w:w="2378"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用地性质</w:t>
            </w:r>
          </w:p>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（中类）</w:t>
            </w:r>
          </w:p>
        </w:tc>
        <w:tc>
          <w:tcPr>
            <w:tcW w:w="2594"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用地单位</w:t>
            </w:r>
          </w:p>
        </w:tc>
        <w:tc>
          <w:tcPr>
            <w:tcW w:w="3637"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项目名称</w:t>
            </w:r>
          </w:p>
        </w:tc>
        <w:tc>
          <w:tcPr>
            <w:tcW w:w="1488"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用地面积</w:t>
            </w:r>
          </w:p>
        </w:tc>
      </w:tr>
      <w:tr w:rsidR="00C316E8">
        <w:trPr>
          <w:trHeight w:val="675"/>
        </w:trPr>
        <w:tc>
          <w:tcPr>
            <w:tcW w:w="882"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w:t>
            </w:r>
          </w:p>
        </w:tc>
        <w:tc>
          <w:tcPr>
            <w:tcW w:w="1392"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龙岗区</w:t>
            </w:r>
          </w:p>
        </w:tc>
        <w:tc>
          <w:tcPr>
            <w:tcW w:w="18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交通设施用地</w:t>
            </w:r>
          </w:p>
        </w:tc>
        <w:tc>
          <w:tcPr>
            <w:tcW w:w="2378" w:type="dxa"/>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区域交通用地</w:t>
            </w:r>
          </w:p>
        </w:tc>
        <w:tc>
          <w:tcPr>
            <w:tcW w:w="259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深圳市惠盐高速公路有限公司</w:t>
            </w:r>
          </w:p>
        </w:tc>
        <w:tc>
          <w:tcPr>
            <w:tcW w:w="363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深圳惠盐高速公路改扩建工程用地</w:t>
            </w:r>
          </w:p>
        </w:tc>
        <w:tc>
          <w:tcPr>
            <w:tcW w:w="148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20.85 </w:t>
            </w:r>
          </w:p>
        </w:tc>
      </w:tr>
      <w:tr w:rsidR="00C316E8">
        <w:trPr>
          <w:trHeight w:val="660"/>
        </w:trPr>
        <w:tc>
          <w:tcPr>
            <w:tcW w:w="882"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2</w:t>
            </w:r>
          </w:p>
        </w:tc>
        <w:tc>
          <w:tcPr>
            <w:tcW w:w="1392"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龙岗区</w:t>
            </w:r>
          </w:p>
        </w:tc>
        <w:tc>
          <w:tcPr>
            <w:tcW w:w="18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交通设施用地</w:t>
            </w:r>
          </w:p>
        </w:tc>
        <w:tc>
          <w:tcPr>
            <w:tcW w:w="2378" w:type="dxa"/>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区域交通用地</w:t>
            </w:r>
          </w:p>
        </w:tc>
        <w:tc>
          <w:tcPr>
            <w:tcW w:w="259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中国铁路广州局集团有限公司深圳工程建设指挥部</w:t>
            </w:r>
          </w:p>
        </w:tc>
        <w:tc>
          <w:tcPr>
            <w:tcW w:w="363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新建铁路深圳平湖南现代化铁路货场</w:t>
            </w:r>
          </w:p>
        </w:tc>
        <w:tc>
          <w:tcPr>
            <w:tcW w:w="148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89.93 </w:t>
            </w:r>
          </w:p>
        </w:tc>
      </w:tr>
      <w:tr w:rsidR="00C316E8">
        <w:trPr>
          <w:trHeight w:val="660"/>
        </w:trPr>
        <w:tc>
          <w:tcPr>
            <w:tcW w:w="882"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3</w:t>
            </w:r>
          </w:p>
        </w:tc>
        <w:tc>
          <w:tcPr>
            <w:tcW w:w="1392"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龙岗区、坪山区</w:t>
            </w:r>
          </w:p>
        </w:tc>
        <w:tc>
          <w:tcPr>
            <w:tcW w:w="18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交通设施用地</w:t>
            </w:r>
          </w:p>
        </w:tc>
        <w:tc>
          <w:tcPr>
            <w:tcW w:w="2378" w:type="dxa"/>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区域交通用地</w:t>
            </w:r>
          </w:p>
        </w:tc>
        <w:tc>
          <w:tcPr>
            <w:tcW w:w="259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广东省高速公路有限公司</w:t>
            </w:r>
          </w:p>
        </w:tc>
        <w:tc>
          <w:tcPr>
            <w:tcW w:w="363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沈阳至海口国家高速公路汕尾陆丰至深圳龙岗段改扩建项目（深圳段）</w:t>
            </w:r>
          </w:p>
        </w:tc>
        <w:tc>
          <w:tcPr>
            <w:tcW w:w="148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37.47 </w:t>
            </w:r>
          </w:p>
        </w:tc>
      </w:tr>
      <w:tr w:rsidR="00C316E8">
        <w:trPr>
          <w:trHeight w:val="660"/>
        </w:trPr>
        <w:tc>
          <w:tcPr>
            <w:tcW w:w="882"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4</w:t>
            </w:r>
          </w:p>
        </w:tc>
        <w:tc>
          <w:tcPr>
            <w:tcW w:w="1392"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深汕特别合作</w:t>
            </w:r>
          </w:p>
        </w:tc>
        <w:tc>
          <w:tcPr>
            <w:tcW w:w="18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交通设施用地</w:t>
            </w:r>
          </w:p>
        </w:tc>
        <w:tc>
          <w:tcPr>
            <w:tcW w:w="2378" w:type="dxa"/>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区域交通用地</w:t>
            </w:r>
          </w:p>
        </w:tc>
        <w:tc>
          <w:tcPr>
            <w:tcW w:w="259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广东省高速公路有限公司</w:t>
            </w:r>
          </w:p>
        </w:tc>
        <w:tc>
          <w:tcPr>
            <w:tcW w:w="363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沈阳至海口国家高速公路汕尾陆丰至深圳龙岗段改扩建项目（深汕段）</w:t>
            </w:r>
          </w:p>
        </w:tc>
        <w:tc>
          <w:tcPr>
            <w:tcW w:w="148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139.93 </w:t>
            </w:r>
          </w:p>
        </w:tc>
      </w:tr>
      <w:tr w:rsidR="00C316E8">
        <w:trPr>
          <w:trHeight w:val="660"/>
        </w:trPr>
        <w:tc>
          <w:tcPr>
            <w:tcW w:w="882"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5</w:t>
            </w:r>
          </w:p>
        </w:tc>
        <w:tc>
          <w:tcPr>
            <w:tcW w:w="1392"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南山区、宝安区、龙华区</w:t>
            </w:r>
          </w:p>
        </w:tc>
        <w:tc>
          <w:tcPr>
            <w:tcW w:w="18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交通设施用地</w:t>
            </w:r>
          </w:p>
        </w:tc>
        <w:tc>
          <w:tcPr>
            <w:tcW w:w="2378" w:type="dxa"/>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区域交通用地</w:t>
            </w:r>
          </w:p>
        </w:tc>
        <w:tc>
          <w:tcPr>
            <w:tcW w:w="259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广东深茂铁路有限责任公司</w:t>
            </w:r>
          </w:p>
        </w:tc>
        <w:tc>
          <w:tcPr>
            <w:tcW w:w="363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新建深圳至茂名铁路深圳至江门段（深圳段）项目</w:t>
            </w:r>
          </w:p>
        </w:tc>
        <w:tc>
          <w:tcPr>
            <w:tcW w:w="148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22.07 </w:t>
            </w:r>
          </w:p>
        </w:tc>
      </w:tr>
      <w:tr w:rsidR="00C316E8">
        <w:trPr>
          <w:trHeight w:val="660"/>
        </w:trPr>
        <w:tc>
          <w:tcPr>
            <w:tcW w:w="12686" w:type="dxa"/>
            <w:gridSpan w:val="6"/>
            <w:shd w:val="clear" w:color="auto" w:fill="F2F2F2" w:themeFill="background1" w:themeFillShade="F2"/>
            <w:vAlign w:val="center"/>
          </w:tcPr>
          <w:p w:rsidR="00C316E8" w:rsidRDefault="00360DB2">
            <w:pPr>
              <w:widowControl/>
              <w:jc w:val="center"/>
              <w:rPr>
                <w:rFonts w:asciiTheme="minorEastAsia" w:hAnsiTheme="minorEastAsia" w:cs="宋体"/>
                <w:b/>
                <w:kern w:val="0"/>
                <w:sz w:val="24"/>
                <w:szCs w:val="24"/>
              </w:rPr>
            </w:pPr>
            <w:r>
              <w:rPr>
                <w:rFonts w:asciiTheme="minorEastAsia" w:hAnsiTheme="minorEastAsia" w:cs="宋体" w:hint="eastAsia"/>
                <w:b/>
                <w:kern w:val="0"/>
                <w:sz w:val="24"/>
                <w:szCs w:val="24"/>
              </w:rPr>
              <w:t>合计</w:t>
            </w:r>
          </w:p>
        </w:tc>
        <w:tc>
          <w:tcPr>
            <w:tcW w:w="1488" w:type="dxa"/>
            <w:shd w:val="clear" w:color="auto" w:fill="F2F2F2" w:themeFill="background1" w:themeFillShade="F2"/>
            <w:vAlign w:val="center"/>
          </w:tcPr>
          <w:p w:rsidR="00C316E8" w:rsidRDefault="00360DB2">
            <w:pPr>
              <w:widowControl/>
              <w:jc w:val="center"/>
              <w:rPr>
                <w:rFonts w:asciiTheme="minorEastAsia" w:hAnsiTheme="minorEastAsia" w:cs="Arial Unicode MS"/>
                <w:b/>
                <w:kern w:val="0"/>
                <w:sz w:val="24"/>
                <w:szCs w:val="24"/>
              </w:rPr>
            </w:pPr>
            <w:r>
              <w:rPr>
                <w:rFonts w:asciiTheme="minorEastAsia" w:hAnsiTheme="minorEastAsia" w:cs="Arial Unicode MS" w:hint="eastAsia"/>
                <w:b/>
                <w:kern w:val="0"/>
                <w:sz w:val="24"/>
                <w:szCs w:val="24"/>
              </w:rPr>
              <w:t>310.25</w:t>
            </w:r>
          </w:p>
        </w:tc>
      </w:tr>
    </w:tbl>
    <w:p w:rsidR="00C316E8" w:rsidRDefault="00C316E8"/>
    <w:p w:rsidR="00C316E8" w:rsidRDefault="00360DB2">
      <w:pPr>
        <w:widowControl/>
        <w:jc w:val="left"/>
      </w:pPr>
      <w:r>
        <w:br w:type="page"/>
      </w:r>
    </w:p>
    <w:p w:rsidR="00C316E8" w:rsidRDefault="00360DB2">
      <w:pPr>
        <w:pStyle w:val="2"/>
        <w:spacing w:afterLines="50" w:after="156" w:line="360" w:lineRule="auto"/>
        <w:jc w:val="left"/>
        <w:rPr>
          <w:rFonts w:ascii="仿宋_GB2312" w:eastAsia="仿宋_GB2312" w:hAnsi="Arial" w:cs="Arial"/>
          <w:b w:val="0"/>
          <w:bCs w:val="0"/>
          <w:kern w:val="0"/>
          <w:sz w:val="24"/>
          <w:szCs w:val="21"/>
        </w:rPr>
      </w:pPr>
      <w:bookmarkStart w:id="19" w:name="_Toc34751964"/>
      <w:r>
        <w:rPr>
          <w:rFonts w:ascii="仿宋_GB2312" w:eastAsia="仿宋_GB2312" w:hAnsi="Arial" w:cs="Arial" w:hint="eastAsia"/>
          <w:bCs w:val="0"/>
          <w:kern w:val="0"/>
          <w:sz w:val="28"/>
          <w:szCs w:val="21"/>
        </w:rPr>
        <w:lastRenderedPageBreak/>
        <w:t>附表5：2020年度新供应公共住房项目库</w:t>
      </w:r>
      <w:r>
        <w:rPr>
          <w:rFonts w:ascii="仿宋_GB2312" w:eastAsia="仿宋_GB2312" w:hAnsi="Arial" w:cs="Arial" w:hint="eastAsia"/>
          <w:b w:val="0"/>
          <w:bCs w:val="0"/>
          <w:kern w:val="0"/>
          <w:sz w:val="24"/>
          <w:szCs w:val="21"/>
        </w:rPr>
        <w:t>（单位：公顷）</w:t>
      </w:r>
      <w:bookmarkEnd w:id="19"/>
    </w:p>
    <w:tbl>
      <w:tblPr>
        <w:tblW w:w="1417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17"/>
        <w:gridCol w:w="1284"/>
        <w:gridCol w:w="5378"/>
        <w:gridCol w:w="4677"/>
        <w:gridCol w:w="2018"/>
      </w:tblGrid>
      <w:tr w:rsidR="00C316E8">
        <w:trPr>
          <w:trHeight w:val="720"/>
          <w:tblHeader/>
        </w:trPr>
        <w:tc>
          <w:tcPr>
            <w:tcW w:w="817"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序号</w:t>
            </w:r>
          </w:p>
        </w:tc>
        <w:tc>
          <w:tcPr>
            <w:tcW w:w="1284"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行政区域</w:t>
            </w:r>
          </w:p>
        </w:tc>
        <w:tc>
          <w:tcPr>
            <w:tcW w:w="5378"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项目名称</w:t>
            </w:r>
          </w:p>
        </w:tc>
        <w:tc>
          <w:tcPr>
            <w:tcW w:w="4677"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具体位置</w:t>
            </w:r>
          </w:p>
        </w:tc>
        <w:tc>
          <w:tcPr>
            <w:tcW w:w="2018"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用地面积</w:t>
            </w:r>
          </w:p>
        </w:tc>
      </w:tr>
      <w:tr w:rsidR="00C316E8">
        <w:trPr>
          <w:trHeight w:val="795"/>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福田区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景田地区FT05-05-07-26地块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福田区景田北路与景田北四街交汇处东南侧</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0.31 </w:t>
            </w:r>
          </w:p>
        </w:tc>
      </w:tr>
      <w:tr w:rsidR="00C316E8">
        <w:trPr>
          <w:trHeight w:val="600"/>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2</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福田区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B112-0015侨联地块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滨河大道南侧，新洲十一街北侧</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0.41 </w:t>
            </w:r>
          </w:p>
        </w:tc>
      </w:tr>
      <w:tr w:rsidR="00C316E8">
        <w:trPr>
          <w:trHeight w:val="660"/>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3</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福田区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[梅林地区(修编)]法定图则29-02地块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梅坳三路北端</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0.75 </w:t>
            </w:r>
          </w:p>
        </w:tc>
      </w:tr>
      <w:tr w:rsidR="00C316E8">
        <w:trPr>
          <w:trHeight w:val="1463"/>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4</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福田区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梅林水厂东地块</w:t>
            </w:r>
          </w:p>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福田05-04号片区[香蜜湖地区]法定图则08-01地块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侨香路北侧、北环大道以南</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6.01 </w:t>
            </w:r>
          </w:p>
        </w:tc>
      </w:tr>
      <w:tr w:rsidR="00C316E8">
        <w:trPr>
          <w:trHeight w:val="570"/>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5</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南山区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留仙洞总部基地DY02-01地块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留仙大道与同发南路交界处西南角位置</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0.45 </w:t>
            </w:r>
          </w:p>
        </w:tc>
      </w:tr>
      <w:tr w:rsidR="00C316E8">
        <w:trPr>
          <w:trHeight w:val="593"/>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6</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南山区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[同乐地区]法定图则05-05-05地块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南山大道最北端西侧（建工村旁边）</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0.33 </w:t>
            </w:r>
          </w:p>
        </w:tc>
      </w:tr>
      <w:tr w:rsidR="00C316E8">
        <w:trPr>
          <w:trHeight w:val="630"/>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7</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盐田区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[盐田后方陆域西南地区01街坊]法定图则01-21地块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盐田后方陆域西南地区</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0.28 </w:t>
            </w:r>
          </w:p>
        </w:tc>
      </w:tr>
      <w:tr w:rsidR="00C316E8">
        <w:trPr>
          <w:trHeight w:val="683"/>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8</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宝安区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尖岗山06-06地块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尖岗山片区</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3.48 </w:t>
            </w:r>
          </w:p>
        </w:tc>
      </w:tr>
      <w:tr w:rsidR="00C316E8">
        <w:trPr>
          <w:trHeight w:val="615"/>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9</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宝安区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桥头次中心03-08地块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宝安区福海街道桥头社区桥唐路与福山路交叉口西南侧</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1.79 </w:t>
            </w:r>
          </w:p>
        </w:tc>
      </w:tr>
      <w:tr w:rsidR="00C316E8">
        <w:trPr>
          <w:trHeight w:val="795"/>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10</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宝安区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松岗地块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宝安区燕罗街道</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1.27 </w:t>
            </w:r>
          </w:p>
        </w:tc>
      </w:tr>
      <w:tr w:rsidR="00C316E8">
        <w:trPr>
          <w:trHeight w:val="795"/>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lastRenderedPageBreak/>
              <w:t>11</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宝安区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凤凰人才住房</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宝安区福永街道凤宁路、岭下路交界</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0.66 </w:t>
            </w:r>
          </w:p>
        </w:tc>
      </w:tr>
      <w:tr w:rsidR="00C316E8">
        <w:trPr>
          <w:trHeight w:val="795"/>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12</w:t>
            </w:r>
          </w:p>
        </w:tc>
        <w:tc>
          <w:tcPr>
            <w:tcW w:w="1284" w:type="dxa"/>
            <w:shd w:val="clear" w:color="000000" w:fill="FFFFFF"/>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宝安区</w:t>
            </w:r>
          </w:p>
        </w:tc>
        <w:tc>
          <w:tcPr>
            <w:tcW w:w="5378" w:type="dxa"/>
            <w:shd w:val="clear" w:color="000000" w:fill="FFFFFF"/>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深圳机场DU09-69地块</w:t>
            </w:r>
          </w:p>
        </w:tc>
        <w:tc>
          <w:tcPr>
            <w:tcW w:w="4677" w:type="dxa"/>
            <w:shd w:val="clear" w:color="000000" w:fill="FFFFFF"/>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深圳宝安国际机场东侧，毗邻广深公路、宝安大道</w:t>
            </w:r>
          </w:p>
        </w:tc>
        <w:tc>
          <w:tcPr>
            <w:tcW w:w="2018" w:type="dxa"/>
            <w:shd w:val="clear" w:color="000000" w:fill="FFFFFF"/>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4.04 </w:t>
            </w:r>
          </w:p>
        </w:tc>
      </w:tr>
      <w:tr w:rsidR="00C316E8">
        <w:trPr>
          <w:trHeight w:val="450"/>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13</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宝龙工业城地区05-01-01地块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宝龙街道丹荷大道南侧</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1.51 </w:t>
            </w:r>
          </w:p>
        </w:tc>
      </w:tr>
      <w:tr w:rsidR="00C316E8">
        <w:trPr>
          <w:trHeight w:val="450"/>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14</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宝龙03-22-03地块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龙岗区南同大道与新能源一路交汇处</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1.29</w:t>
            </w:r>
          </w:p>
        </w:tc>
      </w:tr>
      <w:tr w:rsidR="00C316E8">
        <w:trPr>
          <w:trHeight w:val="623"/>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15</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阿波罗未来产业城配套人才住房06-23地块项目</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园山街道</w:t>
            </w:r>
          </w:p>
        </w:tc>
        <w:tc>
          <w:tcPr>
            <w:tcW w:w="2018" w:type="dxa"/>
            <w:shd w:val="clear" w:color="auto" w:fill="auto"/>
            <w:vAlign w:val="center"/>
          </w:tcPr>
          <w:p w:rsidR="00C316E8" w:rsidRDefault="009D2952">
            <w:pPr>
              <w:widowControl/>
              <w:jc w:val="center"/>
              <w:rPr>
                <w:rFonts w:asciiTheme="minorEastAsia" w:hAnsiTheme="minorEastAsia" w:cs="Arial Unicode MS"/>
                <w:kern w:val="0"/>
                <w:sz w:val="24"/>
                <w:szCs w:val="24"/>
              </w:rPr>
            </w:pPr>
            <w:r>
              <w:rPr>
                <w:rFonts w:asciiTheme="minorEastAsia" w:hAnsiTheme="minorEastAsia" w:cs="Arial Unicode MS"/>
                <w:kern w:val="0"/>
                <w:sz w:val="24"/>
                <w:szCs w:val="24"/>
              </w:rPr>
              <w:t>0.9</w:t>
            </w:r>
            <w:r w:rsidR="00360DB2">
              <w:rPr>
                <w:rFonts w:asciiTheme="minorEastAsia" w:hAnsiTheme="minorEastAsia" w:cs="Arial Unicode MS" w:hint="eastAsia"/>
                <w:kern w:val="0"/>
                <w:sz w:val="24"/>
                <w:szCs w:val="24"/>
              </w:rPr>
              <w:t xml:space="preserve"> </w:t>
            </w:r>
          </w:p>
        </w:tc>
      </w:tr>
      <w:tr w:rsidR="00C316E8">
        <w:trPr>
          <w:trHeight w:val="930"/>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w:t>
            </w:r>
            <w:r w:rsidR="009D2952">
              <w:rPr>
                <w:rFonts w:asciiTheme="minorEastAsia" w:hAnsiTheme="minorEastAsia" w:cs="Arial Unicode MS"/>
                <w:kern w:val="0"/>
                <w:sz w:val="24"/>
                <w:szCs w:val="24"/>
              </w:rPr>
              <w:t>6</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龙华区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居住用地-16地块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观湖街道安清路与安元大道交汇处</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0.60 </w:t>
            </w:r>
          </w:p>
        </w:tc>
      </w:tr>
      <w:tr w:rsidR="00C316E8">
        <w:trPr>
          <w:trHeight w:val="1005"/>
        </w:trPr>
        <w:tc>
          <w:tcPr>
            <w:tcW w:w="817" w:type="dxa"/>
            <w:shd w:val="clear" w:color="auto" w:fill="auto"/>
            <w:vAlign w:val="center"/>
          </w:tcPr>
          <w:p w:rsidR="00C316E8" w:rsidRDefault="009D2952">
            <w:pPr>
              <w:widowControl/>
              <w:jc w:val="center"/>
              <w:rPr>
                <w:rFonts w:asciiTheme="minorEastAsia" w:hAnsiTheme="minorEastAsia" w:cs="Arial Unicode MS"/>
                <w:kern w:val="0"/>
                <w:sz w:val="24"/>
                <w:szCs w:val="24"/>
              </w:rPr>
            </w:pPr>
            <w:r>
              <w:rPr>
                <w:rFonts w:asciiTheme="minorEastAsia" w:hAnsiTheme="minorEastAsia" w:cs="Arial Unicode MS"/>
                <w:kern w:val="0"/>
                <w:sz w:val="24"/>
                <w:szCs w:val="24"/>
              </w:rPr>
              <w:t>17</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龙华区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中华自行车厂地块（不含13-08地块）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民治街道龙峰一路南侧，中华路西侧</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6.11 </w:t>
            </w:r>
          </w:p>
        </w:tc>
      </w:tr>
      <w:tr w:rsidR="00C316E8">
        <w:trPr>
          <w:trHeight w:val="570"/>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1</w:t>
            </w:r>
            <w:r w:rsidR="009D2952">
              <w:rPr>
                <w:rFonts w:asciiTheme="minorEastAsia" w:hAnsiTheme="minorEastAsia" w:cs="Arial Unicode MS"/>
                <w:kern w:val="0"/>
                <w:sz w:val="24"/>
                <w:szCs w:val="24"/>
              </w:rPr>
              <w:t>8</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龙华区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地铁4号线龙胜车辆段地块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龙华区布龙路以西，和平路以北，锦华南路以南</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9.76 </w:t>
            </w:r>
          </w:p>
        </w:tc>
      </w:tr>
      <w:tr w:rsidR="00C316E8">
        <w:trPr>
          <w:trHeight w:val="653"/>
        </w:trPr>
        <w:tc>
          <w:tcPr>
            <w:tcW w:w="817" w:type="dxa"/>
            <w:shd w:val="clear" w:color="auto" w:fill="auto"/>
            <w:vAlign w:val="center"/>
          </w:tcPr>
          <w:p w:rsidR="00C316E8" w:rsidRDefault="009D2952">
            <w:pPr>
              <w:widowControl/>
              <w:jc w:val="center"/>
              <w:rPr>
                <w:rFonts w:asciiTheme="minorEastAsia" w:hAnsiTheme="minorEastAsia" w:cs="Arial Unicode MS"/>
                <w:kern w:val="0"/>
                <w:sz w:val="24"/>
                <w:szCs w:val="24"/>
              </w:rPr>
            </w:pPr>
            <w:r>
              <w:rPr>
                <w:rFonts w:asciiTheme="minorEastAsia" w:hAnsiTheme="minorEastAsia" w:cs="Arial Unicode MS"/>
                <w:kern w:val="0"/>
                <w:sz w:val="24"/>
                <w:szCs w:val="24"/>
              </w:rPr>
              <w:t>19</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龙华区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龙华高峰水厂地块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龙华区大浪街道福龙路与龙美路交汇处东南侧</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0.83 </w:t>
            </w:r>
          </w:p>
        </w:tc>
      </w:tr>
      <w:tr w:rsidR="00C316E8">
        <w:trPr>
          <w:trHeight w:val="713"/>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2</w:t>
            </w:r>
            <w:r w:rsidR="009D2952">
              <w:rPr>
                <w:rFonts w:asciiTheme="minorEastAsia" w:hAnsiTheme="minorEastAsia" w:cs="Arial Unicode MS"/>
                <w:kern w:val="0"/>
                <w:sz w:val="24"/>
                <w:szCs w:val="24"/>
              </w:rPr>
              <w:t>0</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坪山区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坪环地块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马峦街道坪环社区体育二路和沙岭路交汇处东北角</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1.90 </w:t>
            </w:r>
          </w:p>
        </w:tc>
      </w:tr>
      <w:tr w:rsidR="00C316E8">
        <w:trPr>
          <w:trHeight w:val="450"/>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2</w:t>
            </w:r>
            <w:r w:rsidR="009D2952">
              <w:rPr>
                <w:rFonts w:asciiTheme="minorEastAsia" w:hAnsiTheme="minorEastAsia" w:cs="Arial Unicode MS"/>
                <w:kern w:val="0"/>
                <w:sz w:val="24"/>
                <w:szCs w:val="24"/>
              </w:rPr>
              <w:t>1</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坪山区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G14313-8018地块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坪山区坑梓街道</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4.92 </w:t>
            </w:r>
          </w:p>
        </w:tc>
      </w:tr>
      <w:tr w:rsidR="00C316E8">
        <w:trPr>
          <w:trHeight w:val="690"/>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2</w:t>
            </w:r>
            <w:r w:rsidR="009D2952">
              <w:rPr>
                <w:rFonts w:asciiTheme="minorEastAsia" w:hAnsiTheme="minorEastAsia" w:cs="Arial Unicode MS"/>
                <w:kern w:val="0"/>
                <w:sz w:val="24"/>
                <w:szCs w:val="24"/>
              </w:rPr>
              <w:t>2</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光明区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[光明中心区]法定图则02-14地块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光明区科学公园站北侧，楼村西三路东南侧</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0.96 </w:t>
            </w:r>
          </w:p>
        </w:tc>
      </w:tr>
      <w:tr w:rsidR="00C316E8">
        <w:trPr>
          <w:trHeight w:val="615"/>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lastRenderedPageBreak/>
              <w:t>2</w:t>
            </w:r>
            <w:r w:rsidR="009D2952">
              <w:rPr>
                <w:rFonts w:asciiTheme="minorEastAsia" w:hAnsiTheme="minorEastAsia" w:cs="Arial Unicode MS"/>
                <w:kern w:val="0"/>
                <w:sz w:val="24"/>
                <w:szCs w:val="24"/>
              </w:rPr>
              <w:t>3</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光明区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光明高新技术产业园区X4-3-2地块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龙大高速西南侧，光明大道东南侧</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1.86 </w:t>
            </w:r>
          </w:p>
        </w:tc>
      </w:tr>
      <w:tr w:rsidR="00C316E8">
        <w:trPr>
          <w:trHeight w:val="1245"/>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2</w:t>
            </w:r>
            <w:r w:rsidR="009D2952">
              <w:rPr>
                <w:rFonts w:asciiTheme="minorEastAsia" w:hAnsiTheme="minorEastAsia" w:cs="Arial Unicode MS"/>
                <w:kern w:val="0"/>
                <w:sz w:val="24"/>
                <w:szCs w:val="24"/>
              </w:rPr>
              <w:t>4</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光明区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[光明高新技术产业园区西片区]法定图则X6-1-1地块</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光明区凤凰街道，光侨路以北、东长路以东、科裕路以西</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4.00 </w:t>
            </w:r>
          </w:p>
        </w:tc>
      </w:tr>
      <w:tr w:rsidR="00C316E8">
        <w:trPr>
          <w:trHeight w:val="675"/>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2</w:t>
            </w:r>
            <w:r w:rsidR="009D2952">
              <w:rPr>
                <w:rFonts w:asciiTheme="minorEastAsia" w:hAnsiTheme="minorEastAsia" w:cs="Arial Unicode MS"/>
                <w:kern w:val="0"/>
                <w:sz w:val="24"/>
                <w:szCs w:val="24"/>
              </w:rPr>
              <w:t>5</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光明区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光明科学城拆迁安置房项目</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新湖街道办</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2.90 </w:t>
            </w:r>
          </w:p>
        </w:tc>
      </w:tr>
      <w:tr w:rsidR="00C316E8">
        <w:trPr>
          <w:trHeight w:val="705"/>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2</w:t>
            </w:r>
            <w:r w:rsidR="009D2952">
              <w:rPr>
                <w:rFonts w:asciiTheme="minorEastAsia" w:hAnsiTheme="minorEastAsia" w:cs="Arial Unicode MS"/>
                <w:kern w:val="0"/>
                <w:sz w:val="24"/>
                <w:szCs w:val="24"/>
              </w:rPr>
              <w:t>6</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大鹏新区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大鹏DP-025地块项目</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大鹏街道，鹏飞路以东</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1.05 </w:t>
            </w:r>
          </w:p>
        </w:tc>
      </w:tr>
      <w:tr w:rsidR="00C316E8">
        <w:trPr>
          <w:trHeight w:val="705"/>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2</w:t>
            </w:r>
            <w:r w:rsidR="009D2952">
              <w:rPr>
                <w:rFonts w:asciiTheme="minorEastAsia" w:hAnsiTheme="minorEastAsia" w:cs="Arial Unicode MS"/>
                <w:kern w:val="0"/>
                <w:sz w:val="24"/>
                <w:szCs w:val="24"/>
              </w:rPr>
              <w:t>7</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大鹏新区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坝光DY08-12地块项目</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葵涌街道，环坝路以北，恒科路以东</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2.35 </w:t>
            </w:r>
          </w:p>
        </w:tc>
      </w:tr>
      <w:tr w:rsidR="00C316E8">
        <w:trPr>
          <w:trHeight w:val="705"/>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2</w:t>
            </w:r>
            <w:r w:rsidR="009D2952">
              <w:rPr>
                <w:rFonts w:asciiTheme="minorEastAsia" w:hAnsiTheme="minorEastAsia" w:cs="Arial Unicode MS"/>
                <w:kern w:val="0"/>
                <w:sz w:val="24"/>
                <w:szCs w:val="24"/>
              </w:rPr>
              <w:t>8</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深汕特别合作区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海逸村二期</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鲘</w:t>
            </w:r>
            <w:r>
              <w:rPr>
                <w:rFonts w:asciiTheme="minorEastAsia" w:hAnsiTheme="minorEastAsia" w:cs="仿宋_GB2312" w:hint="eastAsia"/>
                <w:kern w:val="0"/>
                <w:sz w:val="24"/>
                <w:szCs w:val="24"/>
              </w:rPr>
              <w:t>门镇，三强路与毕</w:t>
            </w:r>
            <w:r>
              <w:rPr>
                <w:rFonts w:asciiTheme="minorEastAsia" w:hAnsiTheme="minorEastAsia" w:cs="宋体" w:hint="eastAsia"/>
                <w:kern w:val="0"/>
                <w:sz w:val="24"/>
                <w:szCs w:val="24"/>
              </w:rPr>
              <w:t>昇</w:t>
            </w:r>
            <w:r>
              <w:rPr>
                <w:rFonts w:asciiTheme="minorEastAsia" w:hAnsiTheme="minorEastAsia" w:cs="仿宋_GB2312" w:hint="eastAsia"/>
                <w:kern w:val="0"/>
                <w:sz w:val="24"/>
                <w:szCs w:val="24"/>
              </w:rPr>
              <w:t>路东南侧</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1.00 </w:t>
            </w:r>
          </w:p>
        </w:tc>
      </w:tr>
      <w:tr w:rsidR="00C316E8">
        <w:trPr>
          <w:trHeight w:val="705"/>
        </w:trPr>
        <w:tc>
          <w:tcPr>
            <w:tcW w:w="817" w:type="dxa"/>
            <w:shd w:val="clear" w:color="auto" w:fill="auto"/>
            <w:vAlign w:val="center"/>
          </w:tcPr>
          <w:p w:rsidR="00C316E8" w:rsidRDefault="009D2952">
            <w:pPr>
              <w:widowControl/>
              <w:jc w:val="center"/>
              <w:rPr>
                <w:rFonts w:asciiTheme="minorEastAsia" w:hAnsiTheme="minorEastAsia" w:cs="Arial Unicode MS"/>
                <w:kern w:val="0"/>
                <w:sz w:val="24"/>
                <w:szCs w:val="24"/>
              </w:rPr>
            </w:pPr>
            <w:r>
              <w:rPr>
                <w:rFonts w:asciiTheme="minorEastAsia" w:hAnsiTheme="minorEastAsia" w:cs="Arial Unicode MS"/>
                <w:kern w:val="0"/>
                <w:sz w:val="24"/>
                <w:szCs w:val="24"/>
              </w:rPr>
              <w:t>29</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深汕特别合作区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深汕安居深乐村二期</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鹅埠镇创文路北和新明路西北</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2.01 </w:t>
            </w:r>
          </w:p>
        </w:tc>
      </w:tr>
      <w:tr w:rsidR="00C316E8">
        <w:trPr>
          <w:trHeight w:val="705"/>
        </w:trPr>
        <w:tc>
          <w:tcPr>
            <w:tcW w:w="817"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3</w:t>
            </w:r>
            <w:r w:rsidR="009D2952">
              <w:rPr>
                <w:rFonts w:asciiTheme="minorEastAsia" w:hAnsiTheme="minorEastAsia" w:cs="Arial Unicode MS"/>
                <w:kern w:val="0"/>
                <w:sz w:val="24"/>
                <w:szCs w:val="24"/>
              </w:rPr>
              <w:t>0</w:t>
            </w:r>
          </w:p>
        </w:tc>
        <w:tc>
          <w:tcPr>
            <w:tcW w:w="128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深汕特别合作区</w:t>
            </w:r>
          </w:p>
        </w:tc>
        <w:tc>
          <w:tcPr>
            <w:tcW w:w="5378"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安居深颐村</w:t>
            </w:r>
          </w:p>
        </w:tc>
        <w:tc>
          <w:tcPr>
            <w:tcW w:w="467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鹅埠镇深汕大道以北新福路以东</w:t>
            </w:r>
          </w:p>
        </w:tc>
        <w:tc>
          <w:tcPr>
            <w:tcW w:w="2018" w:type="dxa"/>
            <w:shd w:val="clear" w:color="auto" w:fill="auto"/>
            <w:vAlign w:val="center"/>
          </w:tcPr>
          <w:p w:rsidR="00C316E8" w:rsidRDefault="00360DB2">
            <w:pPr>
              <w:widowControl/>
              <w:jc w:val="center"/>
              <w:rPr>
                <w:rFonts w:asciiTheme="minorEastAsia" w:hAnsiTheme="minorEastAsia" w:cs="Arial Unicode MS"/>
                <w:kern w:val="0"/>
                <w:sz w:val="24"/>
                <w:szCs w:val="24"/>
              </w:rPr>
            </w:pPr>
            <w:r>
              <w:rPr>
                <w:rFonts w:asciiTheme="minorEastAsia" w:hAnsiTheme="minorEastAsia" w:cs="Arial Unicode MS" w:hint="eastAsia"/>
                <w:kern w:val="0"/>
                <w:sz w:val="24"/>
                <w:szCs w:val="24"/>
              </w:rPr>
              <w:t xml:space="preserve">8.32 </w:t>
            </w:r>
          </w:p>
        </w:tc>
      </w:tr>
      <w:tr w:rsidR="00C316E8">
        <w:trPr>
          <w:trHeight w:val="705"/>
        </w:trPr>
        <w:tc>
          <w:tcPr>
            <w:tcW w:w="12156" w:type="dxa"/>
            <w:gridSpan w:val="4"/>
            <w:shd w:val="clear" w:color="auto" w:fill="F2F2F2" w:themeFill="background1" w:themeFillShade="F2"/>
            <w:vAlign w:val="center"/>
          </w:tcPr>
          <w:p w:rsidR="00C316E8" w:rsidRDefault="00360DB2">
            <w:pPr>
              <w:widowControl/>
              <w:jc w:val="center"/>
              <w:rPr>
                <w:rFonts w:asciiTheme="minorEastAsia" w:hAnsiTheme="minorEastAsia" w:cs="宋体"/>
                <w:b/>
                <w:kern w:val="0"/>
                <w:sz w:val="24"/>
                <w:szCs w:val="24"/>
              </w:rPr>
            </w:pPr>
            <w:r>
              <w:rPr>
                <w:rFonts w:asciiTheme="minorEastAsia" w:hAnsiTheme="minorEastAsia" w:cs="宋体" w:hint="eastAsia"/>
                <w:b/>
                <w:kern w:val="0"/>
                <w:sz w:val="24"/>
                <w:szCs w:val="24"/>
              </w:rPr>
              <w:t>合计</w:t>
            </w:r>
          </w:p>
        </w:tc>
        <w:tc>
          <w:tcPr>
            <w:tcW w:w="2018" w:type="dxa"/>
            <w:shd w:val="clear" w:color="auto" w:fill="F2F2F2" w:themeFill="background1" w:themeFillShade="F2"/>
            <w:vAlign w:val="center"/>
          </w:tcPr>
          <w:p w:rsidR="00C316E8" w:rsidRDefault="00360DB2">
            <w:pPr>
              <w:widowControl/>
              <w:jc w:val="center"/>
              <w:rPr>
                <w:rFonts w:asciiTheme="minorEastAsia" w:hAnsiTheme="minorEastAsia" w:cs="Arial Unicode MS"/>
                <w:b/>
                <w:kern w:val="0"/>
                <w:sz w:val="24"/>
                <w:szCs w:val="24"/>
              </w:rPr>
            </w:pPr>
            <w:r>
              <w:rPr>
                <w:rFonts w:asciiTheme="minorEastAsia" w:hAnsiTheme="minorEastAsia" w:cs="Arial Unicode MS" w:hint="eastAsia"/>
                <w:b/>
                <w:kern w:val="0"/>
                <w:sz w:val="24"/>
                <w:szCs w:val="24"/>
              </w:rPr>
              <w:t>7</w:t>
            </w:r>
            <w:r w:rsidR="009D2952">
              <w:rPr>
                <w:rFonts w:asciiTheme="minorEastAsia" w:hAnsiTheme="minorEastAsia" w:cs="Arial Unicode MS"/>
                <w:b/>
                <w:kern w:val="0"/>
                <w:sz w:val="24"/>
                <w:szCs w:val="24"/>
              </w:rPr>
              <w:t>2.04</w:t>
            </w:r>
          </w:p>
        </w:tc>
      </w:tr>
    </w:tbl>
    <w:p w:rsidR="00C316E8" w:rsidRDefault="00C316E8"/>
    <w:p w:rsidR="00C316E8" w:rsidRDefault="00360DB2">
      <w:pPr>
        <w:widowControl/>
        <w:jc w:val="left"/>
      </w:pPr>
      <w:r>
        <w:br w:type="page"/>
      </w:r>
    </w:p>
    <w:p w:rsidR="00C316E8" w:rsidRDefault="00360DB2">
      <w:pPr>
        <w:pStyle w:val="2"/>
        <w:spacing w:afterLines="50" w:after="156" w:line="360" w:lineRule="auto"/>
        <w:jc w:val="left"/>
        <w:rPr>
          <w:rFonts w:ascii="仿宋_GB2312" w:eastAsia="仿宋_GB2312" w:hAnsi="Arial" w:cs="Arial"/>
          <w:b w:val="0"/>
          <w:bCs w:val="0"/>
          <w:kern w:val="0"/>
          <w:sz w:val="24"/>
          <w:szCs w:val="21"/>
        </w:rPr>
      </w:pPr>
      <w:bookmarkStart w:id="20" w:name="_Toc34751965"/>
      <w:r>
        <w:rPr>
          <w:rFonts w:ascii="仿宋_GB2312" w:eastAsia="仿宋_GB2312" w:hAnsi="Arial" w:cs="Arial" w:hint="eastAsia"/>
          <w:bCs w:val="0"/>
          <w:kern w:val="0"/>
          <w:sz w:val="28"/>
          <w:szCs w:val="21"/>
        </w:rPr>
        <w:lastRenderedPageBreak/>
        <w:t>附表6：2020年度“工改保”项目库</w:t>
      </w:r>
      <w:r>
        <w:rPr>
          <w:rFonts w:ascii="仿宋_GB2312" w:eastAsia="仿宋_GB2312" w:hAnsi="Arial" w:cs="Arial" w:hint="eastAsia"/>
          <w:b w:val="0"/>
          <w:bCs w:val="0"/>
          <w:kern w:val="0"/>
          <w:sz w:val="24"/>
          <w:szCs w:val="21"/>
        </w:rPr>
        <w:t>（单位：公顷）</w:t>
      </w:r>
      <w:bookmarkEnd w:id="20"/>
    </w:p>
    <w:tbl>
      <w:tblPr>
        <w:tblW w:w="1417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17"/>
        <w:gridCol w:w="1514"/>
        <w:gridCol w:w="4615"/>
        <w:gridCol w:w="5125"/>
        <w:gridCol w:w="2103"/>
      </w:tblGrid>
      <w:tr w:rsidR="00C316E8">
        <w:trPr>
          <w:trHeight w:val="720"/>
          <w:tblHeader/>
          <w:jc w:val="center"/>
        </w:trPr>
        <w:tc>
          <w:tcPr>
            <w:tcW w:w="817"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序号</w:t>
            </w:r>
          </w:p>
        </w:tc>
        <w:tc>
          <w:tcPr>
            <w:tcW w:w="1514"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行政区域</w:t>
            </w:r>
          </w:p>
        </w:tc>
        <w:tc>
          <w:tcPr>
            <w:tcW w:w="4615"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地块名称</w:t>
            </w:r>
          </w:p>
        </w:tc>
        <w:tc>
          <w:tcPr>
            <w:tcW w:w="5125"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具体位置</w:t>
            </w:r>
          </w:p>
        </w:tc>
        <w:tc>
          <w:tcPr>
            <w:tcW w:w="2103"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用地面积</w:t>
            </w:r>
          </w:p>
        </w:tc>
      </w:tr>
      <w:tr w:rsidR="00C316E8">
        <w:trPr>
          <w:trHeight w:val="851"/>
          <w:jc w:val="center"/>
        </w:trPr>
        <w:tc>
          <w:tcPr>
            <w:tcW w:w="81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1</w:t>
            </w:r>
          </w:p>
        </w:tc>
        <w:tc>
          <w:tcPr>
            <w:tcW w:w="151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福田区</w:t>
            </w:r>
          </w:p>
        </w:tc>
        <w:tc>
          <w:tcPr>
            <w:tcW w:w="461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法定图则FT06-01&amp;02-39-01&amp;02</w:t>
            </w:r>
          </w:p>
        </w:tc>
        <w:tc>
          <w:tcPr>
            <w:tcW w:w="512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福田区皇岗路东侧、林园东路北侧</w:t>
            </w:r>
          </w:p>
        </w:tc>
        <w:tc>
          <w:tcPr>
            <w:tcW w:w="21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0.51</w:t>
            </w:r>
          </w:p>
        </w:tc>
      </w:tr>
      <w:tr w:rsidR="00C316E8">
        <w:trPr>
          <w:trHeight w:val="851"/>
          <w:jc w:val="center"/>
        </w:trPr>
        <w:tc>
          <w:tcPr>
            <w:tcW w:w="81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2</w:t>
            </w:r>
          </w:p>
        </w:tc>
        <w:tc>
          <w:tcPr>
            <w:tcW w:w="151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盐田区</w:t>
            </w:r>
          </w:p>
        </w:tc>
        <w:tc>
          <w:tcPr>
            <w:tcW w:w="461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天诚公司J235-4地块“工改保”项目</w:t>
            </w:r>
          </w:p>
        </w:tc>
        <w:tc>
          <w:tcPr>
            <w:tcW w:w="512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1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0.41</w:t>
            </w:r>
          </w:p>
        </w:tc>
      </w:tr>
      <w:tr w:rsidR="00C316E8">
        <w:trPr>
          <w:trHeight w:val="851"/>
          <w:jc w:val="center"/>
        </w:trPr>
        <w:tc>
          <w:tcPr>
            <w:tcW w:w="81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kern w:val="0"/>
                <w:sz w:val="24"/>
                <w:szCs w:val="24"/>
              </w:rPr>
              <w:t>3</w:t>
            </w:r>
          </w:p>
        </w:tc>
        <w:tc>
          <w:tcPr>
            <w:tcW w:w="151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宝安区</w:t>
            </w:r>
          </w:p>
        </w:tc>
        <w:tc>
          <w:tcPr>
            <w:tcW w:w="461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兴益（中国）发展股份有限公司</w:t>
            </w:r>
          </w:p>
        </w:tc>
        <w:tc>
          <w:tcPr>
            <w:tcW w:w="512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1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1.55</w:t>
            </w:r>
          </w:p>
        </w:tc>
      </w:tr>
      <w:tr w:rsidR="00C316E8">
        <w:trPr>
          <w:trHeight w:val="851"/>
          <w:jc w:val="center"/>
        </w:trPr>
        <w:tc>
          <w:tcPr>
            <w:tcW w:w="81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kern w:val="0"/>
                <w:sz w:val="24"/>
                <w:szCs w:val="24"/>
              </w:rPr>
              <w:t>4</w:t>
            </w:r>
          </w:p>
        </w:tc>
        <w:tc>
          <w:tcPr>
            <w:tcW w:w="151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龙岗区</w:t>
            </w:r>
          </w:p>
        </w:tc>
        <w:tc>
          <w:tcPr>
            <w:tcW w:w="461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龙威信公司</w:t>
            </w:r>
          </w:p>
        </w:tc>
        <w:tc>
          <w:tcPr>
            <w:tcW w:w="512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1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4.73</w:t>
            </w:r>
          </w:p>
        </w:tc>
      </w:tr>
      <w:tr w:rsidR="00C316E8">
        <w:trPr>
          <w:trHeight w:val="851"/>
          <w:jc w:val="center"/>
        </w:trPr>
        <w:tc>
          <w:tcPr>
            <w:tcW w:w="81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5</w:t>
            </w:r>
          </w:p>
        </w:tc>
        <w:tc>
          <w:tcPr>
            <w:tcW w:w="151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龙岗区</w:t>
            </w:r>
          </w:p>
        </w:tc>
        <w:tc>
          <w:tcPr>
            <w:tcW w:w="461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深圳市永恒置业有限公司</w:t>
            </w:r>
          </w:p>
        </w:tc>
        <w:tc>
          <w:tcPr>
            <w:tcW w:w="512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1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3.46</w:t>
            </w:r>
          </w:p>
        </w:tc>
      </w:tr>
      <w:tr w:rsidR="00C316E8">
        <w:trPr>
          <w:trHeight w:val="851"/>
          <w:jc w:val="center"/>
        </w:trPr>
        <w:tc>
          <w:tcPr>
            <w:tcW w:w="81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6</w:t>
            </w:r>
          </w:p>
        </w:tc>
        <w:tc>
          <w:tcPr>
            <w:tcW w:w="151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龙岗区</w:t>
            </w:r>
          </w:p>
        </w:tc>
        <w:tc>
          <w:tcPr>
            <w:tcW w:w="461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捷能公司G08203-6宗地“工改保”项目</w:t>
            </w:r>
          </w:p>
        </w:tc>
        <w:tc>
          <w:tcPr>
            <w:tcW w:w="512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1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0.60</w:t>
            </w:r>
          </w:p>
        </w:tc>
      </w:tr>
      <w:tr w:rsidR="00C316E8">
        <w:trPr>
          <w:trHeight w:val="851"/>
          <w:jc w:val="center"/>
        </w:trPr>
        <w:tc>
          <w:tcPr>
            <w:tcW w:w="81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7</w:t>
            </w:r>
          </w:p>
        </w:tc>
        <w:tc>
          <w:tcPr>
            <w:tcW w:w="151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龙岗区</w:t>
            </w:r>
          </w:p>
        </w:tc>
        <w:tc>
          <w:tcPr>
            <w:tcW w:w="461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深圳市方通实业发展有限公司</w:t>
            </w:r>
          </w:p>
        </w:tc>
        <w:tc>
          <w:tcPr>
            <w:tcW w:w="512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1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0.56</w:t>
            </w:r>
          </w:p>
        </w:tc>
      </w:tr>
      <w:tr w:rsidR="00C316E8">
        <w:trPr>
          <w:trHeight w:val="851"/>
          <w:jc w:val="center"/>
        </w:trPr>
        <w:tc>
          <w:tcPr>
            <w:tcW w:w="81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8</w:t>
            </w:r>
          </w:p>
        </w:tc>
        <w:tc>
          <w:tcPr>
            <w:tcW w:w="151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龙岗区</w:t>
            </w:r>
          </w:p>
        </w:tc>
        <w:tc>
          <w:tcPr>
            <w:tcW w:w="461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平湖长发储运G05201-10地块</w:t>
            </w:r>
          </w:p>
        </w:tc>
        <w:tc>
          <w:tcPr>
            <w:tcW w:w="512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龙岗区平湖新南村</w:t>
            </w:r>
          </w:p>
        </w:tc>
        <w:tc>
          <w:tcPr>
            <w:tcW w:w="21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1.00</w:t>
            </w:r>
          </w:p>
        </w:tc>
      </w:tr>
      <w:tr w:rsidR="00C316E8">
        <w:trPr>
          <w:trHeight w:val="851"/>
          <w:jc w:val="center"/>
        </w:trPr>
        <w:tc>
          <w:tcPr>
            <w:tcW w:w="81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9</w:t>
            </w:r>
          </w:p>
        </w:tc>
        <w:tc>
          <w:tcPr>
            <w:tcW w:w="151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龙岗区</w:t>
            </w:r>
          </w:p>
        </w:tc>
        <w:tc>
          <w:tcPr>
            <w:tcW w:w="461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龙岗大康社区G8402-0164地块</w:t>
            </w:r>
          </w:p>
        </w:tc>
        <w:tc>
          <w:tcPr>
            <w:tcW w:w="512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龙岗区横岗街道横坪东路与永勤路交汇处西南侧</w:t>
            </w:r>
          </w:p>
        </w:tc>
        <w:tc>
          <w:tcPr>
            <w:tcW w:w="21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7.98</w:t>
            </w:r>
          </w:p>
        </w:tc>
      </w:tr>
      <w:tr w:rsidR="00C316E8">
        <w:trPr>
          <w:trHeight w:val="851"/>
          <w:jc w:val="center"/>
        </w:trPr>
        <w:tc>
          <w:tcPr>
            <w:tcW w:w="81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kern w:val="0"/>
                <w:sz w:val="24"/>
                <w:szCs w:val="24"/>
              </w:rPr>
              <w:lastRenderedPageBreak/>
              <w:t>1</w:t>
            </w:r>
            <w:r>
              <w:rPr>
                <w:rFonts w:asciiTheme="minorEastAsia" w:hAnsiTheme="minorEastAsia" w:cs="宋体" w:hint="eastAsia"/>
                <w:kern w:val="0"/>
                <w:sz w:val="24"/>
                <w:szCs w:val="24"/>
              </w:rPr>
              <w:t>0</w:t>
            </w:r>
          </w:p>
        </w:tc>
        <w:tc>
          <w:tcPr>
            <w:tcW w:w="151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龙华区</w:t>
            </w:r>
          </w:p>
        </w:tc>
        <w:tc>
          <w:tcPr>
            <w:tcW w:w="461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深圳丰盛实力钢管有限公司</w:t>
            </w:r>
          </w:p>
        </w:tc>
        <w:tc>
          <w:tcPr>
            <w:tcW w:w="512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1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2.55</w:t>
            </w:r>
          </w:p>
        </w:tc>
      </w:tr>
      <w:tr w:rsidR="00C316E8">
        <w:trPr>
          <w:trHeight w:val="851"/>
          <w:jc w:val="center"/>
        </w:trPr>
        <w:tc>
          <w:tcPr>
            <w:tcW w:w="81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kern w:val="0"/>
                <w:sz w:val="24"/>
                <w:szCs w:val="24"/>
              </w:rPr>
              <w:t>1</w:t>
            </w:r>
            <w:r>
              <w:rPr>
                <w:rFonts w:asciiTheme="minorEastAsia" w:hAnsiTheme="minorEastAsia" w:cs="宋体" w:hint="eastAsia"/>
                <w:kern w:val="0"/>
                <w:sz w:val="24"/>
                <w:szCs w:val="24"/>
              </w:rPr>
              <w:t>1</w:t>
            </w:r>
          </w:p>
        </w:tc>
        <w:tc>
          <w:tcPr>
            <w:tcW w:w="151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龙华区</w:t>
            </w:r>
          </w:p>
        </w:tc>
        <w:tc>
          <w:tcPr>
            <w:tcW w:w="461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栢恒商贸工改保项目</w:t>
            </w:r>
          </w:p>
        </w:tc>
        <w:tc>
          <w:tcPr>
            <w:tcW w:w="512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龙华区福城街道茜坑社区</w:t>
            </w:r>
          </w:p>
        </w:tc>
        <w:tc>
          <w:tcPr>
            <w:tcW w:w="2103" w:type="dxa"/>
            <w:shd w:val="clear" w:color="auto" w:fill="auto"/>
            <w:vAlign w:val="center"/>
          </w:tcPr>
          <w:p w:rsidR="00C316E8" w:rsidRPr="005B4F86" w:rsidRDefault="00360DB2">
            <w:pPr>
              <w:widowControl/>
              <w:jc w:val="center"/>
              <w:rPr>
                <w:rFonts w:asciiTheme="minorEastAsia" w:hAnsiTheme="minorEastAsia" w:cs="宋体"/>
                <w:kern w:val="0"/>
                <w:sz w:val="24"/>
                <w:szCs w:val="24"/>
              </w:rPr>
            </w:pPr>
            <w:r w:rsidRPr="005B4F86">
              <w:rPr>
                <w:rFonts w:asciiTheme="minorEastAsia" w:hAnsiTheme="minorEastAsia" w:cs="宋体" w:hint="eastAsia"/>
                <w:kern w:val="0"/>
                <w:sz w:val="24"/>
                <w:szCs w:val="24"/>
              </w:rPr>
              <w:t>3.87</w:t>
            </w:r>
          </w:p>
        </w:tc>
      </w:tr>
      <w:tr w:rsidR="00C316E8">
        <w:trPr>
          <w:trHeight w:val="851"/>
          <w:jc w:val="center"/>
        </w:trPr>
        <w:tc>
          <w:tcPr>
            <w:tcW w:w="81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kern w:val="0"/>
                <w:sz w:val="24"/>
                <w:szCs w:val="24"/>
              </w:rPr>
              <w:t>1</w:t>
            </w:r>
            <w:r>
              <w:rPr>
                <w:rFonts w:asciiTheme="minorEastAsia" w:hAnsiTheme="minorEastAsia" w:cs="宋体" w:hint="eastAsia"/>
                <w:kern w:val="0"/>
                <w:sz w:val="24"/>
                <w:szCs w:val="24"/>
              </w:rPr>
              <w:t>2</w:t>
            </w:r>
          </w:p>
        </w:tc>
        <w:tc>
          <w:tcPr>
            <w:tcW w:w="151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光明区</w:t>
            </w:r>
          </w:p>
        </w:tc>
        <w:tc>
          <w:tcPr>
            <w:tcW w:w="461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汇先丰A543-0190工改保项目</w:t>
            </w:r>
          </w:p>
        </w:tc>
        <w:tc>
          <w:tcPr>
            <w:tcW w:w="512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光明街道白花社区富民路与白花东路交汇处</w:t>
            </w:r>
          </w:p>
        </w:tc>
        <w:tc>
          <w:tcPr>
            <w:tcW w:w="21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1.64</w:t>
            </w:r>
          </w:p>
        </w:tc>
      </w:tr>
      <w:tr w:rsidR="00C316E8">
        <w:trPr>
          <w:trHeight w:val="851"/>
          <w:jc w:val="center"/>
        </w:trPr>
        <w:tc>
          <w:tcPr>
            <w:tcW w:w="817"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kern w:val="0"/>
                <w:sz w:val="24"/>
                <w:szCs w:val="24"/>
              </w:rPr>
              <w:t>1</w:t>
            </w:r>
            <w:r>
              <w:rPr>
                <w:rFonts w:asciiTheme="minorEastAsia" w:hAnsiTheme="minorEastAsia" w:cs="宋体" w:hint="eastAsia"/>
                <w:kern w:val="0"/>
                <w:sz w:val="24"/>
                <w:szCs w:val="24"/>
              </w:rPr>
              <w:t>3</w:t>
            </w:r>
          </w:p>
        </w:tc>
        <w:tc>
          <w:tcPr>
            <w:tcW w:w="1514"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大鹏新区</w:t>
            </w:r>
          </w:p>
        </w:tc>
        <w:tc>
          <w:tcPr>
            <w:tcW w:w="461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深圳市贝添利电子有限责任公司</w:t>
            </w:r>
          </w:p>
        </w:tc>
        <w:tc>
          <w:tcPr>
            <w:tcW w:w="5125"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w:t>
            </w:r>
          </w:p>
        </w:tc>
        <w:tc>
          <w:tcPr>
            <w:tcW w:w="2103" w:type="dxa"/>
            <w:shd w:val="clear" w:color="auto" w:fill="auto"/>
            <w:vAlign w:val="center"/>
          </w:tcPr>
          <w:p w:rsidR="00C316E8" w:rsidRDefault="00360DB2">
            <w:pPr>
              <w:widowControl/>
              <w:jc w:val="center"/>
              <w:rPr>
                <w:rFonts w:asciiTheme="minorEastAsia" w:hAnsiTheme="minorEastAsia" w:cs="宋体"/>
                <w:kern w:val="0"/>
                <w:sz w:val="24"/>
                <w:szCs w:val="24"/>
              </w:rPr>
            </w:pPr>
            <w:r>
              <w:rPr>
                <w:rFonts w:asciiTheme="minorEastAsia" w:hAnsiTheme="minorEastAsia" w:cs="宋体" w:hint="eastAsia"/>
                <w:kern w:val="0"/>
                <w:sz w:val="24"/>
                <w:szCs w:val="24"/>
              </w:rPr>
              <w:t>2.88</w:t>
            </w:r>
          </w:p>
        </w:tc>
      </w:tr>
      <w:tr w:rsidR="00C316E8">
        <w:trPr>
          <w:trHeight w:val="851"/>
          <w:jc w:val="center"/>
        </w:trPr>
        <w:tc>
          <w:tcPr>
            <w:tcW w:w="12071" w:type="dxa"/>
            <w:gridSpan w:val="4"/>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合计</w:t>
            </w:r>
          </w:p>
        </w:tc>
        <w:tc>
          <w:tcPr>
            <w:tcW w:w="2103" w:type="dxa"/>
            <w:shd w:val="clear" w:color="auto" w:fill="F2F2F2" w:themeFill="background1" w:themeFillShade="F2"/>
            <w:vAlign w:val="center"/>
          </w:tcPr>
          <w:p w:rsidR="00C316E8" w:rsidRDefault="00360DB2">
            <w:pPr>
              <w:widowControl/>
              <w:jc w:val="center"/>
              <w:rPr>
                <w:rFonts w:asciiTheme="minorEastAsia" w:hAnsiTheme="minorEastAsia" w:cs="宋体"/>
                <w:b/>
                <w:bCs/>
                <w:kern w:val="0"/>
                <w:sz w:val="24"/>
                <w:szCs w:val="24"/>
              </w:rPr>
            </w:pPr>
            <w:r>
              <w:rPr>
                <w:rFonts w:asciiTheme="minorEastAsia" w:hAnsiTheme="minorEastAsia" w:cs="宋体" w:hint="eastAsia"/>
                <w:b/>
                <w:bCs/>
                <w:kern w:val="0"/>
                <w:sz w:val="24"/>
                <w:szCs w:val="24"/>
              </w:rPr>
              <w:t>31.74</w:t>
            </w:r>
          </w:p>
        </w:tc>
      </w:tr>
    </w:tbl>
    <w:p w:rsidR="00C316E8" w:rsidRDefault="00C316E8"/>
    <w:sectPr w:rsidR="00C316E8">
      <w:pgSz w:w="16838" w:h="11906" w:orient="landscape"/>
      <w:pgMar w:top="1080" w:right="1440" w:bottom="1080" w:left="1440" w:header="851" w:footer="992" w:gutter="0"/>
      <w:pgNumType w:start="1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97E" w:rsidRDefault="0073597E">
      <w:r>
        <w:separator/>
      </w:r>
    </w:p>
  </w:endnote>
  <w:endnote w:type="continuationSeparator" w:id="0">
    <w:p w:rsidR="0073597E" w:rsidRDefault="00735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E75" w:rsidRDefault="004D4E75">
    <w:pPr>
      <w:pStyle w:val="ad"/>
      <w:jc w:val="center"/>
    </w:pPr>
  </w:p>
  <w:p w:rsidR="004D4E75" w:rsidRDefault="004D4E75">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8924790"/>
    </w:sdtPr>
    <w:sdtEndPr/>
    <w:sdtContent>
      <w:p w:rsidR="004D4E75" w:rsidRDefault="004D4E75">
        <w:pPr>
          <w:pStyle w:val="ad"/>
          <w:jc w:val="center"/>
        </w:pPr>
        <w:r>
          <w:fldChar w:fldCharType="begin"/>
        </w:r>
        <w:r>
          <w:instrText>PAGE   \* MERGEFORMAT</w:instrText>
        </w:r>
        <w:r>
          <w:fldChar w:fldCharType="separate"/>
        </w:r>
        <w:r w:rsidR="00572DCD" w:rsidRPr="00572DCD">
          <w:rPr>
            <w:noProof/>
            <w:lang w:val="zh-CN"/>
          </w:rPr>
          <w:t>3</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207632"/>
    </w:sdtPr>
    <w:sdtEndPr/>
    <w:sdtContent>
      <w:p w:rsidR="004D4E75" w:rsidRDefault="004D4E75">
        <w:pPr>
          <w:pStyle w:val="ad"/>
          <w:jc w:val="center"/>
        </w:pPr>
        <w:r>
          <w:fldChar w:fldCharType="begin"/>
        </w:r>
        <w:r>
          <w:instrText>PAGE   \* MERGEFORMAT</w:instrText>
        </w:r>
        <w:r>
          <w:fldChar w:fldCharType="separate"/>
        </w:r>
        <w:r w:rsidR="00572DCD" w:rsidRPr="00572DCD">
          <w:rPr>
            <w:noProof/>
            <w:lang w:val="zh-CN"/>
          </w:rPr>
          <w:t>10</w:t>
        </w:r>
        <w:r>
          <w:fldChar w:fldCharType="end"/>
        </w:r>
      </w:p>
    </w:sdtContent>
  </w:sdt>
  <w:p w:rsidR="004D4E75" w:rsidRDefault="004D4E75">
    <w:pPr>
      <w:pStyle w:val="ad"/>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97E" w:rsidRDefault="0073597E">
      <w:r>
        <w:separator/>
      </w:r>
    </w:p>
  </w:footnote>
  <w:footnote w:type="continuationSeparator" w:id="0">
    <w:p w:rsidR="0073597E" w:rsidRDefault="0073597E">
      <w:r>
        <w:continuationSeparator/>
      </w:r>
    </w:p>
  </w:footnote>
  <w:footnote w:id="1">
    <w:p w:rsidR="004D4E75" w:rsidRDefault="004D4E75">
      <w:pPr>
        <w:jc w:val="left"/>
        <w:rPr>
          <w:rFonts w:ascii="华文仿宋" w:eastAsia="华文仿宋" w:hAnsi="华文仿宋"/>
          <w:sz w:val="24"/>
          <w:szCs w:val="24"/>
        </w:rPr>
      </w:pPr>
      <w:r>
        <w:rPr>
          <w:rStyle w:val="afa"/>
        </w:rPr>
        <w:footnoteRef/>
      </w:r>
      <w:r>
        <w:rPr>
          <w:rFonts w:ascii="仿宋_GB2312" w:eastAsia="仿宋_GB2312" w:hAnsi="仿宋" w:hint="eastAsia"/>
          <w:sz w:val="18"/>
          <w:szCs w:val="18"/>
        </w:rPr>
        <w:t>建设用地供应实施率：指年度建设用地实际供应规模与年度计划建设用地计划供应规模的比值。</w:t>
      </w:r>
    </w:p>
  </w:footnote>
  <w:footnote w:id="2">
    <w:p w:rsidR="004D4E75" w:rsidRDefault="004D4E75">
      <w:pPr>
        <w:pStyle w:val="af1"/>
      </w:pPr>
      <w:r>
        <w:rPr>
          <w:rStyle w:val="afa"/>
        </w:rPr>
        <w:footnoteRef/>
      </w:r>
      <w:r>
        <w:rPr>
          <w:rFonts w:hint="eastAsia"/>
        </w:rPr>
        <w:t>其他渠道为《深圳市落实住房制度改革加快住房用地供应的暂行规定》（送审稿）中包含的居住用地新渠道：未完善征（转）地手续、历史遗留未完善出让手续、基础设施配套建设、已建合法用地、工业用地改保障性住房。</w:t>
      </w:r>
    </w:p>
  </w:footnote>
  <w:footnote w:id="3">
    <w:p w:rsidR="004D4E75" w:rsidRDefault="004D4E75">
      <w:pPr>
        <w:pStyle w:val="af1"/>
      </w:pPr>
      <w:r>
        <w:rPr>
          <w:rStyle w:val="afa"/>
        </w:rPr>
        <w:footnoteRef/>
      </w:r>
      <w:r>
        <w:rPr>
          <w:rFonts w:hint="eastAsia"/>
        </w:rPr>
        <w:t>新增建设用地指标及林地使用指标最终以国家、省正式下达为准。</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062007"/>
    <w:multiLevelType w:val="multilevel"/>
    <w:tmpl w:val="7D062007"/>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B6"/>
    <w:rsid w:val="00000527"/>
    <w:rsid w:val="00001287"/>
    <w:rsid w:val="000020E3"/>
    <w:rsid w:val="000027C0"/>
    <w:rsid w:val="00002BC8"/>
    <w:rsid w:val="0000396D"/>
    <w:rsid w:val="0000398B"/>
    <w:rsid w:val="00003D74"/>
    <w:rsid w:val="000046D5"/>
    <w:rsid w:val="00004DE7"/>
    <w:rsid w:val="00005BD6"/>
    <w:rsid w:val="00006E25"/>
    <w:rsid w:val="00007978"/>
    <w:rsid w:val="000079F6"/>
    <w:rsid w:val="00007BEA"/>
    <w:rsid w:val="0001021E"/>
    <w:rsid w:val="00010621"/>
    <w:rsid w:val="0001202D"/>
    <w:rsid w:val="000120B4"/>
    <w:rsid w:val="00012775"/>
    <w:rsid w:val="000134F7"/>
    <w:rsid w:val="00013E9F"/>
    <w:rsid w:val="00014692"/>
    <w:rsid w:val="00014E59"/>
    <w:rsid w:val="00015A37"/>
    <w:rsid w:val="00015C9E"/>
    <w:rsid w:val="00015F59"/>
    <w:rsid w:val="00016BD0"/>
    <w:rsid w:val="00017BFD"/>
    <w:rsid w:val="0002054A"/>
    <w:rsid w:val="00021604"/>
    <w:rsid w:val="00021E59"/>
    <w:rsid w:val="000221C9"/>
    <w:rsid w:val="000244B0"/>
    <w:rsid w:val="00025000"/>
    <w:rsid w:val="0002644C"/>
    <w:rsid w:val="0002680B"/>
    <w:rsid w:val="00026885"/>
    <w:rsid w:val="00026C80"/>
    <w:rsid w:val="00026F5D"/>
    <w:rsid w:val="0002716B"/>
    <w:rsid w:val="00027231"/>
    <w:rsid w:val="00027AD4"/>
    <w:rsid w:val="00027B22"/>
    <w:rsid w:val="00030182"/>
    <w:rsid w:val="000302CE"/>
    <w:rsid w:val="000305A7"/>
    <w:rsid w:val="000305CD"/>
    <w:rsid w:val="00030744"/>
    <w:rsid w:val="00030B28"/>
    <w:rsid w:val="00030D98"/>
    <w:rsid w:val="000311D4"/>
    <w:rsid w:val="000313BA"/>
    <w:rsid w:val="00031F01"/>
    <w:rsid w:val="000327DD"/>
    <w:rsid w:val="0003290F"/>
    <w:rsid w:val="000330D6"/>
    <w:rsid w:val="000341FE"/>
    <w:rsid w:val="00034A62"/>
    <w:rsid w:val="00035945"/>
    <w:rsid w:val="00035B59"/>
    <w:rsid w:val="00035D36"/>
    <w:rsid w:val="000367A4"/>
    <w:rsid w:val="00036E7A"/>
    <w:rsid w:val="000379A4"/>
    <w:rsid w:val="000410BC"/>
    <w:rsid w:val="00042348"/>
    <w:rsid w:val="0004252D"/>
    <w:rsid w:val="00042EC0"/>
    <w:rsid w:val="000432D5"/>
    <w:rsid w:val="0004382F"/>
    <w:rsid w:val="00043B1D"/>
    <w:rsid w:val="00043B47"/>
    <w:rsid w:val="00043E3B"/>
    <w:rsid w:val="00044B51"/>
    <w:rsid w:val="00044EA2"/>
    <w:rsid w:val="00046724"/>
    <w:rsid w:val="00046FD6"/>
    <w:rsid w:val="00047ADA"/>
    <w:rsid w:val="00047F75"/>
    <w:rsid w:val="0005041A"/>
    <w:rsid w:val="00050CA4"/>
    <w:rsid w:val="0005174C"/>
    <w:rsid w:val="0005201C"/>
    <w:rsid w:val="00052BE7"/>
    <w:rsid w:val="00053AB4"/>
    <w:rsid w:val="000547E1"/>
    <w:rsid w:val="00055429"/>
    <w:rsid w:val="0005631D"/>
    <w:rsid w:val="000569DD"/>
    <w:rsid w:val="00056C5C"/>
    <w:rsid w:val="00056F07"/>
    <w:rsid w:val="00056F69"/>
    <w:rsid w:val="0005735E"/>
    <w:rsid w:val="000573F8"/>
    <w:rsid w:val="00057A1A"/>
    <w:rsid w:val="000603C1"/>
    <w:rsid w:val="000603F8"/>
    <w:rsid w:val="000607AC"/>
    <w:rsid w:val="00060B72"/>
    <w:rsid w:val="00060F83"/>
    <w:rsid w:val="00061367"/>
    <w:rsid w:val="00061808"/>
    <w:rsid w:val="00061B51"/>
    <w:rsid w:val="00061D06"/>
    <w:rsid w:val="00062E9D"/>
    <w:rsid w:val="0006358D"/>
    <w:rsid w:val="00063A84"/>
    <w:rsid w:val="00064B07"/>
    <w:rsid w:val="00064FF1"/>
    <w:rsid w:val="00065769"/>
    <w:rsid w:val="0006609C"/>
    <w:rsid w:val="0006624C"/>
    <w:rsid w:val="00066B29"/>
    <w:rsid w:val="00066E5E"/>
    <w:rsid w:val="00067015"/>
    <w:rsid w:val="00067B46"/>
    <w:rsid w:val="00067B72"/>
    <w:rsid w:val="00070F59"/>
    <w:rsid w:val="00070FF8"/>
    <w:rsid w:val="0007131E"/>
    <w:rsid w:val="0007210A"/>
    <w:rsid w:val="0007350A"/>
    <w:rsid w:val="00074C1C"/>
    <w:rsid w:val="000763D2"/>
    <w:rsid w:val="00076751"/>
    <w:rsid w:val="00077322"/>
    <w:rsid w:val="000775E6"/>
    <w:rsid w:val="00077B05"/>
    <w:rsid w:val="00077F9D"/>
    <w:rsid w:val="00081513"/>
    <w:rsid w:val="00081945"/>
    <w:rsid w:val="000839F2"/>
    <w:rsid w:val="00086290"/>
    <w:rsid w:val="0008634F"/>
    <w:rsid w:val="0008693C"/>
    <w:rsid w:val="0008694C"/>
    <w:rsid w:val="00086F3A"/>
    <w:rsid w:val="000875B9"/>
    <w:rsid w:val="0009027D"/>
    <w:rsid w:val="00090524"/>
    <w:rsid w:val="00090717"/>
    <w:rsid w:val="0009146A"/>
    <w:rsid w:val="00092D1B"/>
    <w:rsid w:val="000931C1"/>
    <w:rsid w:val="000931DA"/>
    <w:rsid w:val="00093967"/>
    <w:rsid w:val="00094598"/>
    <w:rsid w:val="00094B02"/>
    <w:rsid w:val="00095402"/>
    <w:rsid w:val="000977EA"/>
    <w:rsid w:val="000A00A9"/>
    <w:rsid w:val="000A0CCF"/>
    <w:rsid w:val="000A0E9E"/>
    <w:rsid w:val="000A0F55"/>
    <w:rsid w:val="000A277A"/>
    <w:rsid w:val="000A35BA"/>
    <w:rsid w:val="000A366F"/>
    <w:rsid w:val="000A47B1"/>
    <w:rsid w:val="000A489C"/>
    <w:rsid w:val="000A5040"/>
    <w:rsid w:val="000A5557"/>
    <w:rsid w:val="000A56B3"/>
    <w:rsid w:val="000A649A"/>
    <w:rsid w:val="000A672F"/>
    <w:rsid w:val="000A7359"/>
    <w:rsid w:val="000B1DD1"/>
    <w:rsid w:val="000B21FB"/>
    <w:rsid w:val="000B2337"/>
    <w:rsid w:val="000B2F8E"/>
    <w:rsid w:val="000B3245"/>
    <w:rsid w:val="000B34B4"/>
    <w:rsid w:val="000B3E0E"/>
    <w:rsid w:val="000B4B54"/>
    <w:rsid w:val="000B516B"/>
    <w:rsid w:val="000B5EA8"/>
    <w:rsid w:val="000B60D9"/>
    <w:rsid w:val="000B62EC"/>
    <w:rsid w:val="000B6F04"/>
    <w:rsid w:val="000B75D2"/>
    <w:rsid w:val="000B76A8"/>
    <w:rsid w:val="000C049D"/>
    <w:rsid w:val="000C08BC"/>
    <w:rsid w:val="000C0983"/>
    <w:rsid w:val="000C1CE1"/>
    <w:rsid w:val="000C1DA2"/>
    <w:rsid w:val="000C2B24"/>
    <w:rsid w:val="000C3852"/>
    <w:rsid w:val="000C3A8B"/>
    <w:rsid w:val="000C3BAE"/>
    <w:rsid w:val="000C3CEA"/>
    <w:rsid w:val="000C4ECC"/>
    <w:rsid w:val="000C63BB"/>
    <w:rsid w:val="000C78B8"/>
    <w:rsid w:val="000D0C94"/>
    <w:rsid w:val="000D14FC"/>
    <w:rsid w:val="000D1B6B"/>
    <w:rsid w:val="000D2616"/>
    <w:rsid w:val="000D29AF"/>
    <w:rsid w:val="000D520B"/>
    <w:rsid w:val="000D6025"/>
    <w:rsid w:val="000D6513"/>
    <w:rsid w:val="000D6576"/>
    <w:rsid w:val="000E0BA0"/>
    <w:rsid w:val="000E12BA"/>
    <w:rsid w:val="000E1746"/>
    <w:rsid w:val="000E1B68"/>
    <w:rsid w:val="000E1F75"/>
    <w:rsid w:val="000E2702"/>
    <w:rsid w:val="000E2897"/>
    <w:rsid w:val="000E2A0B"/>
    <w:rsid w:val="000E3819"/>
    <w:rsid w:val="000E3FBA"/>
    <w:rsid w:val="000E49E1"/>
    <w:rsid w:val="000E4D63"/>
    <w:rsid w:val="000E4D82"/>
    <w:rsid w:val="000E621C"/>
    <w:rsid w:val="000E70F1"/>
    <w:rsid w:val="000F217F"/>
    <w:rsid w:val="000F448F"/>
    <w:rsid w:val="000F4F28"/>
    <w:rsid w:val="000F5819"/>
    <w:rsid w:val="000F6CB9"/>
    <w:rsid w:val="000F7578"/>
    <w:rsid w:val="000F7887"/>
    <w:rsid w:val="000F7E68"/>
    <w:rsid w:val="000F7F0A"/>
    <w:rsid w:val="000F7F7F"/>
    <w:rsid w:val="001002E0"/>
    <w:rsid w:val="00100EDD"/>
    <w:rsid w:val="00100F05"/>
    <w:rsid w:val="0010235D"/>
    <w:rsid w:val="00102476"/>
    <w:rsid w:val="001024A0"/>
    <w:rsid w:val="001026EF"/>
    <w:rsid w:val="001026FF"/>
    <w:rsid w:val="00103301"/>
    <w:rsid w:val="00104C5A"/>
    <w:rsid w:val="00104D59"/>
    <w:rsid w:val="00105045"/>
    <w:rsid w:val="0010548C"/>
    <w:rsid w:val="00105D1C"/>
    <w:rsid w:val="00106195"/>
    <w:rsid w:val="001066B3"/>
    <w:rsid w:val="00106A1F"/>
    <w:rsid w:val="00107799"/>
    <w:rsid w:val="00107838"/>
    <w:rsid w:val="001107E2"/>
    <w:rsid w:val="0011224D"/>
    <w:rsid w:val="00112B2E"/>
    <w:rsid w:val="00113FDC"/>
    <w:rsid w:val="00114A87"/>
    <w:rsid w:val="00117248"/>
    <w:rsid w:val="0011745E"/>
    <w:rsid w:val="0011774C"/>
    <w:rsid w:val="0011781A"/>
    <w:rsid w:val="001203D1"/>
    <w:rsid w:val="001205F3"/>
    <w:rsid w:val="00120C43"/>
    <w:rsid w:val="00121529"/>
    <w:rsid w:val="001225E5"/>
    <w:rsid w:val="00122709"/>
    <w:rsid w:val="00122853"/>
    <w:rsid w:val="00122B7D"/>
    <w:rsid w:val="00122D52"/>
    <w:rsid w:val="00123783"/>
    <w:rsid w:val="00124E8F"/>
    <w:rsid w:val="00125BBA"/>
    <w:rsid w:val="00126218"/>
    <w:rsid w:val="00126E62"/>
    <w:rsid w:val="00127414"/>
    <w:rsid w:val="001277C9"/>
    <w:rsid w:val="001278C2"/>
    <w:rsid w:val="00127FDF"/>
    <w:rsid w:val="00130C32"/>
    <w:rsid w:val="0013171D"/>
    <w:rsid w:val="00131832"/>
    <w:rsid w:val="0013198D"/>
    <w:rsid w:val="00131B0B"/>
    <w:rsid w:val="00132770"/>
    <w:rsid w:val="00132D17"/>
    <w:rsid w:val="00133017"/>
    <w:rsid w:val="00133E48"/>
    <w:rsid w:val="00134818"/>
    <w:rsid w:val="00135ED1"/>
    <w:rsid w:val="00136345"/>
    <w:rsid w:val="00137842"/>
    <w:rsid w:val="00142083"/>
    <w:rsid w:val="001421E6"/>
    <w:rsid w:val="001422BE"/>
    <w:rsid w:val="00142319"/>
    <w:rsid w:val="001423E7"/>
    <w:rsid w:val="0014283F"/>
    <w:rsid w:val="00142C61"/>
    <w:rsid w:val="00143C9E"/>
    <w:rsid w:val="0014456A"/>
    <w:rsid w:val="00144838"/>
    <w:rsid w:val="0014551E"/>
    <w:rsid w:val="00145972"/>
    <w:rsid w:val="00146EC7"/>
    <w:rsid w:val="00150949"/>
    <w:rsid w:val="001511CD"/>
    <w:rsid w:val="00151AB0"/>
    <w:rsid w:val="00152D64"/>
    <w:rsid w:val="001532F8"/>
    <w:rsid w:val="00153A14"/>
    <w:rsid w:val="00153B89"/>
    <w:rsid w:val="00154D66"/>
    <w:rsid w:val="00154E85"/>
    <w:rsid w:val="001562AE"/>
    <w:rsid w:val="001563E9"/>
    <w:rsid w:val="001569A2"/>
    <w:rsid w:val="00156EDA"/>
    <w:rsid w:val="00157680"/>
    <w:rsid w:val="001601CE"/>
    <w:rsid w:val="00160492"/>
    <w:rsid w:val="00160675"/>
    <w:rsid w:val="00160692"/>
    <w:rsid w:val="001618F5"/>
    <w:rsid w:val="00162344"/>
    <w:rsid w:val="0016328A"/>
    <w:rsid w:val="00163667"/>
    <w:rsid w:val="00163A43"/>
    <w:rsid w:val="00163A8B"/>
    <w:rsid w:val="00163E2F"/>
    <w:rsid w:val="00164619"/>
    <w:rsid w:val="0016479D"/>
    <w:rsid w:val="001649F3"/>
    <w:rsid w:val="00164D73"/>
    <w:rsid w:val="001655C9"/>
    <w:rsid w:val="00165C19"/>
    <w:rsid w:val="0016603D"/>
    <w:rsid w:val="00167CD3"/>
    <w:rsid w:val="0017022B"/>
    <w:rsid w:val="00170496"/>
    <w:rsid w:val="00170FF2"/>
    <w:rsid w:val="001721C1"/>
    <w:rsid w:val="00172416"/>
    <w:rsid w:val="001733E1"/>
    <w:rsid w:val="00173AA1"/>
    <w:rsid w:val="00174F17"/>
    <w:rsid w:val="00175AB7"/>
    <w:rsid w:val="00176BC7"/>
    <w:rsid w:val="001775EE"/>
    <w:rsid w:val="00177E06"/>
    <w:rsid w:val="00180582"/>
    <w:rsid w:val="001827E7"/>
    <w:rsid w:val="0018403F"/>
    <w:rsid w:val="00184166"/>
    <w:rsid w:val="00184877"/>
    <w:rsid w:val="00184C3A"/>
    <w:rsid w:val="00185EF7"/>
    <w:rsid w:val="00186361"/>
    <w:rsid w:val="00186FDE"/>
    <w:rsid w:val="001916FE"/>
    <w:rsid w:val="001921B4"/>
    <w:rsid w:val="001922F4"/>
    <w:rsid w:val="00192491"/>
    <w:rsid w:val="001937E0"/>
    <w:rsid w:val="00193DDC"/>
    <w:rsid w:val="0019485B"/>
    <w:rsid w:val="0019496D"/>
    <w:rsid w:val="00194ACC"/>
    <w:rsid w:val="00195F0E"/>
    <w:rsid w:val="001966B9"/>
    <w:rsid w:val="00196A27"/>
    <w:rsid w:val="00196C1F"/>
    <w:rsid w:val="00197269"/>
    <w:rsid w:val="0019745F"/>
    <w:rsid w:val="001A0FD2"/>
    <w:rsid w:val="001A152C"/>
    <w:rsid w:val="001A1D3A"/>
    <w:rsid w:val="001A2EFE"/>
    <w:rsid w:val="001A4CEF"/>
    <w:rsid w:val="001A5E29"/>
    <w:rsid w:val="001A60A0"/>
    <w:rsid w:val="001A6119"/>
    <w:rsid w:val="001A62EC"/>
    <w:rsid w:val="001A6693"/>
    <w:rsid w:val="001A6C33"/>
    <w:rsid w:val="001A705F"/>
    <w:rsid w:val="001A7296"/>
    <w:rsid w:val="001A74E3"/>
    <w:rsid w:val="001A76B4"/>
    <w:rsid w:val="001A79E9"/>
    <w:rsid w:val="001A7A4F"/>
    <w:rsid w:val="001A7D4E"/>
    <w:rsid w:val="001A7E06"/>
    <w:rsid w:val="001B0249"/>
    <w:rsid w:val="001B02D8"/>
    <w:rsid w:val="001B057E"/>
    <w:rsid w:val="001B1BA6"/>
    <w:rsid w:val="001B2CF4"/>
    <w:rsid w:val="001B4C29"/>
    <w:rsid w:val="001B4E85"/>
    <w:rsid w:val="001B4F38"/>
    <w:rsid w:val="001B61C5"/>
    <w:rsid w:val="001B6AD0"/>
    <w:rsid w:val="001B6BE7"/>
    <w:rsid w:val="001B7426"/>
    <w:rsid w:val="001B75D0"/>
    <w:rsid w:val="001B7DAC"/>
    <w:rsid w:val="001C0630"/>
    <w:rsid w:val="001C1C72"/>
    <w:rsid w:val="001C2AB2"/>
    <w:rsid w:val="001C2C2B"/>
    <w:rsid w:val="001C4D0E"/>
    <w:rsid w:val="001C5769"/>
    <w:rsid w:val="001C57E1"/>
    <w:rsid w:val="001C6081"/>
    <w:rsid w:val="001C6215"/>
    <w:rsid w:val="001C6F02"/>
    <w:rsid w:val="001C729C"/>
    <w:rsid w:val="001C7E81"/>
    <w:rsid w:val="001D04B6"/>
    <w:rsid w:val="001D0B26"/>
    <w:rsid w:val="001D0FC0"/>
    <w:rsid w:val="001D1CCB"/>
    <w:rsid w:val="001D291C"/>
    <w:rsid w:val="001D2AA4"/>
    <w:rsid w:val="001D3163"/>
    <w:rsid w:val="001D3172"/>
    <w:rsid w:val="001D3492"/>
    <w:rsid w:val="001D4067"/>
    <w:rsid w:val="001D5476"/>
    <w:rsid w:val="001D586E"/>
    <w:rsid w:val="001D60DF"/>
    <w:rsid w:val="001D6329"/>
    <w:rsid w:val="001D63B6"/>
    <w:rsid w:val="001D663E"/>
    <w:rsid w:val="001D7845"/>
    <w:rsid w:val="001E0CE1"/>
    <w:rsid w:val="001E1ECC"/>
    <w:rsid w:val="001E35C6"/>
    <w:rsid w:val="001E3A8B"/>
    <w:rsid w:val="001E47E2"/>
    <w:rsid w:val="001E5073"/>
    <w:rsid w:val="001E6B34"/>
    <w:rsid w:val="001E7168"/>
    <w:rsid w:val="001E7BA0"/>
    <w:rsid w:val="001F0833"/>
    <w:rsid w:val="001F0BE4"/>
    <w:rsid w:val="001F109E"/>
    <w:rsid w:val="001F1A60"/>
    <w:rsid w:val="001F1B37"/>
    <w:rsid w:val="001F1B88"/>
    <w:rsid w:val="001F2A8A"/>
    <w:rsid w:val="001F2B89"/>
    <w:rsid w:val="001F31DC"/>
    <w:rsid w:val="001F35A5"/>
    <w:rsid w:val="001F40A2"/>
    <w:rsid w:val="001F4498"/>
    <w:rsid w:val="001F505A"/>
    <w:rsid w:val="001F62C2"/>
    <w:rsid w:val="00200750"/>
    <w:rsid w:val="002008B9"/>
    <w:rsid w:val="0020091D"/>
    <w:rsid w:val="00200B82"/>
    <w:rsid w:val="002027E1"/>
    <w:rsid w:val="002038E0"/>
    <w:rsid w:val="0020590E"/>
    <w:rsid w:val="00205F04"/>
    <w:rsid w:val="002071AD"/>
    <w:rsid w:val="00207595"/>
    <w:rsid w:val="00207CFB"/>
    <w:rsid w:val="0021018F"/>
    <w:rsid w:val="00210EB8"/>
    <w:rsid w:val="00211864"/>
    <w:rsid w:val="00211925"/>
    <w:rsid w:val="00211957"/>
    <w:rsid w:val="00214A6C"/>
    <w:rsid w:val="0021661D"/>
    <w:rsid w:val="0021673E"/>
    <w:rsid w:val="002168D7"/>
    <w:rsid w:val="00217198"/>
    <w:rsid w:val="00220802"/>
    <w:rsid w:val="00221A0C"/>
    <w:rsid w:val="00221F87"/>
    <w:rsid w:val="0022285A"/>
    <w:rsid w:val="00223C1C"/>
    <w:rsid w:val="00224195"/>
    <w:rsid w:val="002245C9"/>
    <w:rsid w:val="00224EB3"/>
    <w:rsid w:val="00224EBB"/>
    <w:rsid w:val="0022543B"/>
    <w:rsid w:val="0022733E"/>
    <w:rsid w:val="002313A9"/>
    <w:rsid w:val="0023181E"/>
    <w:rsid w:val="00231BB1"/>
    <w:rsid w:val="00232624"/>
    <w:rsid w:val="0023265D"/>
    <w:rsid w:val="00232789"/>
    <w:rsid w:val="00233678"/>
    <w:rsid w:val="00233716"/>
    <w:rsid w:val="00233A9E"/>
    <w:rsid w:val="002342CC"/>
    <w:rsid w:val="00235190"/>
    <w:rsid w:val="00235A69"/>
    <w:rsid w:val="0023685D"/>
    <w:rsid w:val="00237049"/>
    <w:rsid w:val="00237B78"/>
    <w:rsid w:val="002403AC"/>
    <w:rsid w:val="0024176E"/>
    <w:rsid w:val="00241B4B"/>
    <w:rsid w:val="002421C7"/>
    <w:rsid w:val="002422CD"/>
    <w:rsid w:val="00242AE8"/>
    <w:rsid w:val="00244756"/>
    <w:rsid w:val="00244EE7"/>
    <w:rsid w:val="00245370"/>
    <w:rsid w:val="00245B14"/>
    <w:rsid w:val="00245D5B"/>
    <w:rsid w:val="00246235"/>
    <w:rsid w:val="00246268"/>
    <w:rsid w:val="0024640A"/>
    <w:rsid w:val="002467D4"/>
    <w:rsid w:val="00246ACB"/>
    <w:rsid w:val="002473BE"/>
    <w:rsid w:val="00247788"/>
    <w:rsid w:val="00247C81"/>
    <w:rsid w:val="0025020C"/>
    <w:rsid w:val="00250C6D"/>
    <w:rsid w:val="00255435"/>
    <w:rsid w:val="0025544E"/>
    <w:rsid w:val="0025553D"/>
    <w:rsid w:val="00255FE6"/>
    <w:rsid w:val="00261190"/>
    <w:rsid w:val="0026296C"/>
    <w:rsid w:val="00263808"/>
    <w:rsid w:val="002638F9"/>
    <w:rsid w:val="002653D2"/>
    <w:rsid w:val="0026546F"/>
    <w:rsid w:val="00265683"/>
    <w:rsid w:val="002669C8"/>
    <w:rsid w:val="00266FA3"/>
    <w:rsid w:val="00266FB2"/>
    <w:rsid w:val="00267011"/>
    <w:rsid w:val="0027049D"/>
    <w:rsid w:val="0027149D"/>
    <w:rsid w:val="00271614"/>
    <w:rsid w:val="00271FEF"/>
    <w:rsid w:val="002739D7"/>
    <w:rsid w:val="00275BC4"/>
    <w:rsid w:val="00275C6D"/>
    <w:rsid w:val="00276B4C"/>
    <w:rsid w:val="00276F91"/>
    <w:rsid w:val="00277BB2"/>
    <w:rsid w:val="00280199"/>
    <w:rsid w:val="002803F2"/>
    <w:rsid w:val="00280AB9"/>
    <w:rsid w:val="002813C6"/>
    <w:rsid w:val="002814BB"/>
    <w:rsid w:val="002817F8"/>
    <w:rsid w:val="00282A31"/>
    <w:rsid w:val="00283A71"/>
    <w:rsid w:val="00284323"/>
    <w:rsid w:val="00284415"/>
    <w:rsid w:val="0028461A"/>
    <w:rsid w:val="00285CA9"/>
    <w:rsid w:val="00285CD5"/>
    <w:rsid w:val="00286288"/>
    <w:rsid w:val="00286C90"/>
    <w:rsid w:val="002872B2"/>
    <w:rsid w:val="00293964"/>
    <w:rsid w:val="002944CA"/>
    <w:rsid w:val="00295764"/>
    <w:rsid w:val="00295ADE"/>
    <w:rsid w:val="002A0AEB"/>
    <w:rsid w:val="002A1663"/>
    <w:rsid w:val="002A1B8F"/>
    <w:rsid w:val="002A1BB7"/>
    <w:rsid w:val="002A1F2F"/>
    <w:rsid w:val="002A23E7"/>
    <w:rsid w:val="002A2917"/>
    <w:rsid w:val="002A2A8A"/>
    <w:rsid w:val="002A37F9"/>
    <w:rsid w:val="002A3AF2"/>
    <w:rsid w:val="002A424A"/>
    <w:rsid w:val="002A531C"/>
    <w:rsid w:val="002A542F"/>
    <w:rsid w:val="002A6151"/>
    <w:rsid w:val="002A65B2"/>
    <w:rsid w:val="002A6606"/>
    <w:rsid w:val="002A6A2D"/>
    <w:rsid w:val="002A6B74"/>
    <w:rsid w:val="002A7358"/>
    <w:rsid w:val="002A7426"/>
    <w:rsid w:val="002A79C1"/>
    <w:rsid w:val="002A7C93"/>
    <w:rsid w:val="002B08A0"/>
    <w:rsid w:val="002B0910"/>
    <w:rsid w:val="002B09EC"/>
    <w:rsid w:val="002B0A0C"/>
    <w:rsid w:val="002B106C"/>
    <w:rsid w:val="002B1239"/>
    <w:rsid w:val="002B1AAB"/>
    <w:rsid w:val="002B228F"/>
    <w:rsid w:val="002B3699"/>
    <w:rsid w:val="002B417F"/>
    <w:rsid w:val="002B46B0"/>
    <w:rsid w:val="002B596B"/>
    <w:rsid w:val="002B6054"/>
    <w:rsid w:val="002B6358"/>
    <w:rsid w:val="002B6A4E"/>
    <w:rsid w:val="002B6F3D"/>
    <w:rsid w:val="002B75F6"/>
    <w:rsid w:val="002B7A41"/>
    <w:rsid w:val="002C0A6B"/>
    <w:rsid w:val="002C0B23"/>
    <w:rsid w:val="002C2D67"/>
    <w:rsid w:val="002C33A8"/>
    <w:rsid w:val="002C3725"/>
    <w:rsid w:val="002C45EE"/>
    <w:rsid w:val="002C4D93"/>
    <w:rsid w:val="002C5050"/>
    <w:rsid w:val="002C50BA"/>
    <w:rsid w:val="002C5C86"/>
    <w:rsid w:val="002C762D"/>
    <w:rsid w:val="002C7800"/>
    <w:rsid w:val="002D060F"/>
    <w:rsid w:val="002D0ABA"/>
    <w:rsid w:val="002D12E3"/>
    <w:rsid w:val="002D1968"/>
    <w:rsid w:val="002D196F"/>
    <w:rsid w:val="002D2776"/>
    <w:rsid w:val="002D2A9F"/>
    <w:rsid w:val="002D353E"/>
    <w:rsid w:val="002D38C3"/>
    <w:rsid w:val="002D3CEA"/>
    <w:rsid w:val="002D40F6"/>
    <w:rsid w:val="002D4441"/>
    <w:rsid w:val="002D50E4"/>
    <w:rsid w:val="002D6321"/>
    <w:rsid w:val="002D700A"/>
    <w:rsid w:val="002D7031"/>
    <w:rsid w:val="002E0AD3"/>
    <w:rsid w:val="002E0F61"/>
    <w:rsid w:val="002E11E9"/>
    <w:rsid w:val="002E19A8"/>
    <w:rsid w:val="002E2352"/>
    <w:rsid w:val="002E2C7D"/>
    <w:rsid w:val="002E3095"/>
    <w:rsid w:val="002E30AD"/>
    <w:rsid w:val="002E3742"/>
    <w:rsid w:val="002E3F76"/>
    <w:rsid w:val="002E6BED"/>
    <w:rsid w:val="002E6FE7"/>
    <w:rsid w:val="002F315D"/>
    <w:rsid w:val="002F3179"/>
    <w:rsid w:val="002F36E4"/>
    <w:rsid w:val="002F40D0"/>
    <w:rsid w:val="002F603B"/>
    <w:rsid w:val="00300032"/>
    <w:rsid w:val="003008BF"/>
    <w:rsid w:val="00300A60"/>
    <w:rsid w:val="00302C5D"/>
    <w:rsid w:val="0030429E"/>
    <w:rsid w:val="00304942"/>
    <w:rsid w:val="00305158"/>
    <w:rsid w:val="003076B9"/>
    <w:rsid w:val="0031038D"/>
    <w:rsid w:val="003105A4"/>
    <w:rsid w:val="003118A0"/>
    <w:rsid w:val="00311D88"/>
    <w:rsid w:val="00312DD4"/>
    <w:rsid w:val="00312E11"/>
    <w:rsid w:val="00314366"/>
    <w:rsid w:val="00314C08"/>
    <w:rsid w:val="003165D0"/>
    <w:rsid w:val="003168E4"/>
    <w:rsid w:val="00316EEA"/>
    <w:rsid w:val="00316FC5"/>
    <w:rsid w:val="0031756C"/>
    <w:rsid w:val="00320188"/>
    <w:rsid w:val="00320417"/>
    <w:rsid w:val="00320997"/>
    <w:rsid w:val="00321C14"/>
    <w:rsid w:val="0032246E"/>
    <w:rsid w:val="00323EF7"/>
    <w:rsid w:val="003244F1"/>
    <w:rsid w:val="00324C4E"/>
    <w:rsid w:val="00325B05"/>
    <w:rsid w:val="00325D41"/>
    <w:rsid w:val="00326AF5"/>
    <w:rsid w:val="0033029F"/>
    <w:rsid w:val="003319A2"/>
    <w:rsid w:val="00332276"/>
    <w:rsid w:val="0033236B"/>
    <w:rsid w:val="00332802"/>
    <w:rsid w:val="00334126"/>
    <w:rsid w:val="00334646"/>
    <w:rsid w:val="00334E49"/>
    <w:rsid w:val="003355E1"/>
    <w:rsid w:val="00335AC2"/>
    <w:rsid w:val="00336262"/>
    <w:rsid w:val="00337193"/>
    <w:rsid w:val="0033780D"/>
    <w:rsid w:val="00337E72"/>
    <w:rsid w:val="003407AC"/>
    <w:rsid w:val="00340B09"/>
    <w:rsid w:val="00341368"/>
    <w:rsid w:val="00342D60"/>
    <w:rsid w:val="0034321C"/>
    <w:rsid w:val="00343A31"/>
    <w:rsid w:val="00344234"/>
    <w:rsid w:val="00344349"/>
    <w:rsid w:val="003445B3"/>
    <w:rsid w:val="003448DC"/>
    <w:rsid w:val="00344E54"/>
    <w:rsid w:val="003458E8"/>
    <w:rsid w:val="00345A7D"/>
    <w:rsid w:val="00350B3E"/>
    <w:rsid w:val="00350EF4"/>
    <w:rsid w:val="003515D8"/>
    <w:rsid w:val="00351C6F"/>
    <w:rsid w:val="00352026"/>
    <w:rsid w:val="00352A88"/>
    <w:rsid w:val="00352DF0"/>
    <w:rsid w:val="00352E33"/>
    <w:rsid w:val="003543DC"/>
    <w:rsid w:val="00354E41"/>
    <w:rsid w:val="00355086"/>
    <w:rsid w:val="00355EB9"/>
    <w:rsid w:val="00356266"/>
    <w:rsid w:val="00356407"/>
    <w:rsid w:val="0035768D"/>
    <w:rsid w:val="00360DB2"/>
    <w:rsid w:val="00360EE9"/>
    <w:rsid w:val="00361046"/>
    <w:rsid w:val="003623D0"/>
    <w:rsid w:val="003628E9"/>
    <w:rsid w:val="00362B60"/>
    <w:rsid w:val="00362BFC"/>
    <w:rsid w:val="0036341F"/>
    <w:rsid w:val="00363553"/>
    <w:rsid w:val="003637A5"/>
    <w:rsid w:val="00363911"/>
    <w:rsid w:val="00363DE7"/>
    <w:rsid w:val="00364EE7"/>
    <w:rsid w:val="00365CFB"/>
    <w:rsid w:val="0036672C"/>
    <w:rsid w:val="00370257"/>
    <w:rsid w:val="003711E5"/>
    <w:rsid w:val="00371371"/>
    <w:rsid w:val="0037141E"/>
    <w:rsid w:val="00371430"/>
    <w:rsid w:val="003714F3"/>
    <w:rsid w:val="00371940"/>
    <w:rsid w:val="00372C0A"/>
    <w:rsid w:val="00373177"/>
    <w:rsid w:val="00373288"/>
    <w:rsid w:val="00373373"/>
    <w:rsid w:val="00373390"/>
    <w:rsid w:val="00373EAE"/>
    <w:rsid w:val="00375C1A"/>
    <w:rsid w:val="0037635D"/>
    <w:rsid w:val="00376574"/>
    <w:rsid w:val="00376A5E"/>
    <w:rsid w:val="0037758D"/>
    <w:rsid w:val="00380C6C"/>
    <w:rsid w:val="003819AD"/>
    <w:rsid w:val="00382023"/>
    <w:rsid w:val="0038358F"/>
    <w:rsid w:val="00383AED"/>
    <w:rsid w:val="00383D62"/>
    <w:rsid w:val="00384E63"/>
    <w:rsid w:val="003868AF"/>
    <w:rsid w:val="00386B31"/>
    <w:rsid w:val="00387135"/>
    <w:rsid w:val="00387D81"/>
    <w:rsid w:val="00390D78"/>
    <w:rsid w:val="00391441"/>
    <w:rsid w:val="003923CE"/>
    <w:rsid w:val="00393175"/>
    <w:rsid w:val="00393F46"/>
    <w:rsid w:val="00393FB2"/>
    <w:rsid w:val="003943EA"/>
    <w:rsid w:val="00395637"/>
    <w:rsid w:val="00395718"/>
    <w:rsid w:val="00395A20"/>
    <w:rsid w:val="00395C18"/>
    <w:rsid w:val="00395CE6"/>
    <w:rsid w:val="00395FAD"/>
    <w:rsid w:val="003962E8"/>
    <w:rsid w:val="003A0184"/>
    <w:rsid w:val="003A08E0"/>
    <w:rsid w:val="003A0AD1"/>
    <w:rsid w:val="003A0F37"/>
    <w:rsid w:val="003A16C6"/>
    <w:rsid w:val="003A1711"/>
    <w:rsid w:val="003A191B"/>
    <w:rsid w:val="003A1D50"/>
    <w:rsid w:val="003A21D3"/>
    <w:rsid w:val="003A2252"/>
    <w:rsid w:val="003A27B0"/>
    <w:rsid w:val="003A2BC9"/>
    <w:rsid w:val="003A3AE8"/>
    <w:rsid w:val="003A429D"/>
    <w:rsid w:val="003A4415"/>
    <w:rsid w:val="003A4506"/>
    <w:rsid w:val="003A4B69"/>
    <w:rsid w:val="003A5D6A"/>
    <w:rsid w:val="003A6750"/>
    <w:rsid w:val="003A6928"/>
    <w:rsid w:val="003A7161"/>
    <w:rsid w:val="003A72CC"/>
    <w:rsid w:val="003A7CDB"/>
    <w:rsid w:val="003B1273"/>
    <w:rsid w:val="003B130B"/>
    <w:rsid w:val="003B1432"/>
    <w:rsid w:val="003B2460"/>
    <w:rsid w:val="003B2AA9"/>
    <w:rsid w:val="003B31B5"/>
    <w:rsid w:val="003B3D76"/>
    <w:rsid w:val="003B4BCF"/>
    <w:rsid w:val="003B54A8"/>
    <w:rsid w:val="003B5509"/>
    <w:rsid w:val="003B601C"/>
    <w:rsid w:val="003B63F2"/>
    <w:rsid w:val="003B6568"/>
    <w:rsid w:val="003B6ED2"/>
    <w:rsid w:val="003B7D95"/>
    <w:rsid w:val="003B7E86"/>
    <w:rsid w:val="003B7F54"/>
    <w:rsid w:val="003C0024"/>
    <w:rsid w:val="003C0133"/>
    <w:rsid w:val="003C1160"/>
    <w:rsid w:val="003C168F"/>
    <w:rsid w:val="003C26C2"/>
    <w:rsid w:val="003C321F"/>
    <w:rsid w:val="003C3642"/>
    <w:rsid w:val="003C36DF"/>
    <w:rsid w:val="003C57C4"/>
    <w:rsid w:val="003C59FD"/>
    <w:rsid w:val="003C60F1"/>
    <w:rsid w:val="003C664F"/>
    <w:rsid w:val="003C69ED"/>
    <w:rsid w:val="003C773A"/>
    <w:rsid w:val="003C7952"/>
    <w:rsid w:val="003D0A2A"/>
    <w:rsid w:val="003D104B"/>
    <w:rsid w:val="003D178F"/>
    <w:rsid w:val="003D18F5"/>
    <w:rsid w:val="003D27F5"/>
    <w:rsid w:val="003D37D5"/>
    <w:rsid w:val="003D39EE"/>
    <w:rsid w:val="003D3F83"/>
    <w:rsid w:val="003D406B"/>
    <w:rsid w:val="003D4755"/>
    <w:rsid w:val="003D4C19"/>
    <w:rsid w:val="003D6492"/>
    <w:rsid w:val="003D6B23"/>
    <w:rsid w:val="003D6B85"/>
    <w:rsid w:val="003D6C51"/>
    <w:rsid w:val="003E022C"/>
    <w:rsid w:val="003E0B2F"/>
    <w:rsid w:val="003E2B28"/>
    <w:rsid w:val="003E4FD5"/>
    <w:rsid w:val="003E509D"/>
    <w:rsid w:val="003E521F"/>
    <w:rsid w:val="003E5C54"/>
    <w:rsid w:val="003E6912"/>
    <w:rsid w:val="003E692E"/>
    <w:rsid w:val="003E7527"/>
    <w:rsid w:val="003F00C2"/>
    <w:rsid w:val="003F06E4"/>
    <w:rsid w:val="003F0B8E"/>
    <w:rsid w:val="003F198E"/>
    <w:rsid w:val="003F1A5F"/>
    <w:rsid w:val="003F1FC1"/>
    <w:rsid w:val="003F27AB"/>
    <w:rsid w:val="003F2BBE"/>
    <w:rsid w:val="003F4C18"/>
    <w:rsid w:val="003F4F38"/>
    <w:rsid w:val="003F59CD"/>
    <w:rsid w:val="003F5CA3"/>
    <w:rsid w:val="003F6975"/>
    <w:rsid w:val="003F7B50"/>
    <w:rsid w:val="0040082E"/>
    <w:rsid w:val="00400C18"/>
    <w:rsid w:val="004019C3"/>
    <w:rsid w:val="00401E73"/>
    <w:rsid w:val="00402674"/>
    <w:rsid w:val="00402969"/>
    <w:rsid w:val="004037BE"/>
    <w:rsid w:val="00403D50"/>
    <w:rsid w:val="004046EB"/>
    <w:rsid w:val="00404D78"/>
    <w:rsid w:val="00405CFA"/>
    <w:rsid w:val="00405E48"/>
    <w:rsid w:val="0040658D"/>
    <w:rsid w:val="00406AEE"/>
    <w:rsid w:val="00406F8D"/>
    <w:rsid w:val="004106BC"/>
    <w:rsid w:val="00410EB1"/>
    <w:rsid w:val="00411159"/>
    <w:rsid w:val="00412FB9"/>
    <w:rsid w:val="004144AB"/>
    <w:rsid w:val="004149EB"/>
    <w:rsid w:val="00414F54"/>
    <w:rsid w:val="0041553A"/>
    <w:rsid w:val="004157DF"/>
    <w:rsid w:val="00417152"/>
    <w:rsid w:val="004173D6"/>
    <w:rsid w:val="004200DD"/>
    <w:rsid w:val="004207FA"/>
    <w:rsid w:val="0042312B"/>
    <w:rsid w:val="00423866"/>
    <w:rsid w:val="004249C5"/>
    <w:rsid w:val="00426399"/>
    <w:rsid w:val="0042671E"/>
    <w:rsid w:val="00426E06"/>
    <w:rsid w:val="00430760"/>
    <w:rsid w:val="00430AD7"/>
    <w:rsid w:val="00430B8C"/>
    <w:rsid w:val="004315F9"/>
    <w:rsid w:val="00431E6E"/>
    <w:rsid w:val="004320B6"/>
    <w:rsid w:val="00432683"/>
    <w:rsid w:val="00432AF2"/>
    <w:rsid w:val="00434CDB"/>
    <w:rsid w:val="00434F9F"/>
    <w:rsid w:val="004368CE"/>
    <w:rsid w:val="00436F2D"/>
    <w:rsid w:val="004371A2"/>
    <w:rsid w:val="00437AEA"/>
    <w:rsid w:val="0044087C"/>
    <w:rsid w:val="00440AF1"/>
    <w:rsid w:val="00440B1C"/>
    <w:rsid w:val="00441671"/>
    <w:rsid w:val="0044185E"/>
    <w:rsid w:val="00441B79"/>
    <w:rsid w:val="004424E0"/>
    <w:rsid w:val="004429DC"/>
    <w:rsid w:val="00442BD1"/>
    <w:rsid w:val="00443EA3"/>
    <w:rsid w:val="004443A7"/>
    <w:rsid w:val="00444BA7"/>
    <w:rsid w:val="00444F0E"/>
    <w:rsid w:val="00445A08"/>
    <w:rsid w:val="0044790B"/>
    <w:rsid w:val="00447BBD"/>
    <w:rsid w:val="004508C8"/>
    <w:rsid w:val="00453AFE"/>
    <w:rsid w:val="00453B91"/>
    <w:rsid w:val="00454796"/>
    <w:rsid w:val="00454ACF"/>
    <w:rsid w:val="00455261"/>
    <w:rsid w:val="00455FFC"/>
    <w:rsid w:val="004563FD"/>
    <w:rsid w:val="0045643E"/>
    <w:rsid w:val="004573C3"/>
    <w:rsid w:val="00457963"/>
    <w:rsid w:val="0046004D"/>
    <w:rsid w:val="00460784"/>
    <w:rsid w:val="0046284D"/>
    <w:rsid w:val="004643A2"/>
    <w:rsid w:val="0046465D"/>
    <w:rsid w:val="00464661"/>
    <w:rsid w:val="004657C8"/>
    <w:rsid w:val="00465D4F"/>
    <w:rsid w:val="00466BC8"/>
    <w:rsid w:val="00466FC5"/>
    <w:rsid w:val="004674C8"/>
    <w:rsid w:val="00467C11"/>
    <w:rsid w:val="004702FC"/>
    <w:rsid w:val="004715F0"/>
    <w:rsid w:val="00471747"/>
    <w:rsid w:val="00471779"/>
    <w:rsid w:val="004718A6"/>
    <w:rsid w:val="00471936"/>
    <w:rsid w:val="0047344B"/>
    <w:rsid w:val="00474BA7"/>
    <w:rsid w:val="00474BD9"/>
    <w:rsid w:val="00475C2F"/>
    <w:rsid w:val="00475E18"/>
    <w:rsid w:val="004760A2"/>
    <w:rsid w:val="004762AF"/>
    <w:rsid w:val="004764F8"/>
    <w:rsid w:val="00476C14"/>
    <w:rsid w:val="00477183"/>
    <w:rsid w:val="004776BF"/>
    <w:rsid w:val="00477BA7"/>
    <w:rsid w:val="00480120"/>
    <w:rsid w:val="00481111"/>
    <w:rsid w:val="004812FC"/>
    <w:rsid w:val="0048375E"/>
    <w:rsid w:val="00484681"/>
    <w:rsid w:val="00484AF7"/>
    <w:rsid w:val="00485D7B"/>
    <w:rsid w:val="00486466"/>
    <w:rsid w:val="00486B57"/>
    <w:rsid w:val="00486D34"/>
    <w:rsid w:val="004877BF"/>
    <w:rsid w:val="00487EB6"/>
    <w:rsid w:val="00490AE0"/>
    <w:rsid w:val="00490DEB"/>
    <w:rsid w:val="00492038"/>
    <w:rsid w:val="00492835"/>
    <w:rsid w:val="00492BDE"/>
    <w:rsid w:val="00492C2F"/>
    <w:rsid w:val="00492E27"/>
    <w:rsid w:val="00492F73"/>
    <w:rsid w:val="00492FD3"/>
    <w:rsid w:val="004935D3"/>
    <w:rsid w:val="00493CEE"/>
    <w:rsid w:val="00493D36"/>
    <w:rsid w:val="00494482"/>
    <w:rsid w:val="00495729"/>
    <w:rsid w:val="0049604C"/>
    <w:rsid w:val="00496255"/>
    <w:rsid w:val="0049735A"/>
    <w:rsid w:val="00497D97"/>
    <w:rsid w:val="004A2142"/>
    <w:rsid w:val="004A4F37"/>
    <w:rsid w:val="004A527E"/>
    <w:rsid w:val="004A52A7"/>
    <w:rsid w:val="004A639E"/>
    <w:rsid w:val="004A68F2"/>
    <w:rsid w:val="004A6CCE"/>
    <w:rsid w:val="004A7EAE"/>
    <w:rsid w:val="004B1351"/>
    <w:rsid w:val="004B1905"/>
    <w:rsid w:val="004B219F"/>
    <w:rsid w:val="004B28A8"/>
    <w:rsid w:val="004B2920"/>
    <w:rsid w:val="004B3F25"/>
    <w:rsid w:val="004B43E9"/>
    <w:rsid w:val="004B569C"/>
    <w:rsid w:val="004B58AA"/>
    <w:rsid w:val="004B5E83"/>
    <w:rsid w:val="004B60D7"/>
    <w:rsid w:val="004B653D"/>
    <w:rsid w:val="004B6956"/>
    <w:rsid w:val="004C02F6"/>
    <w:rsid w:val="004C05A1"/>
    <w:rsid w:val="004C0F82"/>
    <w:rsid w:val="004C1F04"/>
    <w:rsid w:val="004C4E57"/>
    <w:rsid w:val="004C55AA"/>
    <w:rsid w:val="004C568D"/>
    <w:rsid w:val="004C5FC7"/>
    <w:rsid w:val="004C6042"/>
    <w:rsid w:val="004C692F"/>
    <w:rsid w:val="004C6C64"/>
    <w:rsid w:val="004C79F6"/>
    <w:rsid w:val="004D0960"/>
    <w:rsid w:val="004D18E6"/>
    <w:rsid w:val="004D2473"/>
    <w:rsid w:val="004D4D9A"/>
    <w:rsid w:val="004D4E75"/>
    <w:rsid w:val="004D51A9"/>
    <w:rsid w:val="004D5D91"/>
    <w:rsid w:val="004D5E62"/>
    <w:rsid w:val="004D6067"/>
    <w:rsid w:val="004D634D"/>
    <w:rsid w:val="004D65D2"/>
    <w:rsid w:val="004D6B5F"/>
    <w:rsid w:val="004D70AB"/>
    <w:rsid w:val="004D7438"/>
    <w:rsid w:val="004D78DD"/>
    <w:rsid w:val="004D7C4D"/>
    <w:rsid w:val="004E229D"/>
    <w:rsid w:val="004E3011"/>
    <w:rsid w:val="004E3DD0"/>
    <w:rsid w:val="004E4790"/>
    <w:rsid w:val="004E4DE4"/>
    <w:rsid w:val="004E54E3"/>
    <w:rsid w:val="004E60ED"/>
    <w:rsid w:val="004E6437"/>
    <w:rsid w:val="004E7446"/>
    <w:rsid w:val="004E74FD"/>
    <w:rsid w:val="004E758F"/>
    <w:rsid w:val="004F0A88"/>
    <w:rsid w:val="004F11D1"/>
    <w:rsid w:val="004F2133"/>
    <w:rsid w:val="004F24AE"/>
    <w:rsid w:val="004F486B"/>
    <w:rsid w:val="004F505F"/>
    <w:rsid w:val="004F67BD"/>
    <w:rsid w:val="004F709D"/>
    <w:rsid w:val="004F7620"/>
    <w:rsid w:val="005005DC"/>
    <w:rsid w:val="005011D4"/>
    <w:rsid w:val="0050160F"/>
    <w:rsid w:val="00502971"/>
    <w:rsid w:val="00503F15"/>
    <w:rsid w:val="0050656C"/>
    <w:rsid w:val="005067C8"/>
    <w:rsid w:val="0050731B"/>
    <w:rsid w:val="005079E8"/>
    <w:rsid w:val="005104CB"/>
    <w:rsid w:val="00510E7C"/>
    <w:rsid w:val="005119CF"/>
    <w:rsid w:val="005119EA"/>
    <w:rsid w:val="00511F1C"/>
    <w:rsid w:val="0051338A"/>
    <w:rsid w:val="00513C9D"/>
    <w:rsid w:val="00513CCD"/>
    <w:rsid w:val="0051475E"/>
    <w:rsid w:val="00515557"/>
    <w:rsid w:val="00515E8E"/>
    <w:rsid w:val="00516BE9"/>
    <w:rsid w:val="00516D8F"/>
    <w:rsid w:val="005176C4"/>
    <w:rsid w:val="00520126"/>
    <w:rsid w:val="0052039D"/>
    <w:rsid w:val="00520578"/>
    <w:rsid w:val="005214A0"/>
    <w:rsid w:val="00523CBB"/>
    <w:rsid w:val="00523EE0"/>
    <w:rsid w:val="00524603"/>
    <w:rsid w:val="00524658"/>
    <w:rsid w:val="005249DF"/>
    <w:rsid w:val="00524DFE"/>
    <w:rsid w:val="0052525E"/>
    <w:rsid w:val="005265BE"/>
    <w:rsid w:val="005265F5"/>
    <w:rsid w:val="005273EC"/>
    <w:rsid w:val="00527F51"/>
    <w:rsid w:val="00530F93"/>
    <w:rsid w:val="00530FEC"/>
    <w:rsid w:val="0053124C"/>
    <w:rsid w:val="0053312A"/>
    <w:rsid w:val="00533F5C"/>
    <w:rsid w:val="00534911"/>
    <w:rsid w:val="00535A4B"/>
    <w:rsid w:val="005361FF"/>
    <w:rsid w:val="00536235"/>
    <w:rsid w:val="00536261"/>
    <w:rsid w:val="00536599"/>
    <w:rsid w:val="00536D4C"/>
    <w:rsid w:val="00537FAE"/>
    <w:rsid w:val="00540335"/>
    <w:rsid w:val="00541833"/>
    <w:rsid w:val="00542612"/>
    <w:rsid w:val="0054438F"/>
    <w:rsid w:val="005450D6"/>
    <w:rsid w:val="00545830"/>
    <w:rsid w:val="0054584C"/>
    <w:rsid w:val="00545E2F"/>
    <w:rsid w:val="00546B70"/>
    <w:rsid w:val="005509A1"/>
    <w:rsid w:val="00550D4A"/>
    <w:rsid w:val="00550F06"/>
    <w:rsid w:val="005525B2"/>
    <w:rsid w:val="00552FC6"/>
    <w:rsid w:val="005538C6"/>
    <w:rsid w:val="0055448C"/>
    <w:rsid w:val="0055454F"/>
    <w:rsid w:val="005546A9"/>
    <w:rsid w:val="00554962"/>
    <w:rsid w:val="00555CC2"/>
    <w:rsid w:val="00555CEE"/>
    <w:rsid w:val="005565FB"/>
    <w:rsid w:val="00556D9E"/>
    <w:rsid w:val="00556DC9"/>
    <w:rsid w:val="00557059"/>
    <w:rsid w:val="00557B0A"/>
    <w:rsid w:val="00557D39"/>
    <w:rsid w:val="00557E95"/>
    <w:rsid w:val="00560CA5"/>
    <w:rsid w:val="00561A03"/>
    <w:rsid w:val="00561BC3"/>
    <w:rsid w:val="005628E4"/>
    <w:rsid w:val="0056310D"/>
    <w:rsid w:val="00564134"/>
    <w:rsid w:val="00565330"/>
    <w:rsid w:val="0056652C"/>
    <w:rsid w:val="00566AB5"/>
    <w:rsid w:val="005673E9"/>
    <w:rsid w:val="005679E9"/>
    <w:rsid w:val="00570468"/>
    <w:rsid w:val="00570B99"/>
    <w:rsid w:val="00570C28"/>
    <w:rsid w:val="005711B7"/>
    <w:rsid w:val="00571C73"/>
    <w:rsid w:val="00571C9F"/>
    <w:rsid w:val="00572153"/>
    <w:rsid w:val="005725D1"/>
    <w:rsid w:val="00572DCD"/>
    <w:rsid w:val="00573644"/>
    <w:rsid w:val="00573FAE"/>
    <w:rsid w:val="00574774"/>
    <w:rsid w:val="00575CA6"/>
    <w:rsid w:val="00576B48"/>
    <w:rsid w:val="0057742B"/>
    <w:rsid w:val="00581292"/>
    <w:rsid w:val="00583CF9"/>
    <w:rsid w:val="00584203"/>
    <w:rsid w:val="00584364"/>
    <w:rsid w:val="0058462A"/>
    <w:rsid w:val="005850C0"/>
    <w:rsid w:val="00587ADE"/>
    <w:rsid w:val="00590A59"/>
    <w:rsid w:val="00590CA6"/>
    <w:rsid w:val="00591961"/>
    <w:rsid w:val="00591DAF"/>
    <w:rsid w:val="00592357"/>
    <w:rsid w:val="00593DFF"/>
    <w:rsid w:val="005941A2"/>
    <w:rsid w:val="00594727"/>
    <w:rsid w:val="00594F8A"/>
    <w:rsid w:val="00595D6F"/>
    <w:rsid w:val="00595F04"/>
    <w:rsid w:val="0059625C"/>
    <w:rsid w:val="00596E8B"/>
    <w:rsid w:val="005972FC"/>
    <w:rsid w:val="00597404"/>
    <w:rsid w:val="0059752B"/>
    <w:rsid w:val="005A041E"/>
    <w:rsid w:val="005A126E"/>
    <w:rsid w:val="005A253D"/>
    <w:rsid w:val="005A2FDF"/>
    <w:rsid w:val="005A336F"/>
    <w:rsid w:val="005A36BD"/>
    <w:rsid w:val="005A5684"/>
    <w:rsid w:val="005A5D4A"/>
    <w:rsid w:val="005A6BD6"/>
    <w:rsid w:val="005A72B8"/>
    <w:rsid w:val="005B0347"/>
    <w:rsid w:val="005B09FF"/>
    <w:rsid w:val="005B17BE"/>
    <w:rsid w:val="005B2EEE"/>
    <w:rsid w:val="005B33D2"/>
    <w:rsid w:val="005B42B0"/>
    <w:rsid w:val="005B4F86"/>
    <w:rsid w:val="005B6019"/>
    <w:rsid w:val="005B6106"/>
    <w:rsid w:val="005B67D4"/>
    <w:rsid w:val="005C0CD8"/>
    <w:rsid w:val="005C113F"/>
    <w:rsid w:val="005C1EE7"/>
    <w:rsid w:val="005C1FEF"/>
    <w:rsid w:val="005C1FF5"/>
    <w:rsid w:val="005C249D"/>
    <w:rsid w:val="005C2645"/>
    <w:rsid w:val="005C2719"/>
    <w:rsid w:val="005C2EEB"/>
    <w:rsid w:val="005C4A7D"/>
    <w:rsid w:val="005C4E1D"/>
    <w:rsid w:val="005C4E54"/>
    <w:rsid w:val="005C511C"/>
    <w:rsid w:val="005C53D7"/>
    <w:rsid w:val="005C77F5"/>
    <w:rsid w:val="005D01E6"/>
    <w:rsid w:val="005D07EE"/>
    <w:rsid w:val="005D11AA"/>
    <w:rsid w:val="005D2B34"/>
    <w:rsid w:val="005D3684"/>
    <w:rsid w:val="005D36BC"/>
    <w:rsid w:val="005D36DB"/>
    <w:rsid w:val="005D408C"/>
    <w:rsid w:val="005D4412"/>
    <w:rsid w:val="005D4EA9"/>
    <w:rsid w:val="005D542F"/>
    <w:rsid w:val="005D5825"/>
    <w:rsid w:val="005D5EE5"/>
    <w:rsid w:val="005D5F92"/>
    <w:rsid w:val="005D779A"/>
    <w:rsid w:val="005E0079"/>
    <w:rsid w:val="005E0A66"/>
    <w:rsid w:val="005E11D4"/>
    <w:rsid w:val="005E127F"/>
    <w:rsid w:val="005E1296"/>
    <w:rsid w:val="005E1464"/>
    <w:rsid w:val="005E179F"/>
    <w:rsid w:val="005E3166"/>
    <w:rsid w:val="005E419D"/>
    <w:rsid w:val="005E449F"/>
    <w:rsid w:val="005E4AED"/>
    <w:rsid w:val="005E5084"/>
    <w:rsid w:val="005E54E1"/>
    <w:rsid w:val="005E65AF"/>
    <w:rsid w:val="005E6A83"/>
    <w:rsid w:val="005E6F29"/>
    <w:rsid w:val="005E725C"/>
    <w:rsid w:val="005E77D3"/>
    <w:rsid w:val="005E7A0E"/>
    <w:rsid w:val="005E7B0E"/>
    <w:rsid w:val="005E7C30"/>
    <w:rsid w:val="005F1153"/>
    <w:rsid w:val="005F12EB"/>
    <w:rsid w:val="005F15AF"/>
    <w:rsid w:val="005F1DFC"/>
    <w:rsid w:val="005F22FD"/>
    <w:rsid w:val="005F23C2"/>
    <w:rsid w:val="005F27D2"/>
    <w:rsid w:val="005F3E0F"/>
    <w:rsid w:val="005F4510"/>
    <w:rsid w:val="005F4668"/>
    <w:rsid w:val="005F4A2B"/>
    <w:rsid w:val="005F645D"/>
    <w:rsid w:val="005F68B6"/>
    <w:rsid w:val="005F6B5B"/>
    <w:rsid w:val="006002E8"/>
    <w:rsid w:val="006018E3"/>
    <w:rsid w:val="00601A6F"/>
    <w:rsid w:val="006024E1"/>
    <w:rsid w:val="0060352E"/>
    <w:rsid w:val="00603750"/>
    <w:rsid w:val="006039F1"/>
    <w:rsid w:val="00603ABE"/>
    <w:rsid w:val="00603DCA"/>
    <w:rsid w:val="00603F9C"/>
    <w:rsid w:val="00604394"/>
    <w:rsid w:val="00604D5F"/>
    <w:rsid w:val="0060502F"/>
    <w:rsid w:val="00605DBB"/>
    <w:rsid w:val="006062B7"/>
    <w:rsid w:val="00606344"/>
    <w:rsid w:val="006067CC"/>
    <w:rsid w:val="0060746B"/>
    <w:rsid w:val="0061053C"/>
    <w:rsid w:val="006106E5"/>
    <w:rsid w:val="00610EAE"/>
    <w:rsid w:val="00611180"/>
    <w:rsid w:val="00611447"/>
    <w:rsid w:val="006115A5"/>
    <w:rsid w:val="0061298C"/>
    <w:rsid w:val="00613032"/>
    <w:rsid w:val="006137D6"/>
    <w:rsid w:val="006148EE"/>
    <w:rsid w:val="00614954"/>
    <w:rsid w:val="006157EB"/>
    <w:rsid w:val="00615D18"/>
    <w:rsid w:val="00616AA8"/>
    <w:rsid w:val="00616D94"/>
    <w:rsid w:val="00616F36"/>
    <w:rsid w:val="00620732"/>
    <w:rsid w:val="00620820"/>
    <w:rsid w:val="00620D47"/>
    <w:rsid w:val="006213C3"/>
    <w:rsid w:val="00621922"/>
    <w:rsid w:val="00622665"/>
    <w:rsid w:val="00622DAB"/>
    <w:rsid w:val="006233DB"/>
    <w:rsid w:val="0062359A"/>
    <w:rsid w:val="0062389E"/>
    <w:rsid w:val="00625F44"/>
    <w:rsid w:val="00626D60"/>
    <w:rsid w:val="00627721"/>
    <w:rsid w:val="00627830"/>
    <w:rsid w:val="00627FC7"/>
    <w:rsid w:val="00630118"/>
    <w:rsid w:val="0063046F"/>
    <w:rsid w:val="00630B9B"/>
    <w:rsid w:val="00632380"/>
    <w:rsid w:val="00632687"/>
    <w:rsid w:val="006327D9"/>
    <w:rsid w:val="00632C10"/>
    <w:rsid w:val="006330C8"/>
    <w:rsid w:val="00633324"/>
    <w:rsid w:val="00633FFA"/>
    <w:rsid w:val="00635147"/>
    <w:rsid w:val="006359DE"/>
    <w:rsid w:val="006376A6"/>
    <w:rsid w:val="0063779D"/>
    <w:rsid w:val="006400A5"/>
    <w:rsid w:val="0064010D"/>
    <w:rsid w:val="00640B91"/>
    <w:rsid w:val="006418FA"/>
    <w:rsid w:val="006419B3"/>
    <w:rsid w:val="00641A9C"/>
    <w:rsid w:val="00642524"/>
    <w:rsid w:val="00642AFF"/>
    <w:rsid w:val="00642CED"/>
    <w:rsid w:val="00642E25"/>
    <w:rsid w:val="0064345C"/>
    <w:rsid w:val="006439F3"/>
    <w:rsid w:val="00643C3C"/>
    <w:rsid w:val="0064505B"/>
    <w:rsid w:val="00646690"/>
    <w:rsid w:val="00646CB5"/>
    <w:rsid w:val="00650238"/>
    <w:rsid w:val="006512FA"/>
    <w:rsid w:val="00651610"/>
    <w:rsid w:val="0065169D"/>
    <w:rsid w:val="00651828"/>
    <w:rsid w:val="00651EEF"/>
    <w:rsid w:val="00651FC8"/>
    <w:rsid w:val="006522D0"/>
    <w:rsid w:val="00652953"/>
    <w:rsid w:val="00652AFF"/>
    <w:rsid w:val="00652B16"/>
    <w:rsid w:val="00652D0B"/>
    <w:rsid w:val="00652E6C"/>
    <w:rsid w:val="00652FF5"/>
    <w:rsid w:val="006534CE"/>
    <w:rsid w:val="00653780"/>
    <w:rsid w:val="00653B9C"/>
    <w:rsid w:val="00653C5A"/>
    <w:rsid w:val="0065465B"/>
    <w:rsid w:val="00655CDF"/>
    <w:rsid w:val="00655E3E"/>
    <w:rsid w:val="00655EAB"/>
    <w:rsid w:val="006562E1"/>
    <w:rsid w:val="00656398"/>
    <w:rsid w:val="0065692E"/>
    <w:rsid w:val="00656B38"/>
    <w:rsid w:val="00657481"/>
    <w:rsid w:val="0066045A"/>
    <w:rsid w:val="0066115F"/>
    <w:rsid w:val="006616A0"/>
    <w:rsid w:val="006628B8"/>
    <w:rsid w:val="00663216"/>
    <w:rsid w:val="006633B8"/>
    <w:rsid w:val="00663919"/>
    <w:rsid w:val="00663C7E"/>
    <w:rsid w:val="00663F58"/>
    <w:rsid w:val="00664662"/>
    <w:rsid w:val="00664D0E"/>
    <w:rsid w:val="0066612B"/>
    <w:rsid w:val="00666569"/>
    <w:rsid w:val="006668DB"/>
    <w:rsid w:val="00667493"/>
    <w:rsid w:val="006678E2"/>
    <w:rsid w:val="00667C75"/>
    <w:rsid w:val="00667F81"/>
    <w:rsid w:val="00670415"/>
    <w:rsid w:val="0067128F"/>
    <w:rsid w:val="006728BD"/>
    <w:rsid w:val="00674C9D"/>
    <w:rsid w:val="006750E0"/>
    <w:rsid w:val="0067520C"/>
    <w:rsid w:val="00676227"/>
    <w:rsid w:val="00676311"/>
    <w:rsid w:val="0067679D"/>
    <w:rsid w:val="006778A6"/>
    <w:rsid w:val="0068026C"/>
    <w:rsid w:val="0068060F"/>
    <w:rsid w:val="00680A34"/>
    <w:rsid w:val="0068145C"/>
    <w:rsid w:val="00681583"/>
    <w:rsid w:val="0068187A"/>
    <w:rsid w:val="00681E67"/>
    <w:rsid w:val="006821C5"/>
    <w:rsid w:val="006824D8"/>
    <w:rsid w:val="00682902"/>
    <w:rsid w:val="006829E7"/>
    <w:rsid w:val="00682D18"/>
    <w:rsid w:val="00682E58"/>
    <w:rsid w:val="00682E5E"/>
    <w:rsid w:val="006832AE"/>
    <w:rsid w:val="00683634"/>
    <w:rsid w:val="0068390F"/>
    <w:rsid w:val="00683A23"/>
    <w:rsid w:val="00683DB1"/>
    <w:rsid w:val="006851FD"/>
    <w:rsid w:val="006851FE"/>
    <w:rsid w:val="00685427"/>
    <w:rsid w:val="00685985"/>
    <w:rsid w:val="00686142"/>
    <w:rsid w:val="006871A8"/>
    <w:rsid w:val="0069017C"/>
    <w:rsid w:val="0069034C"/>
    <w:rsid w:val="0069062E"/>
    <w:rsid w:val="00690AA3"/>
    <w:rsid w:val="00691B6D"/>
    <w:rsid w:val="00692C08"/>
    <w:rsid w:val="00692D5C"/>
    <w:rsid w:val="00693670"/>
    <w:rsid w:val="00693B06"/>
    <w:rsid w:val="00693D73"/>
    <w:rsid w:val="00694461"/>
    <w:rsid w:val="00694DC7"/>
    <w:rsid w:val="0069542D"/>
    <w:rsid w:val="006957BC"/>
    <w:rsid w:val="00695992"/>
    <w:rsid w:val="00695B2A"/>
    <w:rsid w:val="006967AE"/>
    <w:rsid w:val="006972FD"/>
    <w:rsid w:val="006975B2"/>
    <w:rsid w:val="006A04BE"/>
    <w:rsid w:val="006A0846"/>
    <w:rsid w:val="006A08AA"/>
    <w:rsid w:val="006A0A8B"/>
    <w:rsid w:val="006A1131"/>
    <w:rsid w:val="006A144E"/>
    <w:rsid w:val="006A2A45"/>
    <w:rsid w:val="006A3911"/>
    <w:rsid w:val="006A4E9D"/>
    <w:rsid w:val="006A646B"/>
    <w:rsid w:val="006A6BE7"/>
    <w:rsid w:val="006A73EE"/>
    <w:rsid w:val="006A7438"/>
    <w:rsid w:val="006A7BA4"/>
    <w:rsid w:val="006B0BEA"/>
    <w:rsid w:val="006B1CFC"/>
    <w:rsid w:val="006B2116"/>
    <w:rsid w:val="006B2626"/>
    <w:rsid w:val="006B2A1F"/>
    <w:rsid w:val="006B2D31"/>
    <w:rsid w:val="006B3C95"/>
    <w:rsid w:val="006B3FB9"/>
    <w:rsid w:val="006B4F3B"/>
    <w:rsid w:val="006B5079"/>
    <w:rsid w:val="006B5901"/>
    <w:rsid w:val="006B656C"/>
    <w:rsid w:val="006B7189"/>
    <w:rsid w:val="006B7DF5"/>
    <w:rsid w:val="006C02BA"/>
    <w:rsid w:val="006C0E38"/>
    <w:rsid w:val="006C1641"/>
    <w:rsid w:val="006C2E17"/>
    <w:rsid w:val="006C3CF7"/>
    <w:rsid w:val="006C4CBD"/>
    <w:rsid w:val="006C7897"/>
    <w:rsid w:val="006D1B02"/>
    <w:rsid w:val="006D25B2"/>
    <w:rsid w:val="006D2C56"/>
    <w:rsid w:val="006D30A7"/>
    <w:rsid w:val="006D3A47"/>
    <w:rsid w:val="006D4373"/>
    <w:rsid w:val="006D49CB"/>
    <w:rsid w:val="006D5726"/>
    <w:rsid w:val="006D6195"/>
    <w:rsid w:val="006D7955"/>
    <w:rsid w:val="006E0A59"/>
    <w:rsid w:val="006E0B08"/>
    <w:rsid w:val="006E0E81"/>
    <w:rsid w:val="006E23CE"/>
    <w:rsid w:val="006E26AC"/>
    <w:rsid w:val="006E2B79"/>
    <w:rsid w:val="006E2EB6"/>
    <w:rsid w:val="006E3446"/>
    <w:rsid w:val="006E3976"/>
    <w:rsid w:val="006E3B50"/>
    <w:rsid w:val="006E4795"/>
    <w:rsid w:val="006E488F"/>
    <w:rsid w:val="006E4EF6"/>
    <w:rsid w:val="006E50C1"/>
    <w:rsid w:val="006E52E8"/>
    <w:rsid w:val="006E5F10"/>
    <w:rsid w:val="006E6588"/>
    <w:rsid w:val="006E7287"/>
    <w:rsid w:val="006F1A3D"/>
    <w:rsid w:val="006F2251"/>
    <w:rsid w:val="006F2E8F"/>
    <w:rsid w:val="006F3355"/>
    <w:rsid w:val="006F3378"/>
    <w:rsid w:val="006F35CD"/>
    <w:rsid w:val="006F3C80"/>
    <w:rsid w:val="006F4559"/>
    <w:rsid w:val="006F46EA"/>
    <w:rsid w:val="006F47B6"/>
    <w:rsid w:val="006F4D3A"/>
    <w:rsid w:val="006F4FAC"/>
    <w:rsid w:val="006F51DA"/>
    <w:rsid w:val="006F5A1B"/>
    <w:rsid w:val="006F5AE0"/>
    <w:rsid w:val="006F6412"/>
    <w:rsid w:val="006F64CF"/>
    <w:rsid w:val="006F6513"/>
    <w:rsid w:val="006F7B75"/>
    <w:rsid w:val="006F7DA8"/>
    <w:rsid w:val="007010E1"/>
    <w:rsid w:val="007012E3"/>
    <w:rsid w:val="00701C96"/>
    <w:rsid w:val="007027B2"/>
    <w:rsid w:val="0070361B"/>
    <w:rsid w:val="007039A3"/>
    <w:rsid w:val="00704A3E"/>
    <w:rsid w:val="00704A87"/>
    <w:rsid w:val="007058EC"/>
    <w:rsid w:val="00705BBE"/>
    <w:rsid w:val="0070622F"/>
    <w:rsid w:val="00706B2B"/>
    <w:rsid w:val="00707160"/>
    <w:rsid w:val="0070745A"/>
    <w:rsid w:val="00707692"/>
    <w:rsid w:val="007078A8"/>
    <w:rsid w:val="007103DE"/>
    <w:rsid w:val="00712152"/>
    <w:rsid w:val="00713158"/>
    <w:rsid w:val="00713175"/>
    <w:rsid w:val="007139CD"/>
    <w:rsid w:val="00714124"/>
    <w:rsid w:val="00715C7B"/>
    <w:rsid w:val="00717A0E"/>
    <w:rsid w:val="007220B0"/>
    <w:rsid w:val="007224D7"/>
    <w:rsid w:val="00722D90"/>
    <w:rsid w:val="00723020"/>
    <w:rsid w:val="0072311C"/>
    <w:rsid w:val="00723F72"/>
    <w:rsid w:val="007250D1"/>
    <w:rsid w:val="0072548B"/>
    <w:rsid w:val="00725ACC"/>
    <w:rsid w:val="00725C90"/>
    <w:rsid w:val="00726419"/>
    <w:rsid w:val="007273F4"/>
    <w:rsid w:val="007308A9"/>
    <w:rsid w:val="00731464"/>
    <w:rsid w:val="00732C4E"/>
    <w:rsid w:val="0073302C"/>
    <w:rsid w:val="007341E5"/>
    <w:rsid w:val="007348E7"/>
    <w:rsid w:val="00734A87"/>
    <w:rsid w:val="00735195"/>
    <w:rsid w:val="0073571E"/>
    <w:rsid w:val="0073597E"/>
    <w:rsid w:val="007361FD"/>
    <w:rsid w:val="0073787C"/>
    <w:rsid w:val="00740126"/>
    <w:rsid w:val="0074087D"/>
    <w:rsid w:val="00740E4B"/>
    <w:rsid w:val="007417FF"/>
    <w:rsid w:val="00743208"/>
    <w:rsid w:val="007438F4"/>
    <w:rsid w:val="00743FFA"/>
    <w:rsid w:val="00744994"/>
    <w:rsid w:val="00744AF8"/>
    <w:rsid w:val="00745AB3"/>
    <w:rsid w:val="00750EDA"/>
    <w:rsid w:val="00751390"/>
    <w:rsid w:val="00751A9E"/>
    <w:rsid w:val="007529B2"/>
    <w:rsid w:val="00752D28"/>
    <w:rsid w:val="00753500"/>
    <w:rsid w:val="0075359C"/>
    <w:rsid w:val="00753B29"/>
    <w:rsid w:val="0075472A"/>
    <w:rsid w:val="00757417"/>
    <w:rsid w:val="00757A34"/>
    <w:rsid w:val="00760789"/>
    <w:rsid w:val="00760EA7"/>
    <w:rsid w:val="00761D28"/>
    <w:rsid w:val="00762594"/>
    <w:rsid w:val="00763158"/>
    <w:rsid w:val="00763514"/>
    <w:rsid w:val="00763C98"/>
    <w:rsid w:val="00764528"/>
    <w:rsid w:val="007646D4"/>
    <w:rsid w:val="007661CE"/>
    <w:rsid w:val="007667AD"/>
    <w:rsid w:val="00767971"/>
    <w:rsid w:val="00767C6D"/>
    <w:rsid w:val="00767ED4"/>
    <w:rsid w:val="00770029"/>
    <w:rsid w:val="00770D38"/>
    <w:rsid w:val="007710AF"/>
    <w:rsid w:val="00771604"/>
    <w:rsid w:val="00771C72"/>
    <w:rsid w:val="00771E3D"/>
    <w:rsid w:val="007720CB"/>
    <w:rsid w:val="007754AC"/>
    <w:rsid w:val="00775EC3"/>
    <w:rsid w:val="00776C21"/>
    <w:rsid w:val="00777B0B"/>
    <w:rsid w:val="007819EE"/>
    <w:rsid w:val="00781EC3"/>
    <w:rsid w:val="0078294B"/>
    <w:rsid w:val="00782C3A"/>
    <w:rsid w:val="00783675"/>
    <w:rsid w:val="00784A35"/>
    <w:rsid w:val="00784BAF"/>
    <w:rsid w:val="00784EF8"/>
    <w:rsid w:val="007852DA"/>
    <w:rsid w:val="00785856"/>
    <w:rsid w:val="007866A4"/>
    <w:rsid w:val="00786A4B"/>
    <w:rsid w:val="007874DE"/>
    <w:rsid w:val="007878FE"/>
    <w:rsid w:val="00787CE7"/>
    <w:rsid w:val="007915DE"/>
    <w:rsid w:val="007921EE"/>
    <w:rsid w:val="007930DB"/>
    <w:rsid w:val="00793F46"/>
    <w:rsid w:val="00794188"/>
    <w:rsid w:val="00794B49"/>
    <w:rsid w:val="00795032"/>
    <w:rsid w:val="00795EDD"/>
    <w:rsid w:val="00796EFA"/>
    <w:rsid w:val="0079780A"/>
    <w:rsid w:val="00797EB5"/>
    <w:rsid w:val="007A01D3"/>
    <w:rsid w:val="007A04F5"/>
    <w:rsid w:val="007A1222"/>
    <w:rsid w:val="007A25BD"/>
    <w:rsid w:val="007A3066"/>
    <w:rsid w:val="007A471A"/>
    <w:rsid w:val="007A597B"/>
    <w:rsid w:val="007A604A"/>
    <w:rsid w:val="007A62D3"/>
    <w:rsid w:val="007A6884"/>
    <w:rsid w:val="007A7501"/>
    <w:rsid w:val="007A7DB9"/>
    <w:rsid w:val="007B0053"/>
    <w:rsid w:val="007B0FAC"/>
    <w:rsid w:val="007B101C"/>
    <w:rsid w:val="007B15E1"/>
    <w:rsid w:val="007B270A"/>
    <w:rsid w:val="007B28BF"/>
    <w:rsid w:val="007B3567"/>
    <w:rsid w:val="007B3600"/>
    <w:rsid w:val="007B3C40"/>
    <w:rsid w:val="007B3F0A"/>
    <w:rsid w:val="007B4236"/>
    <w:rsid w:val="007B47AF"/>
    <w:rsid w:val="007B4DF4"/>
    <w:rsid w:val="007B5064"/>
    <w:rsid w:val="007B62C9"/>
    <w:rsid w:val="007B6828"/>
    <w:rsid w:val="007C0244"/>
    <w:rsid w:val="007C06B7"/>
    <w:rsid w:val="007C1D0F"/>
    <w:rsid w:val="007C2B04"/>
    <w:rsid w:val="007C35F2"/>
    <w:rsid w:val="007C4244"/>
    <w:rsid w:val="007C44BE"/>
    <w:rsid w:val="007C47E2"/>
    <w:rsid w:val="007C5193"/>
    <w:rsid w:val="007C5201"/>
    <w:rsid w:val="007C61C3"/>
    <w:rsid w:val="007C61D3"/>
    <w:rsid w:val="007C63B3"/>
    <w:rsid w:val="007C7175"/>
    <w:rsid w:val="007C79BD"/>
    <w:rsid w:val="007C7AEF"/>
    <w:rsid w:val="007D0506"/>
    <w:rsid w:val="007D1D9A"/>
    <w:rsid w:val="007D2250"/>
    <w:rsid w:val="007D250B"/>
    <w:rsid w:val="007D3617"/>
    <w:rsid w:val="007D417C"/>
    <w:rsid w:val="007D42BC"/>
    <w:rsid w:val="007D4D4C"/>
    <w:rsid w:val="007D5509"/>
    <w:rsid w:val="007D5C13"/>
    <w:rsid w:val="007D6965"/>
    <w:rsid w:val="007D7B82"/>
    <w:rsid w:val="007E0A84"/>
    <w:rsid w:val="007E1566"/>
    <w:rsid w:val="007E18C4"/>
    <w:rsid w:val="007E2617"/>
    <w:rsid w:val="007E2965"/>
    <w:rsid w:val="007E3790"/>
    <w:rsid w:val="007E5601"/>
    <w:rsid w:val="007E586B"/>
    <w:rsid w:val="007E5C19"/>
    <w:rsid w:val="007E6967"/>
    <w:rsid w:val="007E7DA3"/>
    <w:rsid w:val="007F010F"/>
    <w:rsid w:val="007F1AC7"/>
    <w:rsid w:val="007F20B2"/>
    <w:rsid w:val="007F3C3C"/>
    <w:rsid w:val="007F3D34"/>
    <w:rsid w:val="007F470F"/>
    <w:rsid w:val="007F4B21"/>
    <w:rsid w:val="007F533B"/>
    <w:rsid w:val="007F542E"/>
    <w:rsid w:val="007F5F1F"/>
    <w:rsid w:val="007F6017"/>
    <w:rsid w:val="007F66C3"/>
    <w:rsid w:val="007F767B"/>
    <w:rsid w:val="00800039"/>
    <w:rsid w:val="00801AE9"/>
    <w:rsid w:val="00801DEF"/>
    <w:rsid w:val="00803B8E"/>
    <w:rsid w:val="008042A1"/>
    <w:rsid w:val="00806043"/>
    <w:rsid w:val="008068AB"/>
    <w:rsid w:val="00807416"/>
    <w:rsid w:val="00807595"/>
    <w:rsid w:val="00807FEF"/>
    <w:rsid w:val="0081025C"/>
    <w:rsid w:val="008106B3"/>
    <w:rsid w:val="008108BA"/>
    <w:rsid w:val="00810C6B"/>
    <w:rsid w:val="008111AB"/>
    <w:rsid w:val="0081131B"/>
    <w:rsid w:val="008115C3"/>
    <w:rsid w:val="00811F66"/>
    <w:rsid w:val="0081252D"/>
    <w:rsid w:val="00813115"/>
    <w:rsid w:val="0081351B"/>
    <w:rsid w:val="00813F9C"/>
    <w:rsid w:val="00815502"/>
    <w:rsid w:val="00815C38"/>
    <w:rsid w:val="0082014F"/>
    <w:rsid w:val="008201D7"/>
    <w:rsid w:val="0082024F"/>
    <w:rsid w:val="00820384"/>
    <w:rsid w:val="0082060B"/>
    <w:rsid w:val="008218EC"/>
    <w:rsid w:val="008229F0"/>
    <w:rsid w:val="00822B75"/>
    <w:rsid w:val="00822D05"/>
    <w:rsid w:val="00823081"/>
    <w:rsid w:val="00823290"/>
    <w:rsid w:val="0082345A"/>
    <w:rsid w:val="00823F80"/>
    <w:rsid w:val="00824261"/>
    <w:rsid w:val="0082588D"/>
    <w:rsid w:val="00825BA7"/>
    <w:rsid w:val="00826422"/>
    <w:rsid w:val="00826A18"/>
    <w:rsid w:val="00826E54"/>
    <w:rsid w:val="0082721A"/>
    <w:rsid w:val="00827CBC"/>
    <w:rsid w:val="00830226"/>
    <w:rsid w:val="008303D1"/>
    <w:rsid w:val="00830D94"/>
    <w:rsid w:val="00831450"/>
    <w:rsid w:val="00831747"/>
    <w:rsid w:val="00831765"/>
    <w:rsid w:val="00831BED"/>
    <w:rsid w:val="00831DA0"/>
    <w:rsid w:val="00831DDF"/>
    <w:rsid w:val="00832765"/>
    <w:rsid w:val="00832A85"/>
    <w:rsid w:val="00832F16"/>
    <w:rsid w:val="00833BA2"/>
    <w:rsid w:val="0083416A"/>
    <w:rsid w:val="00834F66"/>
    <w:rsid w:val="0083517C"/>
    <w:rsid w:val="00835A03"/>
    <w:rsid w:val="00835D51"/>
    <w:rsid w:val="008366C4"/>
    <w:rsid w:val="00836BCE"/>
    <w:rsid w:val="00837C2B"/>
    <w:rsid w:val="00837D4F"/>
    <w:rsid w:val="00840C21"/>
    <w:rsid w:val="00844411"/>
    <w:rsid w:val="00845142"/>
    <w:rsid w:val="0084548F"/>
    <w:rsid w:val="00845F86"/>
    <w:rsid w:val="0084611D"/>
    <w:rsid w:val="00846BB3"/>
    <w:rsid w:val="008473A1"/>
    <w:rsid w:val="008474AA"/>
    <w:rsid w:val="00847989"/>
    <w:rsid w:val="00850948"/>
    <w:rsid w:val="008509C8"/>
    <w:rsid w:val="0085218B"/>
    <w:rsid w:val="008530F1"/>
    <w:rsid w:val="00853444"/>
    <w:rsid w:val="00854CEC"/>
    <w:rsid w:val="008557E8"/>
    <w:rsid w:val="00855DC2"/>
    <w:rsid w:val="00856B63"/>
    <w:rsid w:val="00856BCF"/>
    <w:rsid w:val="00857C5C"/>
    <w:rsid w:val="008607FE"/>
    <w:rsid w:val="0086179A"/>
    <w:rsid w:val="008624F3"/>
    <w:rsid w:val="008628D2"/>
    <w:rsid w:val="0086435D"/>
    <w:rsid w:val="008644E3"/>
    <w:rsid w:val="00865A80"/>
    <w:rsid w:val="00866699"/>
    <w:rsid w:val="00867C22"/>
    <w:rsid w:val="00867DF1"/>
    <w:rsid w:val="008702B0"/>
    <w:rsid w:val="00870798"/>
    <w:rsid w:val="00870AF0"/>
    <w:rsid w:val="00870F1A"/>
    <w:rsid w:val="00871AD1"/>
    <w:rsid w:val="008732FA"/>
    <w:rsid w:val="008742E5"/>
    <w:rsid w:val="00875C6D"/>
    <w:rsid w:val="00875C96"/>
    <w:rsid w:val="00875E01"/>
    <w:rsid w:val="00876729"/>
    <w:rsid w:val="00876B2B"/>
    <w:rsid w:val="00877B26"/>
    <w:rsid w:val="00880016"/>
    <w:rsid w:val="0088133B"/>
    <w:rsid w:val="008824F8"/>
    <w:rsid w:val="00882C1E"/>
    <w:rsid w:val="00883286"/>
    <w:rsid w:val="00883F3E"/>
    <w:rsid w:val="008848EE"/>
    <w:rsid w:val="008849FE"/>
    <w:rsid w:val="00884D3B"/>
    <w:rsid w:val="0088527D"/>
    <w:rsid w:val="00885C1E"/>
    <w:rsid w:val="00887302"/>
    <w:rsid w:val="008877BA"/>
    <w:rsid w:val="008900EC"/>
    <w:rsid w:val="00891FE3"/>
    <w:rsid w:val="00892618"/>
    <w:rsid w:val="008926EE"/>
    <w:rsid w:val="00893876"/>
    <w:rsid w:val="0089400B"/>
    <w:rsid w:val="00894354"/>
    <w:rsid w:val="008946B1"/>
    <w:rsid w:val="008947B2"/>
    <w:rsid w:val="008950BD"/>
    <w:rsid w:val="00896736"/>
    <w:rsid w:val="00896E85"/>
    <w:rsid w:val="00897365"/>
    <w:rsid w:val="008A31FC"/>
    <w:rsid w:val="008A5BC6"/>
    <w:rsid w:val="008A7B8B"/>
    <w:rsid w:val="008A7C64"/>
    <w:rsid w:val="008A7DCB"/>
    <w:rsid w:val="008B06C3"/>
    <w:rsid w:val="008B0B76"/>
    <w:rsid w:val="008B1B68"/>
    <w:rsid w:val="008B3119"/>
    <w:rsid w:val="008B451F"/>
    <w:rsid w:val="008B502D"/>
    <w:rsid w:val="008B506C"/>
    <w:rsid w:val="008B589C"/>
    <w:rsid w:val="008B6703"/>
    <w:rsid w:val="008B6C7B"/>
    <w:rsid w:val="008B7074"/>
    <w:rsid w:val="008B71E2"/>
    <w:rsid w:val="008C01A0"/>
    <w:rsid w:val="008C01B9"/>
    <w:rsid w:val="008C1792"/>
    <w:rsid w:val="008C1EC5"/>
    <w:rsid w:val="008C32F2"/>
    <w:rsid w:val="008C3846"/>
    <w:rsid w:val="008C39F5"/>
    <w:rsid w:val="008C5BFF"/>
    <w:rsid w:val="008C6E2D"/>
    <w:rsid w:val="008C7550"/>
    <w:rsid w:val="008C79BF"/>
    <w:rsid w:val="008D0BF6"/>
    <w:rsid w:val="008D0D54"/>
    <w:rsid w:val="008D1501"/>
    <w:rsid w:val="008D1596"/>
    <w:rsid w:val="008D53CB"/>
    <w:rsid w:val="008D5C47"/>
    <w:rsid w:val="008D699F"/>
    <w:rsid w:val="008D7FC1"/>
    <w:rsid w:val="008E0846"/>
    <w:rsid w:val="008E08E7"/>
    <w:rsid w:val="008E181B"/>
    <w:rsid w:val="008E1EB0"/>
    <w:rsid w:val="008E1EC9"/>
    <w:rsid w:val="008E23D7"/>
    <w:rsid w:val="008E2F3F"/>
    <w:rsid w:val="008E6A83"/>
    <w:rsid w:val="008E6F15"/>
    <w:rsid w:val="008E7E64"/>
    <w:rsid w:val="008F0340"/>
    <w:rsid w:val="008F0452"/>
    <w:rsid w:val="008F0BD9"/>
    <w:rsid w:val="008F1286"/>
    <w:rsid w:val="008F15C8"/>
    <w:rsid w:val="008F1E6E"/>
    <w:rsid w:val="008F2AC2"/>
    <w:rsid w:val="008F361F"/>
    <w:rsid w:val="008F3ECF"/>
    <w:rsid w:val="008F44BB"/>
    <w:rsid w:val="008F4C1E"/>
    <w:rsid w:val="008F52BF"/>
    <w:rsid w:val="008F5458"/>
    <w:rsid w:val="008F55EC"/>
    <w:rsid w:val="008F5850"/>
    <w:rsid w:val="008F64C2"/>
    <w:rsid w:val="008F64DB"/>
    <w:rsid w:val="008F678C"/>
    <w:rsid w:val="008F7581"/>
    <w:rsid w:val="008F7D5F"/>
    <w:rsid w:val="008F7EB7"/>
    <w:rsid w:val="00900B58"/>
    <w:rsid w:val="00901542"/>
    <w:rsid w:val="0090191C"/>
    <w:rsid w:val="00902BE8"/>
    <w:rsid w:val="00902E2E"/>
    <w:rsid w:val="00903781"/>
    <w:rsid w:val="00903E55"/>
    <w:rsid w:val="00904C5E"/>
    <w:rsid w:val="0090596D"/>
    <w:rsid w:val="0090613D"/>
    <w:rsid w:val="00906853"/>
    <w:rsid w:val="0090712D"/>
    <w:rsid w:val="00907534"/>
    <w:rsid w:val="00910790"/>
    <w:rsid w:val="00910A5C"/>
    <w:rsid w:val="009117A6"/>
    <w:rsid w:val="00911F63"/>
    <w:rsid w:val="009128BD"/>
    <w:rsid w:val="009136F3"/>
    <w:rsid w:val="009145AC"/>
    <w:rsid w:val="00914678"/>
    <w:rsid w:val="00915DCA"/>
    <w:rsid w:val="00917602"/>
    <w:rsid w:val="00920053"/>
    <w:rsid w:val="009209AD"/>
    <w:rsid w:val="00921B90"/>
    <w:rsid w:val="00921FA2"/>
    <w:rsid w:val="00922E1F"/>
    <w:rsid w:val="00922E3B"/>
    <w:rsid w:val="009231AA"/>
    <w:rsid w:val="0092408F"/>
    <w:rsid w:val="00924714"/>
    <w:rsid w:val="00924880"/>
    <w:rsid w:val="009249C4"/>
    <w:rsid w:val="00925DA0"/>
    <w:rsid w:val="00925F7B"/>
    <w:rsid w:val="009264C8"/>
    <w:rsid w:val="00926777"/>
    <w:rsid w:val="00927407"/>
    <w:rsid w:val="0092797F"/>
    <w:rsid w:val="0093073B"/>
    <w:rsid w:val="00930BE7"/>
    <w:rsid w:val="00931C9A"/>
    <w:rsid w:val="00931F57"/>
    <w:rsid w:val="00932FA0"/>
    <w:rsid w:val="0093442C"/>
    <w:rsid w:val="009353F1"/>
    <w:rsid w:val="0093592C"/>
    <w:rsid w:val="009369E3"/>
    <w:rsid w:val="00936D9A"/>
    <w:rsid w:val="00936EA1"/>
    <w:rsid w:val="0093713F"/>
    <w:rsid w:val="00937581"/>
    <w:rsid w:val="00937803"/>
    <w:rsid w:val="00941231"/>
    <w:rsid w:val="00941CD7"/>
    <w:rsid w:val="0094263A"/>
    <w:rsid w:val="00943548"/>
    <w:rsid w:val="009444D6"/>
    <w:rsid w:val="009447D7"/>
    <w:rsid w:val="00944AB7"/>
    <w:rsid w:val="0094560C"/>
    <w:rsid w:val="00945A60"/>
    <w:rsid w:val="00945AA5"/>
    <w:rsid w:val="009464DD"/>
    <w:rsid w:val="009466AE"/>
    <w:rsid w:val="00946A1F"/>
    <w:rsid w:val="00946E0C"/>
    <w:rsid w:val="009471F4"/>
    <w:rsid w:val="009473A2"/>
    <w:rsid w:val="009478C6"/>
    <w:rsid w:val="0095109E"/>
    <w:rsid w:val="0095190A"/>
    <w:rsid w:val="00952F77"/>
    <w:rsid w:val="009553C3"/>
    <w:rsid w:val="0095737A"/>
    <w:rsid w:val="00957B96"/>
    <w:rsid w:val="00960A2A"/>
    <w:rsid w:val="00960D95"/>
    <w:rsid w:val="00960FB5"/>
    <w:rsid w:val="00961D17"/>
    <w:rsid w:val="0096257A"/>
    <w:rsid w:val="00962BFF"/>
    <w:rsid w:val="00962EE3"/>
    <w:rsid w:val="0096442C"/>
    <w:rsid w:val="00964BFF"/>
    <w:rsid w:val="009652B4"/>
    <w:rsid w:val="009652D1"/>
    <w:rsid w:val="00965600"/>
    <w:rsid w:val="009656CB"/>
    <w:rsid w:val="009663CA"/>
    <w:rsid w:val="00967C27"/>
    <w:rsid w:val="00970748"/>
    <w:rsid w:val="00970898"/>
    <w:rsid w:val="009708B4"/>
    <w:rsid w:val="0097158D"/>
    <w:rsid w:val="009718A4"/>
    <w:rsid w:val="00971BE1"/>
    <w:rsid w:val="00971CC4"/>
    <w:rsid w:val="0097282B"/>
    <w:rsid w:val="00972CB9"/>
    <w:rsid w:val="00973BAE"/>
    <w:rsid w:val="0097408A"/>
    <w:rsid w:val="009749BD"/>
    <w:rsid w:val="00974B6A"/>
    <w:rsid w:val="009766E9"/>
    <w:rsid w:val="00976898"/>
    <w:rsid w:val="00977D41"/>
    <w:rsid w:val="009800DC"/>
    <w:rsid w:val="00980B4C"/>
    <w:rsid w:val="00982942"/>
    <w:rsid w:val="0098356B"/>
    <w:rsid w:val="009843CB"/>
    <w:rsid w:val="0098445A"/>
    <w:rsid w:val="00985528"/>
    <w:rsid w:val="00985B90"/>
    <w:rsid w:val="00985E6D"/>
    <w:rsid w:val="009866C5"/>
    <w:rsid w:val="00987487"/>
    <w:rsid w:val="00990A3B"/>
    <w:rsid w:val="00990A9B"/>
    <w:rsid w:val="00990BA4"/>
    <w:rsid w:val="00990E3B"/>
    <w:rsid w:val="00991FE8"/>
    <w:rsid w:val="009928F6"/>
    <w:rsid w:val="00992B33"/>
    <w:rsid w:val="00993139"/>
    <w:rsid w:val="00993B8A"/>
    <w:rsid w:val="009944C9"/>
    <w:rsid w:val="00994D44"/>
    <w:rsid w:val="00994F10"/>
    <w:rsid w:val="00994F16"/>
    <w:rsid w:val="00995838"/>
    <w:rsid w:val="0099587D"/>
    <w:rsid w:val="009958A3"/>
    <w:rsid w:val="009969A0"/>
    <w:rsid w:val="009973A7"/>
    <w:rsid w:val="00997495"/>
    <w:rsid w:val="009A0FC4"/>
    <w:rsid w:val="009A16F2"/>
    <w:rsid w:val="009A1921"/>
    <w:rsid w:val="009A1A11"/>
    <w:rsid w:val="009A1FAC"/>
    <w:rsid w:val="009A2068"/>
    <w:rsid w:val="009A21F6"/>
    <w:rsid w:val="009A2B7D"/>
    <w:rsid w:val="009A39F4"/>
    <w:rsid w:val="009A4A20"/>
    <w:rsid w:val="009A619F"/>
    <w:rsid w:val="009A6408"/>
    <w:rsid w:val="009A64F1"/>
    <w:rsid w:val="009A66C3"/>
    <w:rsid w:val="009A6948"/>
    <w:rsid w:val="009A6C4B"/>
    <w:rsid w:val="009A6FCF"/>
    <w:rsid w:val="009A7805"/>
    <w:rsid w:val="009B0660"/>
    <w:rsid w:val="009B0A1E"/>
    <w:rsid w:val="009B400B"/>
    <w:rsid w:val="009B45A7"/>
    <w:rsid w:val="009B45E9"/>
    <w:rsid w:val="009B4D6C"/>
    <w:rsid w:val="009B4FA4"/>
    <w:rsid w:val="009B5098"/>
    <w:rsid w:val="009B6440"/>
    <w:rsid w:val="009B71B2"/>
    <w:rsid w:val="009B7330"/>
    <w:rsid w:val="009B7F55"/>
    <w:rsid w:val="009C00E2"/>
    <w:rsid w:val="009C0629"/>
    <w:rsid w:val="009C16CC"/>
    <w:rsid w:val="009C1CAA"/>
    <w:rsid w:val="009C2289"/>
    <w:rsid w:val="009C241F"/>
    <w:rsid w:val="009C27CF"/>
    <w:rsid w:val="009C2FE4"/>
    <w:rsid w:val="009C45B7"/>
    <w:rsid w:val="009C518E"/>
    <w:rsid w:val="009C59A7"/>
    <w:rsid w:val="009C61EC"/>
    <w:rsid w:val="009C628D"/>
    <w:rsid w:val="009C62B9"/>
    <w:rsid w:val="009C69E4"/>
    <w:rsid w:val="009C6AD2"/>
    <w:rsid w:val="009C72DB"/>
    <w:rsid w:val="009C7D7D"/>
    <w:rsid w:val="009C7E71"/>
    <w:rsid w:val="009D0FC0"/>
    <w:rsid w:val="009D1117"/>
    <w:rsid w:val="009D11EB"/>
    <w:rsid w:val="009D16F7"/>
    <w:rsid w:val="009D17B9"/>
    <w:rsid w:val="009D1842"/>
    <w:rsid w:val="009D1E48"/>
    <w:rsid w:val="009D2627"/>
    <w:rsid w:val="009D27F7"/>
    <w:rsid w:val="009D2952"/>
    <w:rsid w:val="009D2A69"/>
    <w:rsid w:val="009D363A"/>
    <w:rsid w:val="009D3652"/>
    <w:rsid w:val="009D37F7"/>
    <w:rsid w:val="009D43DF"/>
    <w:rsid w:val="009D49CC"/>
    <w:rsid w:val="009D7144"/>
    <w:rsid w:val="009E0D1A"/>
    <w:rsid w:val="009E1034"/>
    <w:rsid w:val="009E19A6"/>
    <w:rsid w:val="009E1A00"/>
    <w:rsid w:val="009E1F1E"/>
    <w:rsid w:val="009E308E"/>
    <w:rsid w:val="009E3292"/>
    <w:rsid w:val="009E4573"/>
    <w:rsid w:val="009E4E7C"/>
    <w:rsid w:val="009E5D90"/>
    <w:rsid w:val="009E6337"/>
    <w:rsid w:val="009E6CEF"/>
    <w:rsid w:val="009E71CF"/>
    <w:rsid w:val="009E7A60"/>
    <w:rsid w:val="009E7D3E"/>
    <w:rsid w:val="009F12C1"/>
    <w:rsid w:val="009F22D1"/>
    <w:rsid w:val="009F232E"/>
    <w:rsid w:val="009F28ED"/>
    <w:rsid w:val="009F2925"/>
    <w:rsid w:val="009F2CF0"/>
    <w:rsid w:val="009F3231"/>
    <w:rsid w:val="009F39C7"/>
    <w:rsid w:val="009F5CBC"/>
    <w:rsid w:val="009F5DC3"/>
    <w:rsid w:val="009F5EF3"/>
    <w:rsid w:val="009F6393"/>
    <w:rsid w:val="009F63C2"/>
    <w:rsid w:val="009F7997"/>
    <w:rsid w:val="009F7BA2"/>
    <w:rsid w:val="009F7C95"/>
    <w:rsid w:val="00A00E29"/>
    <w:rsid w:val="00A0164C"/>
    <w:rsid w:val="00A027CA"/>
    <w:rsid w:val="00A02D96"/>
    <w:rsid w:val="00A03312"/>
    <w:rsid w:val="00A0352E"/>
    <w:rsid w:val="00A03DF9"/>
    <w:rsid w:val="00A04B6F"/>
    <w:rsid w:val="00A0560D"/>
    <w:rsid w:val="00A05A33"/>
    <w:rsid w:val="00A06305"/>
    <w:rsid w:val="00A06AED"/>
    <w:rsid w:val="00A06B9A"/>
    <w:rsid w:val="00A079E7"/>
    <w:rsid w:val="00A07D1F"/>
    <w:rsid w:val="00A10353"/>
    <w:rsid w:val="00A105E3"/>
    <w:rsid w:val="00A10D1C"/>
    <w:rsid w:val="00A13171"/>
    <w:rsid w:val="00A1388B"/>
    <w:rsid w:val="00A13D2D"/>
    <w:rsid w:val="00A143E5"/>
    <w:rsid w:val="00A14E7F"/>
    <w:rsid w:val="00A1597E"/>
    <w:rsid w:val="00A159D7"/>
    <w:rsid w:val="00A178D1"/>
    <w:rsid w:val="00A21159"/>
    <w:rsid w:val="00A222C7"/>
    <w:rsid w:val="00A22415"/>
    <w:rsid w:val="00A2535C"/>
    <w:rsid w:val="00A256F4"/>
    <w:rsid w:val="00A26F65"/>
    <w:rsid w:val="00A27427"/>
    <w:rsid w:val="00A27609"/>
    <w:rsid w:val="00A27723"/>
    <w:rsid w:val="00A30D7B"/>
    <w:rsid w:val="00A319A1"/>
    <w:rsid w:val="00A31C20"/>
    <w:rsid w:val="00A3282A"/>
    <w:rsid w:val="00A337C3"/>
    <w:rsid w:val="00A34830"/>
    <w:rsid w:val="00A35FA7"/>
    <w:rsid w:val="00A364EA"/>
    <w:rsid w:val="00A371BD"/>
    <w:rsid w:val="00A3798C"/>
    <w:rsid w:val="00A37D9C"/>
    <w:rsid w:val="00A37DC6"/>
    <w:rsid w:val="00A40909"/>
    <w:rsid w:val="00A41688"/>
    <w:rsid w:val="00A41C52"/>
    <w:rsid w:val="00A440F6"/>
    <w:rsid w:val="00A449C7"/>
    <w:rsid w:val="00A4536C"/>
    <w:rsid w:val="00A45703"/>
    <w:rsid w:val="00A457A1"/>
    <w:rsid w:val="00A46EA2"/>
    <w:rsid w:val="00A46FB8"/>
    <w:rsid w:val="00A503D9"/>
    <w:rsid w:val="00A51567"/>
    <w:rsid w:val="00A51A7B"/>
    <w:rsid w:val="00A51B4A"/>
    <w:rsid w:val="00A51FA3"/>
    <w:rsid w:val="00A5268B"/>
    <w:rsid w:val="00A54FCB"/>
    <w:rsid w:val="00A5526A"/>
    <w:rsid w:val="00A55CC7"/>
    <w:rsid w:val="00A56114"/>
    <w:rsid w:val="00A56480"/>
    <w:rsid w:val="00A56BCE"/>
    <w:rsid w:val="00A602DB"/>
    <w:rsid w:val="00A6175D"/>
    <w:rsid w:val="00A61D65"/>
    <w:rsid w:val="00A62034"/>
    <w:rsid w:val="00A621A0"/>
    <w:rsid w:val="00A625B9"/>
    <w:rsid w:val="00A6399A"/>
    <w:rsid w:val="00A63A8D"/>
    <w:rsid w:val="00A65305"/>
    <w:rsid w:val="00A65662"/>
    <w:rsid w:val="00A6698E"/>
    <w:rsid w:val="00A66CB8"/>
    <w:rsid w:val="00A6764D"/>
    <w:rsid w:val="00A67CF8"/>
    <w:rsid w:val="00A7128F"/>
    <w:rsid w:val="00A717AC"/>
    <w:rsid w:val="00A71C63"/>
    <w:rsid w:val="00A71D0A"/>
    <w:rsid w:val="00A71F9E"/>
    <w:rsid w:val="00A7239A"/>
    <w:rsid w:val="00A76014"/>
    <w:rsid w:val="00A7739C"/>
    <w:rsid w:val="00A77AA1"/>
    <w:rsid w:val="00A77D6A"/>
    <w:rsid w:val="00A81085"/>
    <w:rsid w:val="00A811C4"/>
    <w:rsid w:val="00A820AB"/>
    <w:rsid w:val="00A8214A"/>
    <w:rsid w:val="00A823C3"/>
    <w:rsid w:val="00A82AAB"/>
    <w:rsid w:val="00A82B68"/>
    <w:rsid w:val="00A832BC"/>
    <w:rsid w:val="00A83F28"/>
    <w:rsid w:val="00A841FA"/>
    <w:rsid w:val="00A855AA"/>
    <w:rsid w:val="00A85627"/>
    <w:rsid w:val="00A857B6"/>
    <w:rsid w:val="00A86174"/>
    <w:rsid w:val="00A8734B"/>
    <w:rsid w:val="00A87C9D"/>
    <w:rsid w:val="00A9037E"/>
    <w:rsid w:val="00A90BEF"/>
    <w:rsid w:val="00A9167F"/>
    <w:rsid w:val="00A916EA"/>
    <w:rsid w:val="00A91F42"/>
    <w:rsid w:val="00A920CA"/>
    <w:rsid w:val="00A93C66"/>
    <w:rsid w:val="00A942E2"/>
    <w:rsid w:val="00A94671"/>
    <w:rsid w:val="00A94AF3"/>
    <w:rsid w:val="00A94EDD"/>
    <w:rsid w:val="00A95322"/>
    <w:rsid w:val="00A9533A"/>
    <w:rsid w:val="00A9537D"/>
    <w:rsid w:val="00A96093"/>
    <w:rsid w:val="00A9660A"/>
    <w:rsid w:val="00A969CD"/>
    <w:rsid w:val="00A96C5E"/>
    <w:rsid w:val="00A97BA1"/>
    <w:rsid w:val="00A97DF9"/>
    <w:rsid w:val="00AA09A8"/>
    <w:rsid w:val="00AA09B4"/>
    <w:rsid w:val="00AA0D8F"/>
    <w:rsid w:val="00AA0DFC"/>
    <w:rsid w:val="00AA0F40"/>
    <w:rsid w:val="00AA1728"/>
    <w:rsid w:val="00AA17B1"/>
    <w:rsid w:val="00AA3568"/>
    <w:rsid w:val="00AA4269"/>
    <w:rsid w:val="00AA43D7"/>
    <w:rsid w:val="00AA49EE"/>
    <w:rsid w:val="00AA5631"/>
    <w:rsid w:val="00AA6AE6"/>
    <w:rsid w:val="00AA7145"/>
    <w:rsid w:val="00AA7267"/>
    <w:rsid w:val="00AA72DC"/>
    <w:rsid w:val="00AA7359"/>
    <w:rsid w:val="00AA73B4"/>
    <w:rsid w:val="00AA7EAC"/>
    <w:rsid w:val="00AB0BBF"/>
    <w:rsid w:val="00AB1C86"/>
    <w:rsid w:val="00AB224B"/>
    <w:rsid w:val="00AB4D3D"/>
    <w:rsid w:val="00AB53FD"/>
    <w:rsid w:val="00AB5ADC"/>
    <w:rsid w:val="00AB6521"/>
    <w:rsid w:val="00AB694E"/>
    <w:rsid w:val="00AB73A6"/>
    <w:rsid w:val="00AB7CF8"/>
    <w:rsid w:val="00AC02AD"/>
    <w:rsid w:val="00AC0AEF"/>
    <w:rsid w:val="00AC17F1"/>
    <w:rsid w:val="00AC2274"/>
    <w:rsid w:val="00AC27DB"/>
    <w:rsid w:val="00AC4271"/>
    <w:rsid w:val="00AC4C94"/>
    <w:rsid w:val="00AC52CF"/>
    <w:rsid w:val="00AC53A6"/>
    <w:rsid w:val="00AC56E6"/>
    <w:rsid w:val="00AC5B3C"/>
    <w:rsid w:val="00AC5C47"/>
    <w:rsid w:val="00AC60C8"/>
    <w:rsid w:val="00AC6113"/>
    <w:rsid w:val="00AC6D68"/>
    <w:rsid w:val="00AC6FA8"/>
    <w:rsid w:val="00AC72F9"/>
    <w:rsid w:val="00AC7DD1"/>
    <w:rsid w:val="00AD04F8"/>
    <w:rsid w:val="00AD093B"/>
    <w:rsid w:val="00AD22CF"/>
    <w:rsid w:val="00AD26A4"/>
    <w:rsid w:val="00AD2BFF"/>
    <w:rsid w:val="00AD3762"/>
    <w:rsid w:val="00AD39F1"/>
    <w:rsid w:val="00AD4A2D"/>
    <w:rsid w:val="00AD4D5E"/>
    <w:rsid w:val="00AD54A1"/>
    <w:rsid w:val="00AD559A"/>
    <w:rsid w:val="00AD7B4F"/>
    <w:rsid w:val="00AE05A1"/>
    <w:rsid w:val="00AE0D5D"/>
    <w:rsid w:val="00AE0E85"/>
    <w:rsid w:val="00AE127C"/>
    <w:rsid w:val="00AE180A"/>
    <w:rsid w:val="00AE1B4D"/>
    <w:rsid w:val="00AE23CD"/>
    <w:rsid w:val="00AE3029"/>
    <w:rsid w:val="00AE3FCC"/>
    <w:rsid w:val="00AE5A44"/>
    <w:rsid w:val="00AE632F"/>
    <w:rsid w:val="00AE65A7"/>
    <w:rsid w:val="00AE6675"/>
    <w:rsid w:val="00AE6714"/>
    <w:rsid w:val="00AE6B78"/>
    <w:rsid w:val="00AE6FBB"/>
    <w:rsid w:val="00AE718E"/>
    <w:rsid w:val="00AE7385"/>
    <w:rsid w:val="00AE764C"/>
    <w:rsid w:val="00AF05B0"/>
    <w:rsid w:val="00AF0FCC"/>
    <w:rsid w:val="00AF141D"/>
    <w:rsid w:val="00AF1D3D"/>
    <w:rsid w:val="00AF30B3"/>
    <w:rsid w:val="00AF4769"/>
    <w:rsid w:val="00AF4BF6"/>
    <w:rsid w:val="00AF4F06"/>
    <w:rsid w:val="00AF5195"/>
    <w:rsid w:val="00AF52B4"/>
    <w:rsid w:val="00AF5D8C"/>
    <w:rsid w:val="00AF6AC5"/>
    <w:rsid w:val="00AF6DC5"/>
    <w:rsid w:val="00AF73D1"/>
    <w:rsid w:val="00AF7CAC"/>
    <w:rsid w:val="00AF7FE4"/>
    <w:rsid w:val="00B00A26"/>
    <w:rsid w:val="00B00C1C"/>
    <w:rsid w:val="00B018BD"/>
    <w:rsid w:val="00B01CCB"/>
    <w:rsid w:val="00B02654"/>
    <w:rsid w:val="00B06CCF"/>
    <w:rsid w:val="00B0782C"/>
    <w:rsid w:val="00B0791D"/>
    <w:rsid w:val="00B1025C"/>
    <w:rsid w:val="00B10A0F"/>
    <w:rsid w:val="00B115C1"/>
    <w:rsid w:val="00B12D58"/>
    <w:rsid w:val="00B1368F"/>
    <w:rsid w:val="00B13984"/>
    <w:rsid w:val="00B13D2F"/>
    <w:rsid w:val="00B14BB4"/>
    <w:rsid w:val="00B15099"/>
    <w:rsid w:val="00B17143"/>
    <w:rsid w:val="00B1752A"/>
    <w:rsid w:val="00B17E17"/>
    <w:rsid w:val="00B20CBA"/>
    <w:rsid w:val="00B20D75"/>
    <w:rsid w:val="00B21C14"/>
    <w:rsid w:val="00B21D22"/>
    <w:rsid w:val="00B221A7"/>
    <w:rsid w:val="00B22897"/>
    <w:rsid w:val="00B22D87"/>
    <w:rsid w:val="00B267EF"/>
    <w:rsid w:val="00B26AB7"/>
    <w:rsid w:val="00B2794E"/>
    <w:rsid w:val="00B303CF"/>
    <w:rsid w:val="00B30B48"/>
    <w:rsid w:val="00B30E94"/>
    <w:rsid w:val="00B336CE"/>
    <w:rsid w:val="00B33CF5"/>
    <w:rsid w:val="00B344A4"/>
    <w:rsid w:val="00B35B76"/>
    <w:rsid w:val="00B361C3"/>
    <w:rsid w:val="00B36533"/>
    <w:rsid w:val="00B36790"/>
    <w:rsid w:val="00B36A4C"/>
    <w:rsid w:val="00B36C7A"/>
    <w:rsid w:val="00B36DA0"/>
    <w:rsid w:val="00B4025E"/>
    <w:rsid w:val="00B406BB"/>
    <w:rsid w:val="00B40AD1"/>
    <w:rsid w:val="00B40C6D"/>
    <w:rsid w:val="00B40F9C"/>
    <w:rsid w:val="00B41266"/>
    <w:rsid w:val="00B415D2"/>
    <w:rsid w:val="00B41D03"/>
    <w:rsid w:val="00B425CF"/>
    <w:rsid w:val="00B42DEC"/>
    <w:rsid w:val="00B435D7"/>
    <w:rsid w:val="00B4475A"/>
    <w:rsid w:val="00B44D4A"/>
    <w:rsid w:val="00B452BC"/>
    <w:rsid w:val="00B452E1"/>
    <w:rsid w:val="00B45D51"/>
    <w:rsid w:val="00B45F72"/>
    <w:rsid w:val="00B4791B"/>
    <w:rsid w:val="00B47FDA"/>
    <w:rsid w:val="00B506B6"/>
    <w:rsid w:val="00B50E48"/>
    <w:rsid w:val="00B51739"/>
    <w:rsid w:val="00B52A59"/>
    <w:rsid w:val="00B52E2B"/>
    <w:rsid w:val="00B5327E"/>
    <w:rsid w:val="00B53E13"/>
    <w:rsid w:val="00B5400F"/>
    <w:rsid w:val="00B54260"/>
    <w:rsid w:val="00B5427E"/>
    <w:rsid w:val="00B547C0"/>
    <w:rsid w:val="00B54DCF"/>
    <w:rsid w:val="00B55725"/>
    <w:rsid w:val="00B56EA6"/>
    <w:rsid w:val="00B56F2C"/>
    <w:rsid w:val="00B5713F"/>
    <w:rsid w:val="00B5747D"/>
    <w:rsid w:val="00B57768"/>
    <w:rsid w:val="00B57D40"/>
    <w:rsid w:val="00B57E56"/>
    <w:rsid w:val="00B57E6A"/>
    <w:rsid w:val="00B60433"/>
    <w:rsid w:val="00B60789"/>
    <w:rsid w:val="00B60B70"/>
    <w:rsid w:val="00B61467"/>
    <w:rsid w:val="00B61511"/>
    <w:rsid w:val="00B6341B"/>
    <w:rsid w:val="00B63636"/>
    <w:rsid w:val="00B636E6"/>
    <w:rsid w:val="00B64005"/>
    <w:rsid w:val="00B64017"/>
    <w:rsid w:val="00B64422"/>
    <w:rsid w:val="00B6507A"/>
    <w:rsid w:val="00B652AC"/>
    <w:rsid w:val="00B65515"/>
    <w:rsid w:val="00B66360"/>
    <w:rsid w:val="00B6793F"/>
    <w:rsid w:val="00B7002A"/>
    <w:rsid w:val="00B70A76"/>
    <w:rsid w:val="00B70ED3"/>
    <w:rsid w:val="00B70FD3"/>
    <w:rsid w:val="00B7113D"/>
    <w:rsid w:val="00B718D6"/>
    <w:rsid w:val="00B7203C"/>
    <w:rsid w:val="00B72914"/>
    <w:rsid w:val="00B72CD3"/>
    <w:rsid w:val="00B738F2"/>
    <w:rsid w:val="00B743FC"/>
    <w:rsid w:val="00B744C9"/>
    <w:rsid w:val="00B745B2"/>
    <w:rsid w:val="00B75183"/>
    <w:rsid w:val="00B756D7"/>
    <w:rsid w:val="00B763EA"/>
    <w:rsid w:val="00B76C2D"/>
    <w:rsid w:val="00B770AB"/>
    <w:rsid w:val="00B779C2"/>
    <w:rsid w:val="00B77B64"/>
    <w:rsid w:val="00B80ED7"/>
    <w:rsid w:val="00B80F2D"/>
    <w:rsid w:val="00B8176F"/>
    <w:rsid w:val="00B81A48"/>
    <w:rsid w:val="00B830EA"/>
    <w:rsid w:val="00B83240"/>
    <w:rsid w:val="00B8338B"/>
    <w:rsid w:val="00B83581"/>
    <w:rsid w:val="00B83659"/>
    <w:rsid w:val="00B84ED4"/>
    <w:rsid w:val="00B86C03"/>
    <w:rsid w:val="00B86C51"/>
    <w:rsid w:val="00B8776C"/>
    <w:rsid w:val="00B9156F"/>
    <w:rsid w:val="00B91961"/>
    <w:rsid w:val="00B91A8D"/>
    <w:rsid w:val="00B9270C"/>
    <w:rsid w:val="00B93894"/>
    <w:rsid w:val="00B93935"/>
    <w:rsid w:val="00B93C01"/>
    <w:rsid w:val="00B93C80"/>
    <w:rsid w:val="00B95197"/>
    <w:rsid w:val="00B9583D"/>
    <w:rsid w:val="00B958FF"/>
    <w:rsid w:val="00B95F13"/>
    <w:rsid w:val="00B96484"/>
    <w:rsid w:val="00B973A5"/>
    <w:rsid w:val="00B97ACA"/>
    <w:rsid w:val="00BA0BB0"/>
    <w:rsid w:val="00BA3B0C"/>
    <w:rsid w:val="00BA3CFC"/>
    <w:rsid w:val="00BA40C4"/>
    <w:rsid w:val="00BA4612"/>
    <w:rsid w:val="00BA49FA"/>
    <w:rsid w:val="00BA543C"/>
    <w:rsid w:val="00BA5626"/>
    <w:rsid w:val="00BA6405"/>
    <w:rsid w:val="00BA6DCC"/>
    <w:rsid w:val="00BA6F7B"/>
    <w:rsid w:val="00BA7036"/>
    <w:rsid w:val="00BA7B1D"/>
    <w:rsid w:val="00BB0EC3"/>
    <w:rsid w:val="00BB16DA"/>
    <w:rsid w:val="00BB296C"/>
    <w:rsid w:val="00BB2BEA"/>
    <w:rsid w:val="00BB3EF2"/>
    <w:rsid w:val="00BB4064"/>
    <w:rsid w:val="00BB40D0"/>
    <w:rsid w:val="00BB4412"/>
    <w:rsid w:val="00BB4E3E"/>
    <w:rsid w:val="00BB5A93"/>
    <w:rsid w:val="00BB7175"/>
    <w:rsid w:val="00BB726F"/>
    <w:rsid w:val="00BB7DFF"/>
    <w:rsid w:val="00BC0465"/>
    <w:rsid w:val="00BC09A1"/>
    <w:rsid w:val="00BC0CD8"/>
    <w:rsid w:val="00BC197A"/>
    <w:rsid w:val="00BC1C36"/>
    <w:rsid w:val="00BC3A14"/>
    <w:rsid w:val="00BC4F3D"/>
    <w:rsid w:val="00BC52A0"/>
    <w:rsid w:val="00BC54C0"/>
    <w:rsid w:val="00BC57B0"/>
    <w:rsid w:val="00BC619E"/>
    <w:rsid w:val="00BC76DD"/>
    <w:rsid w:val="00BC7C6A"/>
    <w:rsid w:val="00BD08EA"/>
    <w:rsid w:val="00BD0CCA"/>
    <w:rsid w:val="00BD19CA"/>
    <w:rsid w:val="00BD1CE0"/>
    <w:rsid w:val="00BD2938"/>
    <w:rsid w:val="00BD2B1A"/>
    <w:rsid w:val="00BD3768"/>
    <w:rsid w:val="00BD3A7D"/>
    <w:rsid w:val="00BD3C72"/>
    <w:rsid w:val="00BD41DF"/>
    <w:rsid w:val="00BD4CFA"/>
    <w:rsid w:val="00BD4DFE"/>
    <w:rsid w:val="00BD5E07"/>
    <w:rsid w:val="00BD74A2"/>
    <w:rsid w:val="00BD785C"/>
    <w:rsid w:val="00BD7B6E"/>
    <w:rsid w:val="00BE0092"/>
    <w:rsid w:val="00BE01C3"/>
    <w:rsid w:val="00BE0F05"/>
    <w:rsid w:val="00BE1A16"/>
    <w:rsid w:val="00BE22DC"/>
    <w:rsid w:val="00BE2790"/>
    <w:rsid w:val="00BE2E0D"/>
    <w:rsid w:val="00BE375A"/>
    <w:rsid w:val="00BE39F1"/>
    <w:rsid w:val="00BE3AFE"/>
    <w:rsid w:val="00BE495C"/>
    <w:rsid w:val="00BE4E7C"/>
    <w:rsid w:val="00BE577C"/>
    <w:rsid w:val="00BE6AC0"/>
    <w:rsid w:val="00BE76EF"/>
    <w:rsid w:val="00BE7BD8"/>
    <w:rsid w:val="00BF05D1"/>
    <w:rsid w:val="00BF0C63"/>
    <w:rsid w:val="00BF155B"/>
    <w:rsid w:val="00BF2440"/>
    <w:rsid w:val="00BF2724"/>
    <w:rsid w:val="00BF28E9"/>
    <w:rsid w:val="00BF2BBF"/>
    <w:rsid w:val="00BF31AC"/>
    <w:rsid w:val="00BF344A"/>
    <w:rsid w:val="00BF5678"/>
    <w:rsid w:val="00BF658B"/>
    <w:rsid w:val="00BF6F80"/>
    <w:rsid w:val="00BF733E"/>
    <w:rsid w:val="00BF7BEA"/>
    <w:rsid w:val="00BF7E4F"/>
    <w:rsid w:val="00BF7EDD"/>
    <w:rsid w:val="00C00B72"/>
    <w:rsid w:val="00C03079"/>
    <w:rsid w:val="00C035C7"/>
    <w:rsid w:val="00C036ED"/>
    <w:rsid w:val="00C0454B"/>
    <w:rsid w:val="00C05188"/>
    <w:rsid w:val="00C0673F"/>
    <w:rsid w:val="00C06A06"/>
    <w:rsid w:val="00C06DAD"/>
    <w:rsid w:val="00C07F34"/>
    <w:rsid w:val="00C10A79"/>
    <w:rsid w:val="00C119B2"/>
    <w:rsid w:val="00C11A0F"/>
    <w:rsid w:val="00C11DF4"/>
    <w:rsid w:val="00C134BB"/>
    <w:rsid w:val="00C13640"/>
    <w:rsid w:val="00C14942"/>
    <w:rsid w:val="00C1528D"/>
    <w:rsid w:val="00C15ADB"/>
    <w:rsid w:val="00C15C18"/>
    <w:rsid w:val="00C15D7F"/>
    <w:rsid w:val="00C15F29"/>
    <w:rsid w:val="00C16222"/>
    <w:rsid w:val="00C1671A"/>
    <w:rsid w:val="00C17603"/>
    <w:rsid w:val="00C17708"/>
    <w:rsid w:val="00C207D8"/>
    <w:rsid w:val="00C20E12"/>
    <w:rsid w:val="00C217CE"/>
    <w:rsid w:val="00C222B3"/>
    <w:rsid w:val="00C22A60"/>
    <w:rsid w:val="00C22ADE"/>
    <w:rsid w:val="00C22DE8"/>
    <w:rsid w:val="00C2313C"/>
    <w:rsid w:val="00C24AAB"/>
    <w:rsid w:val="00C256CE"/>
    <w:rsid w:val="00C25A59"/>
    <w:rsid w:val="00C260B2"/>
    <w:rsid w:val="00C26BF0"/>
    <w:rsid w:val="00C270FB"/>
    <w:rsid w:val="00C27335"/>
    <w:rsid w:val="00C2767E"/>
    <w:rsid w:val="00C27B17"/>
    <w:rsid w:val="00C30148"/>
    <w:rsid w:val="00C305D2"/>
    <w:rsid w:val="00C30779"/>
    <w:rsid w:val="00C30A34"/>
    <w:rsid w:val="00C30C0F"/>
    <w:rsid w:val="00C316E8"/>
    <w:rsid w:val="00C325B8"/>
    <w:rsid w:val="00C32D2C"/>
    <w:rsid w:val="00C32DAA"/>
    <w:rsid w:val="00C33020"/>
    <w:rsid w:val="00C34281"/>
    <w:rsid w:val="00C3502B"/>
    <w:rsid w:val="00C36335"/>
    <w:rsid w:val="00C365C2"/>
    <w:rsid w:val="00C36FE6"/>
    <w:rsid w:val="00C37270"/>
    <w:rsid w:val="00C37915"/>
    <w:rsid w:val="00C37D25"/>
    <w:rsid w:val="00C404B5"/>
    <w:rsid w:val="00C404C6"/>
    <w:rsid w:val="00C41A37"/>
    <w:rsid w:val="00C42221"/>
    <w:rsid w:val="00C4230F"/>
    <w:rsid w:val="00C4345D"/>
    <w:rsid w:val="00C43A11"/>
    <w:rsid w:val="00C43F30"/>
    <w:rsid w:val="00C44002"/>
    <w:rsid w:val="00C44705"/>
    <w:rsid w:val="00C44AE1"/>
    <w:rsid w:val="00C44D11"/>
    <w:rsid w:val="00C45C9A"/>
    <w:rsid w:val="00C46B0A"/>
    <w:rsid w:val="00C47135"/>
    <w:rsid w:val="00C47289"/>
    <w:rsid w:val="00C4729D"/>
    <w:rsid w:val="00C478BD"/>
    <w:rsid w:val="00C47BEF"/>
    <w:rsid w:val="00C50683"/>
    <w:rsid w:val="00C50738"/>
    <w:rsid w:val="00C50C27"/>
    <w:rsid w:val="00C52475"/>
    <w:rsid w:val="00C5299B"/>
    <w:rsid w:val="00C53529"/>
    <w:rsid w:val="00C55E65"/>
    <w:rsid w:val="00C56EDD"/>
    <w:rsid w:val="00C56F6E"/>
    <w:rsid w:val="00C56FDD"/>
    <w:rsid w:val="00C574F2"/>
    <w:rsid w:val="00C575E3"/>
    <w:rsid w:val="00C576A6"/>
    <w:rsid w:val="00C61483"/>
    <w:rsid w:val="00C6169D"/>
    <w:rsid w:val="00C62184"/>
    <w:rsid w:val="00C626CB"/>
    <w:rsid w:val="00C62B2B"/>
    <w:rsid w:val="00C62E9C"/>
    <w:rsid w:val="00C636B9"/>
    <w:rsid w:val="00C65567"/>
    <w:rsid w:val="00C65969"/>
    <w:rsid w:val="00C667F3"/>
    <w:rsid w:val="00C66D22"/>
    <w:rsid w:val="00C6776E"/>
    <w:rsid w:val="00C70E21"/>
    <w:rsid w:val="00C7113C"/>
    <w:rsid w:val="00C7140A"/>
    <w:rsid w:val="00C714D7"/>
    <w:rsid w:val="00C716C4"/>
    <w:rsid w:val="00C717E0"/>
    <w:rsid w:val="00C71898"/>
    <w:rsid w:val="00C71FDB"/>
    <w:rsid w:val="00C72417"/>
    <w:rsid w:val="00C73B5C"/>
    <w:rsid w:val="00C7497C"/>
    <w:rsid w:val="00C74B60"/>
    <w:rsid w:val="00C74B63"/>
    <w:rsid w:val="00C74CB5"/>
    <w:rsid w:val="00C74E4D"/>
    <w:rsid w:val="00C761AF"/>
    <w:rsid w:val="00C76578"/>
    <w:rsid w:val="00C77055"/>
    <w:rsid w:val="00C77520"/>
    <w:rsid w:val="00C80FC7"/>
    <w:rsid w:val="00C8275B"/>
    <w:rsid w:val="00C8345C"/>
    <w:rsid w:val="00C83684"/>
    <w:rsid w:val="00C839FC"/>
    <w:rsid w:val="00C83CBA"/>
    <w:rsid w:val="00C90127"/>
    <w:rsid w:val="00C90175"/>
    <w:rsid w:val="00C904A8"/>
    <w:rsid w:val="00C90B61"/>
    <w:rsid w:val="00C91333"/>
    <w:rsid w:val="00C91502"/>
    <w:rsid w:val="00C934FF"/>
    <w:rsid w:val="00C93607"/>
    <w:rsid w:val="00C9472F"/>
    <w:rsid w:val="00C95231"/>
    <w:rsid w:val="00C9645D"/>
    <w:rsid w:val="00C96B10"/>
    <w:rsid w:val="00C96F5D"/>
    <w:rsid w:val="00C97B50"/>
    <w:rsid w:val="00CA10D0"/>
    <w:rsid w:val="00CB0D65"/>
    <w:rsid w:val="00CB1990"/>
    <w:rsid w:val="00CB1A1E"/>
    <w:rsid w:val="00CB2060"/>
    <w:rsid w:val="00CB25B1"/>
    <w:rsid w:val="00CB268F"/>
    <w:rsid w:val="00CB3413"/>
    <w:rsid w:val="00CB4CA8"/>
    <w:rsid w:val="00CB5A14"/>
    <w:rsid w:val="00CB6AD2"/>
    <w:rsid w:val="00CB6D5C"/>
    <w:rsid w:val="00CB6EF9"/>
    <w:rsid w:val="00CB7385"/>
    <w:rsid w:val="00CC02A7"/>
    <w:rsid w:val="00CC1429"/>
    <w:rsid w:val="00CC1C6D"/>
    <w:rsid w:val="00CC2079"/>
    <w:rsid w:val="00CC26BC"/>
    <w:rsid w:val="00CC27EE"/>
    <w:rsid w:val="00CC30F7"/>
    <w:rsid w:val="00CC3D9E"/>
    <w:rsid w:val="00CC3F2A"/>
    <w:rsid w:val="00CC454A"/>
    <w:rsid w:val="00CC49D5"/>
    <w:rsid w:val="00CC4B09"/>
    <w:rsid w:val="00CC4DFA"/>
    <w:rsid w:val="00CC53D5"/>
    <w:rsid w:val="00CC56ED"/>
    <w:rsid w:val="00CC77F0"/>
    <w:rsid w:val="00CD068B"/>
    <w:rsid w:val="00CD0693"/>
    <w:rsid w:val="00CD0A9D"/>
    <w:rsid w:val="00CD29B1"/>
    <w:rsid w:val="00CD3703"/>
    <w:rsid w:val="00CD4F94"/>
    <w:rsid w:val="00CD50C5"/>
    <w:rsid w:val="00CD54A2"/>
    <w:rsid w:val="00CD5B4D"/>
    <w:rsid w:val="00CD5E56"/>
    <w:rsid w:val="00CD73D1"/>
    <w:rsid w:val="00CD73EE"/>
    <w:rsid w:val="00CD762A"/>
    <w:rsid w:val="00CE048C"/>
    <w:rsid w:val="00CE145C"/>
    <w:rsid w:val="00CE28F8"/>
    <w:rsid w:val="00CE2C41"/>
    <w:rsid w:val="00CE423C"/>
    <w:rsid w:val="00CE4676"/>
    <w:rsid w:val="00CE4D6D"/>
    <w:rsid w:val="00CE602A"/>
    <w:rsid w:val="00CE66CA"/>
    <w:rsid w:val="00CE73B0"/>
    <w:rsid w:val="00CF31E3"/>
    <w:rsid w:val="00CF3536"/>
    <w:rsid w:val="00CF3640"/>
    <w:rsid w:val="00CF3AC5"/>
    <w:rsid w:val="00CF3F69"/>
    <w:rsid w:val="00CF44E7"/>
    <w:rsid w:val="00CF52D6"/>
    <w:rsid w:val="00CF582B"/>
    <w:rsid w:val="00CF5D43"/>
    <w:rsid w:val="00CF6384"/>
    <w:rsid w:val="00CF6AE1"/>
    <w:rsid w:val="00CF70FB"/>
    <w:rsid w:val="00CF70FD"/>
    <w:rsid w:val="00CF78A2"/>
    <w:rsid w:val="00CF7A7B"/>
    <w:rsid w:val="00D002D8"/>
    <w:rsid w:val="00D00774"/>
    <w:rsid w:val="00D01347"/>
    <w:rsid w:val="00D01ED1"/>
    <w:rsid w:val="00D04A8D"/>
    <w:rsid w:val="00D05604"/>
    <w:rsid w:val="00D05D75"/>
    <w:rsid w:val="00D066A6"/>
    <w:rsid w:val="00D07447"/>
    <w:rsid w:val="00D07A9E"/>
    <w:rsid w:val="00D1027E"/>
    <w:rsid w:val="00D10CBE"/>
    <w:rsid w:val="00D10EFC"/>
    <w:rsid w:val="00D11732"/>
    <w:rsid w:val="00D11B36"/>
    <w:rsid w:val="00D11F0A"/>
    <w:rsid w:val="00D1260D"/>
    <w:rsid w:val="00D12905"/>
    <w:rsid w:val="00D12EAF"/>
    <w:rsid w:val="00D1335A"/>
    <w:rsid w:val="00D13D6A"/>
    <w:rsid w:val="00D13DD9"/>
    <w:rsid w:val="00D14567"/>
    <w:rsid w:val="00D1492D"/>
    <w:rsid w:val="00D156DB"/>
    <w:rsid w:val="00D15EAF"/>
    <w:rsid w:val="00D168D6"/>
    <w:rsid w:val="00D16EF1"/>
    <w:rsid w:val="00D16FBB"/>
    <w:rsid w:val="00D1797C"/>
    <w:rsid w:val="00D20BC8"/>
    <w:rsid w:val="00D20C66"/>
    <w:rsid w:val="00D216D5"/>
    <w:rsid w:val="00D22DAF"/>
    <w:rsid w:val="00D23BBF"/>
    <w:rsid w:val="00D24315"/>
    <w:rsid w:val="00D2466B"/>
    <w:rsid w:val="00D25097"/>
    <w:rsid w:val="00D2533F"/>
    <w:rsid w:val="00D254C0"/>
    <w:rsid w:val="00D2602D"/>
    <w:rsid w:val="00D26871"/>
    <w:rsid w:val="00D271C6"/>
    <w:rsid w:val="00D27BCB"/>
    <w:rsid w:val="00D304E2"/>
    <w:rsid w:val="00D30C1C"/>
    <w:rsid w:val="00D30EC2"/>
    <w:rsid w:val="00D312C8"/>
    <w:rsid w:val="00D31860"/>
    <w:rsid w:val="00D31939"/>
    <w:rsid w:val="00D31E5E"/>
    <w:rsid w:val="00D3253C"/>
    <w:rsid w:val="00D325DC"/>
    <w:rsid w:val="00D32BBC"/>
    <w:rsid w:val="00D33E8B"/>
    <w:rsid w:val="00D35328"/>
    <w:rsid w:val="00D36686"/>
    <w:rsid w:val="00D36702"/>
    <w:rsid w:val="00D3764B"/>
    <w:rsid w:val="00D37830"/>
    <w:rsid w:val="00D37B7B"/>
    <w:rsid w:val="00D41B8F"/>
    <w:rsid w:val="00D42843"/>
    <w:rsid w:val="00D42D24"/>
    <w:rsid w:val="00D43239"/>
    <w:rsid w:val="00D43587"/>
    <w:rsid w:val="00D4363D"/>
    <w:rsid w:val="00D43F3E"/>
    <w:rsid w:val="00D45213"/>
    <w:rsid w:val="00D45B2E"/>
    <w:rsid w:val="00D46781"/>
    <w:rsid w:val="00D46F1C"/>
    <w:rsid w:val="00D4723F"/>
    <w:rsid w:val="00D47C70"/>
    <w:rsid w:val="00D50364"/>
    <w:rsid w:val="00D509CC"/>
    <w:rsid w:val="00D511D9"/>
    <w:rsid w:val="00D519A6"/>
    <w:rsid w:val="00D51DE0"/>
    <w:rsid w:val="00D51F97"/>
    <w:rsid w:val="00D52378"/>
    <w:rsid w:val="00D524BE"/>
    <w:rsid w:val="00D54759"/>
    <w:rsid w:val="00D5479D"/>
    <w:rsid w:val="00D549F1"/>
    <w:rsid w:val="00D54AA1"/>
    <w:rsid w:val="00D551D5"/>
    <w:rsid w:val="00D55A84"/>
    <w:rsid w:val="00D56C19"/>
    <w:rsid w:val="00D5769D"/>
    <w:rsid w:val="00D6010E"/>
    <w:rsid w:val="00D60D3D"/>
    <w:rsid w:val="00D60D97"/>
    <w:rsid w:val="00D624B4"/>
    <w:rsid w:val="00D629E7"/>
    <w:rsid w:val="00D62FD1"/>
    <w:rsid w:val="00D635D5"/>
    <w:rsid w:val="00D63917"/>
    <w:rsid w:val="00D63D11"/>
    <w:rsid w:val="00D649CE"/>
    <w:rsid w:val="00D65181"/>
    <w:rsid w:val="00D651AA"/>
    <w:rsid w:val="00D656CF"/>
    <w:rsid w:val="00D66938"/>
    <w:rsid w:val="00D7081E"/>
    <w:rsid w:val="00D717D3"/>
    <w:rsid w:val="00D71F8B"/>
    <w:rsid w:val="00D72030"/>
    <w:rsid w:val="00D72394"/>
    <w:rsid w:val="00D724E5"/>
    <w:rsid w:val="00D72FBE"/>
    <w:rsid w:val="00D73B2D"/>
    <w:rsid w:val="00D74CDC"/>
    <w:rsid w:val="00D7592B"/>
    <w:rsid w:val="00D7650A"/>
    <w:rsid w:val="00D769DB"/>
    <w:rsid w:val="00D76CCF"/>
    <w:rsid w:val="00D77412"/>
    <w:rsid w:val="00D8017C"/>
    <w:rsid w:val="00D8067C"/>
    <w:rsid w:val="00D80DBC"/>
    <w:rsid w:val="00D81CF3"/>
    <w:rsid w:val="00D824D9"/>
    <w:rsid w:val="00D82745"/>
    <w:rsid w:val="00D82DBA"/>
    <w:rsid w:val="00D8318B"/>
    <w:rsid w:val="00D84228"/>
    <w:rsid w:val="00D84719"/>
    <w:rsid w:val="00D850E0"/>
    <w:rsid w:val="00D85418"/>
    <w:rsid w:val="00D85C90"/>
    <w:rsid w:val="00D86629"/>
    <w:rsid w:val="00D868C4"/>
    <w:rsid w:val="00D87933"/>
    <w:rsid w:val="00D87FE4"/>
    <w:rsid w:val="00D9022D"/>
    <w:rsid w:val="00D906AC"/>
    <w:rsid w:val="00D91075"/>
    <w:rsid w:val="00D912B3"/>
    <w:rsid w:val="00D91A32"/>
    <w:rsid w:val="00D923CD"/>
    <w:rsid w:val="00D9269D"/>
    <w:rsid w:val="00D92E6F"/>
    <w:rsid w:val="00D94504"/>
    <w:rsid w:val="00D95F37"/>
    <w:rsid w:val="00D975D6"/>
    <w:rsid w:val="00D97769"/>
    <w:rsid w:val="00D97D51"/>
    <w:rsid w:val="00DA0168"/>
    <w:rsid w:val="00DA067B"/>
    <w:rsid w:val="00DA103B"/>
    <w:rsid w:val="00DA11B6"/>
    <w:rsid w:val="00DA13F9"/>
    <w:rsid w:val="00DA1960"/>
    <w:rsid w:val="00DA2163"/>
    <w:rsid w:val="00DA250B"/>
    <w:rsid w:val="00DA2B99"/>
    <w:rsid w:val="00DA2CE8"/>
    <w:rsid w:val="00DA3142"/>
    <w:rsid w:val="00DA33DE"/>
    <w:rsid w:val="00DA3518"/>
    <w:rsid w:val="00DA39A3"/>
    <w:rsid w:val="00DA3F44"/>
    <w:rsid w:val="00DA42AC"/>
    <w:rsid w:val="00DA4E2A"/>
    <w:rsid w:val="00DA5FAC"/>
    <w:rsid w:val="00DA6235"/>
    <w:rsid w:val="00DA65A1"/>
    <w:rsid w:val="00DA6ACF"/>
    <w:rsid w:val="00DA6AFD"/>
    <w:rsid w:val="00DA71A4"/>
    <w:rsid w:val="00DA780B"/>
    <w:rsid w:val="00DA7FB1"/>
    <w:rsid w:val="00DB12F0"/>
    <w:rsid w:val="00DB374C"/>
    <w:rsid w:val="00DB49F0"/>
    <w:rsid w:val="00DB51C5"/>
    <w:rsid w:val="00DB58EB"/>
    <w:rsid w:val="00DB5AB9"/>
    <w:rsid w:val="00DB5BAB"/>
    <w:rsid w:val="00DB5FB1"/>
    <w:rsid w:val="00DB68B2"/>
    <w:rsid w:val="00DB7EDD"/>
    <w:rsid w:val="00DC0BCA"/>
    <w:rsid w:val="00DC1272"/>
    <w:rsid w:val="00DC174B"/>
    <w:rsid w:val="00DC1A8C"/>
    <w:rsid w:val="00DC1F4E"/>
    <w:rsid w:val="00DC4328"/>
    <w:rsid w:val="00DC449E"/>
    <w:rsid w:val="00DC52BC"/>
    <w:rsid w:val="00DC5BC0"/>
    <w:rsid w:val="00DC5FED"/>
    <w:rsid w:val="00DC6141"/>
    <w:rsid w:val="00DC6656"/>
    <w:rsid w:val="00DC6760"/>
    <w:rsid w:val="00DC6B9F"/>
    <w:rsid w:val="00DC6EF5"/>
    <w:rsid w:val="00DC70FC"/>
    <w:rsid w:val="00DC79B5"/>
    <w:rsid w:val="00DC79F1"/>
    <w:rsid w:val="00DC7B96"/>
    <w:rsid w:val="00DC7D65"/>
    <w:rsid w:val="00DD03E2"/>
    <w:rsid w:val="00DD072F"/>
    <w:rsid w:val="00DD0B35"/>
    <w:rsid w:val="00DD0B80"/>
    <w:rsid w:val="00DD10EF"/>
    <w:rsid w:val="00DD3A90"/>
    <w:rsid w:val="00DD3D1A"/>
    <w:rsid w:val="00DD3D4B"/>
    <w:rsid w:val="00DD46B0"/>
    <w:rsid w:val="00DD4EB9"/>
    <w:rsid w:val="00DD6660"/>
    <w:rsid w:val="00DD6F1A"/>
    <w:rsid w:val="00DD6FB5"/>
    <w:rsid w:val="00DD72DF"/>
    <w:rsid w:val="00DD7F27"/>
    <w:rsid w:val="00DE0ADC"/>
    <w:rsid w:val="00DE0F33"/>
    <w:rsid w:val="00DE1077"/>
    <w:rsid w:val="00DE33EE"/>
    <w:rsid w:val="00DE3EC9"/>
    <w:rsid w:val="00DE4876"/>
    <w:rsid w:val="00DE4B4E"/>
    <w:rsid w:val="00DE4FAE"/>
    <w:rsid w:val="00DE6776"/>
    <w:rsid w:val="00DF0819"/>
    <w:rsid w:val="00DF1029"/>
    <w:rsid w:val="00DF241E"/>
    <w:rsid w:val="00DF2E13"/>
    <w:rsid w:val="00DF4D12"/>
    <w:rsid w:val="00DF620B"/>
    <w:rsid w:val="00DF66FA"/>
    <w:rsid w:val="00DF6D99"/>
    <w:rsid w:val="00DF6FB6"/>
    <w:rsid w:val="00DF78B0"/>
    <w:rsid w:val="00DF7ACA"/>
    <w:rsid w:val="00E01316"/>
    <w:rsid w:val="00E016F3"/>
    <w:rsid w:val="00E019AA"/>
    <w:rsid w:val="00E01E89"/>
    <w:rsid w:val="00E01F4D"/>
    <w:rsid w:val="00E03099"/>
    <w:rsid w:val="00E030AF"/>
    <w:rsid w:val="00E03419"/>
    <w:rsid w:val="00E03D82"/>
    <w:rsid w:val="00E03FA6"/>
    <w:rsid w:val="00E04AE4"/>
    <w:rsid w:val="00E05E49"/>
    <w:rsid w:val="00E06201"/>
    <w:rsid w:val="00E062F8"/>
    <w:rsid w:val="00E07D1C"/>
    <w:rsid w:val="00E104E9"/>
    <w:rsid w:val="00E107E1"/>
    <w:rsid w:val="00E115FA"/>
    <w:rsid w:val="00E11A54"/>
    <w:rsid w:val="00E11DAC"/>
    <w:rsid w:val="00E12C83"/>
    <w:rsid w:val="00E139B3"/>
    <w:rsid w:val="00E13C6B"/>
    <w:rsid w:val="00E13D80"/>
    <w:rsid w:val="00E15033"/>
    <w:rsid w:val="00E150D5"/>
    <w:rsid w:val="00E15DC3"/>
    <w:rsid w:val="00E16220"/>
    <w:rsid w:val="00E16311"/>
    <w:rsid w:val="00E16A08"/>
    <w:rsid w:val="00E1778B"/>
    <w:rsid w:val="00E203DA"/>
    <w:rsid w:val="00E20D2D"/>
    <w:rsid w:val="00E215BC"/>
    <w:rsid w:val="00E216E7"/>
    <w:rsid w:val="00E217B6"/>
    <w:rsid w:val="00E21AE0"/>
    <w:rsid w:val="00E2240B"/>
    <w:rsid w:val="00E22647"/>
    <w:rsid w:val="00E23B35"/>
    <w:rsid w:val="00E23E4C"/>
    <w:rsid w:val="00E23E98"/>
    <w:rsid w:val="00E24940"/>
    <w:rsid w:val="00E24DD4"/>
    <w:rsid w:val="00E25DEF"/>
    <w:rsid w:val="00E26DEA"/>
    <w:rsid w:val="00E2723E"/>
    <w:rsid w:val="00E2759D"/>
    <w:rsid w:val="00E3059E"/>
    <w:rsid w:val="00E31AD1"/>
    <w:rsid w:val="00E3267B"/>
    <w:rsid w:val="00E32F85"/>
    <w:rsid w:val="00E333B5"/>
    <w:rsid w:val="00E334E2"/>
    <w:rsid w:val="00E35884"/>
    <w:rsid w:val="00E36369"/>
    <w:rsid w:val="00E3768E"/>
    <w:rsid w:val="00E37A37"/>
    <w:rsid w:val="00E37ED7"/>
    <w:rsid w:val="00E40004"/>
    <w:rsid w:val="00E400D7"/>
    <w:rsid w:val="00E4050B"/>
    <w:rsid w:val="00E405A9"/>
    <w:rsid w:val="00E40678"/>
    <w:rsid w:val="00E41231"/>
    <w:rsid w:val="00E41EFB"/>
    <w:rsid w:val="00E423D9"/>
    <w:rsid w:val="00E425E9"/>
    <w:rsid w:val="00E43A90"/>
    <w:rsid w:val="00E444B9"/>
    <w:rsid w:val="00E44C86"/>
    <w:rsid w:val="00E45E0C"/>
    <w:rsid w:val="00E45F60"/>
    <w:rsid w:val="00E46DD5"/>
    <w:rsid w:val="00E47822"/>
    <w:rsid w:val="00E47984"/>
    <w:rsid w:val="00E5080D"/>
    <w:rsid w:val="00E508F7"/>
    <w:rsid w:val="00E51D72"/>
    <w:rsid w:val="00E51E30"/>
    <w:rsid w:val="00E5216C"/>
    <w:rsid w:val="00E52495"/>
    <w:rsid w:val="00E53882"/>
    <w:rsid w:val="00E53F95"/>
    <w:rsid w:val="00E5476D"/>
    <w:rsid w:val="00E551C7"/>
    <w:rsid w:val="00E56A8B"/>
    <w:rsid w:val="00E56EC6"/>
    <w:rsid w:val="00E56F37"/>
    <w:rsid w:val="00E57107"/>
    <w:rsid w:val="00E57A0E"/>
    <w:rsid w:val="00E57E15"/>
    <w:rsid w:val="00E600E7"/>
    <w:rsid w:val="00E605C0"/>
    <w:rsid w:val="00E611D5"/>
    <w:rsid w:val="00E618BA"/>
    <w:rsid w:val="00E61EC1"/>
    <w:rsid w:val="00E62E34"/>
    <w:rsid w:val="00E63E4D"/>
    <w:rsid w:val="00E653FC"/>
    <w:rsid w:val="00E659BE"/>
    <w:rsid w:val="00E66C3F"/>
    <w:rsid w:val="00E6722B"/>
    <w:rsid w:val="00E67729"/>
    <w:rsid w:val="00E71595"/>
    <w:rsid w:val="00E71AFB"/>
    <w:rsid w:val="00E71B05"/>
    <w:rsid w:val="00E71DB3"/>
    <w:rsid w:val="00E737E3"/>
    <w:rsid w:val="00E73989"/>
    <w:rsid w:val="00E74393"/>
    <w:rsid w:val="00E74658"/>
    <w:rsid w:val="00E74F1E"/>
    <w:rsid w:val="00E758DB"/>
    <w:rsid w:val="00E76003"/>
    <w:rsid w:val="00E76677"/>
    <w:rsid w:val="00E76716"/>
    <w:rsid w:val="00E76D4C"/>
    <w:rsid w:val="00E76FD5"/>
    <w:rsid w:val="00E777C2"/>
    <w:rsid w:val="00E8056D"/>
    <w:rsid w:val="00E810B4"/>
    <w:rsid w:val="00E8213E"/>
    <w:rsid w:val="00E823F4"/>
    <w:rsid w:val="00E82D1F"/>
    <w:rsid w:val="00E83A7A"/>
    <w:rsid w:val="00E83C6D"/>
    <w:rsid w:val="00E84C99"/>
    <w:rsid w:val="00E84FF4"/>
    <w:rsid w:val="00E861E1"/>
    <w:rsid w:val="00E87812"/>
    <w:rsid w:val="00E92EAF"/>
    <w:rsid w:val="00E94920"/>
    <w:rsid w:val="00E959E1"/>
    <w:rsid w:val="00E96107"/>
    <w:rsid w:val="00E9647A"/>
    <w:rsid w:val="00E96746"/>
    <w:rsid w:val="00E967DF"/>
    <w:rsid w:val="00E969EA"/>
    <w:rsid w:val="00E97B79"/>
    <w:rsid w:val="00E97BE4"/>
    <w:rsid w:val="00EA07FC"/>
    <w:rsid w:val="00EA1227"/>
    <w:rsid w:val="00EA16A9"/>
    <w:rsid w:val="00EA1850"/>
    <w:rsid w:val="00EA1AA8"/>
    <w:rsid w:val="00EA2456"/>
    <w:rsid w:val="00EA25F0"/>
    <w:rsid w:val="00EA2983"/>
    <w:rsid w:val="00EA49D6"/>
    <w:rsid w:val="00EA4E25"/>
    <w:rsid w:val="00EA5839"/>
    <w:rsid w:val="00EA5F2A"/>
    <w:rsid w:val="00EA5FE3"/>
    <w:rsid w:val="00EA60AE"/>
    <w:rsid w:val="00EA756E"/>
    <w:rsid w:val="00EB0474"/>
    <w:rsid w:val="00EB0828"/>
    <w:rsid w:val="00EB31F2"/>
    <w:rsid w:val="00EB32B5"/>
    <w:rsid w:val="00EB37B6"/>
    <w:rsid w:val="00EB3B04"/>
    <w:rsid w:val="00EB3C3C"/>
    <w:rsid w:val="00EB52D9"/>
    <w:rsid w:val="00EB5AF8"/>
    <w:rsid w:val="00EB5AFC"/>
    <w:rsid w:val="00EB6568"/>
    <w:rsid w:val="00EB6D45"/>
    <w:rsid w:val="00EB7B70"/>
    <w:rsid w:val="00EC0161"/>
    <w:rsid w:val="00EC02EA"/>
    <w:rsid w:val="00EC0F17"/>
    <w:rsid w:val="00EC1121"/>
    <w:rsid w:val="00EC2A81"/>
    <w:rsid w:val="00EC2C5B"/>
    <w:rsid w:val="00EC34BF"/>
    <w:rsid w:val="00EC34E3"/>
    <w:rsid w:val="00EC3576"/>
    <w:rsid w:val="00EC4883"/>
    <w:rsid w:val="00EC5977"/>
    <w:rsid w:val="00EC69FE"/>
    <w:rsid w:val="00EC734F"/>
    <w:rsid w:val="00EC7C75"/>
    <w:rsid w:val="00ED05F2"/>
    <w:rsid w:val="00ED06B7"/>
    <w:rsid w:val="00ED25E5"/>
    <w:rsid w:val="00ED2701"/>
    <w:rsid w:val="00ED3307"/>
    <w:rsid w:val="00ED3A7A"/>
    <w:rsid w:val="00ED3EAA"/>
    <w:rsid w:val="00ED61E4"/>
    <w:rsid w:val="00ED63E2"/>
    <w:rsid w:val="00ED6A61"/>
    <w:rsid w:val="00ED7C5A"/>
    <w:rsid w:val="00EE25B3"/>
    <w:rsid w:val="00EE38E1"/>
    <w:rsid w:val="00EE473D"/>
    <w:rsid w:val="00EE53D1"/>
    <w:rsid w:val="00EE577F"/>
    <w:rsid w:val="00EE6223"/>
    <w:rsid w:val="00EE648E"/>
    <w:rsid w:val="00EE6BEC"/>
    <w:rsid w:val="00EE731A"/>
    <w:rsid w:val="00EE7FC8"/>
    <w:rsid w:val="00EF0426"/>
    <w:rsid w:val="00EF09AD"/>
    <w:rsid w:val="00EF135D"/>
    <w:rsid w:val="00EF1746"/>
    <w:rsid w:val="00EF176E"/>
    <w:rsid w:val="00EF1B98"/>
    <w:rsid w:val="00EF4096"/>
    <w:rsid w:val="00EF542C"/>
    <w:rsid w:val="00EF5980"/>
    <w:rsid w:val="00EF5C5B"/>
    <w:rsid w:val="00EF62BD"/>
    <w:rsid w:val="00EF64AE"/>
    <w:rsid w:val="00EF67B8"/>
    <w:rsid w:val="00EF751F"/>
    <w:rsid w:val="00EF7700"/>
    <w:rsid w:val="00EF78D4"/>
    <w:rsid w:val="00EF7C29"/>
    <w:rsid w:val="00F00551"/>
    <w:rsid w:val="00F00A34"/>
    <w:rsid w:val="00F00F79"/>
    <w:rsid w:val="00F00F92"/>
    <w:rsid w:val="00F0144B"/>
    <w:rsid w:val="00F017AC"/>
    <w:rsid w:val="00F02063"/>
    <w:rsid w:val="00F028DC"/>
    <w:rsid w:val="00F02BCA"/>
    <w:rsid w:val="00F02CAF"/>
    <w:rsid w:val="00F03064"/>
    <w:rsid w:val="00F041F0"/>
    <w:rsid w:val="00F05443"/>
    <w:rsid w:val="00F0587D"/>
    <w:rsid w:val="00F06A00"/>
    <w:rsid w:val="00F0731A"/>
    <w:rsid w:val="00F0765D"/>
    <w:rsid w:val="00F110B5"/>
    <w:rsid w:val="00F11455"/>
    <w:rsid w:val="00F117E1"/>
    <w:rsid w:val="00F11EC2"/>
    <w:rsid w:val="00F11EEF"/>
    <w:rsid w:val="00F11FDF"/>
    <w:rsid w:val="00F124D8"/>
    <w:rsid w:val="00F13D89"/>
    <w:rsid w:val="00F13EF5"/>
    <w:rsid w:val="00F14F7C"/>
    <w:rsid w:val="00F159BF"/>
    <w:rsid w:val="00F1670E"/>
    <w:rsid w:val="00F168B9"/>
    <w:rsid w:val="00F168CD"/>
    <w:rsid w:val="00F16901"/>
    <w:rsid w:val="00F179F0"/>
    <w:rsid w:val="00F212A1"/>
    <w:rsid w:val="00F213C5"/>
    <w:rsid w:val="00F21DD6"/>
    <w:rsid w:val="00F21E08"/>
    <w:rsid w:val="00F21FF8"/>
    <w:rsid w:val="00F222CE"/>
    <w:rsid w:val="00F230CC"/>
    <w:rsid w:val="00F23418"/>
    <w:rsid w:val="00F24172"/>
    <w:rsid w:val="00F25613"/>
    <w:rsid w:val="00F25E51"/>
    <w:rsid w:val="00F26492"/>
    <w:rsid w:val="00F27DF4"/>
    <w:rsid w:val="00F30035"/>
    <w:rsid w:val="00F3064C"/>
    <w:rsid w:val="00F308B1"/>
    <w:rsid w:val="00F30A82"/>
    <w:rsid w:val="00F31619"/>
    <w:rsid w:val="00F32719"/>
    <w:rsid w:val="00F32BEB"/>
    <w:rsid w:val="00F34D9F"/>
    <w:rsid w:val="00F35206"/>
    <w:rsid w:val="00F3571E"/>
    <w:rsid w:val="00F36CF1"/>
    <w:rsid w:val="00F376F5"/>
    <w:rsid w:val="00F37750"/>
    <w:rsid w:val="00F377D4"/>
    <w:rsid w:val="00F37E4C"/>
    <w:rsid w:val="00F40E35"/>
    <w:rsid w:val="00F40EB2"/>
    <w:rsid w:val="00F41265"/>
    <w:rsid w:val="00F41266"/>
    <w:rsid w:val="00F417E2"/>
    <w:rsid w:val="00F42696"/>
    <w:rsid w:val="00F4277C"/>
    <w:rsid w:val="00F42DE9"/>
    <w:rsid w:val="00F43398"/>
    <w:rsid w:val="00F43DEB"/>
    <w:rsid w:val="00F457BB"/>
    <w:rsid w:val="00F457FD"/>
    <w:rsid w:val="00F45D9E"/>
    <w:rsid w:val="00F4665F"/>
    <w:rsid w:val="00F466EA"/>
    <w:rsid w:val="00F476EF"/>
    <w:rsid w:val="00F50DB3"/>
    <w:rsid w:val="00F5232B"/>
    <w:rsid w:val="00F5270A"/>
    <w:rsid w:val="00F53C0E"/>
    <w:rsid w:val="00F54156"/>
    <w:rsid w:val="00F546D6"/>
    <w:rsid w:val="00F555FB"/>
    <w:rsid w:val="00F55768"/>
    <w:rsid w:val="00F56332"/>
    <w:rsid w:val="00F5663B"/>
    <w:rsid w:val="00F567CE"/>
    <w:rsid w:val="00F568D4"/>
    <w:rsid w:val="00F56AA8"/>
    <w:rsid w:val="00F56AEA"/>
    <w:rsid w:val="00F56DCE"/>
    <w:rsid w:val="00F5716D"/>
    <w:rsid w:val="00F60D8F"/>
    <w:rsid w:val="00F61D43"/>
    <w:rsid w:val="00F61F76"/>
    <w:rsid w:val="00F625C3"/>
    <w:rsid w:val="00F63C87"/>
    <w:rsid w:val="00F63E6D"/>
    <w:rsid w:val="00F6401D"/>
    <w:rsid w:val="00F6554B"/>
    <w:rsid w:val="00F65769"/>
    <w:rsid w:val="00F65916"/>
    <w:rsid w:val="00F65D1E"/>
    <w:rsid w:val="00F66B6C"/>
    <w:rsid w:val="00F66C85"/>
    <w:rsid w:val="00F67B8B"/>
    <w:rsid w:val="00F70FE4"/>
    <w:rsid w:val="00F716EA"/>
    <w:rsid w:val="00F72149"/>
    <w:rsid w:val="00F72376"/>
    <w:rsid w:val="00F728F7"/>
    <w:rsid w:val="00F72B77"/>
    <w:rsid w:val="00F733AF"/>
    <w:rsid w:val="00F73F81"/>
    <w:rsid w:val="00F746FF"/>
    <w:rsid w:val="00F74F9B"/>
    <w:rsid w:val="00F759C1"/>
    <w:rsid w:val="00F75BA3"/>
    <w:rsid w:val="00F760BC"/>
    <w:rsid w:val="00F76BC1"/>
    <w:rsid w:val="00F802BB"/>
    <w:rsid w:val="00F8162C"/>
    <w:rsid w:val="00F81C9F"/>
    <w:rsid w:val="00F81FAB"/>
    <w:rsid w:val="00F831E6"/>
    <w:rsid w:val="00F843C4"/>
    <w:rsid w:val="00F85029"/>
    <w:rsid w:val="00F85131"/>
    <w:rsid w:val="00F85E48"/>
    <w:rsid w:val="00F85FB8"/>
    <w:rsid w:val="00F860C6"/>
    <w:rsid w:val="00F863E1"/>
    <w:rsid w:val="00F87F49"/>
    <w:rsid w:val="00F903E6"/>
    <w:rsid w:val="00F90CDB"/>
    <w:rsid w:val="00F91C63"/>
    <w:rsid w:val="00F91F5E"/>
    <w:rsid w:val="00F92755"/>
    <w:rsid w:val="00F93120"/>
    <w:rsid w:val="00F95A3B"/>
    <w:rsid w:val="00F95BFF"/>
    <w:rsid w:val="00F965D1"/>
    <w:rsid w:val="00F96E66"/>
    <w:rsid w:val="00F96EC3"/>
    <w:rsid w:val="00F97D95"/>
    <w:rsid w:val="00F97DE4"/>
    <w:rsid w:val="00FA0145"/>
    <w:rsid w:val="00FA0FB1"/>
    <w:rsid w:val="00FA1A0F"/>
    <w:rsid w:val="00FA255E"/>
    <w:rsid w:val="00FA2B9B"/>
    <w:rsid w:val="00FA3517"/>
    <w:rsid w:val="00FA36D9"/>
    <w:rsid w:val="00FA44AF"/>
    <w:rsid w:val="00FA470A"/>
    <w:rsid w:val="00FA4938"/>
    <w:rsid w:val="00FA4DF0"/>
    <w:rsid w:val="00FA4E4E"/>
    <w:rsid w:val="00FA5FFE"/>
    <w:rsid w:val="00FA6351"/>
    <w:rsid w:val="00FA6925"/>
    <w:rsid w:val="00FA69DE"/>
    <w:rsid w:val="00FA6EC8"/>
    <w:rsid w:val="00FA6F0F"/>
    <w:rsid w:val="00FA7732"/>
    <w:rsid w:val="00FA7968"/>
    <w:rsid w:val="00FA7E6D"/>
    <w:rsid w:val="00FA7FED"/>
    <w:rsid w:val="00FB0D43"/>
    <w:rsid w:val="00FB1001"/>
    <w:rsid w:val="00FB1455"/>
    <w:rsid w:val="00FB1F87"/>
    <w:rsid w:val="00FB24D4"/>
    <w:rsid w:val="00FB26CE"/>
    <w:rsid w:val="00FB3140"/>
    <w:rsid w:val="00FB3890"/>
    <w:rsid w:val="00FB42E9"/>
    <w:rsid w:val="00FB42F8"/>
    <w:rsid w:val="00FB5025"/>
    <w:rsid w:val="00FB5547"/>
    <w:rsid w:val="00FB6787"/>
    <w:rsid w:val="00FB6C2B"/>
    <w:rsid w:val="00FB6CD1"/>
    <w:rsid w:val="00FB79DD"/>
    <w:rsid w:val="00FC0229"/>
    <w:rsid w:val="00FC081D"/>
    <w:rsid w:val="00FC0A8A"/>
    <w:rsid w:val="00FC1172"/>
    <w:rsid w:val="00FC1D15"/>
    <w:rsid w:val="00FC30B8"/>
    <w:rsid w:val="00FC3254"/>
    <w:rsid w:val="00FC509A"/>
    <w:rsid w:val="00FC57F2"/>
    <w:rsid w:val="00FC59C6"/>
    <w:rsid w:val="00FC693C"/>
    <w:rsid w:val="00FC7920"/>
    <w:rsid w:val="00FD0012"/>
    <w:rsid w:val="00FD0193"/>
    <w:rsid w:val="00FD0A1F"/>
    <w:rsid w:val="00FD12CB"/>
    <w:rsid w:val="00FD17B7"/>
    <w:rsid w:val="00FD20E8"/>
    <w:rsid w:val="00FD283E"/>
    <w:rsid w:val="00FD44A4"/>
    <w:rsid w:val="00FD4A1E"/>
    <w:rsid w:val="00FD4E15"/>
    <w:rsid w:val="00FD5B98"/>
    <w:rsid w:val="00FD5C95"/>
    <w:rsid w:val="00FD5D57"/>
    <w:rsid w:val="00FD5FD3"/>
    <w:rsid w:val="00FD61B1"/>
    <w:rsid w:val="00FD68DA"/>
    <w:rsid w:val="00FD6B1A"/>
    <w:rsid w:val="00FD6C7A"/>
    <w:rsid w:val="00FD6F1A"/>
    <w:rsid w:val="00FD7932"/>
    <w:rsid w:val="00FE217E"/>
    <w:rsid w:val="00FE3160"/>
    <w:rsid w:val="00FE3231"/>
    <w:rsid w:val="00FE32B3"/>
    <w:rsid w:val="00FE3E4A"/>
    <w:rsid w:val="00FE4353"/>
    <w:rsid w:val="00FE4FF2"/>
    <w:rsid w:val="00FE5A5F"/>
    <w:rsid w:val="00FE6020"/>
    <w:rsid w:val="00FE6A0C"/>
    <w:rsid w:val="00FE71C6"/>
    <w:rsid w:val="00FE7708"/>
    <w:rsid w:val="00FE7D47"/>
    <w:rsid w:val="00FE7E8C"/>
    <w:rsid w:val="00FF198B"/>
    <w:rsid w:val="00FF1C3B"/>
    <w:rsid w:val="00FF46FE"/>
    <w:rsid w:val="00FF4B89"/>
    <w:rsid w:val="00FF4E72"/>
    <w:rsid w:val="00FF51F0"/>
    <w:rsid w:val="00FF58C3"/>
    <w:rsid w:val="00FF6CAB"/>
    <w:rsid w:val="00FF79B0"/>
    <w:rsid w:val="00FF7C44"/>
    <w:rsid w:val="00FF7F4A"/>
    <w:rsid w:val="041B443A"/>
    <w:rsid w:val="069E5F8A"/>
    <w:rsid w:val="0B4423AA"/>
    <w:rsid w:val="0C185813"/>
    <w:rsid w:val="10294A6C"/>
    <w:rsid w:val="160B6BC8"/>
    <w:rsid w:val="165E79A7"/>
    <w:rsid w:val="18BB2E86"/>
    <w:rsid w:val="1BFF266A"/>
    <w:rsid w:val="1EA5356E"/>
    <w:rsid w:val="205D3D48"/>
    <w:rsid w:val="229168B5"/>
    <w:rsid w:val="233A6A24"/>
    <w:rsid w:val="2410053A"/>
    <w:rsid w:val="24493A97"/>
    <w:rsid w:val="2D0642CE"/>
    <w:rsid w:val="30535597"/>
    <w:rsid w:val="30A0648F"/>
    <w:rsid w:val="31CE78B8"/>
    <w:rsid w:val="37F17BD6"/>
    <w:rsid w:val="3992427F"/>
    <w:rsid w:val="3EC1678F"/>
    <w:rsid w:val="4B3954E4"/>
    <w:rsid w:val="562C049A"/>
    <w:rsid w:val="56585AB6"/>
    <w:rsid w:val="575B6E18"/>
    <w:rsid w:val="59E34352"/>
    <w:rsid w:val="63D8789A"/>
    <w:rsid w:val="6A80669A"/>
    <w:rsid w:val="6EA07729"/>
    <w:rsid w:val="73B10879"/>
    <w:rsid w:val="745A74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8E3F7"/>
  <w15:docId w15:val="{9F6F7EDF-E78B-4273-BD1D-1C69654D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Document Map"/>
    <w:basedOn w:val="a"/>
    <w:link w:val="a8"/>
    <w:uiPriority w:val="99"/>
    <w:semiHidden/>
    <w:unhideWhenUsed/>
    <w:qFormat/>
    <w:rPr>
      <w:rFonts w:ascii="宋体" w:eastAsia="宋体"/>
      <w:sz w:val="18"/>
      <w:szCs w:val="18"/>
    </w:rPr>
  </w:style>
  <w:style w:type="paragraph" w:styleId="a9">
    <w:name w:val="endnote text"/>
    <w:basedOn w:val="a"/>
    <w:link w:val="aa"/>
    <w:uiPriority w:val="99"/>
    <w:semiHidden/>
    <w:unhideWhenUsed/>
    <w:qFormat/>
    <w:pPr>
      <w:snapToGrid w:val="0"/>
      <w:jc w:val="left"/>
    </w:pPr>
  </w:style>
  <w:style w:type="paragraph" w:styleId="ab">
    <w:name w:val="Balloon Text"/>
    <w:basedOn w:val="a"/>
    <w:link w:val="ac"/>
    <w:uiPriority w:val="99"/>
    <w:semiHidden/>
    <w:unhideWhenUsed/>
    <w:qFormat/>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af1">
    <w:name w:val="footnote text"/>
    <w:basedOn w:val="a"/>
    <w:link w:val="af2"/>
    <w:uiPriority w:val="99"/>
    <w:unhideWhenUsed/>
    <w:qFormat/>
    <w:pPr>
      <w:snapToGrid w:val="0"/>
      <w:jc w:val="left"/>
    </w:pPr>
    <w:rPr>
      <w:sz w:val="18"/>
      <w:szCs w:val="18"/>
    </w:rPr>
  </w:style>
  <w:style w:type="paragraph" w:styleId="af3">
    <w:name w:val="table of figures"/>
    <w:basedOn w:val="a"/>
    <w:next w:val="a"/>
    <w:uiPriority w:val="99"/>
    <w:unhideWhenUsed/>
    <w:qFormat/>
    <w:pPr>
      <w:ind w:left="420" w:hanging="420"/>
      <w:jc w:val="left"/>
    </w:pPr>
    <w:rPr>
      <w:rFonts w:cstheme="minorHAnsi"/>
      <w:smallCaps/>
      <w:sz w:val="20"/>
      <w:szCs w:val="20"/>
    </w:rPr>
  </w:style>
  <w:style w:type="paragraph" w:styleId="21">
    <w:name w:val="toc 2"/>
    <w:basedOn w:val="a"/>
    <w:next w:val="a"/>
    <w:uiPriority w:val="39"/>
    <w:unhideWhenUsed/>
    <w:qFormat/>
    <w:pPr>
      <w:ind w:leftChars="200" w:left="420"/>
    </w:pPr>
  </w:style>
  <w:style w:type="paragraph" w:styleId="af4">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f5">
    <w:name w:val="Strong"/>
    <w:basedOn w:val="a0"/>
    <w:uiPriority w:val="22"/>
    <w:qFormat/>
    <w:rPr>
      <w:b/>
      <w:bCs/>
    </w:rPr>
  </w:style>
  <w:style w:type="character" w:styleId="af6">
    <w:name w:val="endnote reference"/>
    <w:basedOn w:val="a0"/>
    <w:uiPriority w:val="99"/>
    <w:semiHidden/>
    <w:unhideWhenUsed/>
    <w:qFormat/>
    <w:rPr>
      <w:vertAlign w:val="superscript"/>
    </w:rPr>
  </w:style>
  <w:style w:type="character" w:styleId="af7">
    <w:name w:val="FollowedHyperlink"/>
    <w:basedOn w:val="a0"/>
    <w:uiPriority w:val="99"/>
    <w:semiHidden/>
    <w:unhideWhenUsed/>
    <w:qFormat/>
    <w:rPr>
      <w:color w:val="800080"/>
      <w:u w:val="single"/>
    </w:rPr>
  </w:style>
  <w:style w:type="character" w:styleId="af8">
    <w:name w:val="Hyperlink"/>
    <w:basedOn w:val="a0"/>
    <w:uiPriority w:val="99"/>
    <w:unhideWhenUsed/>
    <w:qFormat/>
    <w:rPr>
      <w:color w:val="0000FF" w:themeColor="hyperlink"/>
      <w:u w:val="single"/>
    </w:rPr>
  </w:style>
  <w:style w:type="character" w:styleId="af9">
    <w:name w:val="annotation reference"/>
    <w:basedOn w:val="a0"/>
    <w:uiPriority w:val="99"/>
    <w:semiHidden/>
    <w:unhideWhenUsed/>
    <w:qFormat/>
    <w:rPr>
      <w:sz w:val="21"/>
      <w:szCs w:val="21"/>
    </w:rPr>
  </w:style>
  <w:style w:type="character" w:styleId="afa">
    <w:name w:val="footnote reference"/>
    <w:basedOn w:val="a0"/>
    <w:uiPriority w:val="99"/>
    <w:semiHidden/>
    <w:unhideWhenUsed/>
    <w:qFormat/>
    <w:rPr>
      <w:vertAlign w:val="superscript"/>
    </w:rPr>
  </w:style>
  <w:style w:type="table" w:styleId="af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styleId="afc">
    <w:name w:val="List Paragraph"/>
    <w:basedOn w:val="a"/>
    <w:uiPriority w:val="34"/>
    <w:qFormat/>
    <w:pPr>
      <w:ind w:firstLineChars="200" w:firstLine="420"/>
    </w:pPr>
  </w:style>
  <w:style w:type="character" w:customStyle="1" w:styleId="ac">
    <w:name w:val="批注框文本 字符"/>
    <w:basedOn w:val="a0"/>
    <w:link w:val="ab"/>
    <w:uiPriority w:val="99"/>
    <w:semiHidden/>
    <w:qFormat/>
    <w:rPr>
      <w:sz w:val="18"/>
      <w:szCs w:val="18"/>
    </w:rPr>
  </w:style>
  <w:style w:type="character" w:customStyle="1" w:styleId="af2">
    <w:name w:val="脚注文本 字符"/>
    <w:basedOn w:val="a0"/>
    <w:link w:val="af1"/>
    <w:uiPriority w:val="99"/>
    <w:qFormat/>
    <w:rPr>
      <w:sz w:val="18"/>
      <w:szCs w:val="1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a">
    <w:name w:val="尾注文本 字符"/>
    <w:basedOn w:val="a0"/>
    <w:link w:val="a9"/>
    <w:uiPriority w:val="99"/>
    <w:semiHidden/>
    <w:qFormat/>
  </w:style>
  <w:style w:type="character" w:customStyle="1" w:styleId="a8">
    <w:name w:val="文档结构图 字符"/>
    <w:basedOn w:val="a0"/>
    <w:link w:val="a7"/>
    <w:uiPriority w:val="99"/>
    <w:semiHidden/>
    <w:qFormat/>
    <w:rPr>
      <w:rFonts w:ascii="宋体" w:eastAsia="宋体"/>
      <w:sz w:val="18"/>
      <w:szCs w:val="18"/>
    </w:rPr>
  </w:style>
  <w:style w:type="paragraph" w:customStyle="1" w:styleId="font5">
    <w:name w:val="font5"/>
    <w:basedOn w:val="a"/>
    <w:qFormat/>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qFormat/>
    <w:pPr>
      <w:widowControl/>
      <w:spacing w:before="100" w:beforeAutospacing="1" w:after="100" w:afterAutospacing="1"/>
      <w:jc w:val="left"/>
    </w:pPr>
    <w:rPr>
      <w:rFonts w:ascii="宋体" w:eastAsia="宋体" w:hAnsi="宋体" w:cs="宋体"/>
      <w:kern w:val="0"/>
      <w:sz w:val="18"/>
      <w:szCs w:val="18"/>
    </w:rPr>
  </w:style>
  <w:style w:type="paragraph" w:customStyle="1" w:styleId="font7">
    <w:name w:val="font7"/>
    <w:basedOn w:val="a"/>
    <w:qFormat/>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jc w:val="center"/>
    </w:pPr>
    <w:rPr>
      <w:rFonts w:ascii="Arial" w:eastAsia="宋体" w:hAnsi="Arial" w:cs="Arial"/>
      <w:b/>
      <w:bCs/>
      <w:color w:val="000000"/>
      <w:kern w:val="0"/>
      <w:sz w:val="24"/>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jc w:val="center"/>
    </w:pPr>
    <w:rPr>
      <w:rFonts w:ascii="宋体" w:eastAsia="宋体" w:hAnsi="宋体" w:cs="宋体"/>
      <w:b/>
      <w:bCs/>
      <w:color w:val="000000"/>
      <w:kern w:val="0"/>
      <w:sz w:val="24"/>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bottom"/>
    </w:pPr>
    <w:rPr>
      <w:rFonts w:ascii="宋体" w:eastAsia="宋体" w:hAnsi="宋体" w:cs="宋体"/>
      <w:kern w:val="0"/>
      <w:sz w:val="24"/>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1">
    <w:name w:val="xl71"/>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73">
    <w:name w:val="xl73"/>
    <w:basedOn w:val="a"/>
    <w:qFormat/>
    <w:pPr>
      <w:widowControl/>
      <w:spacing w:before="100" w:beforeAutospacing="1" w:after="100" w:afterAutospacing="1"/>
      <w:jc w:val="center"/>
    </w:pPr>
    <w:rPr>
      <w:rFonts w:ascii="宋体" w:eastAsia="宋体" w:hAnsi="宋体" w:cs="宋体"/>
      <w:kern w:val="0"/>
      <w:sz w:val="24"/>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6">
    <w:name w:val="xl7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7">
    <w:name w:val="xl7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8">
    <w:name w:val="xl78"/>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9">
    <w:name w:val="xl79"/>
    <w:basedOn w:val="a"/>
    <w:qFormat/>
    <w:pPr>
      <w:widowControl/>
      <w:pBdr>
        <w:top w:val="single" w:sz="4" w:space="0" w:color="auto"/>
        <w:left w:val="single" w:sz="4" w:space="0" w:color="auto"/>
        <w:bottom w:val="single" w:sz="4" w:space="0" w:color="auto"/>
        <w:right w:val="single" w:sz="4" w:space="0" w:color="auto"/>
      </w:pBdr>
      <w:shd w:val="clear" w:color="FFFFFF" w:fill="C0C0C0"/>
      <w:spacing w:before="100" w:beforeAutospacing="1" w:after="100" w:afterAutospacing="1"/>
      <w:jc w:val="center"/>
    </w:pPr>
    <w:rPr>
      <w:rFonts w:ascii="宋体" w:eastAsia="宋体" w:hAnsi="宋体" w:cs="宋体"/>
      <w:b/>
      <w:bCs/>
      <w:color w:val="000000"/>
      <w:kern w:val="0"/>
      <w:sz w:val="24"/>
      <w:szCs w:val="24"/>
    </w:rPr>
  </w:style>
  <w:style w:type="paragraph" w:customStyle="1" w:styleId="xl80">
    <w:name w:val="xl80"/>
    <w:basedOn w:val="a"/>
    <w:qFormat/>
    <w:pPr>
      <w:widowControl/>
      <w:spacing w:before="100" w:beforeAutospacing="1" w:after="100" w:afterAutospacing="1"/>
      <w:jc w:val="center"/>
    </w:pPr>
    <w:rPr>
      <w:rFonts w:ascii="宋体" w:eastAsia="宋体" w:hAnsi="宋体" w:cs="宋体"/>
      <w:kern w:val="0"/>
      <w:sz w:val="24"/>
      <w:szCs w:val="24"/>
    </w:rPr>
  </w:style>
  <w:style w:type="paragraph" w:customStyle="1" w:styleId="xl81">
    <w:name w:val="xl8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2">
    <w:name w:val="xl82"/>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83">
    <w:name w:val="xl83"/>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xl84">
    <w:name w:val="xl8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5">
    <w:name w:val="xl8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86">
    <w:name w:val="xl86"/>
    <w:basedOn w:val="a"/>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87">
    <w:name w:val="xl87"/>
    <w:basedOn w:val="a"/>
    <w:qFormat/>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88">
    <w:name w:val="xl88"/>
    <w:basedOn w:val="a"/>
    <w:qFormat/>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89">
    <w:name w:val="xl89"/>
    <w:basedOn w:val="a"/>
    <w:qFormat/>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90">
    <w:name w:val="xl90"/>
    <w:basedOn w:val="a"/>
    <w:qFormat/>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left"/>
    </w:pPr>
    <w:rPr>
      <w:rFonts w:ascii="宋体" w:eastAsia="宋体" w:hAnsi="宋体" w:cs="宋体"/>
      <w:kern w:val="0"/>
      <w:sz w:val="24"/>
      <w:szCs w:val="24"/>
    </w:rPr>
  </w:style>
  <w:style w:type="paragraph" w:customStyle="1" w:styleId="xl91">
    <w:name w:val="xl91"/>
    <w:basedOn w:val="a"/>
    <w:qFormat/>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92">
    <w:name w:val="xl92"/>
    <w:basedOn w:val="a"/>
    <w:qFormat/>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center"/>
    </w:pPr>
    <w:rPr>
      <w:rFonts w:ascii="宋体" w:eastAsia="宋体" w:hAnsi="宋体" w:cs="宋体"/>
      <w:kern w:val="0"/>
      <w:sz w:val="24"/>
      <w:szCs w:val="24"/>
    </w:rPr>
  </w:style>
  <w:style w:type="paragraph" w:customStyle="1" w:styleId="xl93">
    <w:name w:val="xl93"/>
    <w:basedOn w:val="a"/>
    <w:qFormat/>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4">
    <w:name w:val="xl94"/>
    <w:basedOn w:val="a"/>
    <w:qFormat/>
    <w:pPr>
      <w:widowControl/>
      <w:pBdr>
        <w:top w:val="single" w:sz="4" w:space="0" w:color="auto"/>
        <w:left w:val="single" w:sz="4" w:space="0" w:color="auto"/>
        <w:bottom w:val="single" w:sz="4" w:space="0" w:color="auto"/>
        <w:right w:val="single" w:sz="4" w:space="0" w:color="auto"/>
      </w:pBdr>
      <w:shd w:val="clear" w:color="000000" w:fill="E9EDF4"/>
      <w:spacing w:before="100" w:beforeAutospacing="1" w:after="100" w:afterAutospacing="1"/>
      <w:jc w:val="center"/>
    </w:pPr>
    <w:rPr>
      <w:rFonts w:ascii="微软雅黑" w:eastAsia="微软雅黑" w:hAnsi="微软雅黑" w:cs="宋体"/>
      <w:color w:val="000000"/>
      <w:kern w:val="0"/>
      <w:sz w:val="24"/>
      <w:szCs w:val="24"/>
    </w:rPr>
  </w:style>
  <w:style w:type="paragraph" w:customStyle="1" w:styleId="xl95">
    <w:name w:val="xl95"/>
    <w:basedOn w:val="a"/>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微软雅黑" w:eastAsia="微软雅黑" w:hAnsi="微软雅黑" w:cs="宋体"/>
      <w:color w:val="000000"/>
      <w:kern w:val="0"/>
      <w:sz w:val="24"/>
      <w:szCs w:val="24"/>
    </w:rPr>
  </w:style>
  <w:style w:type="paragraph" w:customStyle="1" w:styleId="xl96">
    <w:name w:val="xl9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7">
    <w:name w:val="xl97"/>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98">
    <w:name w:val="xl98"/>
    <w:basedOn w:val="a"/>
    <w:qFormat/>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99">
    <w:name w:val="xl99"/>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0">
    <w:name w:val="xl100"/>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1">
    <w:name w:val="xl101"/>
    <w:basedOn w:val="a"/>
    <w:qFormat/>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2">
    <w:name w:val="xl102"/>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3">
    <w:name w:val="xl103"/>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4">
    <w:name w:val="xl104"/>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5">
    <w:name w:val="xl105"/>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6">
    <w:name w:val="xl106"/>
    <w:basedOn w:val="a"/>
    <w:qFormat/>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7">
    <w:name w:val="xl107"/>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08">
    <w:name w:val="xl108"/>
    <w:basedOn w:val="a"/>
    <w:qFormat/>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09">
    <w:name w:val="xl109"/>
    <w:basedOn w:val="a"/>
    <w:qFormat/>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10">
    <w:name w:val="xl11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1">
    <w:name w:val="xl111"/>
    <w:basedOn w:val="a"/>
    <w:qFormat/>
    <w:pPr>
      <w:widowControl/>
      <w:pBdr>
        <w:top w:val="single" w:sz="4" w:space="0" w:color="auto"/>
        <w:left w:val="single" w:sz="4" w:space="0" w:color="auto"/>
        <w:bottom w:val="single" w:sz="4" w:space="0" w:color="auto"/>
        <w:right w:val="single" w:sz="4" w:space="0" w:color="auto"/>
      </w:pBdr>
      <w:shd w:val="clear" w:color="000000" w:fill="E9EDF4"/>
      <w:spacing w:before="100" w:beforeAutospacing="1" w:after="100" w:afterAutospacing="1"/>
      <w:jc w:val="left"/>
    </w:pPr>
    <w:rPr>
      <w:rFonts w:ascii="微软雅黑" w:eastAsia="微软雅黑" w:hAnsi="微软雅黑" w:cs="宋体"/>
      <w:color w:val="000000"/>
      <w:kern w:val="0"/>
      <w:sz w:val="24"/>
      <w:szCs w:val="24"/>
    </w:rPr>
  </w:style>
  <w:style w:type="paragraph" w:customStyle="1" w:styleId="xl112">
    <w:name w:val="xl112"/>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3">
    <w:name w:val="xl113"/>
    <w:basedOn w:val="a"/>
    <w:qFormat/>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jc w:val="left"/>
    </w:pPr>
    <w:rPr>
      <w:rFonts w:ascii="宋体" w:eastAsia="宋体" w:hAnsi="宋体" w:cs="宋体"/>
      <w:kern w:val="0"/>
      <w:sz w:val="24"/>
      <w:szCs w:val="24"/>
    </w:rPr>
  </w:style>
  <w:style w:type="paragraph" w:customStyle="1" w:styleId="xl114">
    <w:name w:val="xl114"/>
    <w:basedOn w:val="a"/>
    <w:qFormat/>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15">
    <w:name w:val="xl115"/>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6">
    <w:name w:val="xl116"/>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7">
    <w:name w:val="xl117"/>
    <w:basedOn w:val="a"/>
    <w:qFormat/>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8">
    <w:name w:val="xl118"/>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19">
    <w:name w:val="xl119"/>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0">
    <w:name w:val="xl120"/>
    <w:basedOn w:val="a"/>
    <w:qFormat/>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1">
    <w:name w:val="xl12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24"/>
      <w:szCs w:val="24"/>
    </w:rPr>
  </w:style>
  <w:style w:type="paragraph" w:customStyle="1" w:styleId="xl122">
    <w:name w:val="xl122"/>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3">
    <w:name w:val="xl123"/>
    <w:basedOn w:val="a"/>
    <w:qFormat/>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24">
    <w:name w:val="xl124"/>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12">
    <w:name w:val="修订1"/>
    <w:hidden/>
    <w:uiPriority w:val="99"/>
    <w:semiHidden/>
    <w:qFormat/>
    <w:rPr>
      <w:rFonts w:asciiTheme="minorHAnsi" w:eastAsiaTheme="minorEastAsia" w:hAnsiTheme="minorHAnsi" w:cstheme="minorBidi"/>
      <w:kern w:val="2"/>
      <w:sz w:val="21"/>
      <w:szCs w:val="22"/>
    </w:rPr>
  </w:style>
  <w:style w:type="paragraph" w:customStyle="1" w:styleId="font8">
    <w:name w:val="font8"/>
    <w:basedOn w:val="a"/>
    <w:qFormat/>
    <w:pPr>
      <w:widowControl/>
      <w:spacing w:before="100" w:beforeAutospacing="1" w:after="100" w:afterAutospacing="1"/>
      <w:jc w:val="left"/>
    </w:pPr>
    <w:rPr>
      <w:rFonts w:ascii="宋体" w:eastAsia="宋体" w:hAnsi="宋体" w:cs="宋体"/>
      <w:kern w:val="0"/>
      <w:sz w:val="18"/>
      <w:szCs w:val="18"/>
    </w:rPr>
  </w:style>
  <w:style w:type="paragraph" w:customStyle="1" w:styleId="font9">
    <w:name w:val="font9"/>
    <w:basedOn w:val="a"/>
    <w:qFormat/>
    <w:pPr>
      <w:widowControl/>
      <w:spacing w:before="100" w:beforeAutospacing="1" w:after="100" w:afterAutospacing="1"/>
      <w:jc w:val="left"/>
    </w:pPr>
    <w:rPr>
      <w:rFonts w:ascii="宋体" w:eastAsia="宋体" w:hAnsi="宋体" w:cs="宋体"/>
      <w:kern w:val="0"/>
      <w:sz w:val="22"/>
    </w:rPr>
  </w:style>
  <w:style w:type="paragraph" w:customStyle="1" w:styleId="font10">
    <w:name w:val="font10"/>
    <w:basedOn w:val="a"/>
    <w:qFormat/>
    <w:pPr>
      <w:widowControl/>
      <w:spacing w:before="100" w:beforeAutospacing="1" w:after="100" w:afterAutospacing="1"/>
      <w:jc w:val="left"/>
    </w:pPr>
    <w:rPr>
      <w:rFonts w:ascii="宋体" w:eastAsia="宋体" w:hAnsi="宋体" w:cs="宋体"/>
      <w:kern w:val="0"/>
      <w:sz w:val="18"/>
      <w:szCs w:val="18"/>
    </w:rPr>
  </w:style>
  <w:style w:type="paragraph" w:customStyle="1" w:styleId="xl125">
    <w:name w:val="xl125"/>
    <w:basedOn w:val="a"/>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color w:val="000000"/>
      <w:kern w:val="0"/>
      <w:sz w:val="24"/>
      <w:szCs w:val="24"/>
    </w:rPr>
  </w:style>
  <w:style w:type="paragraph" w:customStyle="1" w:styleId="xl126">
    <w:name w:val="xl126"/>
    <w:basedOn w:val="a"/>
    <w:qFormat/>
    <w:pPr>
      <w:widowControl/>
      <w:pBdr>
        <w:top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127">
    <w:name w:val="xl127"/>
    <w:basedOn w:val="a"/>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宋体" w:eastAsia="宋体" w:hAnsi="宋体" w:cs="宋体"/>
      <w:color w:val="000000"/>
      <w:kern w:val="0"/>
      <w:sz w:val="24"/>
      <w:szCs w:val="24"/>
    </w:rPr>
  </w:style>
  <w:style w:type="paragraph" w:customStyle="1" w:styleId="xl128">
    <w:name w:val="xl128"/>
    <w:basedOn w:val="a"/>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color w:val="000000"/>
      <w:kern w:val="0"/>
      <w:sz w:val="24"/>
      <w:szCs w:val="24"/>
    </w:rPr>
  </w:style>
  <w:style w:type="paragraph" w:customStyle="1" w:styleId="xl129">
    <w:name w:val="xl129"/>
    <w:basedOn w:val="a"/>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xl130">
    <w:name w:val="xl130"/>
    <w:basedOn w:val="a"/>
    <w:qFormat/>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xl131">
    <w:name w:val="xl131"/>
    <w:basedOn w:val="a"/>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微软雅黑" w:eastAsia="微软雅黑" w:hAnsi="微软雅黑" w:cs="宋体"/>
      <w:kern w:val="0"/>
      <w:sz w:val="24"/>
      <w:szCs w:val="24"/>
    </w:rPr>
  </w:style>
  <w:style w:type="paragraph" w:customStyle="1" w:styleId="xl132">
    <w:name w:val="xl132"/>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FF0000"/>
      <w:kern w:val="0"/>
      <w:sz w:val="24"/>
      <w:szCs w:val="24"/>
    </w:rPr>
  </w:style>
  <w:style w:type="paragraph" w:customStyle="1" w:styleId="xl133">
    <w:name w:val="xl133"/>
    <w:basedOn w:val="a"/>
    <w:qFormat/>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eastAsia="宋体" w:hAnsi="宋体" w:cs="宋体"/>
      <w:kern w:val="0"/>
      <w:sz w:val="24"/>
      <w:szCs w:val="24"/>
    </w:rPr>
  </w:style>
  <w:style w:type="paragraph" w:customStyle="1" w:styleId="xl134">
    <w:name w:val="xl134"/>
    <w:basedOn w:val="a"/>
    <w:qFormat/>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35">
    <w:name w:val="xl135"/>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36">
    <w:name w:val="xl136"/>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37">
    <w:name w:val="xl137"/>
    <w:basedOn w:val="a"/>
    <w:qFormat/>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38">
    <w:name w:val="xl138"/>
    <w:basedOn w:val="a"/>
    <w:qFormat/>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39">
    <w:name w:val="xl139"/>
    <w:basedOn w:val="a"/>
    <w:qFormat/>
    <w:pPr>
      <w:widowControl/>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0">
    <w:name w:val="xl140"/>
    <w:basedOn w:val="a"/>
    <w:qFormat/>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1">
    <w:name w:val="xl141"/>
    <w:basedOn w:val="a"/>
    <w:qFormat/>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2">
    <w:name w:val="xl142"/>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3">
    <w:name w:val="xl143"/>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4">
    <w:name w:val="xl144"/>
    <w:basedOn w:val="a"/>
    <w:qFormat/>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5">
    <w:name w:val="xl145"/>
    <w:basedOn w:val="a"/>
    <w:qFormat/>
    <w:pPr>
      <w:widowControl/>
      <w:pBdr>
        <w:left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46">
    <w:name w:val="xl146"/>
    <w:basedOn w:val="a"/>
    <w:qFormat/>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7">
    <w:name w:val="xl147"/>
    <w:basedOn w:val="a"/>
    <w:qFormat/>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8">
    <w:name w:val="xl148"/>
    <w:basedOn w:val="a"/>
    <w:qFormat/>
    <w:pPr>
      <w:widowControl/>
      <w:pBdr>
        <w:left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49">
    <w:name w:val="xl149"/>
    <w:basedOn w:val="a"/>
    <w:qFormat/>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color w:val="000000"/>
      <w:kern w:val="0"/>
      <w:sz w:val="24"/>
      <w:szCs w:val="24"/>
    </w:rPr>
  </w:style>
  <w:style w:type="paragraph" w:customStyle="1" w:styleId="xl150">
    <w:name w:val="xl150"/>
    <w:basedOn w:val="a"/>
    <w:qFormat/>
    <w:pPr>
      <w:widowControl/>
      <w:pBdr>
        <w:left w:val="single" w:sz="4" w:space="0" w:color="auto"/>
        <w:right w:val="single" w:sz="4" w:space="0" w:color="auto"/>
      </w:pBdr>
      <w:spacing w:before="100" w:beforeAutospacing="1" w:after="100" w:afterAutospacing="1"/>
      <w:jc w:val="center"/>
    </w:pPr>
    <w:rPr>
      <w:rFonts w:ascii="宋体" w:eastAsia="宋体" w:hAnsi="宋体" w:cs="宋体"/>
      <w:color w:val="000000"/>
      <w:kern w:val="0"/>
      <w:sz w:val="24"/>
      <w:szCs w:val="24"/>
    </w:rPr>
  </w:style>
  <w:style w:type="paragraph" w:customStyle="1" w:styleId="xl151">
    <w:name w:val="xl15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2">
    <w:name w:val="xl15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3">
    <w:name w:val="xl15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4">
    <w:name w:val="xl15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55">
    <w:name w:val="xl15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color w:val="FF0000"/>
      <w:kern w:val="0"/>
      <w:sz w:val="24"/>
      <w:szCs w:val="24"/>
    </w:rPr>
  </w:style>
  <w:style w:type="paragraph" w:customStyle="1" w:styleId="xl156">
    <w:name w:val="xl156"/>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57">
    <w:name w:val="xl15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Cs w:val="21"/>
    </w:rPr>
  </w:style>
  <w:style w:type="paragraph" w:customStyle="1" w:styleId="xl158">
    <w:name w:val="xl15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Cs w:val="21"/>
    </w:rPr>
  </w:style>
  <w:style w:type="paragraph" w:customStyle="1" w:styleId="xl159">
    <w:name w:val="xl159"/>
    <w:basedOn w:val="a"/>
    <w:qFormat/>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0">
    <w:name w:val="xl160"/>
    <w:basedOn w:val="a"/>
    <w:qFormat/>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1">
    <w:name w:val="xl161"/>
    <w:basedOn w:val="a"/>
    <w:qFormat/>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2">
    <w:name w:val="xl162"/>
    <w:basedOn w:val="a"/>
    <w:qFormat/>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left"/>
    </w:pPr>
    <w:rPr>
      <w:rFonts w:ascii="宋体" w:eastAsia="宋体" w:hAnsi="宋体" w:cs="宋体"/>
      <w:kern w:val="0"/>
      <w:sz w:val="24"/>
      <w:szCs w:val="24"/>
    </w:rPr>
  </w:style>
  <w:style w:type="paragraph" w:customStyle="1" w:styleId="xl163">
    <w:name w:val="xl163"/>
    <w:basedOn w:val="a"/>
    <w:qFormat/>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left"/>
    </w:pPr>
    <w:rPr>
      <w:rFonts w:ascii="宋体" w:eastAsia="宋体" w:hAnsi="宋体" w:cs="宋体"/>
      <w:kern w:val="0"/>
      <w:sz w:val="24"/>
      <w:szCs w:val="24"/>
    </w:rPr>
  </w:style>
  <w:style w:type="paragraph" w:customStyle="1" w:styleId="xl164">
    <w:name w:val="xl164"/>
    <w:basedOn w:val="a"/>
    <w:qFormat/>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kern w:val="0"/>
      <w:sz w:val="24"/>
      <w:szCs w:val="24"/>
    </w:rPr>
  </w:style>
  <w:style w:type="paragraph" w:customStyle="1" w:styleId="xl165">
    <w:name w:val="xl165"/>
    <w:basedOn w:val="a"/>
    <w:qFormat/>
    <w:pPr>
      <w:widowControl/>
      <w:shd w:val="clear" w:color="000000" w:fill="4F81BD"/>
      <w:spacing w:before="100" w:beforeAutospacing="1" w:after="100" w:afterAutospacing="1"/>
      <w:jc w:val="left"/>
    </w:pPr>
    <w:rPr>
      <w:rFonts w:ascii="宋体" w:eastAsia="宋体" w:hAnsi="宋体" w:cs="宋体"/>
      <w:kern w:val="0"/>
      <w:sz w:val="24"/>
      <w:szCs w:val="24"/>
    </w:rPr>
  </w:style>
  <w:style w:type="paragraph" w:customStyle="1" w:styleId="xl166">
    <w:name w:val="xl166"/>
    <w:basedOn w:val="a"/>
    <w:qFormat/>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67">
    <w:name w:val="xl167"/>
    <w:basedOn w:val="a"/>
    <w:qFormat/>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68">
    <w:name w:val="xl168"/>
    <w:basedOn w:val="a"/>
    <w:qFormat/>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left"/>
    </w:pPr>
    <w:rPr>
      <w:rFonts w:ascii="宋体" w:eastAsia="宋体" w:hAnsi="宋体" w:cs="宋体"/>
      <w:kern w:val="0"/>
      <w:sz w:val="24"/>
      <w:szCs w:val="24"/>
    </w:rPr>
  </w:style>
  <w:style w:type="paragraph" w:customStyle="1" w:styleId="xl169">
    <w:name w:val="xl169"/>
    <w:basedOn w:val="a"/>
    <w:qFormat/>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70">
    <w:name w:val="xl170"/>
    <w:basedOn w:val="a"/>
    <w:qFormat/>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left"/>
    </w:pPr>
    <w:rPr>
      <w:rFonts w:ascii="宋体" w:eastAsia="宋体" w:hAnsi="宋体" w:cs="宋体"/>
      <w:kern w:val="0"/>
      <w:sz w:val="24"/>
      <w:szCs w:val="24"/>
    </w:rPr>
  </w:style>
  <w:style w:type="paragraph" w:customStyle="1" w:styleId="xl171">
    <w:name w:val="xl171"/>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72">
    <w:name w:val="xl172"/>
    <w:basedOn w:val="a"/>
    <w:qFormat/>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73">
    <w:name w:val="xl173"/>
    <w:basedOn w:val="a"/>
    <w:qFormat/>
    <w:pPr>
      <w:widowControl/>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pPr>
    <w:rPr>
      <w:rFonts w:ascii="宋体" w:eastAsia="宋体" w:hAnsi="宋体" w:cs="宋体"/>
      <w:kern w:val="0"/>
      <w:sz w:val="24"/>
      <w:szCs w:val="24"/>
    </w:rPr>
  </w:style>
  <w:style w:type="paragraph" w:customStyle="1" w:styleId="xl174">
    <w:name w:val="xl174"/>
    <w:basedOn w:val="a"/>
    <w:qFormat/>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175">
    <w:name w:val="xl175"/>
    <w:basedOn w:val="a"/>
    <w:qFormat/>
    <w:pPr>
      <w:widowControl/>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ascii="宋体" w:eastAsia="宋体" w:hAnsi="宋体" w:cs="宋体"/>
      <w:kern w:val="0"/>
      <w:sz w:val="24"/>
      <w:szCs w:val="24"/>
    </w:rPr>
  </w:style>
  <w:style w:type="paragraph" w:customStyle="1" w:styleId="Char">
    <w:name w:val="Char"/>
    <w:basedOn w:val="a"/>
    <w:qFormat/>
    <w:pPr>
      <w:widowControl/>
      <w:spacing w:after="160" w:line="240" w:lineRule="exact"/>
      <w:jc w:val="left"/>
    </w:pPr>
    <w:rPr>
      <w:rFonts w:ascii="Verdana" w:eastAsia="仿宋_GB2312" w:hAnsi="Verdana" w:cs="Times New Roman"/>
      <w:kern w:val="0"/>
      <w:sz w:val="24"/>
      <w:szCs w:val="20"/>
      <w:lang w:eastAsia="en-US"/>
    </w:rPr>
  </w:style>
  <w:style w:type="paragraph" w:styleId="afd">
    <w:name w:val="No Spacing"/>
    <w:link w:val="afe"/>
    <w:uiPriority w:val="1"/>
    <w:qFormat/>
    <w:rPr>
      <w:rFonts w:asciiTheme="minorHAnsi" w:eastAsiaTheme="minorEastAsia" w:hAnsiTheme="minorHAnsi" w:cstheme="minorBidi"/>
      <w:sz w:val="22"/>
      <w:szCs w:val="22"/>
    </w:rPr>
  </w:style>
  <w:style w:type="character" w:customStyle="1" w:styleId="afe">
    <w:name w:val="无间隔 字符"/>
    <w:basedOn w:val="a0"/>
    <w:link w:val="afd"/>
    <w:uiPriority w:val="1"/>
    <w:qFormat/>
    <w:rPr>
      <w:kern w:val="0"/>
      <w:sz w:val="22"/>
    </w:rPr>
  </w:style>
  <w:style w:type="paragraph" w:customStyle="1" w:styleId="xl64">
    <w:name w:val="xl64"/>
    <w:basedOn w:val="a"/>
    <w:qFormat/>
    <w:pPr>
      <w:widowControl/>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rFonts w:ascii="仿宋" w:eastAsia="仿宋" w:hAnsi="仿宋" w:cs="宋体"/>
      <w:b/>
      <w:bCs/>
      <w:kern w:val="0"/>
      <w:sz w:val="20"/>
      <w:szCs w:val="20"/>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A941FC-CE1E-4EE3-9D42-71C998BA4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19</Pages>
  <Words>1144</Words>
  <Characters>6525</Characters>
  <Application>Microsoft Office Word</Application>
  <DocSecurity>0</DocSecurity>
  <Lines>54</Lines>
  <Paragraphs>15</Paragraphs>
  <ScaleCrop>false</ScaleCrop>
  <Company>SZGHGTW</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dc:creator>
  <cp:lastModifiedBy>金格科技</cp:lastModifiedBy>
  <cp:revision>597</cp:revision>
  <cp:lastPrinted>2020-03-12T07:19:00Z</cp:lastPrinted>
  <dcterms:created xsi:type="dcterms:W3CDTF">2020-01-17T02:59:00Z</dcterms:created>
  <dcterms:modified xsi:type="dcterms:W3CDTF">2020-04-07T09:08:00Z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