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43050" w14:textId="20F342D6" w:rsidR="009E20B6" w:rsidRPr="00B11D90" w:rsidRDefault="00B11D90">
      <w:pPr>
        <w:rPr>
          <w:b/>
          <w:bCs/>
        </w:rPr>
      </w:pPr>
      <w:r w:rsidRPr="00B11D90">
        <w:rPr>
          <w:b/>
          <w:bCs/>
        </w:rPr>
        <w:t>Primary Treatment</w:t>
      </w:r>
    </w:p>
    <w:p w14:paraId="1CF7B458" w14:textId="0A8813C4" w:rsidR="00B11D90" w:rsidRPr="00B11D90" w:rsidRDefault="00B11D90">
      <w:pPr>
        <w:rPr>
          <w:b/>
          <w:bCs/>
        </w:rPr>
      </w:pPr>
      <w:r w:rsidRPr="00B11D90">
        <w:rPr>
          <w:b/>
          <w:bCs/>
        </w:rPr>
        <w:t>3.1. Facility Types</w:t>
      </w:r>
    </w:p>
    <w:p w14:paraId="257BC7FE" w14:textId="4D6FE1F9" w:rsidR="00B11D90" w:rsidRPr="00B431B3" w:rsidRDefault="00B11D90" w:rsidP="00B11D90">
      <w:pPr>
        <w:pStyle w:val="NoSpacing"/>
        <w:spacing w:line="360" w:lineRule="auto"/>
        <w:rPr>
          <w:strike/>
        </w:rPr>
      </w:pPr>
      <w:r w:rsidRPr="00B431B3">
        <w:rPr>
          <w:strike/>
        </w:rPr>
        <w:t xml:space="preserve">Primary treatment in this design is achieved </w:t>
      </w:r>
      <w:r w:rsidRPr="00B431B3">
        <w:rPr>
          <w:strike/>
        </w:rPr>
        <w:t>using</w:t>
      </w:r>
      <w:r w:rsidRPr="00B431B3">
        <w:rPr>
          <w:strike/>
        </w:rPr>
        <w:t xml:space="preserve"> circular primary clarifiers. While both circular and rectangular clarifiers are widely used, circular tanks were selected due to their hydraulic efficiency, ease of sludge removal, and suitability for continuous operation in medium-to-large wastewater treatment plants. Circular clarifiers promote uniform radial flow distribution, reducing dead zones and short-circuiting, which enhances sedimentation performance. Mechanically, the rotating sludge scraper arms in circular clarifiers allow for reliable and consistent solids removal with minimal manual intervention. Moreover, for a greenfield development with expected long-term service and increasing population, circular clarifiers provide a scalable, space-efficient, and operationally robust solution</w:t>
      </w:r>
      <w:r w:rsidRPr="00B431B3">
        <w:rPr>
          <w:strike/>
        </w:rPr>
        <w:t>.</w:t>
      </w:r>
    </w:p>
    <w:p w14:paraId="5741697D" w14:textId="1923121F" w:rsidR="00B11D90" w:rsidRDefault="00B11D90" w:rsidP="00B11D90">
      <w:pPr>
        <w:pStyle w:val="NoSpacing"/>
        <w:spacing w:line="360" w:lineRule="auto"/>
      </w:pPr>
    </w:p>
    <w:p w14:paraId="154A5C74" w14:textId="646FE84E" w:rsidR="00B11D90" w:rsidRPr="00B11D90" w:rsidRDefault="00B11D90" w:rsidP="00B11D90">
      <w:pPr>
        <w:pStyle w:val="NoSpacing"/>
        <w:spacing w:line="360" w:lineRule="auto"/>
        <w:rPr>
          <w:b/>
          <w:bCs/>
        </w:rPr>
      </w:pPr>
      <w:r w:rsidRPr="00B11D90">
        <w:rPr>
          <w:b/>
          <w:bCs/>
        </w:rPr>
        <w:t>3.2. Design Description</w:t>
      </w:r>
    </w:p>
    <w:p w14:paraId="33BE7D91" w14:textId="77777777" w:rsidR="00B11D90" w:rsidRDefault="00B11D90" w:rsidP="00B11D90">
      <w:pPr>
        <w:pStyle w:val="NoSpacing"/>
        <w:spacing w:line="360" w:lineRule="auto"/>
      </w:pPr>
    </w:p>
    <w:p w14:paraId="29FDB5C1" w14:textId="5D2C2A2A" w:rsidR="00B11D90" w:rsidRDefault="00B11D90" w:rsidP="00B11D90">
      <w:pPr>
        <w:pStyle w:val="NoSpacing"/>
        <w:spacing w:line="360" w:lineRule="auto"/>
      </w:pPr>
      <w:proofErr w:type="spellStart"/>
      <w:r>
        <w:t>Dfdsfsd</w:t>
      </w:r>
      <w:proofErr w:type="spellEnd"/>
    </w:p>
    <w:p w14:paraId="2C17AF7F" w14:textId="77777777" w:rsidR="00B11D90" w:rsidRDefault="00B11D90" w:rsidP="00B11D90">
      <w:pPr>
        <w:pStyle w:val="NoSpacing"/>
        <w:spacing w:line="360" w:lineRule="auto"/>
      </w:pPr>
    </w:p>
    <w:p w14:paraId="61827822" w14:textId="6539C64F" w:rsidR="00B11D90" w:rsidRDefault="00B11D90" w:rsidP="00B11D90">
      <w:pPr>
        <w:pStyle w:val="NoSpacing"/>
        <w:spacing w:line="360" w:lineRule="auto"/>
      </w:pPr>
      <w:r>
        <w:t>3.3. Pollutants</w:t>
      </w:r>
    </w:p>
    <w:p w14:paraId="5C2722E5" w14:textId="77777777" w:rsidR="00B11D90" w:rsidRDefault="00B11D90" w:rsidP="00B11D90">
      <w:pPr>
        <w:pStyle w:val="NoSpacing"/>
        <w:spacing w:line="360" w:lineRule="auto"/>
      </w:pPr>
    </w:p>
    <w:p w14:paraId="1CE701B9" w14:textId="38578AF5" w:rsidR="00B11D90" w:rsidRDefault="00C04DF2" w:rsidP="00B11D90">
      <w:pPr>
        <w:pStyle w:val="NoSpacing"/>
        <w:spacing w:line="360" w:lineRule="auto"/>
      </w:pPr>
      <w:r>
        <w:t xml:space="preserve">The removal efficiency for BOD and </w:t>
      </w:r>
      <w:r w:rsidR="00231544">
        <w:t>suspended soils (</w:t>
      </w:r>
      <w:r w:rsidR="000D105D">
        <w:t>T</w:t>
      </w:r>
      <w:r w:rsidR="00231544">
        <w:t xml:space="preserve">SS) </w:t>
      </w:r>
      <w:r>
        <w:t xml:space="preserve">was determined based on the influent BOD5 concentration (370 mg/L) and the detention time required, having into account that </w:t>
      </w:r>
      <w:r w:rsidR="00382CE0">
        <w:t xml:space="preserve">lower </w:t>
      </w:r>
      <w:r>
        <w:t>temperature</w:t>
      </w:r>
      <w:r w:rsidR="00382CE0">
        <w:t>s</w:t>
      </w:r>
      <w:r>
        <w:t xml:space="preserve"> affect directly the particle</w:t>
      </w:r>
      <w:r w:rsidR="00EA4FF8">
        <w:t>s</w:t>
      </w:r>
      <w:r>
        <w:t xml:space="preserve"> settlement velocity due to changes in the viscosity of the water</w:t>
      </w:r>
      <w:r w:rsidR="00382CE0">
        <w:t xml:space="preserve"> </w:t>
      </w:r>
      <w:r w:rsidR="00EA4FF8">
        <w:t>(</w:t>
      </w:r>
      <w:r w:rsidR="00EA4FF8" w:rsidRPr="00382CE0">
        <w:t>Metcalf &amp; Eddy I</w:t>
      </w:r>
      <w:r w:rsidR="00EA4FF8">
        <w:t xml:space="preserve"> AECOM</w:t>
      </w:r>
      <w:r w:rsidR="00EA4FF8">
        <w:t xml:space="preserve">, 2014). </w:t>
      </w:r>
      <w:r w:rsidR="00231544">
        <w:t>Likewise,</w:t>
      </w:r>
      <w:r w:rsidR="00EA4FF8">
        <w:t xml:space="preserve"> the author mentions </w:t>
      </w:r>
      <w:r w:rsidR="00231544">
        <w:t xml:space="preserve">that </w:t>
      </w:r>
      <w:r w:rsidR="00EA4FF8">
        <w:t xml:space="preserve">the removal efficiency </w:t>
      </w:r>
      <w:r w:rsidR="00231544">
        <w:t>for</w:t>
      </w:r>
      <w:r w:rsidR="00EA4FF8">
        <w:t xml:space="preserve"> BOD </w:t>
      </w:r>
      <w:r w:rsidR="00231544">
        <w:t xml:space="preserve">moves into the interval of 25 to 40 percent, for </w:t>
      </w:r>
      <w:r w:rsidR="000D105D">
        <w:t>T</w:t>
      </w:r>
      <w:r w:rsidR="00231544">
        <w:t>SS is between 50 to 70 percent. The</w:t>
      </w:r>
      <w:r w:rsidR="000D105D">
        <w:t xml:space="preserve"> author presents the relationship between removal efficiency and detention time (Equation X), it is given by empirical constants at 20°C for BOD and TSS (Table X).</w:t>
      </w:r>
    </w:p>
    <w:p w14:paraId="7D6BBB03" w14:textId="7BB528A9" w:rsidR="000D105D" w:rsidRDefault="000D105D" w:rsidP="000D105D">
      <w:pPr>
        <w:pStyle w:val="NoSpacing"/>
        <w:spacing w:line="360" w:lineRule="auto"/>
        <w:jc w:val="center"/>
      </w:pPr>
      <w:r w:rsidRPr="000D105D">
        <w:drawing>
          <wp:inline distT="0" distB="0" distL="0" distR="0" wp14:anchorId="6FE5E20A" wp14:editId="3BDFCB9B">
            <wp:extent cx="2170706" cy="880015"/>
            <wp:effectExtent l="0" t="0" r="1270" b="0"/>
            <wp:docPr id="918635984"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35984" name="Picture 1" descr="A black text on a white background&#10;&#10;AI-generated content may be incorrect."/>
                    <pic:cNvPicPr/>
                  </pic:nvPicPr>
                  <pic:blipFill>
                    <a:blip r:embed="rId4"/>
                    <a:stretch>
                      <a:fillRect/>
                    </a:stretch>
                  </pic:blipFill>
                  <pic:spPr>
                    <a:xfrm>
                      <a:off x="0" y="0"/>
                      <a:ext cx="2173436" cy="881122"/>
                    </a:xfrm>
                    <a:prstGeom prst="rect">
                      <a:avLst/>
                    </a:prstGeom>
                  </pic:spPr>
                </pic:pic>
              </a:graphicData>
            </a:graphic>
          </wp:inline>
        </w:drawing>
      </w:r>
    </w:p>
    <w:p w14:paraId="0CAE1CB6" w14:textId="2E65071A" w:rsidR="000D105D" w:rsidRPr="000D105D" w:rsidRDefault="000D105D" w:rsidP="000D105D">
      <w:pPr>
        <w:pStyle w:val="NoSpacing"/>
        <w:spacing w:line="360" w:lineRule="auto"/>
        <w:jc w:val="center"/>
        <w:rPr>
          <w:sz w:val="16"/>
          <w:szCs w:val="18"/>
        </w:rPr>
      </w:pPr>
      <w:r w:rsidRPr="000D105D">
        <w:rPr>
          <w:sz w:val="16"/>
          <w:szCs w:val="18"/>
        </w:rPr>
        <w:t>Equation X.</w:t>
      </w:r>
    </w:p>
    <w:p w14:paraId="1EA9273F" w14:textId="116C9C4B" w:rsidR="000D105D" w:rsidRDefault="000D105D" w:rsidP="000D105D">
      <w:pPr>
        <w:pStyle w:val="NoSpacing"/>
        <w:spacing w:line="360" w:lineRule="auto"/>
        <w:jc w:val="center"/>
      </w:pPr>
      <w:r w:rsidRPr="000D105D">
        <w:lastRenderedPageBreak/>
        <w:drawing>
          <wp:inline distT="0" distB="0" distL="0" distR="0" wp14:anchorId="0EB49934" wp14:editId="011922A9">
            <wp:extent cx="2091193" cy="707888"/>
            <wp:effectExtent l="0" t="0" r="4445" b="0"/>
            <wp:docPr id="22472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20429" name=""/>
                    <pic:cNvPicPr/>
                  </pic:nvPicPr>
                  <pic:blipFill>
                    <a:blip r:embed="rId5"/>
                    <a:stretch>
                      <a:fillRect/>
                    </a:stretch>
                  </pic:blipFill>
                  <pic:spPr>
                    <a:xfrm>
                      <a:off x="0" y="0"/>
                      <a:ext cx="2094661" cy="709062"/>
                    </a:xfrm>
                    <a:prstGeom prst="rect">
                      <a:avLst/>
                    </a:prstGeom>
                  </pic:spPr>
                </pic:pic>
              </a:graphicData>
            </a:graphic>
          </wp:inline>
        </w:drawing>
      </w:r>
    </w:p>
    <w:p w14:paraId="4916BC79" w14:textId="0A38FC05" w:rsidR="00B11D90" w:rsidRPr="000D105D" w:rsidRDefault="000D105D" w:rsidP="000D105D">
      <w:pPr>
        <w:pStyle w:val="NoSpacing"/>
        <w:spacing w:line="360" w:lineRule="auto"/>
        <w:jc w:val="center"/>
        <w:rPr>
          <w:sz w:val="16"/>
          <w:szCs w:val="18"/>
        </w:rPr>
      </w:pPr>
      <w:r w:rsidRPr="000D105D">
        <w:rPr>
          <w:sz w:val="16"/>
          <w:szCs w:val="18"/>
        </w:rPr>
        <w:t>Table X. Empirical constants for removal efficiency of BOD and TSS.</w:t>
      </w:r>
    </w:p>
    <w:p w14:paraId="26920063" w14:textId="77777777" w:rsidR="000D105D" w:rsidRDefault="000D105D" w:rsidP="000D105D">
      <w:pPr>
        <w:pStyle w:val="NoSpacing"/>
        <w:spacing w:line="360" w:lineRule="auto"/>
        <w:jc w:val="center"/>
      </w:pPr>
    </w:p>
    <w:p w14:paraId="1F6C6AD3" w14:textId="4FBCC9F4" w:rsidR="000D105D" w:rsidRDefault="000D105D" w:rsidP="000D105D">
      <w:pPr>
        <w:pStyle w:val="NoSpacing"/>
        <w:spacing w:line="360" w:lineRule="auto"/>
      </w:pPr>
      <w:r>
        <w:t xml:space="preserve">The detention time (t) was </w:t>
      </w:r>
      <w:r w:rsidR="00DA275A">
        <w:t xml:space="preserve">determined by practicing several iterations that meets the efficiency requirements into this primary treatment stage and pointing to meet the efficiency requirements for the secondary treatments stage. To meet such requirements, the target of BOD removal efficiency was set in 30%. Further, the detention time (t) was adjusted using a security factor defined by the temperature conditions prevailing in the operation place. </w:t>
      </w:r>
      <w:r w:rsidR="006971AC">
        <w:t>Metcalf &amp; Eddy (2014)</w:t>
      </w:r>
      <w:r w:rsidR="00CF61AF">
        <w:t xml:space="preserve"> </w:t>
      </w:r>
      <w:r w:rsidR="006971AC">
        <w:t xml:space="preserve">presents a curve to estimate </w:t>
      </w:r>
      <w:r w:rsidR="00CF61AF">
        <w:t xml:space="preserve">such security </w:t>
      </w:r>
      <w:proofErr w:type="gramStart"/>
      <w:r w:rsidR="00CF61AF">
        <w:t>factor</w:t>
      </w:r>
      <w:proofErr w:type="gramEnd"/>
      <w:r w:rsidR="006971AC">
        <w:t xml:space="preserve"> needed to increase the detention time for temperatures lower than 20°C</w:t>
      </w:r>
      <w:r w:rsidR="00CF61AF">
        <w:t xml:space="preserve"> (Figure X).</w:t>
      </w:r>
    </w:p>
    <w:p w14:paraId="19CB288C" w14:textId="4BEDE54A" w:rsidR="00CF61AF" w:rsidRDefault="00CF61AF" w:rsidP="00CF61AF">
      <w:pPr>
        <w:pStyle w:val="NoSpacing"/>
        <w:spacing w:line="360" w:lineRule="auto"/>
        <w:jc w:val="center"/>
      </w:pPr>
      <w:r w:rsidRPr="00CF61AF">
        <w:drawing>
          <wp:inline distT="0" distB="0" distL="0" distR="0" wp14:anchorId="00822B3E" wp14:editId="13CB1F9A">
            <wp:extent cx="2934031" cy="2130362"/>
            <wp:effectExtent l="0" t="0" r="0" b="3810"/>
            <wp:docPr id="90437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76772" name=""/>
                    <pic:cNvPicPr/>
                  </pic:nvPicPr>
                  <pic:blipFill>
                    <a:blip r:embed="rId6"/>
                    <a:stretch>
                      <a:fillRect/>
                    </a:stretch>
                  </pic:blipFill>
                  <pic:spPr>
                    <a:xfrm>
                      <a:off x="0" y="0"/>
                      <a:ext cx="2937204" cy="2132666"/>
                    </a:xfrm>
                    <a:prstGeom prst="rect">
                      <a:avLst/>
                    </a:prstGeom>
                  </pic:spPr>
                </pic:pic>
              </a:graphicData>
            </a:graphic>
          </wp:inline>
        </w:drawing>
      </w:r>
    </w:p>
    <w:p w14:paraId="4F5D66AF" w14:textId="174970BF" w:rsidR="00CF61AF" w:rsidRDefault="00CF61AF" w:rsidP="00CF61AF">
      <w:pPr>
        <w:pStyle w:val="NoSpacing"/>
        <w:spacing w:line="360" w:lineRule="auto"/>
        <w:jc w:val="center"/>
        <w:rPr>
          <w:sz w:val="16"/>
          <w:szCs w:val="18"/>
        </w:rPr>
      </w:pPr>
      <w:r>
        <w:rPr>
          <w:sz w:val="16"/>
          <w:szCs w:val="18"/>
        </w:rPr>
        <w:t>Figure</w:t>
      </w:r>
      <w:r w:rsidRPr="000D105D">
        <w:rPr>
          <w:sz w:val="16"/>
          <w:szCs w:val="18"/>
        </w:rPr>
        <w:t xml:space="preserve"> X. </w:t>
      </w:r>
      <w:r>
        <w:rPr>
          <w:sz w:val="16"/>
          <w:szCs w:val="18"/>
        </w:rPr>
        <w:t xml:space="preserve">Curve of increase in detention time required at lower temperatures, to achieve </w:t>
      </w:r>
      <w:r w:rsidR="006971AC">
        <w:rPr>
          <w:sz w:val="16"/>
          <w:szCs w:val="18"/>
        </w:rPr>
        <w:t>the same sedimentation performance in clarifiers at 20°C</w:t>
      </w:r>
      <w:r w:rsidRPr="000D105D">
        <w:rPr>
          <w:sz w:val="16"/>
          <w:szCs w:val="18"/>
        </w:rPr>
        <w:t>.</w:t>
      </w:r>
    </w:p>
    <w:p w14:paraId="06508C48" w14:textId="77777777" w:rsidR="00BC4363" w:rsidRPr="000D105D" w:rsidRDefault="00BC4363" w:rsidP="00CF61AF">
      <w:pPr>
        <w:pStyle w:val="NoSpacing"/>
        <w:spacing w:line="360" w:lineRule="auto"/>
        <w:jc w:val="center"/>
        <w:rPr>
          <w:sz w:val="16"/>
          <w:szCs w:val="18"/>
        </w:rPr>
      </w:pPr>
    </w:p>
    <w:p w14:paraId="0A073F91" w14:textId="2F0FFA64" w:rsidR="00EA4FF8" w:rsidRDefault="00D25259" w:rsidP="00CF61AF">
      <w:pPr>
        <w:pStyle w:val="NoSpacing"/>
        <w:tabs>
          <w:tab w:val="left" w:pos="5234"/>
        </w:tabs>
        <w:spacing w:line="360" w:lineRule="auto"/>
      </w:pPr>
      <w:r>
        <w:t>T</w:t>
      </w:r>
      <w:r w:rsidR="00BC4363">
        <w:t>o meet all requirements for this stage of the primary treatment design it is necessary to evaluate the adjusted detention time is between the time interval of 1.5 hours and 2.5 hours. Below is presented the summary of the removal efficiency for BOD and TSS, and the adjusted detention time calculated.</w:t>
      </w:r>
    </w:p>
    <w:p w14:paraId="7380BE5C" w14:textId="77777777" w:rsidR="00147A5F" w:rsidRDefault="00147A5F" w:rsidP="00CF61AF">
      <w:pPr>
        <w:pStyle w:val="NoSpacing"/>
        <w:tabs>
          <w:tab w:val="left" w:pos="5234"/>
        </w:tabs>
        <w:spacing w:line="360" w:lineRule="auto"/>
      </w:pPr>
    </w:p>
    <w:p w14:paraId="380F5E2C" w14:textId="550E9E55" w:rsidR="00147A5F" w:rsidRDefault="00147A5F" w:rsidP="00CF61AF">
      <w:pPr>
        <w:pStyle w:val="NoSpacing"/>
        <w:tabs>
          <w:tab w:val="left" w:pos="5234"/>
        </w:tabs>
        <w:spacing w:line="360" w:lineRule="auto"/>
      </w:pPr>
      <w:r>
        <w:t>Removal Efficiency for adjusted detention time of peak flow rate (</w:t>
      </w:r>
      <w:proofErr w:type="spellStart"/>
      <w:r>
        <w:t>t_PHR</w:t>
      </w:r>
      <w:proofErr w:type="spellEnd"/>
      <w:r>
        <w:t>) at 10°C</w:t>
      </w:r>
    </w:p>
    <w:p w14:paraId="5299686F" w14:textId="421B3B4B" w:rsidR="00147A5F" w:rsidRDefault="00147A5F" w:rsidP="00CF61AF">
      <w:pPr>
        <w:pStyle w:val="NoSpacing"/>
        <w:tabs>
          <w:tab w:val="left" w:pos="5234"/>
        </w:tabs>
        <w:spacing w:line="360" w:lineRule="auto"/>
      </w:pPr>
      <w:r>
        <w:t>Adjusted d</w:t>
      </w:r>
      <w:r>
        <w:t>etention time (</w:t>
      </w:r>
      <w:proofErr w:type="spellStart"/>
      <w:r>
        <w:t>t_</w:t>
      </w:r>
      <w:r>
        <w:t>PHR</w:t>
      </w:r>
      <w:proofErr w:type="spellEnd"/>
      <w:r>
        <w:t xml:space="preserve">) = </w:t>
      </w:r>
      <w:r>
        <w:t>1.82</w:t>
      </w:r>
      <w:r>
        <w:t>h</w:t>
      </w:r>
    </w:p>
    <w:p w14:paraId="507F05E4" w14:textId="49A38A06" w:rsidR="00BC4363" w:rsidRDefault="00BC4363" w:rsidP="00CF61AF">
      <w:pPr>
        <w:pStyle w:val="NoSpacing"/>
        <w:tabs>
          <w:tab w:val="left" w:pos="5234"/>
        </w:tabs>
        <w:spacing w:line="360" w:lineRule="auto"/>
      </w:pPr>
      <w:r>
        <w:t>R_BOD = 30</w:t>
      </w:r>
      <w:r w:rsidR="00147A5F">
        <w:t>.0</w:t>
      </w:r>
      <w:r>
        <w:t>% -&gt; 25% &lt; R_BOD &lt; 40%</w:t>
      </w:r>
    </w:p>
    <w:p w14:paraId="52B46D66" w14:textId="21F2EF6F" w:rsidR="00BC4363" w:rsidRDefault="00BC4363" w:rsidP="00CF61AF">
      <w:pPr>
        <w:pStyle w:val="NoSpacing"/>
        <w:tabs>
          <w:tab w:val="left" w:pos="5234"/>
        </w:tabs>
        <w:spacing w:line="360" w:lineRule="auto"/>
      </w:pPr>
      <w:r>
        <w:t>R_TSS = 51.1</w:t>
      </w:r>
      <w:r w:rsidR="00147A5F">
        <w:t>4</w:t>
      </w:r>
      <w:r>
        <w:t>% -&gt; 50% &lt; R_TSS &lt; 70%</w:t>
      </w:r>
    </w:p>
    <w:p w14:paraId="33BEDDAD" w14:textId="77777777" w:rsidR="00147A5F" w:rsidRDefault="00147A5F" w:rsidP="00CF61AF">
      <w:pPr>
        <w:pStyle w:val="NoSpacing"/>
        <w:tabs>
          <w:tab w:val="left" w:pos="5234"/>
        </w:tabs>
        <w:spacing w:line="360" w:lineRule="auto"/>
      </w:pPr>
    </w:p>
    <w:p w14:paraId="191BEAB7" w14:textId="77777777" w:rsidR="00147A5F" w:rsidRDefault="00147A5F" w:rsidP="00CF61AF">
      <w:pPr>
        <w:pStyle w:val="NoSpacing"/>
        <w:tabs>
          <w:tab w:val="left" w:pos="5234"/>
        </w:tabs>
        <w:spacing w:line="360" w:lineRule="auto"/>
      </w:pPr>
    </w:p>
    <w:p w14:paraId="56702126" w14:textId="77777777" w:rsidR="00147A5F" w:rsidRDefault="00147A5F" w:rsidP="00CF61AF">
      <w:pPr>
        <w:pStyle w:val="NoSpacing"/>
        <w:tabs>
          <w:tab w:val="left" w:pos="5234"/>
        </w:tabs>
        <w:spacing w:line="360" w:lineRule="auto"/>
      </w:pPr>
    </w:p>
    <w:p w14:paraId="12DB9FE7" w14:textId="01103579" w:rsidR="00147A5F" w:rsidRDefault="00147A5F" w:rsidP="00147A5F">
      <w:pPr>
        <w:pStyle w:val="NoSpacing"/>
        <w:tabs>
          <w:tab w:val="left" w:pos="5234"/>
        </w:tabs>
        <w:spacing w:line="360" w:lineRule="auto"/>
      </w:pPr>
      <w:r>
        <w:t xml:space="preserve">Removal Efficiency for </w:t>
      </w:r>
      <w:r>
        <w:t xml:space="preserve">detention time of average dry weather flow </w:t>
      </w:r>
      <w:r>
        <w:t>(</w:t>
      </w:r>
      <w:proofErr w:type="spellStart"/>
      <w:r>
        <w:t>t_</w:t>
      </w:r>
      <w:r>
        <w:t>ADW</w:t>
      </w:r>
      <w:proofErr w:type="spellEnd"/>
      <w:r>
        <w:t>)</w:t>
      </w:r>
      <w:r>
        <w:t xml:space="preserve"> at 10°C</w:t>
      </w:r>
    </w:p>
    <w:p w14:paraId="4D966828" w14:textId="29BE8A82" w:rsidR="00147A5F" w:rsidRDefault="00147A5F" w:rsidP="00147A5F">
      <w:pPr>
        <w:pStyle w:val="NoSpacing"/>
        <w:tabs>
          <w:tab w:val="left" w:pos="5234"/>
        </w:tabs>
        <w:spacing w:line="360" w:lineRule="auto"/>
      </w:pPr>
      <w:r>
        <w:t>Detention time (</w:t>
      </w:r>
      <w:proofErr w:type="spellStart"/>
      <w:r>
        <w:t>t_ADW</w:t>
      </w:r>
      <w:proofErr w:type="spellEnd"/>
      <w:r>
        <w:t>) = 2.50h</w:t>
      </w:r>
    </w:p>
    <w:p w14:paraId="0AA72B2F" w14:textId="77D612F7" w:rsidR="00147A5F" w:rsidRDefault="00147A5F" w:rsidP="00147A5F">
      <w:pPr>
        <w:pStyle w:val="NoSpacing"/>
        <w:tabs>
          <w:tab w:val="left" w:pos="5234"/>
        </w:tabs>
        <w:spacing w:line="360" w:lineRule="auto"/>
      </w:pPr>
      <w:r>
        <w:t>R_BOD = 3</w:t>
      </w:r>
      <w:r>
        <w:t>3.66</w:t>
      </w:r>
      <w:r>
        <w:t>% -&gt; 25% &lt; R_BOD &lt; 40%</w:t>
      </w:r>
    </w:p>
    <w:p w14:paraId="4A3071B5" w14:textId="7CC94E49" w:rsidR="00147A5F" w:rsidRDefault="00147A5F" w:rsidP="00147A5F">
      <w:pPr>
        <w:pStyle w:val="NoSpacing"/>
        <w:tabs>
          <w:tab w:val="left" w:pos="5234"/>
        </w:tabs>
        <w:spacing w:line="360" w:lineRule="auto"/>
      </w:pPr>
      <w:r>
        <w:t>R_TSS = 5</w:t>
      </w:r>
      <w:r>
        <w:t>5</w:t>
      </w:r>
      <w:r>
        <w:t>.</w:t>
      </w:r>
      <w:r>
        <w:t>42</w:t>
      </w:r>
      <w:r>
        <w:t>% -&gt; 50% &lt; R_TSS &lt; 70%</w:t>
      </w:r>
    </w:p>
    <w:p w14:paraId="254CB421" w14:textId="77777777" w:rsidR="00147A5F" w:rsidRDefault="00147A5F" w:rsidP="00CF61AF">
      <w:pPr>
        <w:pStyle w:val="NoSpacing"/>
        <w:tabs>
          <w:tab w:val="left" w:pos="5234"/>
        </w:tabs>
        <w:spacing w:line="360" w:lineRule="auto"/>
      </w:pPr>
    </w:p>
    <w:p w14:paraId="30A6B937" w14:textId="3E0E08C3" w:rsidR="00D25259" w:rsidRDefault="00147A5F" w:rsidP="00CF61AF">
      <w:pPr>
        <w:pStyle w:val="NoSpacing"/>
        <w:tabs>
          <w:tab w:val="left" w:pos="5234"/>
        </w:tabs>
        <w:spacing w:line="360" w:lineRule="auto"/>
      </w:pPr>
      <w:r>
        <w:t>As was mentioned before, the removal efficiency must be calculated at 20°C temperature conditions. It means that the detention times presented above must be corrected dividing each one by the security factor corresponding to the temperature of 10°C.</w:t>
      </w:r>
      <w:r w:rsidR="00C963DB">
        <w:t xml:space="preserve"> </w:t>
      </w:r>
      <w:r w:rsidR="00D25259">
        <w:t>Finally, the</w:t>
      </w:r>
      <w:r w:rsidR="00E407DE">
        <w:t xml:space="preserve"> greater</w:t>
      </w:r>
      <w:r w:rsidR="00D25259">
        <w:t xml:space="preserve"> BOD5 concentration at the end of the primary treatment is 25</w:t>
      </w:r>
      <w:r w:rsidR="00C963DB">
        <w:t>9 mg/L. This BOD5 concentration will be treated during the secondary treatment.</w:t>
      </w:r>
    </w:p>
    <w:p w14:paraId="2D63B68C" w14:textId="77777777" w:rsidR="00BC4363" w:rsidRDefault="00BC4363" w:rsidP="00CF61AF">
      <w:pPr>
        <w:pStyle w:val="NoSpacing"/>
        <w:tabs>
          <w:tab w:val="left" w:pos="5234"/>
        </w:tabs>
        <w:spacing w:line="360" w:lineRule="auto"/>
      </w:pPr>
    </w:p>
    <w:p w14:paraId="11E906CE" w14:textId="7BF036B0" w:rsidR="008E627A" w:rsidRDefault="008E627A" w:rsidP="00CF61AF">
      <w:pPr>
        <w:pStyle w:val="NoSpacing"/>
        <w:tabs>
          <w:tab w:val="left" w:pos="5234"/>
        </w:tabs>
        <w:spacing w:line="360" w:lineRule="auto"/>
      </w:pPr>
      <w:r>
        <w:t>Note</w:t>
      </w:r>
    </w:p>
    <w:p w14:paraId="21B3BC51" w14:textId="77777777" w:rsidR="008E627A" w:rsidRDefault="008E627A" w:rsidP="00CF61AF">
      <w:pPr>
        <w:pStyle w:val="NoSpacing"/>
        <w:tabs>
          <w:tab w:val="left" w:pos="5234"/>
        </w:tabs>
        <w:spacing w:line="360" w:lineRule="auto"/>
      </w:pPr>
    </w:p>
    <w:p w14:paraId="5E878276" w14:textId="5125FCE6" w:rsidR="00C963DB" w:rsidRPr="00C963DB" w:rsidRDefault="00C963DB" w:rsidP="00CF61AF">
      <w:pPr>
        <w:pStyle w:val="NoSpacing"/>
        <w:tabs>
          <w:tab w:val="left" w:pos="5234"/>
        </w:tabs>
        <w:spacing w:line="360" w:lineRule="auto"/>
        <w:rPr>
          <w:b/>
          <w:bCs/>
        </w:rPr>
      </w:pPr>
      <w:r w:rsidRPr="00C963DB">
        <w:rPr>
          <w:b/>
          <w:bCs/>
        </w:rPr>
        <w:t>Protection against failure</w:t>
      </w:r>
    </w:p>
    <w:p w14:paraId="4B085122" w14:textId="77777777" w:rsidR="00C963DB" w:rsidRDefault="00C963DB" w:rsidP="00CF61AF">
      <w:pPr>
        <w:pStyle w:val="NoSpacing"/>
        <w:tabs>
          <w:tab w:val="left" w:pos="5234"/>
        </w:tabs>
        <w:spacing w:line="360" w:lineRule="auto"/>
      </w:pPr>
    </w:p>
    <w:p w14:paraId="18499BEC" w14:textId="77777777" w:rsidR="00C963DB" w:rsidRDefault="00C963DB" w:rsidP="00CF61AF">
      <w:pPr>
        <w:pStyle w:val="NoSpacing"/>
        <w:tabs>
          <w:tab w:val="left" w:pos="5234"/>
        </w:tabs>
        <w:spacing w:line="360" w:lineRule="auto"/>
      </w:pPr>
    </w:p>
    <w:p w14:paraId="5FEF116B" w14:textId="77777777" w:rsidR="00147A5F" w:rsidRDefault="00147A5F" w:rsidP="00CF61AF">
      <w:pPr>
        <w:pStyle w:val="NoSpacing"/>
        <w:tabs>
          <w:tab w:val="left" w:pos="5234"/>
        </w:tabs>
        <w:spacing w:line="360" w:lineRule="auto"/>
      </w:pPr>
    </w:p>
    <w:p w14:paraId="449DCF4D" w14:textId="77777777" w:rsidR="00147A5F" w:rsidRDefault="00147A5F" w:rsidP="00CF61AF">
      <w:pPr>
        <w:pStyle w:val="NoSpacing"/>
        <w:tabs>
          <w:tab w:val="left" w:pos="5234"/>
        </w:tabs>
        <w:spacing w:line="360" w:lineRule="auto"/>
      </w:pPr>
    </w:p>
    <w:p w14:paraId="64E437AB" w14:textId="223885D2" w:rsidR="00147A5F" w:rsidRPr="00147A5F" w:rsidRDefault="00147A5F" w:rsidP="00CF61AF">
      <w:pPr>
        <w:pStyle w:val="NoSpacing"/>
        <w:tabs>
          <w:tab w:val="left" w:pos="5234"/>
        </w:tabs>
        <w:spacing w:line="360" w:lineRule="auto"/>
        <w:rPr>
          <w:b/>
          <w:bCs/>
        </w:rPr>
      </w:pPr>
      <w:r w:rsidRPr="00147A5F">
        <w:rPr>
          <w:b/>
          <w:bCs/>
        </w:rPr>
        <w:t>Reference</w:t>
      </w:r>
    </w:p>
    <w:p w14:paraId="17CC5F56" w14:textId="3F0A4704" w:rsidR="00382CE0" w:rsidRPr="00382CE0" w:rsidRDefault="00147A5F" w:rsidP="00382CE0">
      <w:r w:rsidRPr="00147A5F">
        <w:t xml:space="preserve">[Metcalf and Eddy, 2014] </w:t>
      </w:r>
      <w:r w:rsidR="00382CE0" w:rsidRPr="00382CE0">
        <w:t>Metcalf &amp; Eddy I</w:t>
      </w:r>
      <w:r w:rsidR="00382CE0">
        <w:t xml:space="preserve"> AECOM</w:t>
      </w:r>
      <w:r w:rsidR="00382CE0" w:rsidRPr="00382CE0">
        <w:t xml:space="preserve">. (2014). </w:t>
      </w:r>
      <w:r w:rsidR="00382CE0" w:rsidRPr="00382CE0">
        <w:rPr>
          <w:i/>
          <w:iCs/>
        </w:rPr>
        <w:t xml:space="preserve">Wastewater </w:t>
      </w:r>
      <w:proofErr w:type="gramStart"/>
      <w:r w:rsidR="00382CE0" w:rsidRPr="00382CE0">
        <w:rPr>
          <w:i/>
          <w:iCs/>
        </w:rPr>
        <w:t>engineering :</w:t>
      </w:r>
      <w:proofErr w:type="gramEnd"/>
      <w:r w:rsidR="00382CE0" w:rsidRPr="00382CE0">
        <w:rPr>
          <w:i/>
          <w:iCs/>
        </w:rPr>
        <w:t xml:space="preserve"> treatment and resource recovery</w:t>
      </w:r>
      <w:r w:rsidR="00382CE0" w:rsidRPr="00382CE0">
        <w:t xml:space="preserve"> (</w:t>
      </w:r>
      <w:r w:rsidR="00382CE0">
        <w:t>5th</w:t>
      </w:r>
      <w:r w:rsidR="00382CE0" w:rsidRPr="00382CE0">
        <w:t xml:space="preserve"> ed.). McGraw-Hill Education.</w:t>
      </w:r>
    </w:p>
    <w:p w14:paraId="6E3AF44F" w14:textId="77777777" w:rsidR="00382CE0" w:rsidRPr="00382CE0" w:rsidRDefault="00382CE0" w:rsidP="00382CE0"/>
    <w:sectPr w:rsidR="00382CE0" w:rsidRPr="00382CE0" w:rsidSect="002F04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D90"/>
    <w:rsid w:val="000D105D"/>
    <w:rsid w:val="00147A5F"/>
    <w:rsid w:val="00205BC8"/>
    <w:rsid w:val="00231544"/>
    <w:rsid w:val="002F04F8"/>
    <w:rsid w:val="00382CE0"/>
    <w:rsid w:val="004639E1"/>
    <w:rsid w:val="00620231"/>
    <w:rsid w:val="006971AC"/>
    <w:rsid w:val="007B0B6E"/>
    <w:rsid w:val="007F508F"/>
    <w:rsid w:val="008E627A"/>
    <w:rsid w:val="009E20B6"/>
    <w:rsid w:val="00B11D90"/>
    <w:rsid w:val="00B431B3"/>
    <w:rsid w:val="00BC4363"/>
    <w:rsid w:val="00C04DF2"/>
    <w:rsid w:val="00C963DB"/>
    <w:rsid w:val="00CF61AF"/>
    <w:rsid w:val="00D25259"/>
    <w:rsid w:val="00DA275A"/>
    <w:rsid w:val="00E407DE"/>
    <w:rsid w:val="00E939B4"/>
    <w:rsid w:val="00EA4FF8"/>
    <w:rsid w:val="00F953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D9A7B"/>
  <w15:chartTrackingRefBased/>
  <w15:docId w15:val="{9FD0A290-58B7-4805-9727-08A4C7E59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B6E"/>
    <w:pPr>
      <w:spacing w:line="480" w:lineRule="auto"/>
    </w:pPr>
    <w:rPr>
      <w:rFonts w:ascii="Arial" w:hAnsi="Arial"/>
      <w:sz w:val="22"/>
      <w:lang w:val="en-US"/>
    </w:rPr>
  </w:style>
  <w:style w:type="paragraph" w:styleId="Heading1">
    <w:name w:val="heading 1"/>
    <w:basedOn w:val="Normal"/>
    <w:next w:val="Normal"/>
    <w:link w:val="Heading1Char"/>
    <w:uiPriority w:val="9"/>
    <w:qFormat/>
    <w:rsid w:val="00E939B4"/>
    <w:pPr>
      <w:keepNext/>
      <w:keepLines/>
      <w:spacing w:before="360" w:after="12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E939B4"/>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E939B4"/>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E939B4"/>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B11D9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11D9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11D9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11D9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11D9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9B4"/>
    <w:rPr>
      <w:rFonts w:ascii="Arial" w:eastAsiaTheme="majorEastAsia" w:hAnsi="Arial" w:cstheme="majorBidi"/>
      <w:b/>
      <w:sz w:val="22"/>
      <w:szCs w:val="40"/>
      <w:lang w:val="en-US"/>
    </w:rPr>
  </w:style>
  <w:style w:type="character" w:customStyle="1" w:styleId="Heading2Char">
    <w:name w:val="Heading 2 Char"/>
    <w:basedOn w:val="DefaultParagraphFont"/>
    <w:link w:val="Heading2"/>
    <w:uiPriority w:val="9"/>
    <w:rsid w:val="00E939B4"/>
    <w:rPr>
      <w:rFonts w:ascii="Arial" w:eastAsiaTheme="majorEastAsia" w:hAnsi="Arial" w:cstheme="majorBidi"/>
      <w:b/>
      <w:sz w:val="22"/>
      <w:szCs w:val="32"/>
      <w:lang w:val="en-US"/>
    </w:rPr>
  </w:style>
  <w:style w:type="character" w:customStyle="1" w:styleId="Heading3Char">
    <w:name w:val="Heading 3 Char"/>
    <w:basedOn w:val="DefaultParagraphFont"/>
    <w:link w:val="Heading3"/>
    <w:uiPriority w:val="9"/>
    <w:rsid w:val="00E939B4"/>
    <w:rPr>
      <w:rFonts w:ascii="Arial" w:eastAsiaTheme="majorEastAsia" w:hAnsi="Arial" w:cstheme="majorBidi"/>
      <w:b/>
      <w:sz w:val="22"/>
      <w:szCs w:val="28"/>
      <w:lang w:val="en-US"/>
    </w:rPr>
  </w:style>
  <w:style w:type="character" w:customStyle="1" w:styleId="Heading4Char">
    <w:name w:val="Heading 4 Char"/>
    <w:basedOn w:val="DefaultParagraphFont"/>
    <w:link w:val="Heading4"/>
    <w:uiPriority w:val="9"/>
    <w:rsid w:val="00E939B4"/>
    <w:rPr>
      <w:rFonts w:ascii="Arial" w:eastAsiaTheme="majorEastAsia" w:hAnsi="Arial" w:cstheme="majorBidi"/>
      <w:b/>
      <w:iCs/>
      <w:sz w:val="22"/>
      <w:lang w:val="en-US"/>
    </w:rPr>
  </w:style>
  <w:style w:type="paragraph" w:styleId="TOC1">
    <w:name w:val="toc 1"/>
    <w:basedOn w:val="Normal"/>
    <w:next w:val="Normal"/>
    <w:autoRedefine/>
    <w:uiPriority w:val="39"/>
    <w:semiHidden/>
    <w:unhideWhenUsed/>
    <w:rsid w:val="00E939B4"/>
    <w:pPr>
      <w:spacing w:after="100"/>
    </w:pPr>
  </w:style>
  <w:style w:type="character" w:customStyle="1" w:styleId="Heading5Char">
    <w:name w:val="Heading 5 Char"/>
    <w:basedOn w:val="DefaultParagraphFont"/>
    <w:link w:val="Heading5"/>
    <w:uiPriority w:val="9"/>
    <w:semiHidden/>
    <w:rsid w:val="00B11D90"/>
    <w:rPr>
      <w:rFonts w:eastAsiaTheme="majorEastAsia" w:cstheme="majorBidi"/>
      <w:color w:val="0F4761" w:themeColor="accent1" w:themeShade="BF"/>
      <w:sz w:val="22"/>
      <w:lang w:val="en-US"/>
    </w:rPr>
  </w:style>
  <w:style w:type="character" w:customStyle="1" w:styleId="Heading6Char">
    <w:name w:val="Heading 6 Char"/>
    <w:basedOn w:val="DefaultParagraphFont"/>
    <w:link w:val="Heading6"/>
    <w:uiPriority w:val="9"/>
    <w:semiHidden/>
    <w:rsid w:val="00B11D90"/>
    <w:rPr>
      <w:rFonts w:eastAsiaTheme="majorEastAsia" w:cstheme="majorBidi"/>
      <w:i/>
      <w:iCs/>
      <w:color w:val="595959" w:themeColor="text1" w:themeTint="A6"/>
      <w:sz w:val="22"/>
      <w:lang w:val="en-US"/>
    </w:rPr>
  </w:style>
  <w:style w:type="character" w:customStyle="1" w:styleId="Heading7Char">
    <w:name w:val="Heading 7 Char"/>
    <w:basedOn w:val="DefaultParagraphFont"/>
    <w:link w:val="Heading7"/>
    <w:uiPriority w:val="9"/>
    <w:semiHidden/>
    <w:rsid w:val="00B11D90"/>
    <w:rPr>
      <w:rFonts w:eastAsiaTheme="majorEastAsia" w:cstheme="majorBidi"/>
      <w:color w:val="595959" w:themeColor="text1" w:themeTint="A6"/>
      <w:sz w:val="22"/>
      <w:lang w:val="en-US"/>
    </w:rPr>
  </w:style>
  <w:style w:type="character" w:customStyle="1" w:styleId="Heading8Char">
    <w:name w:val="Heading 8 Char"/>
    <w:basedOn w:val="DefaultParagraphFont"/>
    <w:link w:val="Heading8"/>
    <w:uiPriority w:val="9"/>
    <w:semiHidden/>
    <w:rsid w:val="00B11D90"/>
    <w:rPr>
      <w:rFonts w:eastAsiaTheme="majorEastAsia" w:cstheme="majorBidi"/>
      <w:i/>
      <w:iCs/>
      <w:color w:val="272727" w:themeColor="text1" w:themeTint="D8"/>
      <w:sz w:val="22"/>
      <w:lang w:val="en-US"/>
    </w:rPr>
  </w:style>
  <w:style w:type="character" w:customStyle="1" w:styleId="Heading9Char">
    <w:name w:val="Heading 9 Char"/>
    <w:basedOn w:val="DefaultParagraphFont"/>
    <w:link w:val="Heading9"/>
    <w:uiPriority w:val="9"/>
    <w:semiHidden/>
    <w:rsid w:val="00B11D90"/>
    <w:rPr>
      <w:rFonts w:eastAsiaTheme="majorEastAsia" w:cstheme="majorBidi"/>
      <w:color w:val="272727" w:themeColor="text1" w:themeTint="D8"/>
      <w:sz w:val="22"/>
      <w:lang w:val="en-US"/>
    </w:rPr>
  </w:style>
  <w:style w:type="paragraph" w:styleId="Title">
    <w:name w:val="Title"/>
    <w:basedOn w:val="Normal"/>
    <w:next w:val="Normal"/>
    <w:link w:val="TitleChar"/>
    <w:uiPriority w:val="10"/>
    <w:qFormat/>
    <w:rsid w:val="00B11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D9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B11D9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D9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B11D90"/>
    <w:pPr>
      <w:spacing w:before="160"/>
      <w:jc w:val="center"/>
    </w:pPr>
    <w:rPr>
      <w:i/>
      <w:iCs/>
      <w:color w:val="404040" w:themeColor="text1" w:themeTint="BF"/>
    </w:rPr>
  </w:style>
  <w:style w:type="character" w:customStyle="1" w:styleId="QuoteChar">
    <w:name w:val="Quote Char"/>
    <w:basedOn w:val="DefaultParagraphFont"/>
    <w:link w:val="Quote"/>
    <w:uiPriority w:val="29"/>
    <w:rsid w:val="00B11D90"/>
    <w:rPr>
      <w:rFonts w:ascii="Arial" w:hAnsi="Arial"/>
      <w:i/>
      <w:iCs/>
      <w:color w:val="404040" w:themeColor="text1" w:themeTint="BF"/>
      <w:sz w:val="22"/>
      <w:lang w:val="en-US"/>
    </w:rPr>
  </w:style>
  <w:style w:type="paragraph" w:styleId="ListParagraph">
    <w:name w:val="List Paragraph"/>
    <w:basedOn w:val="Normal"/>
    <w:uiPriority w:val="34"/>
    <w:qFormat/>
    <w:rsid w:val="00B11D90"/>
    <w:pPr>
      <w:ind w:left="720"/>
      <w:contextualSpacing/>
    </w:pPr>
  </w:style>
  <w:style w:type="character" w:styleId="IntenseEmphasis">
    <w:name w:val="Intense Emphasis"/>
    <w:basedOn w:val="DefaultParagraphFont"/>
    <w:uiPriority w:val="21"/>
    <w:qFormat/>
    <w:rsid w:val="00B11D90"/>
    <w:rPr>
      <w:i/>
      <w:iCs/>
      <w:color w:val="0F4761" w:themeColor="accent1" w:themeShade="BF"/>
    </w:rPr>
  </w:style>
  <w:style w:type="paragraph" w:styleId="IntenseQuote">
    <w:name w:val="Intense Quote"/>
    <w:basedOn w:val="Normal"/>
    <w:next w:val="Normal"/>
    <w:link w:val="IntenseQuoteChar"/>
    <w:uiPriority w:val="30"/>
    <w:qFormat/>
    <w:rsid w:val="00B11D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D90"/>
    <w:rPr>
      <w:rFonts w:ascii="Arial" w:hAnsi="Arial"/>
      <w:i/>
      <w:iCs/>
      <w:color w:val="0F4761" w:themeColor="accent1" w:themeShade="BF"/>
      <w:sz w:val="22"/>
      <w:lang w:val="en-US"/>
    </w:rPr>
  </w:style>
  <w:style w:type="character" w:styleId="IntenseReference">
    <w:name w:val="Intense Reference"/>
    <w:basedOn w:val="DefaultParagraphFont"/>
    <w:uiPriority w:val="32"/>
    <w:qFormat/>
    <w:rsid w:val="00B11D90"/>
    <w:rPr>
      <w:b/>
      <w:bCs/>
      <w:smallCaps/>
      <w:color w:val="0F4761" w:themeColor="accent1" w:themeShade="BF"/>
      <w:spacing w:val="5"/>
    </w:rPr>
  </w:style>
  <w:style w:type="paragraph" w:styleId="NoSpacing">
    <w:name w:val="No Spacing"/>
    <w:uiPriority w:val="1"/>
    <w:qFormat/>
    <w:rsid w:val="00B11D90"/>
    <w:pPr>
      <w:spacing w:after="0" w:line="240" w:lineRule="auto"/>
    </w:pPr>
    <w:rPr>
      <w:rFonts w:ascii="Arial" w:hAnsi="Arial"/>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92416">
      <w:bodyDiv w:val="1"/>
      <w:marLeft w:val="0"/>
      <w:marRight w:val="0"/>
      <w:marTop w:val="0"/>
      <w:marBottom w:val="0"/>
      <w:divBdr>
        <w:top w:val="none" w:sz="0" w:space="0" w:color="auto"/>
        <w:left w:val="none" w:sz="0" w:space="0" w:color="auto"/>
        <w:bottom w:val="none" w:sz="0" w:space="0" w:color="auto"/>
        <w:right w:val="none" w:sz="0" w:space="0" w:color="auto"/>
      </w:divBdr>
      <w:divsChild>
        <w:div w:id="2024745880">
          <w:marLeft w:val="0"/>
          <w:marRight w:val="0"/>
          <w:marTop w:val="0"/>
          <w:marBottom w:val="0"/>
          <w:divBdr>
            <w:top w:val="none" w:sz="0" w:space="0" w:color="auto"/>
            <w:left w:val="none" w:sz="0" w:space="0" w:color="auto"/>
            <w:bottom w:val="none" w:sz="0" w:space="0" w:color="auto"/>
            <w:right w:val="none" w:sz="0" w:space="0" w:color="auto"/>
          </w:divBdr>
          <w:divsChild>
            <w:div w:id="81298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05015">
      <w:bodyDiv w:val="1"/>
      <w:marLeft w:val="0"/>
      <w:marRight w:val="0"/>
      <w:marTop w:val="0"/>
      <w:marBottom w:val="0"/>
      <w:divBdr>
        <w:top w:val="none" w:sz="0" w:space="0" w:color="auto"/>
        <w:left w:val="none" w:sz="0" w:space="0" w:color="auto"/>
        <w:bottom w:val="none" w:sz="0" w:space="0" w:color="auto"/>
        <w:right w:val="none" w:sz="0" w:space="0" w:color="auto"/>
      </w:divBdr>
      <w:divsChild>
        <w:div w:id="871921086">
          <w:marLeft w:val="0"/>
          <w:marRight w:val="0"/>
          <w:marTop w:val="0"/>
          <w:marBottom w:val="0"/>
          <w:divBdr>
            <w:top w:val="none" w:sz="0" w:space="0" w:color="auto"/>
            <w:left w:val="none" w:sz="0" w:space="0" w:color="auto"/>
            <w:bottom w:val="none" w:sz="0" w:space="0" w:color="auto"/>
            <w:right w:val="none" w:sz="0" w:space="0" w:color="auto"/>
          </w:divBdr>
          <w:divsChild>
            <w:div w:id="40484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548</Words>
  <Characters>3129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Solorzano Huguet</dc:creator>
  <cp:keywords/>
  <dc:description/>
  <cp:lastModifiedBy>Jhon Solorzano Huguet</cp:lastModifiedBy>
  <cp:revision>2</cp:revision>
  <dcterms:created xsi:type="dcterms:W3CDTF">2025-05-14T00:00:00Z</dcterms:created>
  <dcterms:modified xsi:type="dcterms:W3CDTF">2025-05-14T00:00:00Z</dcterms:modified>
</cp:coreProperties>
</file>