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FA1" w:rsidRPr="0042063E" w:rsidRDefault="00816FA1" w:rsidP="00A67E4C">
      <w:pPr>
        <w:spacing w:after="0" w:line="300" w:lineRule="auto"/>
        <w:jc w:val="center"/>
        <w:rPr>
          <w:rFonts w:ascii="Times New Roman" w:hAnsi="Times New Roman" w:cs="Times New Roman"/>
          <w:sz w:val="24"/>
        </w:rPr>
      </w:pPr>
      <w:r w:rsidRPr="0042063E">
        <w:rPr>
          <w:rFonts w:ascii="Times New Roman" w:hAnsi="Times New Roman" w:cs="Times New Roman"/>
          <w:sz w:val="24"/>
        </w:rPr>
        <w:t>Empirical Models in Marketing</w:t>
      </w:r>
    </w:p>
    <w:p w:rsidR="00816FA1" w:rsidRPr="0042063E" w:rsidRDefault="00816FA1" w:rsidP="00A67E4C">
      <w:pPr>
        <w:spacing w:after="0" w:line="300" w:lineRule="auto"/>
        <w:jc w:val="center"/>
        <w:rPr>
          <w:rFonts w:ascii="Times New Roman" w:hAnsi="Times New Roman" w:cs="Times New Roman"/>
          <w:sz w:val="24"/>
        </w:rPr>
      </w:pPr>
      <w:r w:rsidRPr="0042063E">
        <w:rPr>
          <w:rFonts w:ascii="Times New Roman" w:hAnsi="Times New Roman" w:cs="Times New Roman"/>
          <w:sz w:val="24"/>
        </w:rPr>
        <w:t>Jin Miao</w:t>
      </w:r>
    </w:p>
    <w:p w:rsidR="004A60D1" w:rsidRPr="004B0883" w:rsidRDefault="004A60D1" w:rsidP="00A67E4C">
      <w:pPr>
        <w:spacing w:after="0" w:line="300" w:lineRule="auto"/>
        <w:rPr>
          <w:rFonts w:ascii="Times New Roman" w:hAnsi="Times New Roman" w:cs="Times New Roman"/>
          <w:b/>
        </w:rPr>
      </w:pPr>
      <w:r w:rsidRPr="004B0883">
        <w:rPr>
          <w:rFonts w:ascii="Times New Roman" w:hAnsi="Times New Roman" w:cs="Times New Roman"/>
          <w:b/>
        </w:rPr>
        <w:t>Summary</w:t>
      </w:r>
    </w:p>
    <w:p w:rsidR="0070337B" w:rsidRPr="0042063E" w:rsidRDefault="0070337B" w:rsidP="00A67E4C">
      <w:pPr>
        <w:pStyle w:val="ListParagraph"/>
        <w:numPr>
          <w:ilvl w:val="0"/>
          <w:numId w:val="2"/>
        </w:numPr>
        <w:spacing w:line="300" w:lineRule="auto"/>
        <w:ind w:left="720"/>
      </w:pPr>
      <w:r w:rsidRPr="0042063E">
        <w:t>The authors estimated two structural models of the brand choice behavior in an environment with uncertainty about brand attributes.</w:t>
      </w:r>
    </w:p>
    <w:p w:rsidR="0070337B" w:rsidRDefault="0042063E" w:rsidP="00A67E4C">
      <w:pPr>
        <w:pStyle w:val="ListParagraph"/>
        <w:numPr>
          <w:ilvl w:val="0"/>
          <w:numId w:val="2"/>
        </w:numPr>
        <w:spacing w:line="300" w:lineRule="auto"/>
        <w:ind w:left="720"/>
      </w:pPr>
      <w:r>
        <w:t>Compared with existing literature, t</w:t>
      </w:r>
      <w:r w:rsidRPr="0042063E">
        <w:t xml:space="preserve">hese two models </w:t>
      </w:r>
      <w:r>
        <w:t>explicitly specifies the behavioral process for state dependence.</w:t>
      </w:r>
    </w:p>
    <w:p w:rsidR="0042063E" w:rsidRPr="004B0883" w:rsidRDefault="0042063E" w:rsidP="00A67E4C">
      <w:pPr>
        <w:spacing w:after="0" w:line="300" w:lineRule="auto"/>
        <w:rPr>
          <w:rFonts w:ascii="Times New Roman" w:hAnsi="Times New Roman" w:cs="Times New Roman"/>
          <w:b/>
        </w:rPr>
      </w:pPr>
      <w:r w:rsidRPr="004B0883">
        <w:rPr>
          <w:rFonts w:ascii="Times New Roman" w:hAnsi="Times New Roman" w:cs="Times New Roman"/>
          <w:b/>
        </w:rPr>
        <w:t>Model</w:t>
      </w:r>
    </w:p>
    <w:p w:rsidR="00CB4983" w:rsidRDefault="0042063E" w:rsidP="00A67E4C">
      <w:pPr>
        <w:pStyle w:val="ListParagraph"/>
        <w:numPr>
          <w:ilvl w:val="0"/>
          <w:numId w:val="3"/>
        </w:numPr>
        <w:spacing w:line="300" w:lineRule="auto"/>
      </w:pPr>
      <w:r>
        <w:t xml:space="preserve">The variability of consumer experiences with attribute </w:t>
      </w:r>
      <w:r w:rsidR="00CB4983">
        <w:t>level</w:t>
      </w:r>
    </w:p>
    <w:p w:rsidR="0042063E" w:rsidRDefault="0042063E" w:rsidP="00A67E4C">
      <w:pPr>
        <w:pStyle w:val="ListParagraph"/>
        <w:spacing w:line="300" w:lineRule="auto"/>
        <w:jc w:val="center"/>
      </w:pPr>
      <w:r>
        <w:rPr>
          <w:noProof/>
          <w:lang w:val="fr-BE"/>
        </w:rPr>
        <w:drawing>
          <wp:inline distT="0" distB="0" distL="0" distR="0" wp14:anchorId="0C078E14" wp14:editId="1C74075D">
            <wp:extent cx="478155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83" w:rsidRDefault="0042063E" w:rsidP="00A67E4C">
      <w:pPr>
        <w:pStyle w:val="ListParagraph"/>
        <w:numPr>
          <w:ilvl w:val="0"/>
          <w:numId w:val="3"/>
        </w:numPr>
        <w:spacing w:line="300" w:lineRule="auto"/>
      </w:pPr>
      <w:r>
        <w:t>Consumer’</w:t>
      </w:r>
      <w:r w:rsidR="00CB4983">
        <w:t>s Utility Function is the foundation for Structural Model (Lucas Critique)</w:t>
      </w:r>
    </w:p>
    <w:p w:rsidR="00CB4983" w:rsidRDefault="00CB4983" w:rsidP="00A67E4C">
      <w:pPr>
        <w:pStyle w:val="ListParagraph"/>
        <w:spacing w:line="300" w:lineRule="auto"/>
        <w:jc w:val="center"/>
      </w:pPr>
      <w:r>
        <w:rPr>
          <w:noProof/>
          <w:lang w:val="fr-BE"/>
        </w:rPr>
        <w:drawing>
          <wp:inline distT="0" distB="0" distL="0" distR="0" wp14:anchorId="5B06834F" wp14:editId="4E5A9325">
            <wp:extent cx="442912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83" w:rsidRDefault="00CB4983" w:rsidP="00A67E4C">
      <w:pPr>
        <w:pStyle w:val="ListParagraph"/>
        <w:numPr>
          <w:ilvl w:val="0"/>
          <w:numId w:val="3"/>
        </w:numPr>
        <w:spacing w:line="300" w:lineRule="auto"/>
      </w:pPr>
      <w:r>
        <w:t>Note the source of error terms</w:t>
      </w:r>
      <w:r>
        <w:rPr>
          <w:rFonts w:asciiTheme="minorEastAsia" w:eastAsiaTheme="minorEastAsia" w:hAnsiTheme="minorEastAsia" w:hint="eastAsia"/>
          <w:lang w:eastAsia="zh-CN"/>
        </w:rPr>
        <w:t xml:space="preserve">. </w:t>
      </w:r>
      <w:r>
        <w:t xml:space="preserve">Given  the random component associated with consumer I, brand j at time t, the expected utility for brand j is </w:t>
      </w:r>
    </w:p>
    <w:p w:rsidR="00CB4983" w:rsidRDefault="00CB4983" w:rsidP="00A67E4C">
      <w:pPr>
        <w:pStyle w:val="ListParagraph"/>
        <w:spacing w:line="300" w:lineRule="auto"/>
        <w:jc w:val="center"/>
      </w:pPr>
      <w:r>
        <w:rPr>
          <w:noProof/>
          <w:lang w:val="fr-BE"/>
        </w:rPr>
        <w:drawing>
          <wp:inline distT="0" distB="0" distL="0" distR="0" wp14:anchorId="70AB38CE" wp14:editId="1006CF84">
            <wp:extent cx="4591050" cy="1074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039" cy="108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83" w:rsidRDefault="00CB4983" w:rsidP="00A67E4C">
      <w:pPr>
        <w:pStyle w:val="ListParagraph"/>
        <w:numPr>
          <w:ilvl w:val="0"/>
          <w:numId w:val="3"/>
        </w:numPr>
        <w:spacing w:line="300" w:lineRule="auto"/>
      </w:pPr>
      <w:r>
        <w:t xml:space="preserve">Bayesian Learning: advertising messages also provide information about brand attribute levels. (The information precision is captured by Sigma) </w:t>
      </w:r>
    </w:p>
    <w:p w:rsidR="00CB4983" w:rsidRDefault="00CB4983" w:rsidP="00A67E4C">
      <w:pPr>
        <w:pStyle w:val="ListParagraph"/>
        <w:spacing w:line="300" w:lineRule="auto"/>
        <w:jc w:val="center"/>
      </w:pPr>
      <w:r>
        <w:t xml:space="preserve">          </w:t>
      </w:r>
      <w:r w:rsidR="00A67E4C">
        <w:tab/>
      </w:r>
      <w:r w:rsidR="00A67E4C">
        <w:tab/>
      </w:r>
      <w:r w:rsidR="00A67E4C">
        <w:rPr>
          <w:noProof/>
          <w:lang w:val="fr-BE"/>
        </w:rPr>
        <w:t xml:space="preserve">  </w:t>
      </w:r>
      <w:r>
        <w:rPr>
          <w:noProof/>
          <w:lang w:val="fr-BE"/>
        </w:rPr>
        <w:drawing>
          <wp:inline distT="0" distB="0" distL="0" distR="0" wp14:anchorId="6A8C50A0" wp14:editId="00BBCB1C">
            <wp:extent cx="3467100" cy="4595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9401" cy="49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83" w:rsidRDefault="00CB4983" w:rsidP="00A67E4C">
      <w:pPr>
        <w:pStyle w:val="ListParagraph"/>
        <w:numPr>
          <w:ilvl w:val="0"/>
          <w:numId w:val="3"/>
        </w:numPr>
        <w:spacing w:line="300" w:lineRule="auto"/>
      </w:pPr>
      <w:r>
        <w:t xml:space="preserve">Consumers use information they receive over time to update their prior expectations of brand mean attribute levels. </w:t>
      </w:r>
    </w:p>
    <w:p w:rsidR="00CB4983" w:rsidRDefault="00A67E4C" w:rsidP="00A67E4C">
      <w:pPr>
        <w:pStyle w:val="ListParagraph"/>
        <w:spacing w:line="300" w:lineRule="auto"/>
        <w:jc w:val="center"/>
      </w:pPr>
      <w:r>
        <w:rPr>
          <w:noProof/>
          <w:lang w:val="fr-BE"/>
        </w:rPr>
        <w:t xml:space="preserve">              </w:t>
      </w:r>
      <w:r w:rsidR="00CB4983">
        <w:rPr>
          <w:noProof/>
          <w:lang w:val="fr-BE"/>
        </w:rPr>
        <w:drawing>
          <wp:inline distT="0" distB="0" distL="0" distR="0" wp14:anchorId="1534AC03" wp14:editId="4BD7B7E5">
            <wp:extent cx="4114800" cy="98599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950" cy="10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83" w:rsidRDefault="004B0883" w:rsidP="00A67E4C">
      <w:pPr>
        <w:pStyle w:val="ListParagraph"/>
        <w:numPr>
          <w:ilvl w:val="0"/>
          <w:numId w:val="3"/>
        </w:numPr>
        <w:spacing w:line="300" w:lineRule="auto"/>
      </w:pPr>
      <w:r>
        <w:t>The reduced form of the dynamic structural model with immediate utility maximization</w:t>
      </w:r>
    </w:p>
    <w:p w:rsidR="004B0883" w:rsidRDefault="004B0883" w:rsidP="00A67E4C">
      <w:pPr>
        <w:pStyle w:val="ListParagraph"/>
        <w:spacing w:line="300" w:lineRule="auto"/>
      </w:pPr>
      <w:r>
        <w:t>(Lucas Critique associated with Marketing Mix variables ^delta ^sigma)</w:t>
      </w:r>
    </w:p>
    <w:p w:rsidR="00E7241B" w:rsidRDefault="00E7241B" w:rsidP="00E7241B">
      <w:pPr>
        <w:pStyle w:val="ListParagraph"/>
        <w:numPr>
          <w:ilvl w:val="0"/>
          <w:numId w:val="3"/>
        </w:numPr>
        <w:spacing w:line="300" w:lineRule="auto"/>
      </w:pPr>
      <w:r>
        <w:t>No reduced form for the dynamic structural model with forward-looking utility maximization</w:t>
      </w:r>
    </w:p>
    <w:p w:rsidR="00E7241B" w:rsidRDefault="00E7241B" w:rsidP="00A67E4C">
      <w:pPr>
        <w:pStyle w:val="ListParagraph"/>
        <w:spacing w:line="300" w:lineRule="auto"/>
      </w:pPr>
    </w:p>
    <w:p w:rsidR="004B0883" w:rsidRDefault="004B0883" w:rsidP="00A67E4C">
      <w:pPr>
        <w:pStyle w:val="ListParagraph"/>
        <w:spacing w:line="300" w:lineRule="auto"/>
        <w:jc w:val="center"/>
      </w:pPr>
      <w:r>
        <w:rPr>
          <w:noProof/>
          <w:lang w:val="fr-BE"/>
        </w:rPr>
        <w:lastRenderedPageBreak/>
        <w:drawing>
          <wp:inline distT="0" distB="0" distL="0" distR="0" wp14:anchorId="5C80D72C" wp14:editId="3D6D2580">
            <wp:extent cx="3971925" cy="148264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887" cy="150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3E" w:rsidRDefault="0042063E" w:rsidP="00A67E4C">
      <w:pPr>
        <w:spacing w:after="0" w:line="300" w:lineRule="auto"/>
        <w:rPr>
          <w:b/>
        </w:rPr>
      </w:pPr>
      <w:r w:rsidRPr="004B0883">
        <w:rPr>
          <w:b/>
        </w:rPr>
        <w:t>Contributions</w:t>
      </w:r>
    </w:p>
    <w:p w:rsidR="004B0883" w:rsidRDefault="004B0883" w:rsidP="00A67E4C">
      <w:pPr>
        <w:pStyle w:val="ListParagraph"/>
        <w:numPr>
          <w:ilvl w:val="0"/>
          <w:numId w:val="3"/>
        </w:numPr>
        <w:spacing w:line="300" w:lineRule="auto"/>
      </w:pPr>
      <w:r w:rsidRPr="004B0883">
        <w:t>Methodological</w:t>
      </w:r>
    </w:p>
    <w:p w:rsidR="004B0883" w:rsidRDefault="004B0883" w:rsidP="00A67E4C">
      <w:pPr>
        <w:spacing w:line="300" w:lineRule="auto"/>
        <w:ind w:left="504"/>
        <w:jc w:val="both"/>
        <w:rPr>
          <w:rFonts w:ascii="Arial" w:hAnsi="Arial" w:cs="Arial"/>
          <w:i/>
        </w:rPr>
      </w:pPr>
      <w:r w:rsidRPr="004B0883">
        <w:rPr>
          <w:rFonts w:ascii="Arial" w:hAnsi="Arial" w:cs="Arial"/>
          <w:i/>
        </w:rPr>
        <w:t xml:space="preserve">Lucas Critique argues that it is naive to try to predict the effects of a change in economic policy entirely </w:t>
      </w:r>
      <w:proofErr w:type="gramStart"/>
      <w:r w:rsidRPr="004B0883">
        <w:rPr>
          <w:rFonts w:ascii="Arial" w:hAnsi="Arial" w:cs="Arial"/>
          <w:i/>
        </w:rPr>
        <w:t>on the basis of</w:t>
      </w:r>
      <w:proofErr w:type="gramEnd"/>
      <w:r w:rsidRPr="004B0883">
        <w:rPr>
          <w:rFonts w:ascii="Arial" w:hAnsi="Arial" w:cs="Arial"/>
          <w:i/>
        </w:rPr>
        <w:t xml:space="preserve"> relationships observed in historical data, especially highly aggregated historical data. The Lucas critique suggests that if we want to predict the effect of a policy experiment, we should model the "deep parameters" (relating to preferences, technology, and resource constraints) that </w:t>
      </w:r>
      <w:proofErr w:type="gramStart"/>
      <w:r w:rsidRPr="004B0883">
        <w:rPr>
          <w:rFonts w:ascii="Arial" w:hAnsi="Arial" w:cs="Arial"/>
          <w:i/>
        </w:rPr>
        <w:t>are assumed</w:t>
      </w:r>
      <w:proofErr w:type="gramEnd"/>
      <w:r w:rsidRPr="004B0883">
        <w:rPr>
          <w:rFonts w:ascii="Arial" w:hAnsi="Arial" w:cs="Arial"/>
          <w:i/>
        </w:rPr>
        <w:t xml:space="preserve"> to govern individual behavior: so-called "</w:t>
      </w:r>
      <w:proofErr w:type="spellStart"/>
      <w:r w:rsidRPr="004B0883">
        <w:rPr>
          <w:rFonts w:ascii="Arial" w:hAnsi="Arial" w:cs="Arial"/>
          <w:i/>
        </w:rPr>
        <w:t>microfoundations</w:t>
      </w:r>
      <w:proofErr w:type="spellEnd"/>
      <w:r w:rsidRPr="004B0883">
        <w:rPr>
          <w:rFonts w:ascii="Arial" w:hAnsi="Arial" w:cs="Arial"/>
          <w:i/>
        </w:rPr>
        <w:t>."</w:t>
      </w:r>
      <w:r>
        <w:rPr>
          <w:rFonts w:ascii="Arial" w:hAnsi="Arial" w:cs="Arial"/>
          <w:i/>
        </w:rPr>
        <w:t xml:space="preserve"> </w:t>
      </w:r>
    </w:p>
    <w:p w:rsidR="004B0883" w:rsidRDefault="004B0883" w:rsidP="00A67E4C">
      <w:pPr>
        <w:pStyle w:val="ListParagraph"/>
        <w:numPr>
          <w:ilvl w:val="1"/>
          <w:numId w:val="3"/>
        </w:numPr>
        <w:spacing w:line="300" w:lineRule="auto"/>
        <w:jc w:val="both"/>
      </w:pPr>
      <w:r w:rsidRPr="004B0883">
        <w:t xml:space="preserve">Estimated parameters </w:t>
      </w:r>
      <w:r w:rsidR="00B520FA">
        <w:t xml:space="preserve">of consumers’ utility function </w:t>
      </w:r>
      <w:r w:rsidRPr="004B0883">
        <w:t xml:space="preserve">are </w:t>
      </w:r>
      <w:r w:rsidR="00B520FA">
        <w:t>invariant to changes in the marketing mix.</w:t>
      </w:r>
    </w:p>
    <w:p w:rsidR="00B520FA" w:rsidRDefault="00B520FA" w:rsidP="00A67E4C">
      <w:pPr>
        <w:pStyle w:val="ListParagraph"/>
        <w:numPr>
          <w:ilvl w:val="1"/>
          <w:numId w:val="3"/>
        </w:numPr>
        <w:spacing w:line="300" w:lineRule="auto"/>
        <w:jc w:val="both"/>
      </w:pPr>
      <w:r>
        <w:t xml:space="preserve">Structural Model </w:t>
      </w:r>
      <w:proofErr w:type="gramStart"/>
      <w:r>
        <w:t>can be used</w:t>
      </w:r>
      <w:proofErr w:type="gramEnd"/>
      <w:r>
        <w:t xml:space="preserve"> to perform policy experiments that are impossible for nonstructural models. </w:t>
      </w:r>
    </w:p>
    <w:p w:rsidR="00B520FA" w:rsidRDefault="00B520FA" w:rsidP="00A67E4C">
      <w:pPr>
        <w:pStyle w:val="ListParagraph"/>
        <w:numPr>
          <w:ilvl w:val="1"/>
          <w:numId w:val="3"/>
        </w:numPr>
        <w:spacing w:line="300" w:lineRule="auto"/>
        <w:jc w:val="both"/>
      </w:pPr>
      <w:r>
        <w:t>Dynamic Programming method (</w:t>
      </w:r>
      <w:proofErr w:type="spellStart"/>
      <w:r>
        <w:t>Jeane</w:t>
      </w:r>
      <w:proofErr w:type="spellEnd"/>
      <w:r>
        <w:t xml:space="preserve"> &amp; </w:t>
      </w:r>
      <w:proofErr w:type="spellStart"/>
      <w:r>
        <w:t>Wolpin</w:t>
      </w:r>
      <w:proofErr w:type="spellEnd"/>
      <w:r>
        <w:t>, 1994)</w:t>
      </w:r>
    </w:p>
    <w:p w:rsidR="00B520FA" w:rsidRPr="004B0883" w:rsidRDefault="00B520FA" w:rsidP="00A67E4C">
      <w:pPr>
        <w:pStyle w:val="ListParagraph"/>
        <w:numPr>
          <w:ilvl w:val="1"/>
          <w:numId w:val="3"/>
        </w:numPr>
        <w:spacing w:line="300" w:lineRule="auto"/>
        <w:jc w:val="both"/>
      </w:pPr>
      <w:r>
        <w:t>Errors are serially correlated</w:t>
      </w:r>
    </w:p>
    <w:p w:rsidR="004B0883" w:rsidRDefault="004B0883" w:rsidP="00A67E4C">
      <w:pPr>
        <w:pStyle w:val="ListParagraph"/>
        <w:numPr>
          <w:ilvl w:val="0"/>
          <w:numId w:val="3"/>
        </w:numPr>
        <w:spacing w:line="300" w:lineRule="auto"/>
      </w:pPr>
      <w:r w:rsidRPr="004B0883">
        <w:t>Theoretical</w:t>
      </w:r>
    </w:p>
    <w:p w:rsidR="00B520FA" w:rsidRDefault="00B520FA" w:rsidP="00B520FA">
      <w:pPr>
        <w:pStyle w:val="ListParagraph"/>
        <w:numPr>
          <w:ilvl w:val="1"/>
          <w:numId w:val="3"/>
        </w:numPr>
        <w:spacing w:line="300" w:lineRule="auto"/>
      </w:pPr>
      <w:r>
        <w:t xml:space="preserve">Unobserved heterogeneity </w:t>
      </w:r>
      <w:proofErr w:type="gramStart"/>
      <w:r>
        <w:t>is captured</w:t>
      </w:r>
      <w:proofErr w:type="gramEnd"/>
      <w:r>
        <w:t xml:space="preserve"> by endogenous signals over time.</w:t>
      </w:r>
    </w:p>
    <w:p w:rsidR="0042063E" w:rsidRDefault="00B520FA" w:rsidP="00796B2B">
      <w:pPr>
        <w:pStyle w:val="ListParagraph"/>
        <w:numPr>
          <w:ilvl w:val="1"/>
          <w:numId w:val="3"/>
        </w:numPr>
        <w:spacing w:line="300" w:lineRule="auto"/>
      </w:pPr>
      <w:r>
        <w:t>This paper provides a behavioral explanation of heterogeneity</w:t>
      </w:r>
      <w:r w:rsidR="000C7865">
        <w:t xml:space="preserve"> (“Nurture”)</w:t>
      </w:r>
    </w:p>
    <w:p w:rsidR="000C7865" w:rsidRPr="0042063E" w:rsidRDefault="000C7865" w:rsidP="000C7865">
      <w:pPr>
        <w:pStyle w:val="ListParagraph"/>
        <w:numPr>
          <w:ilvl w:val="2"/>
          <w:numId w:val="3"/>
        </w:numPr>
        <w:spacing w:line="300" w:lineRule="auto"/>
      </w:pPr>
      <w:proofErr w:type="gramStart"/>
      <w:r>
        <w:t>Is it possible to incorporate inherent heterogeneity based</w:t>
      </w:r>
      <w:proofErr w:type="gramEnd"/>
      <w:r>
        <w:t xml:space="preserve"> on demographic information (Nature)?</w:t>
      </w:r>
    </w:p>
    <w:p w:rsidR="004A60D1" w:rsidRPr="000C7865" w:rsidRDefault="004A60D1" w:rsidP="000C7865">
      <w:pPr>
        <w:spacing w:after="0" w:line="300" w:lineRule="auto"/>
        <w:rPr>
          <w:rFonts w:ascii="Times New Roman" w:hAnsi="Times New Roman" w:cs="Times New Roman"/>
        </w:rPr>
      </w:pPr>
      <w:r w:rsidRPr="000C7865">
        <w:rPr>
          <w:rFonts w:ascii="Times New Roman" w:hAnsi="Times New Roman" w:cs="Times New Roman"/>
        </w:rPr>
        <w:t>Strengths</w:t>
      </w:r>
    </w:p>
    <w:p w:rsidR="000135BF" w:rsidRDefault="000C7865" w:rsidP="000C7865">
      <w:pPr>
        <w:pStyle w:val="ListParagraph"/>
        <w:numPr>
          <w:ilvl w:val="0"/>
          <w:numId w:val="4"/>
        </w:numPr>
        <w:spacing w:line="300" w:lineRule="auto"/>
      </w:pPr>
      <w:r>
        <w:t>The introduction of Structural Model into marketing</w:t>
      </w:r>
    </w:p>
    <w:p w:rsidR="00D514DF" w:rsidRDefault="00D514DF" w:rsidP="000C7865">
      <w:pPr>
        <w:pStyle w:val="ListParagraph"/>
        <w:numPr>
          <w:ilvl w:val="0"/>
          <w:numId w:val="4"/>
        </w:numPr>
        <w:spacing w:line="300" w:lineRule="auto"/>
      </w:pPr>
      <w:r>
        <w:t>Predictive Validity</w:t>
      </w:r>
    </w:p>
    <w:p w:rsidR="000C7865" w:rsidRDefault="000C7865" w:rsidP="00D514DF">
      <w:pPr>
        <w:pStyle w:val="ListParagraph"/>
        <w:numPr>
          <w:ilvl w:val="1"/>
          <w:numId w:val="4"/>
        </w:numPr>
        <w:spacing w:line="300" w:lineRule="auto"/>
      </w:pPr>
      <w:r>
        <w:t>Validation method is robust with a different set of individuals from a different city</w:t>
      </w:r>
    </w:p>
    <w:p w:rsidR="00D514DF" w:rsidRDefault="00D514DF" w:rsidP="00D514DF">
      <w:pPr>
        <w:pStyle w:val="ListParagraph"/>
        <w:numPr>
          <w:ilvl w:val="1"/>
          <w:numId w:val="4"/>
        </w:numPr>
        <w:spacing w:line="300" w:lineRule="auto"/>
      </w:pPr>
      <w:r>
        <w:t>Model fits better for the in-sample and out-of-sample data</w:t>
      </w:r>
    </w:p>
    <w:p w:rsidR="000C7865" w:rsidRDefault="000C7865" w:rsidP="000C7865">
      <w:pPr>
        <w:pStyle w:val="ListParagraph"/>
        <w:numPr>
          <w:ilvl w:val="0"/>
          <w:numId w:val="4"/>
        </w:numPr>
        <w:spacing w:line="300" w:lineRule="auto"/>
      </w:pPr>
      <w:r>
        <w:t>This model is capable of explaining the mechanisms for marketing mix strategy.</w:t>
      </w:r>
    </w:p>
    <w:p w:rsidR="000C7865" w:rsidRPr="00E7241B" w:rsidRDefault="000C7865" w:rsidP="00F53E96">
      <w:pPr>
        <w:pStyle w:val="ListParagraph"/>
        <w:numPr>
          <w:ilvl w:val="1"/>
          <w:numId w:val="4"/>
        </w:numPr>
        <w:spacing w:line="300" w:lineRule="auto"/>
      </w:pPr>
      <w:r>
        <w:t>GL: advertising has no effects</w:t>
      </w:r>
      <w:r w:rsidR="00B62BDB">
        <w:t>; Structural Model considers message variance</w:t>
      </w:r>
    </w:p>
    <w:p w:rsidR="004A60D1" w:rsidRPr="00E55A93" w:rsidRDefault="004A60D1" w:rsidP="000C7865">
      <w:pPr>
        <w:spacing w:after="0" w:line="300" w:lineRule="auto"/>
        <w:rPr>
          <w:rFonts w:ascii="Times New Roman" w:hAnsi="Times New Roman" w:cs="Times New Roman"/>
          <w:b/>
        </w:rPr>
      </w:pPr>
      <w:r w:rsidRPr="00E55A93">
        <w:rPr>
          <w:rFonts w:ascii="Times New Roman" w:hAnsi="Times New Roman" w:cs="Times New Roman"/>
          <w:b/>
        </w:rPr>
        <w:t>Weaknesses</w:t>
      </w:r>
    </w:p>
    <w:p w:rsidR="000C7865" w:rsidRPr="000C7865" w:rsidRDefault="000C7865" w:rsidP="000C7865">
      <w:pPr>
        <w:pStyle w:val="ListParagraph"/>
        <w:numPr>
          <w:ilvl w:val="0"/>
          <w:numId w:val="4"/>
        </w:numPr>
        <w:spacing w:line="300" w:lineRule="auto"/>
      </w:pPr>
      <w:r>
        <w:t>(puzzle) [AIC and –LL] How many parameters from Table 2-4</w:t>
      </w:r>
    </w:p>
    <w:p w:rsidR="004A60D1" w:rsidRPr="00E55A93" w:rsidRDefault="000C7865" w:rsidP="000C7865">
      <w:pPr>
        <w:pStyle w:val="ListParagraph"/>
        <w:numPr>
          <w:ilvl w:val="0"/>
          <w:numId w:val="4"/>
        </w:numPr>
        <w:spacing w:line="300" w:lineRule="auto"/>
      </w:pPr>
      <w:r w:rsidRPr="000C7865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>estimation of the weekly discount factor</w:t>
      </w:r>
    </w:p>
    <w:p w:rsidR="00E55A93" w:rsidRDefault="00E55A93" w:rsidP="004B0F60">
      <w:pPr>
        <w:pStyle w:val="ListParagraph"/>
        <w:numPr>
          <w:ilvl w:val="0"/>
          <w:numId w:val="4"/>
        </w:numPr>
        <w:spacing w:line="300" w:lineRule="auto"/>
      </w:pPr>
      <w:r>
        <w:t xml:space="preserve">This model </w:t>
      </w:r>
      <w:r>
        <w:t>implicitly assume</w:t>
      </w:r>
      <w:r>
        <w:t>s</w:t>
      </w:r>
      <w:r>
        <w:t xml:space="preserve"> that every</w:t>
      </w:r>
      <w:r>
        <w:t xml:space="preserve"> </w:t>
      </w:r>
      <w:r>
        <w:t>review is equally informative</w:t>
      </w:r>
    </w:p>
    <w:p w:rsidR="004A60D1" w:rsidRPr="00E7241B" w:rsidRDefault="00EA33C3" w:rsidP="00904E9D">
      <w:pPr>
        <w:pStyle w:val="ListParagraph"/>
        <w:numPr>
          <w:ilvl w:val="1"/>
          <w:numId w:val="4"/>
        </w:numPr>
        <w:spacing w:line="300" w:lineRule="auto"/>
      </w:pPr>
      <w:r w:rsidRPr="00E7241B">
        <w:t xml:space="preserve">Wu et al. (2015). </w:t>
      </w:r>
      <w:r w:rsidRPr="00E7241B">
        <w:rPr>
          <w:i/>
        </w:rPr>
        <w:t xml:space="preserve">Marketing Science. </w:t>
      </w:r>
      <w:r w:rsidRPr="00E7241B">
        <w:t xml:space="preserve">The Economic Value of Online Reviews </w:t>
      </w:r>
      <w:bookmarkStart w:id="0" w:name="_GoBack"/>
      <w:bookmarkEnd w:id="0"/>
    </w:p>
    <w:sectPr w:rsidR="004A60D1" w:rsidRPr="00E7241B" w:rsidSect="00E7241B">
      <w:head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1A7" w:rsidRDefault="003E01A7" w:rsidP="00816FA1">
      <w:pPr>
        <w:spacing w:after="0" w:line="240" w:lineRule="auto"/>
      </w:pPr>
      <w:r>
        <w:separator/>
      </w:r>
    </w:p>
  </w:endnote>
  <w:endnote w:type="continuationSeparator" w:id="0">
    <w:p w:rsidR="003E01A7" w:rsidRDefault="003E01A7" w:rsidP="0081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1A7" w:rsidRDefault="003E01A7" w:rsidP="00816FA1">
      <w:pPr>
        <w:spacing w:after="0" w:line="240" w:lineRule="auto"/>
      </w:pPr>
      <w:r>
        <w:separator/>
      </w:r>
    </w:p>
  </w:footnote>
  <w:footnote w:type="continuationSeparator" w:id="0">
    <w:p w:rsidR="003E01A7" w:rsidRDefault="003E01A7" w:rsidP="00816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FA1" w:rsidRDefault="00816FA1">
    <w:pPr>
      <w:pStyle w:val="Header"/>
    </w:pPr>
    <w:proofErr w:type="spellStart"/>
    <w:r>
      <w:t>Erdem</w:t>
    </w:r>
    <w:proofErr w:type="spellEnd"/>
    <w:r>
      <w:t xml:space="preserve"> &amp; Keane (1996). </w:t>
    </w:r>
    <w:r w:rsidRPr="00816FA1">
      <w:t>Decision-Making Under Uncertainty: Capturing Dynamic Brand Choice Processes in Turbulent Consumer Goods Markets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C32"/>
    <w:multiLevelType w:val="hybridMultilevel"/>
    <w:tmpl w:val="99F4D25E"/>
    <w:lvl w:ilvl="0" w:tplc="08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E41931"/>
    <w:multiLevelType w:val="hybridMultilevel"/>
    <w:tmpl w:val="6844690E"/>
    <w:lvl w:ilvl="0" w:tplc="FC3AEE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85F3D"/>
    <w:multiLevelType w:val="hybridMultilevel"/>
    <w:tmpl w:val="CB08A0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43E87"/>
    <w:multiLevelType w:val="hybridMultilevel"/>
    <w:tmpl w:val="66729E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D1"/>
    <w:rsid w:val="000135BF"/>
    <w:rsid w:val="000C7865"/>
    <w:rsid w:val="003E01A7"/>
    <w:rsid w:val="0042063E"/>
    <w:rsid w:val="004A60D1"/>
    <w:rsid w:val="004B0883"/>
    <w:rsid w:val="0070337B"/>
    <w:rsid w:val="00816FA1"/>
    <w:rsid w:val="008C7888"/>
    <w:rsid w:val="00A67E4C"/>
    <w:rsid w:val="00AC1443"/>
    <w:rsid w:val="00B520FA"/>
    <w:rsid w:val="00B62BDB"/>
    <w:rsid w:val="00CB4983"/>
    <w:rsid w:val="00D514DF"/>
    <w:rsid w:val="00E55A93"/>
    <w:rsid w:val="00E7241B"/>
    <w:rsid w:val="00EA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19AB"/>
  <w15:chartTrackingRefBased/>
  <w15:docId w15:val="{C7D8B015-68B5-440F-807C-2FEA018D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D1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16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FA1"/>
  </w:style>
  <w:style w:type="paragraph" w:styleId="Footer">
    <w:name w:val="footer"/>
    <w:basedOn w:val="Normal"/>
    <w:link w:val="FooterChar"/>
    <w:uiPriority w:val="99"/>
    <w:unhideWhenUsed/>
    <w:rsid w:val="00816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Miao</dc:creator>
  <cp:keywords/>
  <dc:description/>
  <cp:lastModifiedBy>Jin Miao</cp:lastModifiedBy>
  <cp:revision>9</cp:revision>
  <dcterms:created xsi:type="dcterms:W3CDTF">2018-02-21T15:11:00Z</dcterms:created>
  <dcterms:modified xsi:type="dcterms:W3CDTF">2018-02-21T17:35:00Z</dcterms:modified>
</cp:coreProperties>
</file>