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8471" w14:textId="77777777" w:rsidR="00FB3F89" w:rsidRPr="003C725A" w:rsidRDefault="00FB3F89" w:rsidP="00644314">
      <w:p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Mathematical Models in Marketing</w:t>
      </w:r>
    </w:p>
    <w:p w14:paraId="1CC1987A" w14:textId="698FE9D2" w:rsidR="00FB3F89" w:rsidRPr="003C725A" w:rsidRDefault="000D78BE" w:rsidP="0064431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Yegor Tkachenko, Sibel Sozuer Zorlu</w:t>
      </w:r>
    </w:p>
    <w:p w14:paraId="4A03475A" w14:textId="77777777" w:rsidR="0045474B" w:rsidRPr="003C725A" w:rsidRDefault="00A37791" w:rsidP="00644314">
      <w:pPr>
        <w:rPr>
          <w:rFonts w:ascii="Times New Roman" w:hAnsi="Times New Roman" w:cs="Times New Roman"/>
          <w:color w:val="000000" w:themeColor="text1"/>
        </w:rPr>
      </w:pPr>
    </w:p>
    <w:p w14:paraId="7AD52906" w14:textId="77777777" w:rsidR="00FB3F89" w:rsidRPr="003C725A" w:rsidRDefault="00FB3F89" w:rsidP="00644314">
      <w:pPr>
        <w:rPr>
          <w:rFonts w:ascii="Times New Roman" w:hAnsi="Times New Roman" w:cs="Times New Roman"/>
          <w:color w:val="000000" w:themeColor="text1"/>
        </w:rPr>
      </w:pPr>
    </w:p>
    <w:p w14:paraId="5E93C982" w14:textId="1903F4BB" w:rsidR="00FB3F89" w:rsidRPr="003C725A" w:rsidRDefault="0003319D" w:rsidP="00644314">
      <w:pPr>
        <w:rPr>
          <w:rFonts w:ascii="Times New Roman" w:hAnsi="Times New Roman" w:cs="Times New Roman"/>
          <w:b/>
          <w:color w:val="000000" w:themeColor="text1"/>
        </w:rPr>
      </w:pPr>
      <w:r w:rsidRPr="003C725A">
        <w:rPr>
          <w:rFonts w:ascii="Times New Roman" w:hAnsi="Times New Roman" w:cs="Times New Roman"/>
          <w:b/>
          <w:i/>
          <w:color w:val="000000" w:themeColor="text1"/>
        </w:rPr>
        <w:t>Networks, Crowds, and Markets</w:t>
      </w:r>
      <w:r w:rsidR="00076737" w:rsidRPr="003C725A">
        <w:rPr>
          <w:rFonts w:ascii="Times New Roman" w:hAnsi="Times New Roman" w:cs="Times New Roman"/>
          <w:b/>
          <w:color w:val="000000" w:themeColor="text1"/>
        </w:rPr>
        <w:t>, Chapter 9: Auctions</w:t>
      </w:r>
    </w:p>
    <w:p w14:paraId="66A663A8" w14:textId="615E7A53" w:rsidR="00FB3F89" w:rsidRPr="003C725A" w:rsidRDefault="0003319D" w:rsidP="00644314">
      <w:p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David Easley, John Kleinberg</w:t>
      </w:r>
    </w:p>
    <w:p w14:paraId="1849FF4C" w14:textId="77777777" w:rsidR="00FB3F89" w:rsidRPr="003C725A" w:rsidRDefault="00FB3F89" w:rsidP="00644314">
      <w:pPr>
        <w:rPr>
          <w:rFonts w:ascii="Times New Roman" w:hAnsi="Times New Roman" w:cs="Times New Roman"/>
          <w:color w:val="000000" w:themeColor="text1"/>
        </w:rPr>
      </w:pPr>
    </w:p>
    <w:p w14:paraId="6CB6D9C0" w14:textId="656DE700" w:rsidR="006A1A2D" w:rsidRPr="003C725A" w:rsidRDefault="00EF4964" w:rsidP="00644314">
      <w:p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Summary</w:t>
      </w:r>
      <w:r w:rsidR="00FB3F89" w:rsidRPr="003C725A">
        <w:rPr>
          <w:rFonts w:ascii="Times New Roman" w:hAnsi="Times New Roman" w:cs="Times New Roman"/>
          <w:color w:val="000000" w:themeColor="text1"/>
        </w:rPr>
        <w:t xml:space="preserve"> by</w:t>
      </w:r>
      <w:r w:rsidR="00076737" w:rsidRPr="003C725A">
        <w:rPr>
          <w:rFonts w:ascii="Times New Roman" w:hAnsi="Times New Roman" w:cs="Times New Roman"/>
          <w:color w:val="000000" w:themeColor="text1"/>
        </w:rPr>
        <w:t xml:space="preserve"> Sibel Sozuer Zorlu</w:t>
      </w:r>
      <w:r w:rsidR="0003319D" w:rsidRPr="003C725A">
        <w:rPr>
          <w:rFonts w:ascii="Times New Roman" w:hAnsi="Times New Roman" w:cs="Times New Roman"/>
          <w:color w:val="000000" w:themeColor="text1"/>
        </w:rPr>
        <w:t xml:space="preserve">, </w:t>
      </w:r>
      <w:r w:rsidR="00FB3F89" w:rsidRPr="003C725A">
        <w:rPr>
          <w:rFonts w:ascii="Times New Roman" w:hAnsi="Times New Roman" w:cs="Times New Roman"/>
          <w:color w:val="000000" w:themeColor="text1"/>
        </w:rPr>
        <w:t>Yegor Tkachenko</w:t>
      </w:r>
      <w:r w:rsidR="006A1A2D" w:rsidRPr="003C725A">
        <w:rPr>
          <w:rFonts w:ascii="Times New Roman" w:hAnsi="Times New Roman" w:cs="Times New Roman"/>
          <w:color w:val="000000" w:themeColor="text1"/>
        </w:rPr>
        <w:t xml:space="preserve"> </w:t>
      </w:r>
    </w:p>
    <w:p w14:paraId="103E7E6F" w14:textId="77777777" w:rsidR="006A1A2D" w:rsidRPr="003C725A" w:rsidRDefault="006A1A2D" w:rsidP="00644314">
      <w:pPr>
        <w:rPr>
          <w:rFonts w:ascii="Times New Roman" w:hAnsi="Times New Roman" w:cs="Times New Roman"/>
          <w:color w:val="000000" w:themeColor="text1"/>
        </w:rPr>
      </w:pPr>
    </w:p>
    <w:p w14:paraId="7BF55FE2" w14:textId="2E676F9E" w:rsidR="00FB3F89" w:rsidRPr="003C725A" w:rsidRDefault="00076737" w:rsidP="00644314">
      <w:p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11/18</w:t>
      </w:r>
      <w:r w:rsidR="00203BE5" w:rsidRPr="003C725A">
        <w:rPr>
          <w:rFonts w:ascii="Times New Roman" w:hAnsi="Times New Roman" w:cs="Times New Roman"/>
          <w:color w:val="000000" w:themeColor="text1"/>
        </w:rPr>
        <w:t>/2017</w:t>
      </w:r>
    </w:p>
    <w:p w14:paraId="2E3DD043" w14:textId="77777777" w:rsidR="00122622" w:rsidRPr="003C725A" w:rsidRDefault="00122622" w:rsidP="00122622">
      <w:pPr>
        <w:rPr>
          <w:rFonts w:ascii="Times New Roman" w:hAnsi="Times New Roman" w:cs="Times New Roman"/>
          <w:color w:val="000000" w:themeColor="text1"/>
        </w:rPr>
      </w:pPr>
    </w:p>
    <w:p w14:paraId="7994A9CF" w14:textId="2C1F0DB2" w:rsidR="001354DA" w:rsidRPr="003C725A" w:rsidRDefault="006F09B5" w:rsidP="00122622">
      <w:pPr>
        <w:rPr>
          <w:rFonts w:ascii="Times New Roman" w:hAnsi="Times New Roman" w:cs="Times New Roman"/>
          <w:i/>
          <w:color w:val="000000" w:themeColor="text1"/>
        </w:rPr>
      </w:pPr>
      <w:r w:rsidRPr="003C725A">
        <w:rPr>
          <w:rFonts w:ascii="Times New Roman" w:hAnsi="Times New Roman" w:cs="Times New Roman"/>
          <w:i/>
          <w:color w:val="000000" w:themeColor="text1"/>
        </w:rPr>
        <w:t>2 auction scenarios</w:t>
      </w:r>
      <w:r w:rsidR="00BE5E0C" w:rsidRPr="003C725A">
        <w:rPr>
          <w:rFonts w:ascii="Times New Roman" w:hAnsi="Times New Roman" w:cs="Times New Roman"/>
          <w:i/>
          <w:color w:val="000000" w:themeColor="text1"/>
        </w:rPr>
        <w:t>.</w:t>
      </w:r>
    </w:p>
    <w:p w14:paraId="57435532" w14:textId="4E3EC77E" w:rsidR="001354DA" w:rsidRPr="003C725A" w:rsidRDefault="00866E66" w:rsidP="001354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Single seller – many buyers</w:t>
      </w:r>
      <w:r w:rsidR="0034711E" w:rsidRPr="003C725A">
        <w:rPr>
          <w:rFonts w:ascii="Times New Roman" w:hAnsi="Times New Roman" w:cs="Times New Roman"/>
          <w:color w:val="000000" w:themeColor="text1"/>
        </w:rPr>
        <w:t xml:space="preserve"> (our focus)</w:t>
      </w:r>
    </w:p>
    <w:p w14:paraId="69828A2F" w14:textId="3A3FCA7C" w:rsidR="00B02F0E" w:rsidRPr="003C725A" w:rsidRDefault="006F09B5" w:rsidP="00922D8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Single buyer – many sellers</w:t>
      </w:r>
      <w:r w:rsidR="00AE130E" w:rsidRPr="003C725A">
        <w:rPr>
          <w:rFonts w:ascii="Times New Roman" w:hAnsi="Times New Roman" w:cs="Times New Roman"/>
          <w:color w:val="000000" w:themeColor="text1"/>
        </w:rPr>
        <w:t xml:space="preserve"> (procurement auction)</w:t>
      </w:r>
    </w:p>
    <w:p w14:paraId="54AE1034" w14:textId="77777777" w:rsidR="00F560DD" w:rsidRPr="003C725A" w:rsidRDefault="00F560DD" w:rsidP="00F560DD">
      <w:pPr>
        <w:rPr>
          <w:rFonts w:ascii="Times New Roman" w:hAnsi="Times New Roman" w:cs="Times New Roman"/>
          <w:color w:val="000000" w:themeColor="text1"/>
        </w:rPr>
      </w:pPr>
    </w:p>
    <w:p w14:paraId="064E05C7" w14:textId="48CF7F9C" w:rsidR="008B7831" w:rsidRPr="003C725A" w:rsidRDefault="008B7831" w:rsidP="00F560DD">
      <w:p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i/>
          <w:color w:val="000000" w:themeColor="text1"/>
        </w:rPr>
        <w:t>Intrinsic assumption</w:t>
      </w:r>
      <w:r w:rsidR="00A97076" w:rsidRPr="003C725A">
        <w:rPr>
          <w:rFonts w:ascii="Times New Roman" w:hAnsi="Times New Roman" w:cs="Times New Roman"/>
          <w:color w:val="000000" w:themeColor="text1"/>
        </w:rPr>
        <w:t>. E</w:t>
      </w:r>
      <w:r w:rsidRPr="003C725A">
        <w:rPr>
          <w:rFonts w:ascii="Times New Roman" w:hAnsi="Times New Roman" w:cs="Times New Roman"/>
          <w:color w:val="000000" w:themeColor="text1"/>
        </w:rPr>
        <w:t>ach bidder has an intrinsic value for the auctioned item. Auctions are used to discover it.</w:t>
      </w:r>
      <w:r w:rsidR="00A97076" w:rsidRPr="003C725A">
        <w:rPr>
          <w:rFonts w:ascii="Times New Roman" w:hAnsi="Times New Roman" w:cs="Times New Roman"/>
          <w:color w:val="000000" w:themeColor="text1"/>
        </w:rPr>
        <w:t xml:space="preserve"> If value were known, there would be no need for the auction</w:t>
      </w:r>
      <w:r w:rsidR="00024A85" w:rsidRPr="003C725A">
        <w:rPr>
          <w:rFonts w:ascii="Times New Roman" w:hAnsi="Times New Roman" w:cs="Times New Roman"/>
          <w:color w:val="000000" w:themeColor="text1"/>
        </w:rPr>
        <w:t>.</w:t>
      </w:r>
    </w:p>
    <w:p w14:paraId="2BAF7370" w14:textId="77777777" w:rsidR="008B7831" w:rsidRPr="003C725A" w:rsidRDefault="008B7831" w:rsidP="00F560DD">
      <w:pPr>
        <w:rPr>
          <w:rFonts w:ascii="Times New Roman" w:hAnsi="Times New Roman" w:cs="Times New Roman"/>
          <w:color w:val="000000" w:themeColor="text1"/>
        </w:rPr>
      </w:pPr>
    </w:p>
    <w:p w14:paraId="1189884D" w14:textId="3E5D3ED4" w:rsidR="00F560DD" w:rsidRPr="003C725A" w:rsidRDefault="006F09B5" w:rsidP="00F560DD">
      <w:pPr>
        <w:rPr>
          <w:rFonts w:ascii="Times New Roman" w:hAnsi="Times New Roman" w:cs="Times New Roman"/>
          <w:i/>
          <w:color w:val="000000" w:themeColor="text1"/>
        </w:rPr>
      </w:pPr>
      <w:r w:rsidRPr="003C725A">
        <w:rPr>
          <w:rFonts w:ascii="Times New Roman" w:hAnsi="Times New Roman" w:cs="Times New Roman"/>
          <w:i/>
          <w:color w:val="000000" w:themeColor="text1"/>
        </w:rPr>
        <w:t>Auction types</w:t>
      </w:r>
      <w:r w:rsidR="00BE5E0C" w:rsidRPr="003C725A">
        <w:rPr>
          <w:rFonts w:ascii="Times New Roman" w:hAnsi="Times New Roman" w:cs="Times New Roman"/>
          <w:i/>
          <w:color w:val="000000" w:themeColor="text1"/>
        </w:rPr>
        <w:t>.</w:t>
      </w:r>
    </w:p>
    <w:p w14:paraId="40F6B9ED" w14:textId="713C7D03" w:rsidR="006F09B5" w:rsidRPr="003C725A" w:rsidRDefault="006F09B5" w:rsidP="006F09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i/>
          <w:color w:val="000000" w:themeColor="text1"/>
        </w:rPr>
        <w:t>Ascending-bid (English) auctions.</w:t>
      </w:r>
      <w:r w:rsidRPr="003C725A">
        <w:rPr>
          <w:rFonts w:ascii="Times New Roman" w:hAnsi="Times New Roman" w:cs="Times New Roman"/>
          <w:color w:val="000000" w:themeColor="text1"/>
        </w:rPr>
        <w:t xml:space="preserve"> Price is raised and bidders drop out, until one final bidder remains, and he pays the price at that moment.</w:t>
      </w:r>
    </w:p>
    <w:p w14:paraId="138A93F9" w14:textId="1DF496C9" w:rsidR="006F09B5" w:rsidRPr="003C725A" w:rsidRDefault="00EA2E5A" w:rsidP="006F09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i/>
          <w:color w:val="000000" w:themeColor="text1"/>
        </w:rPr>
        <w:t>Descending bid (Dutch) auctions.</w:t>
      </w:r>
      <w:r w:rsidRPr="003C725A">
        <w:rPr>
          <w:rFonts w:ascii="Times New Roman" w:hAnsi="Times New Roman" w:cs="Times New Roman"/>
          <w:color w:val="000000" w:themeColor="text1"/>
        </w:rPr>
        <w:t xml:space="preserve"> </w:t>
      </w:r>
      <w:r w:rsidR="005D7E79" w:rsidRPr="003C725A">
        <w:rPr>
          <w:rFonts w:ascii="Times New Roman" w:hAnsi="Times New Roman" w:cs="Times New Roman"/>
          <w:color w:val="000000" w:themeColor="text1"/>
        </w:rPr>
        <w:t>Price is descending until the first bidder agrees and pays it.</w:t>
      </w:r>
    </w:p>
    <w:p w14:paraId="68E64842" w14:textId="109A6131" w:rsidR="00A02EA7" w:rsidRPr="003C725A" w:rsidRDefault="001666B7" w:rsidP="006F09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i/>
          <w:color w:val="000000" w:themeColor="text1"/>
        </w:rPr>
        <w:t>First-price sealed-bid auctions</w:t>
      </w:r>
      <w:r w:rsidRPr="003C725A">
        <w:rPr>
          <w:rFonts w:ascii="Times New Roman" w:hAnsi="Times New Roman" w:cs="Times New Roman"/>
          <w:color w:val="000000" w:themeColor="text1"/>
        </w:rPr>
        <w:t xml:space="preserve">. </w:t>
      </w:r>
    </w:p>
    <w:p w14:paraId="54F8B947" w14:textId="2B0B9424" w:rsidR="00434409" w:rsidRPr="003C725A" w:rsidRDefault="00434409" w:rsidP="006F09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i/>
          <w:color w:val="000000" w:themeColor="text1"/>
        </w:rPr>
        <w:t>Second-price sealed-bid (Vickery) auctions</w:t>
      </w:r>
      <w:r w:rsidRPr="003C725A">
        <w:rPr>
          <w:rFonts w:ascii="Times New Roman" w:hAnsi="Times New Roman" w:cs="Times New Roman"/>
          <w:color w:val="000000" w:themeColor="text1"/>
        </w:rPr>
        <w:t>.</w:t>
      </w:r>
    </w:p>
    <w:p w14:paraId="4FFC2602" w14:textId="77777777" w:rsidR="00B02F0E" w:rsidRPr="003C725A" w:rsidRDefault="00B02F0E" w:rsidP="00122622">
      <w:pPr>
        <w:rPr>
          <w:rFonts w:ascii="Times New Roman" w:hAnsi="Times New Roman" w:cs="Times New Roman"/>
          <w:b/>
          <w:color w:val="000000" w:themeColor="text1"/>
        </w:rPr>
      </w:pPr>
    </w:p>
    <w:p w14:paraId="2F98A62A" w14:textId="42BE599E" w:rsidR="00114BBC" w:rsidRPr="003C725A" w:rsidRDefault="00024A85" w:rsidP="00122622">
      <w:p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i/>
          <w:color w:val="000000" w:themeColor="text1"/>
        </w:rPr>
        <w:t>Critical feature</w:t>
      </w:r>
      <w:r w:rsidRPr="003C725A">
        <w:rPr>
          <w:rFonts w:ascii="Times New Roman" w:hAnsi="Times New Roman" w:cs="Times New Roman"/>
          <w:color w:val="000000" w:themeColor="text1"/>
        </w:rPr>
        <w:t xml:space="preserve"> – seller’s ability to commit to the mechanism.</w:t>
      </w:r>
    </w:p>
    <w:p w14:paraId="5313EC0D" w14:textId="77777777" w:rsidR="00413415" w:rsidRPr="003C725A" w:rsidRDefault="00413415" w:rsidP="00122622">
      <w:pPr>
        <w:rPr>
          <w:rFonts w:ascii="Times New Roman" w:hAnsi="Times New Roman" w:cs="Times New Roman"/>
          <w:color w:val="000000" w:themeColor="text1"/>
        </w:rPr>
      </w:pPr>
    </w:p>
    <w:p w14:paraId="3BD5CEDF" w14:textId="1A402AB4" w:rsidR="00342384" w:rsidRPr="003C725A" w:rsidRDefault="007D131F" w:rsidP="008835EF">
      <w:pPr>
        <w:rPr>
          <w:rFonts w:ascii="Times New Roman" w:hAnsi="Times New Roman" w:cs="Times New Roman"/>
          <w:i/>
          <w:color w:val="000000" w:themeColor="text1"/>
        </w:rPr>
      </w:pPr>
      <w:r w:rsidRPr="003C725A">
        <w:rPr>
          <w:rFonts w:ascii="Times New Roman" w:hAnsi="Times New Roman" w:cs="Times New Roman"/>
          <w:i/>
          <w:color w:val="000000" w:themeColor="text1"/>
        </w:rPr>
        <w:t>Surprise</w:t>
      </w:r>
      <w:r w:rsidR="00BE5E0C" w:rsidRPr="003C725A">
        <w:rPr>
          <w:rFonts w:ascii="Times New Roman" w:hAnsi="Times New Roman" w:cs="Times New Roman"/>
          <w:i/>
          <w:color w:val="000000" w:themeColor="text1"/>
        </w:rPr>
        <w:t>.</w:t>
      </w:r>
    </w:p>
    <w:p w14:paraId="4FE5CFE7" w14:textId="412D6FDE" w:rsidR="007D131F" w:rsidRPr="003C725A" w:rsidRDefault="00E96256" w:rsidP="007D131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Descending</w:t>
      </w:r>
      <w:r w:rsidR="007D131F" w:rsidRPr="003C725A">
        <w:rPr>
          <w:rFonts w:ascii="Times New Roman" w:hAnsi="Times New Roman" w:cs="Times New Roman"/>
          <w:color w:val="000000" w:themeColor="text1"/>
        </w:rPr>
        <w:t xml:space="preserve">-bid auctions are equivalent to first-price sealed-bid </w:t>
      </w:r>
      <w:r w:rsidRPr="003C725A">
        <w:rPr>
          <w:rFonts w:ascii="Times New Roman" w:hAnsi="Times New Roman" w:cs="Times New Roman"/>
          <w:color w:val="000000" w:themeColor="text1"/>
        </w:rPr>
        <w:t>auctions</w:t>
      </w:r>
      <w:r w:rsidR="007D131F" w:rsidRPr="003C725A">
        <w:rPr>
          <w:rFonts w:ascii="Times New Roman" w:hAnsi="Times New Roman" w:cs="Times New Roman"/>
          <w:color w:val="000000" w:themeColor="text1"/>
        </w:rPr>
        <w:t>.</w:t>
      </w:r>
    </w:p>
    <w:p w14:paraId="0729814D" w14:textId="13D4018B" w:rsidR="00E96256" w:rsidRPr="003C725A" w:rsidRDefault="00E96256" w:rsidP="00E9625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 xml:space="preserve">The item goes to a bidder with highest bid </w:t>
      </w:r>
      <w:r w:rsidRPr="003C725A">
        <w:rPr>
          <w:rFonts w:ascii="Times New Roman" w:hAnsi="Times New Roman" w:cs="Times New Roman"/>
          <w:i/>
          <w:color w:val="000000" w:themeColor="text1"/>
        </w:rPr>
        <w:t>b</w:t>
      </w:r>
      <w:r w:rsidRPr="003C725A">
        <w:rPr>
          <w:rFonts w:ascii="Times New Roman" w:hAnsi="Times New Roman" w:cs="Times New Roman"/>
          <w:color w:val="000000" w:themeColor="text1"/>
        </w:rPr>
        <w:t>.</w:t>
      </w:r>
    </w:p>
    <w:p w14:paraId="64498861" w14:textId="3EFE280C" w:rsidR="0013014C" w:rsidRPr="003C725A" w:rsidRDefault="00C55FE0" w:rsidP="00FA736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Ascending-bid auctions are equivalent to second-price sealed-bid auctions</w:t>
      </w:r>
      <w:r w:rsidR="00FA7367" w:rsidRPr="003C725A">
        <w:rPr>
          <w:rFonts w:ascii="Times New Roman" w:hAnsi="Times New Roman" w:cs="Times New Roman"/>
          <w:color w:val="000000" w:themeColor="text1"/>
        </w:rPr>
        <w:t>.</w:t>
      </w:r>
    </w:p>
    <w:p w14:paraId="75C0E770" w14:textId="5881A5AF" w:rsidR="00557257" w:rsidRPr="003C725A" w:rsidRDefault="008A322C" w:rsidP="0055725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As prices ascend, bidders drop out. The winner is the last bidder remaining</w:t>
      </w:r>
      <w:r w:rsidR="00E64CCD" w:rsidRPr="003C725A">
        <w:rPr>
          <w:rFonts w:ascii="Times New Roman" w:hAnsi="Times New Roman" w:cs="Times New Roman"/>
          <w:color w:val="000000" w:themeColor="text1"/>
        </w:rPr>
        <w:t xml:space="preserve"> (has highest bid)</w:t>
      </w:r>
      <w:r w:rsidRPr="003C725A">
        <w:rPr>
          <w:rFonts w:ascii="Times New Roman" w:hAnsi="Times New Roman" w:cs="Times New Roman"/>
          <w:color w:val="000000" w:themeColor="text1"/>
        </w:rPr>
        <w:t>, and he pays the price at which the last bidder drops out</w:t>
      </w:r>
      <w:r w:rsidR="00E64CCD" w:rsidRPr="003C725A">
        <w:rPr>
          <w:rFonts w:ascii="Times New Roman" w:hAnsi="Times New Roman" w:cs="Times New Roman"/>
          <w:color w:val="000000" w:themeColor="text1"/>
        </w:rPr>
        <w:t xml:space="preserve"> (</w:t>
      </w:r>
      <w:r w:rsidR="00BB6625" w:rsidRPr="003C725A">
        <w:rPr>
          <w:rFonts w:ascii="Times New Roman" w:hAnsi="Times New Roman" w:cs="Times New Roman"/>
          <w:color w:val="000000" w:themeColor="text1"/>
        </w:rPr>
        <w:t xml:space="preserve">that the last bidder was not willing to go above, </w:t>
      </w:r>
      <w:r w:rsidR="00E64CCD" w:rsidRPr="003C725A">
        <w:rPr>
          <w:rFonts w:ascii="Times New Roman" w:hAnsi="Times New Roman" w:cs="Times New Roman"/>
          <w:color w:val="000000" w:themeColor="text1"/>
        </w:rPr>
        <w:t>second-</w:t>
      </w:r>
      <w:r w:rsidR="00D9185F" w:rsidRPr="003C725A">
        <w:rPr>
          <w:rFonts w:ascii="Times New Roman" w:hAnsi="Times New Roman" w:cs="Times New Roman"/>
          <w:color w:val="000000" w:themeColor="text1"/>
        </w:rPr>
        <w:t>highest</w:t>
      </w:r>
      <w:r w:rsidR="00E64CCD" w:rsidRPr="003C725A">
        <w:rPr>
          <w:rFonts w:ascii="Times New Roman" w:hAnsi="Times New Roman" w:cs="Times New Roman"/>
          <w:color w:val="000000" w:themeColor="text1"/>
        </w:rPr>
        <w:t xml:space="preserve"> bid)</w:t>
      </w:r>
      <w:r w:rsidRPr="003C725A">
        <w:rPr>
          <w:rFonts w:ascii="Times New Roman" w:hAnsi="Times New Roman" w:cs="Times New Roman"/>
          <w:color w:val="000000" w:themeColor="text1"/>
        </w:rPr>
        <w:t xml:space="preserve">. </w:t>
      </w:r>
    </w:p>
    <w:p w14:paraId="7609D819" w14:textId="047BA6DB" w:rsidR="00557257" w:rsidRPr="003C725A" w:rsidRDefault="00557257" w:rsidP="005572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In ascending-bid auction you stay until it reaches your true valuation.</w:t>
      </w:r>
    </w:p>
    <w:p w14:paraId="16BCDA15" w14:textId="3675C5AA" w:rsidR="00557257" w:rsidRPr="003C725A" w:rsidRDefault="00557257" w:rsidP="0055725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If you overstay, you either lose and get nothing, or win and pay more than your valuation, losing money.</w:t>
      </w:r>
    </w:p>
    <w:p w14:paraId="660705C8" w14:textId="7F866AD4" w:rsidR="00557257" w:rsidRPr="003C725A" w:rsidRDefault="00CF5105" w:rsidP="00557257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 xml:space="preserve">If you drop out early, you get nothing and lose a </w:t>
      </w:r>
      <w:r w:rsidR="00F17282" w:rsidRPr="003C725A">
        <w:rPr>
          <w:rFonts w:ascii="Times New Roman" w:hAnsi="Times New Roman" w:cs="Times New Roman"/>
          <w:color w:val="000000" w:themeColor="text1"/>
        </w:rPr>
        <w:t>chance to win an item at a price below your true value.</w:t>
      </w:r>
    </w:p>
    <w:p w14:paraId="4C015F7E" w14:textId="3FFC7A89" w:rsidR="008E5F9D" w:rsidRPr="003C725A" w:rsidRDefault="00926907" w:rsidP="00075D3E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3C725A">
        <w:rPr>
          <w:rFonts w:ascii="Times New Roman" w:hAnsi="Times New Roman" w:cs="Times New Roman"/>
          <w:color w:val="000000" w:themeColor="text1"/>
        </w:rPr>
        <w:t>This says that in such auctions people should use their true values as the bids.</w:t>
      </w:r>
      <w:r w:rsidR="008017C5" w:rsidRPr="003C725A">
        <w:rPr>
          <w:rFonts w:ascii="Times New Roman" w:hAnsi="Times New Roman" w:cs="Times New Roman"/>
          <w:color w:val="000000" w:themeColor="text1"/>
        </w:rPr>
        <w:t xml:space="preserve"> In other words, these auctions are truth-revealing.</w:t>
      </w:r>
    </w:p>
    <w:p w14:paraId="53F5C0F2" w14:textId="77777777" w:rsidR="003C725A" w:rsidRPr="003C725A" w:rsidRDefault="003C725A" w:rsidP="003C725A">
      <w:pPr>
        <w:rPr>
          <w:rFonts w:ascii="Times New Roman" w:hAnsi="Times New Roman" w:cs="Times New Roman"/>
          <w:color w:val="000000" w:themeColor="text1"/>
        </w:rPr>
      </w:pPr>
    </w:p>
    <w:p w14:paraId="5350F468" w14:textId="0B6936A7" w:rsidR="00187E93" w:rsidRDefault="00187E93" w:rsidP="008E5F9D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may seem weird to intentionally undercharge individuals </w:t>
      </w:r>
      <w:r w:rsidR="00BF1454">
        <w:rPr>
          <w:rFonts w:ascii="Times New Roman" w:hAnsi="Times New Roman" w:cs="Times New Roman"/>
          <w:color w:val="000000" w:themeColor="text1"/>
        </w:rPr>
        <w:t>in</w:t>
      </w:r>
      <w:r>
        <w:rPr>
          <w:rFonts w:ascii="Times New Roman" w:hAnsi="Times New Roman" w:cs="Times New Roman"/>
          <w:color w:val="000000" w:themeColor="text1"/>
        </w:rPr>
        <w:t xml:space="preserve"> the second-price auction, but </w:t>
      </w:r>
    </w:p>
    <w:p w14:paraId="7F542A36" w14:textId="4FCB5E08" w:rsidR="008E5F9D" w:rsidRDefault="00187E93" w:rsidP="00187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this is offset in the first-price auctions, as people </w:t>
      </w:r>
      <w:r w:rsidRPr="00187E93">
        <w:rPr>
          <w:rFonts w:ascii="Times New Roman" w:hAnsi="Times New Roman" w:cs="Times New Roman"/>
          <w:color w:val="000000" w:themeColor="text1"/>
        </w:rPr>
        <w:t>tend</w:t>
      </w:r>
      <w:r>
        <w:rPr>
          <w:rFonts w:ascii="Times New Roman" w:hAnsi="Times New Roman" w:cs="Times New Roman"/>
          <w:color w:val="000000" w:themeColor="text1"/>
        </w:rPr>
        <w:t xml:space="preserve"> to bid lower</w:t>
      </w:r>
      <w:r w:rsidR="00912498">
        <w:rPr>
          <w:rFonts w:ascii="Times New Roman" w:hAnsi="Times New Roman" w:cs="Times New Roman"/>
          <w:color w:val="000000" w:themeColor="text1"/>
        </w:rPr>
        <w:t xml:space="preserve"> here than</w:t>
      </w:r>
      <w:r>
        <w:rPr>
          <w:rFonts w:ascii="Times New Roman" w:hAnsi="Times New Roman" w:cs="Times New Roman"/>
          <w:color w:val="000000" w:themeColor="text1"/>
        </w:rPr>
        <w:t xml:space="preserve"> in the second price auction – so that</w:t>
      </w:r>
      <w:r w:rsidR="00912498">
        <w:rPr>
          <w:rFonts w:ascii="Times New Roman" w:hAnsi="Times New Roman" w:cs="Times New Roman"/>
          <w:color w:val="000000" w:themeColor="text1"/>
        </w:rPr>
        <w:t>!</w:t>
      </w:r>
      <w:r>
        <w:rPr>
          <w:rFonts w:ascii="Times New Roman" w:hAnsi="Times New Roman" w:cs="Times New Roman"/>
          <w:color w:val="000000" w:themeColor="text1"/>
        </w:rPr>
        <w:t xml:space="preserve"> there will be no difference in the </w:t>
      </w:r>
      <w:r w:rsidR="00912498">
        <w:rPr>
          <w:rFonts w:ascii="Times New Roman" w:hAnsi="Times New Roman" w:cs="Times New Roman"/>
          <w:color w:val="000000" w:themeColor="text1"/>
        </w:rPr>
        <w:t>winning bids;</w:t>
      </w:r>
    </w:p>
    <w:p w14:paraId="082B6440" w14:textId="47E3287B" w:rsidR="00912498" w:rsidRDefault="00912498" w:rsidP="00187E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truthful bidding in the second-price auction has advantage in that it precludes manipulation tries.</w:t>
      </w:r>
    </w:p>
    <w:p w14:paraId="7AFBA22B" w14:textId="5D315FCF" w:rsidR="007C2217" w:rsidRPr="002224E5" w:rsidRDefault="002C2118" w:rsidP="007C2217">
      <w:pPr>
        <w:rPr>
          <w:rFonts w:ascii="Times New Roman" w:hAnsi="Times New Roman" w:cs="Times New Roman"/>
          <w:i/>
          <w:color w:val="000000" w:themeColor="text1"/>
        </w:rPr>
      </w:pPr>
      <w:r w:rsidRPr="002224E5">
        <w:rPr>
          <w:rFonts w:ascii="Times New Roman" w:hAnsi="Times New Roman" w:cs="Times New Roman"/>
          <w:i/>
          <w:color w:val="000000" w:themeColor="text1"/>
        </w:rPr>
        <w:lastRenderedPageBreak/>
        <w:t>Second-price auction game</w:t>
      </w:r>
    </w:p>
    <w:p w14:paraId="52713CAB" w14:textId="77777777" w:rsidR="002C2118" w:rsidRDefault="002C2118" w:rsidP="007C2217">
      <w:pPr>
        <w:rPr>
          <w:rFonts w:ascii="Times New Roman" w:hAnsi="Times New Roman" w:cs="Times New Roman"/>
          <w:color w:val="000000" w:themeColor="text1"/>
        </w:rPr>
      </w:pPr>
    </w:p>
    <w:p w14:paraId="4A35736C" w14:textId="5A83F958" w:rsidR="002C2118" w:rsidRPr="002C2118" w:rsidRDefault="002C2118" w:rsidP="002C21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</w:t>
      </w:r>
      <w:r>
        <w:rPr>
          <w:rFonts w:ascii="Times New Roman" w:hAnsi="Times New Roman" w:cs="Times New Roman"/>
          <w:i/>
          <w:color w:val="000000" w:themeColor="text1"/>
        </w:rPr>
        <w:t>b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 is not a winning bid, then payoff of 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 is 0, otherwise it is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vertAlign w:val="subscript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vertAlign w:val="subscript"/>
              </w:rPr>
              <m:t>j</m:t>
            </m:r>
          </m:sub>
        </m:sSub>
      </m:oMath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for i's valuation </w:t>
      </w:r>
      <w:r>
        <w:rPr>
          <w:rFonts w:ascii="Times New Roman" w:hAnsi="Times New Roman" w:cs="Times New Roman"/>
          <w:i/>
          <w:color w:val="000000" w:themeColor="text1"/>
        </w:rPr>
        <w:t>v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 and second-largest bid </w:t>
      </w:r>
      <w:r>
        <w:rPr>
          <w:rFonts w:ascii="Times New Roman" w:hAnsi="Times New Roman" w:cs="Times New Roman"/>
          <w:i/>
          <w:color w:val="000000" w:themeColor="text1"/>
        </w:rPr>
        <w:t>b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j</w:t>
      </w:r>
      <w:r>
        <w:rPr>
          <w:rFonts w:ascii="Times New Roman" w:hAnsi="Times New Roman" w:cs="Times New Roman"/>
          <w:i/>
          <w:color w:val="000000" w:themeColor="text1"/>
        </w:rPr>
        <w:t>.</w:t>
      </w:r>
    </w:p>
    <w:p w14:paraId="6367C1FE" w14:textId="04207E27" w:rsidR="002C2118" w:rsidRDefault="002C2118" w:rsidP="002C21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Claim:</w:t>
      </w:r>
      <w:r>
        <w:rPr>
          <w:rFonts w:ascii="Times New Roman" w:hAnsi="Times New Roman" w:cs="Times New Roman"/>
          <w:color w:val="000000" w:themeColor="text1"/>
        </w:rPr>
        <w:t xml:space="preserve"> In a sealed-bid second-price auction, it is a dominant strategy for each bidder </w:t>
      </w:r>
      <w:r w:rsidRPr="002C2118"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 to pick bid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252AFC74" w14:textId="77777777" w:rsidR="002224E5" w:rsidRDefault="002224E5" w:rsidP="002224E5">
      <w:pPr>
        <w:rPr>
          <w:rFonts w:ascii="Times New Roman" w:hAnsi="Times New Roman" w:cs="Times New Roman"/>
        </w:rPr>
      </w:pPr>
    </w:p>
    <w:p w14:paraId="0D7ACC10" w14:textId="1DC65B46" w:rsidR="002224E5" w:rsidRDefault="002224E5" w:rsidP="002224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Proof:</w:t>
      </w:r>
    </w:p>
    <w:p w14:paraId="3AF32B06" w14:textId="77777777" w:rsidR="002224E5" w:rsidRDefault="002224E5" w:rsidP="002224E5">
      <w:pPr>
        <w:rPr>
          <w:rFonts w:ascii="Times New Roman" w:hAnsi="Times New Roman" w:cs="Times New Roman"/>
        </w:rPr>
      </w:pPr>
    </w:p>
    <w:p w14:paraId="1A5F5CA4" w14:textId="2803CD81" w:rsidR="002224E5" w:rsidRDefault="002224E5" w:rsidP="00025204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  <w:lang w:eastAsia="en-US"/>
        </w:rPr>
        <w:drawing>
          <wp:inline distT="0" distB="0" distL="0" distR="0" wp14:anchorId="4D80548F" wp14:editId="2B78B041">
            <wp:extent cx="3976276" cy="3260893"/>
            <wp:effectExtent l="0" t="0" r="12065" b="0"/>
            <wp:docPr id="1" name="Picture 1" descr="../../../Desktop/Screen%20Shot%202017-11-17%20at%2011.29.29%20PM.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11-17%20at%2011.29.29%20PM.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386" cy="3268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AE619" w14:textId="319BFF98" w:rsidR="002224E5" w:rsidRDefault="0016671E" w:rsidP="002224E5">
      <w:pPr>
        <w:rPr>
          <w:rFonts w:ascii="Times New Roman" w:hAnsi="Times New Roman" w:cs="Times New Roman"/>
          <w:color w:val="000000" w:themeColor="text1"/>
        </w:rPr>
      </w:pPr>
      <w:r w:rsidRPr="00D27B94">
        <w:rPr>
          <w:rFonts w:ascii="Times New Roman" w:hAnsi="Times New Roman" w:cs="Times New Roman"/>
          <w:i/>
          <w:color w:val="000000" w:themeColor="text1"/>
        </w:rPr>
        <w:t>Key idea:</w:t>
      </w:r>
      <w:r>
        <w:rPr>
          <w:rFonts w:ascii="Times New Roman" w:hAnsi="Times New Roman" w:cs="Times New Roman"/>
          <w:color w:val="000000" w:themeColor="text1"/>
        </w:rPr>
        <w:t xml:space="preserve"> in the second-price auction your bid determines only whether you win or lose, but not how much you pay</w:t>
      </w:r>
      <w:r w:rsidR="00D27B94">
        <w:rPr>
          <w:rFonts w:ascii="Times New Roman" w:hAnsi="Times New Roman" w:cs="Times New Roman"/>
          <w:color w:val="000000" w:themeColor="text1"/>
        </w:rPr>
        <w:t xml:space="preserve"> in the event that you win</w:t>
      </w:r>
      <w:r>
        <w:rPr>
          <w:rFonts w:ascii="Times New Roman" w:hAnsi="Times New Roman" w:cs="Times New Roman"/>
          <w:color w:val="000000" w:themeColor="text1"/>
        </w:rPr>
        <w:t>!</w:t>
      </w:r>
    </w:p>
    <w:p w14:paraId="73B64B33" w14:textId="77777777" w:rsidR="007F028E" w:rsidRDefault="007F028E" w:rsidP="002224E5">
      <w:pPr>
        <w:rPr>
          <w:rFonts w:ascii="Times New Roman" w:hAnsi="Times New Roman" w:cs="Times New Roman"/>
          <w:color w:val="000000" w:themeColor="text1"/>
        </w:rPr>
      </w:pPr>
    </w:p>
    <w:p w14:paraId="7E6212CB" w14:textId="3F74CC2E" w:rsidR="007F028E" w:rsidRPr="00025204" w:rsidRDefault="007F028E" w:rsidP="002224E5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First</w:t>
      </w:r>
      <w:r w:rsidRPr="002224E5">
        <w:rPr>
          <w:rFonts w:ascii="Times New Roman" w:hAnsi="Times New Roman" w:cs="Times New Roman"/>
          <w:i/>
          <w:color w:val="000000" w:themeColor="text1"/>
        </w:rPr>
        <w:t>-price auction game</w:t>
      </w:r>
      <w:r w:rsidR="00025204">
        <w:rPr>
          <w:rFonts w:ascii="Times New Roman" w:hAnsi="Times New Roman" w:cs="Times New Roman"/>
          <w:i/>
          <w:color w:val="000000" w:themeColor="text1"/>
        </w:rPr>
        <w:t xml:space="preserve">. </w:t>
      </w:r>
      <w:r>
        <w:rPr>
          <w:rFonts w:ascii="Times New Roman" w:hAnsi="Times New Roman" w:cs="Times New Roman"/>
          <w:color w:val="000000" w:themeColor="text1"/>
        </w:rPr>
        <w:t xml:space="preserve">Situation is complex, as bid determines both </w:t>
      </w:r>
      <w:r w:rsidR="00025204">
        <w:rPr>
          <w:rFonts w:ascii="Times New Roman" w:hAnsi="Times New Roman" w:cs="Times New Roman"/>
          <w:color w:val="000000" w:themeColor="text1"/>
        </w:rPr>
        <w:t>if</w:t>
      </w:r>
      <w:r w:rsidR="00471218">
        <w:rPr>
          <w:rFonts w:ascii="Times New Roman" w:hAnsi="Times New Roman" w:cs="Times New Roman"/>
          <w:color w:val="000000" w:themeColor="text1"/>
        </w:rPr>
        <w:t xml:space="preserve"> the person wins</w:t>
      </w:r>
      <w:r w:rsidR="00025204">
        <w:rPr>
          <w:rFonts w:ascii="Times New Roman" w:hAnsi="Times New Roman" w:cs="Times New Roman"/>
          <w:color w:val="000000" w:themeColor="text1"/>
        </w:rPr>
        <w:t xml:space="preserve"> and amount</w:t>
      </w:r>
      <w:r w:rsidR="00471218">
        <w:rPr>
          <w:rFonts w:ascii="Times New Roman" w:hAnsi="Times New Roman" w:cs="Times New Roman"/>
          <w:color w:val="000000" w:themeColor="text1"/>
        </w:rPr>
        <w:t>.</w:t>
      </w:r>
    </w:p>
    <w:p w14:paraId="79BC345E" w14:textId="77777777" w:rsidR="00471218" w:rsidRDefault="00471218" w:rsidP="002224E5">
      <w:pPr>
        <w:rPr>
          <w:rFonts w:ascii="Times New Roman" w:hAnsi="Times New Roman" w:cs="Times New Roman"/>
          <w:color w:val="000000" w:themeColor="text1"/>
        </w:rPr>
      </w:pPr>
    </w:p>
    <w:p w14:paraId="607A91B0" w14:textId="3E20F513" w:rsidR="00471218" w:rsidRDefault="00471218" w:rsidP="004712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If </w:t>
      </w:r>
      <w:r>
        <w:rPr>
          <w:rFonts w:ascii="Times New Roman" w:hAnsi="Times New Roman" w:cs="Times New Roman"/>
          <w:i/>
          <w:color w:val="000000" w:themeColor="text1"/>
        </w:rPr>
        <w:t>b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 is not a winning bid, then payoff of </w:t>
      </w:r>
      <w:r>
        <w:rPr>
          <w:rFonts w:ascii="Times New Roman" w:hAnsi="Times New Roman" w:cs="Times New Roman"/>
          <w:i/>
          <w:color w:val="000000" w:themeColor="text1"/>
        </w:rPr>
        <w:t>i</w:t>
      </w:r>
      <w:r>
        <w:rPr>
          <w:rFonts w:ascii="Times New Roman" w:hAnsi="Times New Roman" w:cs="Times New Roman"/>
          <w:color w:val="000000" w:themeColor="text1"/>
        </w:rPr>
        <w:t xml:space="preserve"> is 0, otherwise it is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vertAlign w:val="subscript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vertAlign w:val="subscript"/>
              </w:rPr>
              <m:t>i</m:t>
            </m:r>
          </m:sub>
        </m:sSub>
      </m:oMath>
      <w:r>
        <w:rPr>
          <w:rFonts w:ascii="Times New Roman" w:hAnsi="Times New Roman" w:cs="Times New Roman"/>
          <w:i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 xml:space="preserve">for i's valuation </w:t>
      </w:r>
      <w:r>
        <w:rPr>
          <w:rFonts w:ascii="Times New Roman" w:hAnsi="Times New Roman" w:cs="Times New Roman"/>
          <w:i/>
          <w:color w:val="000000" w:themeColor="text1"/>
        </w:rPr>
        <w:t>v</w:t>
      </w:r>
      <w:r>
        <w:rPr>
          <w:rFonts w:ascii="Times New Roman" w:hAnsi="Times New Roman" w:cs="Times New Roman"/>
          <w:i/>
          <w:color w:val="000000" w:themeColor="text1"/>
          <w:vertAlign w:val="subscript"/>
        </w:rPr>
        <w:t>i</w:t>
      </w:r>
      <w:r w:rsidR="00E06807">
        <w:rPr>
          <w:rFonts w:ascii="Times New Roman" w:hAnsi="Times New Roman" w:cs="Times New Roman"/>
          <w:color w:val="000000" w:themeColor="text1"/>
        </w:rPr>
        <w:t>.</w:t>
      </w:r>
    </w:p>
    <w:p w14:paraId="1166AA74" w14:textId="38D1A89D" w:rsidR="00E06807" w:rsidRDefault="00E06807" w:rsidP="004712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Two opposing forces:</w:t>
      </w:r>
    </w:p>
    <w:p w14:paraId="2AA5E1BC" w14:textId="61087E18" w:rsidR="00E06807" w:rsidRDefault="00E06807" w:rsidP="00E0680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You bid too close to your true value – payoff won’t be too large.</w:t>
      </w:r>
    </w:p>
    <w:p w14:paraId="73AD7904" w14:textId="007511B7" w:rsidR="00E06807" w:rsidRDefault="00E06807" w:rsidP="00E06807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You bid too far below – you lose chance to win.</w:t>
      </w:r>
    </w:p>
    <w:p w14:paraId="454761F9" w14:textId="5A88CAB6" w:rsidR="00261D6B" w:rsidRPr="002C2118" w:rsidRDefault="00261D6B" w:rsidP="00261D6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To resolve this problem, we need to know sth about other bidders, e.g., distribution of valuations.</w:t>
      </w:r>
    </w:p>
    <w:p w14:paraId="48A0EB95" w14:textId="77777777" w:rsidR="00471218" w:rsidRDefault="00471218" w:rsidP="002224E5">
      <w:pPr>
        <w:rPr>
          <w:rFonts w:ascii="Times New Roman" w:hAnsi="Times New Roman" w:cs="Times New Roman"/>
          <w:color w:val="000000" w:themeColor="text1"/>
        </w:rPr>
      </w:pPr>
    </w:p>
    <w:p w14:paraId="7F34E190" w14:textId="17CB9DBD" w:rsidR="00261D6B" w:rsidRDefault="00261D6B" w:rsidP="002224E5">
      <w:pPr>
        <w:rPr>
          <w:rFonts w:ascii="Times New Roman" w:hAnsi="Times New Roman" w:cs="Times New Roman"/>
          <w:color w:val="000000" w:themeColor="text1"/>
        </w:rPr>
      </w:pPr>
      <w:r w:rsidRPr="00836717">
        <w:rPr>
          <w:rFonts w:ascii="Times New Roman" w:hAnsi="Times New Roman" w:cs="Times New Roman"/>
          <w:i/>
          <w:color w:val="000000" w:themeColor="text1"/>
        </w:rPr>
        <w:t>All-pay auction</w:t>
      </w:r>
      <w:r>
        <w:rPr>
          <w:rFonts w:ascii="Times New Roman" w:hAnsi="Times New Roman" w:cs="Times New Roman"/>
          <w:color w:val="000000" w:themeColor="text1"/>
        </w:rPr>
        <w:t xml:space="preserve"> – similar </w:t>
      </w:r>
      <w:r w:rsidR="005A3292">
        <w:rPr>
          <w:rFonts w:ascii="Times New Roman" w:hAnsi="Times New Roman" w:cs="Times New Roman"/>
          <w:color w:val="000000" w:themeColor="text1"/>
        </w:rPr>
        <w:t>to first-price auction</w:t>
      </w:r>
      <w:r>
        <w:rPr>
          <w:rFonts w:ascii="Times New Roman" w:hAnsi="Times New Roman" w:cs="Times New Roman"/>
          <w:color w:val="000000" w:themeColor="text1"/>
        </w:rPr>
        <w:t>, but everyone pays their bid</w:t>
      </w:r>
      <w:r w:rsidR="00F15888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, not just the winner. One example, lobbying.</w:t>
      </w:r>
      <w:r w:rsidR="005A3292">
        <w:rPr>
          <w:rFonts w:ascii="Times New Roman" w:hAnsi="Times New Roman" w:cs="Times New Roman"/>
          <w:color w:val="000000" w:themeColor="text1"/>
        </w:rPr>
        <w:t xml:space="preserve"> Generally, as in fpa, we want to bid l</w:t>
      </w:r>
      <w:r w:rsidR="00BC3F43">
        <w:rPr>
          <w:rFonts w:ascii="Times New Roman" w:hAnsi="Times New Roman" w:cs="Times New Roman"/>
          <w:color w:val="000000" w:themeColor="text1"/>
        </w:rPr>
        <w:t>ower than true, but not too low.</w:t>
      </w:r>
    </w:p>
    <w:p w14:paraId="796F0C23" w14:textId="77777777" w:rsidR="00BC3F43" w:rsidRDefault="00BC3F43" w:rsidP="002224E5">
      <w:pPr>
        <w:rPr>
          <w:rFonts w:ascii="Times New Roman" w:hAnsi="Times New Roman" w:cs="Times New Roman"/>
          <w:color w:val="000000" w:themeColor="text1"/>
        </w:rPr>
      </w:pPr>
    </w:p>
    <w:p w14:paraId="500E7E3C" w14:textId="7726D69A" w:rsidR="00BC3F43" w:rsidRDefault="00BC3F43" w:rsidP="002224E5">
      <w:pPr>
        <w:rPr>
          <w:rFonts w:ascii="Times New Roman" w:hAnsi="Times New Roman" w:cs="Times New Roman"/>
          <w:color w:val="000000" w:themeColor="text1"/>
        </w:rPr>
      </w:pPr>
      <w:r w:rsidRPr="00025204">
        <w:rPr>
          <w:rFonts w:ascii="Times New Roman" w:hAnsi="Times New Roman" w:cs="Times New Roman"/>
          <w:i/>
          <w:color w:val="000000" w:themeColor="text1"/>
        </w:rPr>
        <w:t>Common values and winner curse</w:t>
      </w:r>
      <w:r>
        <w:rPr>
          <w:rFonts w:ascii="Times New Roman" w:hAnsi="Times New Roman" w:cs="Times New Roman"/>
          <w:color w:val="000000" w:themeColor="text1"/>
        </w:rPr>
        <w:t xml:space="preserve">. If everyone has the same valuation plus some error, </w:t>
      </w:r>
      <w:r w:rsidR="00025204">
        <w:rPr>
          <w:rFonts w:ascii="Times New Roman" w:hAnsi="Times New Roman" w:cs="Times New Roman"/>
          <w:color w:val="000000" w:themeColor="text1"/>
        </w:rPr>
        <w:t>anyone who makes an error upwards and overbids is more likely to be the winner of the auction. This leads to consistent disillusionment with the win.</w:t>
      </w:r>
    </w:p>
    <w:p w14:paraId="2D91A378" w14:textId="77777777" w:rsidR="003F3ACB" w:rsidRDefault="003F3ACB" w:rsidP="002224E5">
      <w:pPr>
        <w:rPr>
          <w:rFonts w:ascii="Times New Roman" w:hAnsi="Times New Roman" w:cs="Times New Roman"/>
          <w:color w:val="000000" w:themeColor="text1"/>
        </w:rPr>
      </w:pPr>
    </w:p>
    <w:p w14:paraId="473904CA" w14:textId="6190122D" w:rsidR="003F3ACB" w:rsidRPr="00482D24" w:rsidRDefault="003F3ACB" w:rsidP="002224E5">
      <w:pPr>
        <w:rPr>
          <w:rFonts w:ascii="Times New Roman" w:hAnsi="Times New Roman" w:cs="Times New Roman"/>
          <w:i/>
          <w:color w:val="000000" w:themeColor="text1"/>
        </w:rPr>
      </w:pPr>
      <w:r w:rsidRPr="00482D24">
        <w:rPr>
          <w:rFonts w:ascii="Times New Roman" w:hAnsi="Times New Roman" w:cs="Times New Roman"/>
          <w:i/>
          <w:color w:val="000000" w:themeColor="text1"/>
        </w:rPr>
        <w:lastRenderedPageBreak/>
        <w:t>Bidding Strategies</w:t>
      </w:r>
    </w:p>
    <w:p w14:paraId="71799D2F" w14:textId="77777777" w:rsidR="003F3ACB" w:rsidRDefault="003F3ACB" w:rsidP="002224E5">
      <w:pPr>
        <w:rPr>
          <w:rFonts w:ascii="Times New Roman" w:hAnsi="Times New Roman" w:cs="Times New Roman"/>
          <w:color w:val="000000" w:themeColor="text1"/>
        </w:rPr>
      </w:pPr>
    </w:p>
    <w:p w14:paraId="6F163D29" w14:textId="0FADCC3A" w:rsidR="003F3ACB" w:rsidRPr="00482D24" w:rsidRDefault="003F3ACB" w:rsidP="003F3ACB">
      <w:pPr>
        <w:rPr>
          <w:rFonts w:ascii="Times New Roman" w:hAnsi="Times New Roman" w:cs="Times New Roman"/>
          <w:color w:val="000000" w:themeColor="text1"/>
        </w:rPr>
      </w:pPr>
      <w:r w:rsidRPr="00482D24">
        <w:rPr>
          <w:rFonts w:ascii="Times New Roman" w:hAnsi="Times New Roman" w:cs="Times New Roman"/>
          <w:color w:val="000000" w:themeColor="text1"/>
        </w:rPr>
        <w:t>n bidders</w:t>
      </w:r>
      <w:r w:rsidRPr="00482D24">
        <w:rPr>
          <w:rFonts w:ascii="Times New Roman" w:hAnsi="Times New Roman" w:cs="Times New Roman"/>
          <w:color w:val="000000" w:themeColor="text1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 xml:space="preserve"> ~ U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0,1</m:t>
            </m:r>
          </m:e>
        </m:d>
        <m:r>
          <w:rPr>
            <w:rFonts w:ascii="Cambria Math" w:hAnsi="Cambria Math" w:cs="Times New Roman"/>
            <w:color w:val="000000" w:themeColor="text1"/>
          </w:rPr>
          <m:t>, i=1,..,n</m:t>
        </m:r>
      </m:oMath>
      <w:r w:rsidRPr="00482D24">
        <w:rPr>
          <w:rFonts w:ascii="Times New Roman" w:hAnsi="Times New Roman" w:cs="Times New Roman"/>
          <w:color w:val="000000" w:themeColor="text1"/>
        </w:rPr>
        <w:t xml:space="preserve"> </w:t>
      </w:r>
    </w:p>
    <w:p w14:paraId="623C3609" w14:textId="65CCC2B3" w:rsidR="003F3ACB" w:rsidRPr="00482D24" w:rsidRDefault="003F3ACB" w:rsidP="003F3ACB">
      <w:pPr>
        <w:rPr>
          <w:rFonts w:ascii="Times New Roman" w:hAnsi="Times New Roman" w:cs="Times New Roman"/>
          <w:color w:val="000000" w:themeColor="text1"/>
        </w:rPr>
      </w:pPr>
      <w:r w:rsidRPr="00482D24">
        <w:rPr>
          <w:rFonts w:ascii="Times New Roman" w:hAnsi="Times New Roman" w:cs="Times New Roman"/>
          <w:color w:val="000000" w:themeColor="text1"/>
        </w:rPr>
        <w:t>bidding strategy s(.) strictly increasing and diff</w:t>
      </w:r>
      <w:r w:rsidRPr="00482D24">
        <w:rPr>
          <w:rFonts w:ascii="Helvetica" w:eastAsia="Helvetica" w:hAnsi="Helvetica" w:cs="Helvetica"/>
          <w:color w:val="000000" w:themeColor="text1"/>
        </w:rPr>
        <w:t>’</w:t>
      </w:r>
      <w:r w:rsidRPr="00482D24">
        <w:rPr>
          <w:rFonts w:ascii="Times New Roman" w:hAnsi="Times New Roman" w:cs="Times New Roman"/>
          <w:color w:val="000000" w:themeColor="text1"/>
        </w:rPr>
        <w:t xml:space="preserve">ble </w:t>
      </w:r>
      <m:oMath>
        <m:r>
          <w:rPr>
            <w:rFonts w:ascii="Cambria Math" w:hAnsi="Cambria Math" w:cs="Times New Roman"/>
            <w:color w:val="000000" w:themeColor="text1"/>
          </w:rPr>
          <m:t>b=s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</m:d>
        <m:r>
          <w:rPr>
            <w:rFonts w:ascii="Cambria Math" w:hAnsi="Cambria Math" w:cs="Times New Roman"/>
            <w:color w:val="000000" w:themeColor="text1"/>
          </w:rPr>
          <m:t>≤v and 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0</m:t>
            </m:r>
          </m:e>
        </m:d>
        <m:r>
          <w:rPr>
            <w:rFonts w:ascii="Cambria Math" w:hAnsi="Cambria Math" w:cs="Times New Roman"/>
            <w:color w:val="000000" w:themeColor="text1"/>
          </w:rPr>
          <m:t>=0</m:t>
        </m:r>
      </m:oMath>
    </w:p>
    <w:p w14:paraId="21F640E4" w14:textId="77777777" w:rsidR="008129A4" w:rsidRDefault="008129A4" w:rsidP="003F3ACB">
      <w:pPr>
        <w:rPr>
          <w:rFonts w:ascii="Times New Roman" w:hAnsi="Times New Roman" w:cs="Times New Roman"/>
          <w:color w:val="000000" w:themeColor="text1"/>
        </w:rPr>
      </w:pPr>
    </w:p>
    <w:p w14:paraId="6545F76A" w14:textId="2DF894C8" w:rsidR="00647670" w:rsidRPr="00647670" w:rsidRDefault="00647670" w:rsidP="003F3ACB">
      <w:pPr>
        <w:rPr>
          <w:rFonts w:ascii="Times New Roman" w:hAnsi="Times New Roman" w:cs="Times New Roman"/>
          <w:i/>
          <w:color w:val="000000" w:themeColor="text1"/>
          <w:u w:val="single"/>
        </w:rPr>
      </w:pPr>
      <w:r w:rsidRPr="00647670">
        <w:rPr>
          <w:rFonts w:ascii="Times New Roman" w:hAnsi="Times New Roman" w:cs="Times New Roman"/>
          <w:i/>
          <w:color w:val="000000" w:themeColor="text1"/>
          <w:u w:val="single"/>
        </w:rPr>
        <w:t xml:space="preserve">First-price auction </w:t>
      </w:r>
    </w:p>
    <w:p w14:paraId="3C584DE6" w14:textId="5C63F779" w:rsidR="00482D24" w:rsidRDefault="008129A4" w:rsidP="00482D2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 w:themeColor="text1"/>
        </w:rPr>
      </w:pPr>
      <w:r w:rsidRPr="00482D24">
        <w:rPr>
          <w:rFonts w:ascii="Times New Roman" w:hAnsi="Times New Roman" w:cs="Times New Roman"/>
          <w:color w:val="000000" w:themeColor="text1"/>
        </w:rPr>
        <w:t xml:space="preserve">Expected payoff for bidder i, </w:t>
      </w:r>
      <m:oMath>
        <m:r>
          <w:rPr>
            <w:rFonts w:ascii="Cambria Math" w:hAnsi="Cambria Math" w:cs="Times New Roman"/>
            <w:color w:val="000000" w:themeColor="text1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n-1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)</m:t>
        </m:r>
      </m:oMath>
    </w:p>
    <w:p w14:paraId="2F62CC00" w14:textId="0B5C98AC" w:rsidR="004646E8" w:rsidRDefault="00C57766" w:rsidP="004646E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s(.) to the equilibrium strategy, </w:t>
      </w:r>
      <w:r w:rsidR="00CE01B4">
        <w:rPr>
          <w:rFonts w:ascii="Times New Roman" w:hAnsi="Times New Roman" w:cs="Times New Roman"/>
          <w:color w:val="000000" w:themeColor="text1"/>
        </w:rPr>
        <w:t xml:space="preserve">by </w:t>
      </w:r>
      <w:r>
        <w:rPr>
          <w:rFonts w:ascii="Times New Roman" w:hAnsi="Times New Roman" w:cs="Times New Roman"/>
          <w:color w:val="000000" w:themeColor="text1"/>
        </w:rPr>
        <w:t>Revelation Principle</w:t>
      </w:r>
      <w:r w:rsidR="004646E8">
        <w:rPr>
          <w:rFonts w:ascii="Times New Roman" w:hAnsi="Times New Roman" w:cs="Times New Roman"/>
          <w:color w:val="000000" w:themeColor="text1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-s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color w:val="000000" w:themeColor="text1"/>
          </w:rPr>
          <m:t xml:space="preserve">≥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n-1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</m:t>
            </m:r>
            <m:r>
              <w:rPr>
                <w:rFonts w:ascii="Cambria Math" w:hAnsi="Cambria Math" w:cs="Times New Roman"/>
                <w:color w:val="000000" w:themeColor="text1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</m:d>
          </m:e>
        </m:d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  <w:r w:rsidR="004646E8"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for all v</m:t>
        </m:r>
        <m:r>
          <w:rPr>
            <w:rFonts w:ascii="Cambria Math" w:hAnsi="Cambria Math" w:cs="Times New Roman"/>
            <w:color w:val="000000" w:themeColor="text1"/>
          </w:rPr>
          <m:t>∈[0,1]</m:t>
        </m:r>
      </m:oMath>
      <w:r w:rsidR="004646E8">
        <w:rPr>
          <w:rFonts w:ascii="Times New Roman" w:hAnsi="Times New Roman" w:cs="Times New Roman"/>
          <w:color w:val="000000" w:themeColor="text1"/>
        </w:rPr>
        <w:t xml:space="preserve"> </w:t>
      </w:r>
    </w:p>
    <w:p w14:paraId="33913B0A" w14:textId="468C5479" w:rsidR="00A137BA" w:rsidRPr="00482D24" w:rsidRDefault="00A137BA" w:rsidP="00A137BA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The optimal strategy is </w:t>
      </w:r>
      <m:oMath>
        <m:r>
          <w:rPr>
            <w:rFonts w:ascii="Cambria Math" w:hAnsi="Cambria Math" w:cs="Times New Roman"/>
            <w:color w:val="000000" w:themeColor="text1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n-1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den>
        </m:f>
        <m:r>
          <w:rPr>
            <w:rFonts w:ascii="Cambria Math" w:hAnsi="Cambria Math" w:cs="Times New Roman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</m:oMath>
    </w:p>
    <w:p w14:paraId="1B8F16A4" w14:textId="10919168" w:rsidR="00A137BA" w:rsidRDefault="00A137BA" w:rsidP="004646E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n increases, the bidders have to bid more aggressively.</w:t>
      </w:r>
    </w:p>
    <w:p w14:paraId="60955D11" w14:textId="2B94F04C" w:rsidR="00647670" w:rsidRPr="00482D24" w:rsidRDefault="00647670" w:rsidP="0064767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For a general distribution of valuations, we solve </w:t>
      </w:r>
      <m:oMath>
        <m:r>
          <w:rPr>
            <w:rFonts w:ascii="Cambria Math" w:hAnsi="Cambria Math" w:cs="Times New Roman"/>
            <w:color w:val="000000" w:themeColor="text1"/>
          </w:rPr>
          <m:t>s</m:t>
        </m:r>
        <m:r>
          <w:rPr>
            <w:rFonts w:ascii="Cambria Math" w:hAnsi="Cambria Math" w:cs="Times New Roman"/>
            <w:color w:val="000000" w:themeColor="text1"/>
          </w:rPr>
          <m:t>'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r>
          <w:rPr>
            <w:rFonts w:ascii="Cambria Math" w:hAnsi="Cambria Math" w:cs="Times New Roman"/>
            <w:color w:val="000000" w:themeColor="text1"/>
          </w:rPr>
          <m:t>(n-1)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 w:themeColor="text1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i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(v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-s(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 xml:space="preserve"> ))</m:t>
                </m:r>
              </m:num>
              <m:den>
                <m:r>
                  <w:rPr>
                    <w:rFonts w:ascii="Cambria Math" w:hAnsi="Cambria Math" w:cs="Times New Roman"/>
                    <w:color w:val="000000" w:themeColor="text1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</w:rPr>
                  <m:t>)</m:t>
                </m:r>
              </m:den>
            </m:f>
          </m:e>
        </m:d>
        <m:r>
          <w:rPr>
            <w:rFonts w:ascii="Cambria Math" w:hAnsi="Cambria Math" w:cs="Times New Roman"/>
            <w:color w:val="000000" w:themeColor="text1"/>
          </w:rPr>
          <m:t xml:space="preserve"> </m:t>
        </m:r>
      </m:oMath>
    </w:p>
    <w:p w14:paraId="347076BA" w14:textId="39C790EE" w:rsidR="00647670" w:rsidRPr="00C63E13" w:rsidRDefault="00647670" w:rsidP="00647670">
      <w:pPr>
        <w:rPr>
          <w:rFonts w:ascii="Times New Roman" w:hAnsi="Times New Roman" w:cs="Times New Roman"/>
          <w:i/>
          <w:color w:val="000000" w:themeColor="text1"/>
          <w:u w:val="single"/>
        </w:rPr>
      </w:pPr>
      <w:r w:rsidRPr="00C63E13">
        <w:rPr>
          <w:rFonts w:ascii="Times New Roman" w:hAnsi="Times New Roman" w:cs="Times New Roman"/>
          <w:i/>
          <w:color w:val="000000" w:themeColor="text1"/>
          <w:u w:val="single"/>
        </w:rPr>
        <w:t>All-pay</w:t>
      </w:r>
      <w:r w:rsidRPr="00C63E13">
        <w:rPr>
          <w:rFonts w:ascii="Times New Roman" w:hAnsi="Times New Roman" w:cs="Times New Roman"/>
          <w:i/>
          <w:color w:val="000000" w:themeColor="text1"/>
          <w:u w:val="single"/>
        </w:rPr>
        <w:t xml:space="preserve"> auction </w:t>
      </w:r>
    </w:p>
    <w:p w14:paraId="411EF804" w14:textId="6C9E32A1" w:rsidR="00647670" w:rsidRDefault="00647670" w:rsidP="0064767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 w:themeColor="text1"/>
        </w:rPr>
      </w:pPr>
      <w:r w:rsidRPr="00482D24">
        <w:rPr>
          <w:rFonts w:ascii="Times New Roman" w:hAnsi="Times New Roman" w:cs="Times New Roman"/>
          <w:color w:val="000000" w:themeColor="text1"/>
        </w:rPr>
        <w:t xml:space="preserve">Expected payoff for bidder i, </w:t>
      </w:r>
      <m:oMath>
        <m:r>
          <w:rPr>
            <w:rFonts w:ascii="Cambria Math" w:hAnsi="Cambria Math" w:cs="Times New Roman"/>
            <w:color w:val="000000" w:themeColor="text1"/>
          </w:rPr>
          <m:t>G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</w:rPr>
              <m:t>-s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color w:val="000000" w:themeColor="text1"/>
          </w:rPr>
          <m:t>+(1-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n-1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)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-s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</w:rPr>
                      <m:t>i</m:t>
                    </m:r>
                  </m:sub>
                </m:sSub>
              </m:e>
            </m:d>
          </m:e>
        </m:d>
      </m:oMath>
    </w:p>
    <w:p w14:paraId="5C1D8F1D" w14:textId="4F4B0280" w:rsidR="00647670" w:rsidRDefault="00647670" w:rsidP="0064767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For s(.) to the equilibrium strategy, by Revelation Principle,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p>
        </m:sSubSup>
        <m:r>
          <w:rPr>
            <w:rFonts w:ascii="Cambria Math" w:hAnsi="Cambria Math" w:cs="Times New Roman"/>
            <w:color w:val="000000" w:themeColor="text1"/>
          </w:rPr>
          <m:t>-s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 xml:space="preserve">≥ 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p>
            <m:r>
              <w:rPr>
                <w:rFonts w:ascii="Cambria Math" w:hAnsi="Cambria Math" w:cs="Times New Roman"/>
                <w:color w:val="000000" w:themeColor="text1"/>
              </w:rPr>
              <m:t>n-1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</w:rPr>
          <m:t>-s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</m:d>
      </m:oMath>
      <w:r>
        <w:rPr>
          <w:rFonts w:ascii="Times New Roman" w:hAnsi="Times New Roman" w:cs="Times New Roman"/>
          <w:color w:val="000000" w:themeColor="text1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</w:rPr>
          <m:t>for all v∈[0,1]</m:t>
        </m:r>
      </m:oMath>
      <w:r>
        <w:rPr>
          <w:rFonts w:ascii="Times New Roman" w:hAnsi="Times New Roman" w:cs="Times New Roman"/>
          <w:color w:val="000000" w:themeColor="text1"/>
        </w:rPr>
        <w:t xml:space="preserve"> </w:t>
      </w:r>
    </w:p>
    <w:p w14:paraId="75082752" w14:textId="51713AF0" w:rsidR="00647670" w:rsidRPr="00482D24" w:rsidRDefault="00647670" w:rsidP="0064767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The optimal strategy is </w:t>
      </w:r>
      <m:oMath>
        <m:r>
          <w:rPr>
            <w:rFonts w:ascii="Cambria Math" w:hAnsi="Cambria Math" w:cs="Times New Roman"/>
            <w:color w:val="000000" w:themeColor="text1"/>
          </w:rPr>
          <m:t>s</m:t>
        </m:r>
        <m:d>
          <m:d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color w:val="000000" w:themeColor="text1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</w:rPr>
              <m:t>n-1</m:t>
            </m:r>
          </m:num>
          <m:den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den>
        </m:f>
        <m:r>
          <w:rPr>
            <w:rFonts w:ascii="Cambria Math" w:hAnsi="Cambria Math" w:cs="Times New Roman"/>
            <w:color w:val="000000" w:themeColor="text1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 w:cs="Times New Roman"/>
                <w:color w:val="000000" w:themeColor="text1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</w:rPr>
              <m:t>i</m:t>
            </m:r>
          </m:sub>
          <m:sup>
            <m:r>
              <w:rPr>
                <w:rFonts w:ascii="Cambria Math" w:hAnsi="Cambria Math" w:cs="Times New Roman"/>
                <w:color w:val="000000" w:themeColor="text1"/>
              </w:rPr>
              <m:t>n</m:t>
            </m:r>
          </m:sup>
        </m:sSubSup>
      </m:oMath>
    </w:p>
    <w:p w14:paraId="32988668" w14:textId="0BBEC740" w:rsidR="00647670" w:rsidRDefault="00647670" w:rsidP="0064767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As n increases, the bid</w:t>
      </w:r>
      <w:r w:rsidR="00C63E13">
        <w:rPr>
          <w:rFonts w:ascii="Times New Roman" w:hAnsi="Times New Roman" w:cs="Times New Roman"/>
          <w:color w:val="000000" w:themeColor="text1"/>
        </w:rPr>
        <w:t>s reduces exponentially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647B280B" w14:textId="2C125443" w:rsidR="00C63E13" w:rsidRPr="00482D24" w:rsidRDefault="00C63E13" w:rsidP="00C63E13">
      <w:pPr>
        <w:rPr>
          <w:rFonts w:ascii="Times New Roman" w:hAnsi="Times New Roman" w:cs="Times New Roman"/>
          <w:i/>
          <w:color w:val="000000" w:themeColor="text1"/>
        </w:rPr>
      </w:pPr>
      <w:r>
        <w:rPr>
          <w:rFonts w:ascii="Times New Roman" w:hAnsi="Times New Roman" w:cs="Times New Roman"/>
          <w:i/>
          <w:color w:val="000000" w:themeColor="text1"/>
        </w:rPr>
        <w:t>Seller Revenue</w:t>
      </w:r>
    </w:p>
    <w:p w14:paraId="027FD171" w14:textId="581BEB24" w:rsidR="00647670" w:rsidRPr="004646E8" w:rsidRDefault="00BD44B7" w:rsidP="004646E8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Revenue Equivalence: The seller</w:t>
      </w:r>
      <w:r>
        <w:rPr>
          <w:rFonts w:ascii="Helvetica" w:eastAsia="Helvetica" w:hAnsi="Helvetica" w:cs="Helvetica"/>
          <w:color w:val="000000" w:themeColor="text1"/>
        </w:rPr>
        <w:t>’</w:t>
      </w:r>
      <w:r>
        <w:rPr>
          <w:rFonts w:ascii="Times New Roman" w:hAnsi="Times New Roman" w:cs="Times New Roman"/>
          <w:color w:val="000000" w:themeColor="text1"/>
        </w:rPr>
        <w:t>s revenue is the same across all auctions = (n-1)/(n+1)</w:t>
      </w:r>
      <w:bookmarkStart w:id="0" w:name="_GoBack"/>
      <w:bookmarkEnd w:id="0"/>
    </w:p>
    <w:p w14:paraId="0174BD3A" w14:textId="77777777" w:rsidR="003F3ACB" w:rsidRPr="00482D24" w:rsidRDefault="003F3ACB" w:rsidP="003F3ACB">
      <w:pPr>
        <w:rPr>
          <w:rFonts w:ascii="Times New Roman" w:hAnsi="Times New Roman" w:cs="Times New Roman"/>
          <w:color w:val="000000" w:themeColor="text1"/>
        </w:rPr>
      </w:pPr>
    </w:p>
    <w:sectPr w:rsidR="003F3ACB" w:rsidRPr="00482D24" w:rsidSect="003C725A">
      <w:pgSz w:w="12240" w:h="15840"/>
      <w:pgMar w:top="1440" w:right="1080" w:bottom="1440" w:left="108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F0235" w14:textId="77777777" w:rsidR="00A37791" w:rsidRDefault="00A37791" w:rsidP="003C725A">
      <w:r>
        <w:separator/>
      </w:r>
    </w:p>
  </w:endnote>
  <w:endnote w:type="continuationSeparator" w:id="0">
    <w:p w14:paraId="62B7A7BB" w14:textId="77777777" w:rsidR="00A37791" w:rsidRDefault="00A37791" w:rsidP="003C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92CD2" w14:textId="77777777" w:rsidR="00A37791" w:rsidRDefault="00A37791" w:rsidP="003C725A">
      <w:r>
        <w:separator/>
      </w:r>
    </w:p>
  </w:footnote>
  <w:footnote w:type="continuationSeparator" w:id="0">
    <w:p w14:paraId="61D075F7" w14:textId="77777777" w:rsidR="00A37791" w:rsidRDefault="00A37791" w:rsidP="003C72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B1947"/>
    <w:multiLevelType w:val="hybridMultilevel"/>
    <w:tmpl w:val="C4CC6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36156"/>
    <w:multiLevelType w:val="multilevel"/>
    <w:tmpl w:val="E370D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521726"/>
    <w:multiLevelType w:val="hybridMultilevel"/>
    <w:tmpl w:val="A57C3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0273E"/>
    <w:multiLevelType w:val="multilevel"/>
    <w:tmpl w:val="70E4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3346A46"/>
    <w:multiLevelType w:val="hybridMultilevel"/>
    <w:tmpl w:val="BA6E8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F213FD"/>
    <w:multiLevelType w:val="hybridMultilevel"/>
    <w:tmpl w:val="884EBF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E179E9"/>
    <w:multiLevelType w:val="hybridMultilevel"/>
    <w:tmpl w:val="4864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776D6B"/>
    <w:multiLevelType w:val="hybridMultilevel"/>
    <w:tmpl w:val="E88CE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E12C6"/>
    <w:multiLevelType w:val="hybridMultilevel"/>
    <w:tmpl w:val="8200A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97291C"/>
    <w:multiLevelType w:val="hybridMultilevel"/>
    <w:tmpl w:val="66C03FD2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645612"/>
    <w:multiLevelType w:val="hybridMultilevel"/>
    <w:tmpl w:val="60A0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E3453"/>
    <w:multiLevelType w:val="hybridMultilevel"/>
    <w:tmpl w:val="8200A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1D2068"/>
    <w:multiLevelType w:val="hybridMultilevel"/>
    <w:tmpl w:val="CE7E5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984A65"/>
    <w:multiLevelType w:val="hybridMultilevel"/>
    <w:tmpl w:val="826C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6"/>
  </w:num>
  <w:num w:numId="4">
    <w:abstractNumId w:val="3"/>
  </w:num>
  <w:num w:numId="5">
    <w:abstractNumId w:val="1"/>
  </w:num>
  <w:num w:numId="6">
    <w:abstractNumId w:val="11"/>
  </w:num>
  <w:num w:numId="7">
    <w:abstractNumId w:val="8"/>
  </w:num>
  <w:num w:numId="8">
    <w:abstractNumId w:val="9"/>
  </w:num>
  <w:num w:numId="9">
    <w:abstractNumId w:val="2"/>
  </w:num>
  <w:num w:numId="10">
    <w:abstractNumId w:val="7"/>
  </w:num>
  <w:num w:numId="11">
    <w:abstractNumId w:val="10"/>
  </w:num>
  <w:num w:numId="12">
    <w:abstractNumId w:val="5"/>
  </w:num>
  <w:num w:numId="13">
    <w:abstractNumId w:val="1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hyphenationZone w:val="425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F89"/>
    <w:rsid w:val="00024A85"/>
    <w:rsid w:val="00025204"/>
    <w:rsid w:val="0003319D"/>
    <w:rsid w:val="00035DF5"/>
    <w:rsid w:val="000716B5"/>
    <w:rsid w:val="00076737"/>
    <w:rsid w:val="000B6C87"/>
    <w:rsid w:val="000D78BE"/>
    <w:rsid w:val="000E6F58"/>
    <w:rsid w:val="00114BBC"/>
    <w:rsid w:val="00122622"/>
    <w:rsid w:val="0013014C"/>
    <w:rsid w:val="001328F7"/>
    <w:rsid w:val="001354DA"/>
    <w:rsid w:val="001666B7"/>
    <w:rsid w:val="0016671E"/>
    <w:rsid w:val="00183FFA"/>
    <w:rsid w:val="00187E93"/>
    <w:rsid w:val="00190A00"/>
    <w:rsid w:val="00194D0B"/>
    <w:rsid w:val="001B6A40"/>
    <w:rsid w:val="001F2BF9"/>
    <w:rsid w:val="001F4ED8"/>
    <w:rsid w:val="00203BE5"/>
    <w:rsid w:val="002224E5"/>
    <w:rsid w:val="00226B31"/>
    <w:rsid w:val="00261D6B"/>
    <w:rsid w:val="002969DB"/>
    <w:rsid w:val="002A19DB"/>
    <w:rsid w:val="002C2118"/>
    <w:rsid w:val="002C3134"/>
    <w:rsid w:val="002F4B0A"/>
    <w:rsid w:val="00300402"/>
    <w:rsid w:val="00342384"/>
    <w:rsid w:val="0034711E"/>
    <w:rsid w:val="0038655D"/>
    <w:rsid w:val="00395374"/>
    <w:rsid w:val="003C725A"/>
    <w:rsid w:val="003F346D"/>
    <w:rsid w:val="003F3ACB"/>
    <w:rsid w:val="003F5288"/>
    <w:rsid w:val="00413415"/>
    <w:rsid w:val="00434409"/>
    <w:rsid w:val="00443EF4"/>
    <w:rsid w:val="00461607"/>
    <w:rsid w:val="004646E8"/>
    <w:rsid w:val="00471218"/>
    <w:rsid w:val="004800A4"/>
    <w:rsid w:val="00482D24"/>
    <w:rsid w:val="004C16AA"/>
    <w:rsid w:val="004D1BB7"/>
    <w:rsid w:val="004D394E"/>
    <w:rsid w:val="004E1E23"/>
    <w:rsid w:val="0050216B"/>
    <w:rsid w:val="00531981"/>
    <w:rsid w:val="005373F9"/>
    <w:rsid w:val="00557257"/>
    <w:rsid w:val="00590659"/>
    <w:rsid w:val="005A3292"/>
    <w:rsid w:val="005B43AD"/>
    <w:rsid w:val="005D6BA2"/>
    <w:rsid w:val="005D7E79"/>
    <w:rsid w:val="00603AD1"/>
    <w:rsid w:val="006113B8"/>
    <w:rsid w:val="00620978"/>
    <w:rsid w:val="00644314"/>
    <w:rsid w:val="00647670"/>
    <w:rsid w:val="00655934"/>
    <w:rsid w:val="0066366B"/>
    <w:rsid w:val="00694B6F"/>
    <w:rsid w:val="006A1A2D"/>
    <w:rsid w:val="006B7DC7"/>
    <w:rsid w:val="006F09B5"/>
    <w:rsid w:val="00707D95"/>
    <w:rsid w:val="0077405D"/>
    <w:rsid w:val="007C2217"/>
    <w:rsid w:val="007C3B2D"/>
    <w:rsid w:val="007D131F"/>
    <w:rsid w:val="007D156D"/>
    <w:rsid w:val="007D240A"/>
    <w:rsid w:val="007F028E"/>
    <w:rsid w:val="008017C5"/>
    <w:rsid w:val="008129A4"/>
    <w:rsid w:val="008265E2"/>
    <w:rsid w:val="00836717"/>
    <w:rsid w:val="008441C2"/>
    <w:rsid w:val="00866E66"/>
    <w:rsid w:val="008835EF"/>
    <w:rsid w:val="0088533D"/>
    <w:rsid w:val="008855EC"/>
    <w:rsid w:val="008A322C"/>
    <w:rsid w:val="008A725F"/>
    <w:rsid w:val="008B7831"/>
    <w:rsid w:val="008C6A90"/>
    <w:rsid w:val="008C712A"/>
    <w:rsid w:val="008D4E23"/>
    <w:rsid w:val="008D6F2A"/>
    <w:rsid w:val="008E0E9C"/>
    <w:rsid w:val="008E5F9D"/>
    <w:rsid w:val="00912498"/>
    <w:rsid w:val="00926907"/>
    <w:rsid w:val="00927A3C"/>
    <w:rsid w:val="00973EB2"/>
    <w:rsid w:val="00985FB6"/>
    <w:rsid w:val="009A3AFC"/>
    <w:rsid w:val="00A02EA7"/>
    <w:rsid w:val="00A1048E"/>
    <w:rsid w:val="00A137BA"/>
    <w:rsid w:val="00A17C1F"/>
    <w:rsid w:val="00A31D29"/>
    <w:rsid w:val="00A37791"/>
    <w:rsid w:val="00A55F6A"/>
    <w:rsid w:val="00A97076"/>
    <w:rsid w:val="00AA668F"/>
    <w:rsid w:val="00AE130E"/>
    <w:rsid w:val="00B02F0E"/>
    <w:rsid w:val="00B31EE5"/>
    <w:rsid w:val="00B40FAC"/>
    <w:rsid w:val="00BA4843"/>
    <w:rsid w:val="00BB6625"/>
    <w:rsid w:val="00BC19F5"/>
    <w:rsid w:val="00BC3F43"/>
    <w:rsid w:val="00BD44B7"/>
    <w:rsid w:val="00BD5C9B"/>
    <w:rsid w:val="00BE5E0C"/>
    <w:rsid w:val="00BF1454"/>
    <w:rsid w:val="00C25D71"/>
    <w:rsid w:val="00C55FE0"/>
    <w:rsid w:val="00C57766"/>
    <w:rsid w:val="00C63E13"/>
    <w:rsid w:val="00C97684"/>
    <w:rsid w:val="00CB6FFB"/>
    <w:rsid w:val="00CD1144"/>
    <w:rsid w:val="00CE01B4"/>
    <w:rsid w:val="00CF5105"/>
    <w:rsid w:val="00D11178"/>
    <w:rsid w:val="00D27B94"/>
    <w:rsid w:val="00D7245C"/>
    <w:rsid w:val="00D9185F"/>
    <w:rsid w:val="00DA0238"/>
    <w:rsid w:val="00DA3666"/>
    <w:rsid w:val="00DD24F8"/>
    <w:rsid w:val="00DE16EC"/>
    <w:rsid w:val="00DF0196"/>
    <w:rsid w:val="00DF3CFE"/>
    <w:rsid w:val="00E05CA8"/>
    <w:rsid w:val="00E06807"/>
    <w:rsid w:val="00E079F3"/>
    <w:rsid w:val="00E64CCD"/>
    <w:rsid w:val="00E96256"/>
    <w:rsid w:val="00EA2E5A"/>
    <w:rsid w:val="00ED2289"/>
    <w:rsid w:val="00EE6CDB"/>
    <w:rsid w:val="00EF4964"/>
    <w:rsid w:val="00F15888"/>
    <w:rsid w:val="00F17187"/>
    <w:rsid w:val="00F17282"/>
    <w:rsid w:val="00F2545A"/>
    <w:rsid w:val="00F37A33"/>
    <w:rsid w:val="00F53567"/>
    <w:rsid w:val="00F55154"/>
    <w:rsid w:val="00F560DD"/>
    <w:rsid w:val="00F602B0"/>
    <w:rsid w:val="00F815B5"/>
    <w:rsid w:val="00FA6FF5"/>
    <w:rsid w:val="00FA7367"/>
    <w:rsid w:val="00FB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90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F4964"/>
  </w:style>
  <w:style w:type="paragraph" w:styleId="Heading3">
    <w:name w:val="heading 3"/>
    <w:basedOn w:val="Normal"/>
    <w:link w:val="Heading3Char"/>
    <w:uiPriority w:val="9"/>
    <w:qFormat/>
    <w:rsid w:val="001328F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4964"/>
    <w:rPr>
      <w:color w:val="808080"/>
    </w:rPr>
  </w:style>
  <w:style w:type="paragraph" w:styleId="ListParagraph">
    <w:name w:val="List Paragraph"/>
    <w:basedOn w:val="Normal"/>
    <w:uiPriority w:val="34"/>
    <w:qFormat/>
    <w:rsid w:val="00EF49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1A2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28F7"/>
    <w:rPr>
      <w:rFonts w:ascii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328F7"/>
  </w:style>
  <w:style w:type="character" w:customStyle="1" w:styleId="mw-editsection">
    <w:name w:val="mw-editsection"/>
    <w:basedOn w:val="DefaultParagraphFont"/>
    <w:rsid w:val="001328F7"/>
  </w:style>
  <w:style w:type="character" w:customStyle="1" w:styleId="mw-editsection-bracket">
    <w:name w:val="mw-editsection-bracket"/>
    <w:basedOn w:val="DefaultParagraphFont"/>
    <w:rsid w:val="001328F7"/>
  </w:style>
  <w:style w:type="paragraph" w:styleId="NormalWeb">
    <w:name w:val="Normal (Web)"/>
    <w:basedOn w:val="Normal"/>
    <w:uiPriority w:val="99"/>
    <w:semiHidden/>
    <w:unhideWhenUsed/>
    <w:rsid w:val="001328F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xhtml">
    <w:name w:val="texhtml"/>
    <w:basedOn w:val="DefaultParagraphFont"/>
    <w:rsid w:val="001328F7"/>
  </w:style>
  <w:style w:type="character" w:customStyle="1" w:styleId="mwe-math-mathml-inline">
    <w:name w:val="mwe-math-mathml-inline"/>
    <w:basedOn w:val="DefaultParagraphFont"/>
    <w:rsid w:val="001328F7"/>
  </w:style>
  <w:style w:type="paragraph" w:styleId="BalloonText">
    <w:name w:val="Balloon Text"/>
    <w:basedOn w:val="Normal"/>
    <w:link w:val="BalloonTextChar"/>
    <w:uiPriority w:val="99"/>
    <w:semiHidden/>
    <w:unhideWhenUsed/>
    <w:rsid w:val="006559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934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C72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725A"/>
  </w:style>
  <w:style w:type="paragraph" w:styleId="Footer">
    <w:name w:val="footer"/>
    <w:basedOn w:val="Normal"/>
    <w:link w:val="FooterChar"/>
    <w:uiPriority w:val="99"/>
    <w:unhideWhenUsed/>
    <w:rsid w:val="003C72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7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46183-5F66-0148-9F9D-66105DEB2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672</Words>
  <Characters>3833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Sozuer Zorlu, Sibel</cp:lastModifiedBy>
  <cp:revision>3</cp:revision>
  <cp:lastPrinted>2017-10-27T15:57:00Z</cp:lastPrinted>
  <dcterms:created xsi:type="dcterms:W3CDTF">2017-11-18T04:53:00Z</dcterms:created>
  <dcterms:modified xsi:type="dcterms:W3CDTF">2017-11-18T05:36:00Z</dcterms:modified>
</cp:coreProperties>
</file>