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POLÍTICA DE TRATAMIENTO Y PROTECCIÓN DE DATOS PERSONALES</w:t>
      </w:r>
    </w:p>
    <w:p>
      <w:pPr>
        <w:pStyle w:val="Heading1"/>
        <w:keepNext/>
      </w:pPr>
      <w:r>
        <w:t xml:space="preserve">Aplicación Evaluación Docente ColGemelli</w:t>
      </w:r>
    </w:p>
    <w:p>
      <w:pPr>
        <w:spacing w:after="150" w:line="286" w:lineRule="auto"/>
      </w:pPr>
      <w:r>
        <w:rPr>
          <w:b/>
          <w:bCs/>
        </w:rPr>
        <w:t xml:space="preserve">Responsable del tratamiento:</w:t>
      </w:r>
      <w:r>
        <w:t xml:space="preserve"> Comunidad Franciscana Provincia de la Santa Fe – Colegio Franciscano Agustín Gemelli</w:t>
      </w:r>
    </w:p>
    <w:p>
      <w:pPr>
        <w:spacing w:after="150" w:line="286" w:lineRule="auto"/>
      </w:pPr>
      <w:r>
        <w:rPr>
          <w:b/>
          <w:bCs/>
        </w:rPr>
        <w:t xml:space="preserve">NIT:</w:t>
      </w:r>
      <w:r>
        <w:t xml:space="preserve"> 860.020.342-1</w:t>
      </w:r>
    </w:p>
    <w:p>
      <w:pPr>
        <w:spacing w:after="150" w:line="286" w:lineRule="auto"/>
      </w:pPr>
      <w:r>
        <w:rPr>
          <w:b/>
          <w:bCs/>
        </w:rPr>
        <w:t xml:space="preserve">Versión:</w:t>
      </w:r>
      <w:r>
        <w:t xml:space="preserve"> 1.0 — Borrador para revisión y aprobación institucional</w:t>
      </w:r>
    </w:p>
    <w:p>
      <w:pPr>
        <w:spacing w:after="150" w:line="286" w:lineRule="auto"/>
      </w:pPr>
      <w:r>
        <w:rPr>
          <w:b/>
          <w:bCs/>
        </w:rPr>
        <w:t xml:space="preserve">Fecha del borrador:</w:t>
      </w:r>
      <w:r>
        <w:t xml:space="preserve"> 1 de septiembre de 2026</w:t>
      </w:r>
    </w:p>
    <w:p>
      <w:pPr>
        <w:spacing w:after="150" w:line="286" w:lineRule="auto"/>
      </w:pPr>
      <w:r>
        <w:rPr>
          <w:b/>
          <w:bCs/>
        </w:rPr>
        <w:t xml:space="preserve">Vigencia:</w:t>
      </w:r>
      <w:r>
        <w:t xml:space="preserve"> A partir de su aprobación y publicación por la autoridad institucional competente</w:t>
      </w:r>
    </w:p>
    <w:p>
      <w:pPr>
        <w:pBdr>
          <w:left w:val="single" w:color="D5A43B" w:sz="18"/>
        </w:pBdr>
        <w:shd w:fill="FBF5E7" w:color="auto" w:val="clear"/>
        <w:spacing w:after="220" w:before="120" w:line="286" w:lineRule="auto"/>
        <w:ind w:left="360" w:right="240"/>
      </w:pPr>
      <w:r>
        <w:t xml:space="preserve">Este documento complementa el Manual de Políticas y Procedimientos de Tratamiento de la Información Personal TECN-MA-001, versión 03, de la Comunidad Franciscana Provincia de la Santa Fe. No lo sustituye. En caso de contradicción prevalecerán la Constitución, la ley colombiana y el manual institucional de superior jerarquía.</w:t>
      </w:r>
    </w:p>
    <w:p>
      <w:pPr>
        <w:pStyle w:val="Heading1"/>
        <w:keepNext/>
      </w:pPr>
      <w:r>
        <w:t xml:space="preserve">1. Identificación y canales de contacto</w:t>
      </w:r>
    </w:p>
    <w:p>
      <w:pPr>
        <w:spacing w:after="150" w:line="286" w:lineRule="auto"/>
      </w:pPr>
      <w:r>
        <w:t xml:space="preserve">La Comunidad Franciscana Provincia de la Santa Fe – Colegio Franciscano Agustín Gemelli, en adelante </w:t>
      </w:r>
      <w:r>
        <w:rPr>
          <w:b/>
          <w:bCs/>
        </w:rPr>
        <w:t xml:space="preserve">la Institución</w:t>
      </w:r>
      <w:r>
        <w:t xml:space="preserve">, actúa como responsable del tratamiento de los datos personales gestionados mediante la aplicación </w:t>
      </w:r>
      <w:r>
        <w:rPr>
          <w:b/>
          <w:bCs/>
        </w:rPr>
        <w:t xml:space="preserve">Evaluación Docente ColGemelli</w:t>
      </w:r>
      <w:r>
        <w:t xml:space="preserve">, en adelante </w:t>
      </w:r>
      <w:r>
        <w:rPr>
          <w:b/>
          <w:bCs/>
        </w:rPr>
        <w:t xml:space="preserve">la Aplicación</w:t>
      </w:r>
      <w:r>
        <w:t xml:space="preserve">.</w:t>
      </w:r>
    </w:p>
    <w:p>
      <w:pPr>
        <w:spacing w:after="150" w:line="286" w:lineRule="auto"/>
      </w:pPr>
      <w:r>
        <w:rPr>
          <w:b/>
          <w:bCs/>
        </w:rPr>
        <w:t xml:space="preserve">Sede educativa:</w:t>
      </w:r>
      <w:r>
        <w:t xml:space="preserve"> Carrera 13 N.º 03-90, barrio La Francia, Manizales, Caldas, Colombia.</w:t>
      </w:r>
    </w:p>
    <w:p>
      <w:pPr>
        <w:spacing w:after="150" w:line="286" w:lineRule="auto"/>
      </w:pPr>
      <w:r>
        <w:rPr>
          <w:b/>
          <w:bCs/>
        </w:rPr>
        <w:t xml:space="preserve">Correo institucional de protección de datos:</w:t>
      </w:r>
      <w:r>
        <w:t xml:space="preserve"> habeasdata@franciscanos.org.co</w:t>
      </w:r>
    </w:p>
    <w:p>
      <w:pPr>
        <w:spacing w:after="150" w:line="286" w:lineRule="auto"/>
      </w:pPr>
      <w:r>
        <w:rPr>
          <w:b/>
          <w:bCs/>
        </w:rPr>
        <w:t xml:space="preserve">Canal local de apoyo tecnológico:</w:t>
      </w:r>
      <w:r>
        <w:t xml:space="preserve"> sistemas@colgemelli.edu.co</w:t>
      </w:r>
    </w:p>
    <w:p>
      <w:pPr>
        <w:spacing w:after="150" w:line="286" w:lineRule="auto"/>
      </w:pPr>
      <w:r>
        <w:rPr>
          <w:b/>
          <w:bCs/>
        </w:rPr>
        <w:t xml:space="preserve">Correo general del Colegio:</w:t>
      </w:r>
      <w:r>
        <w:t xml:space="preserve"> info@colgemelli.edu.co</w:t>
      </w:r>
    </w:p>
    <w:p>
      <w:pPr>
        <w:spacing w:after="150" w:line="286" w:lineRule="auto"/>
      </w:pPr>
      <w:r>
        <w:rPr>
          <w:b/>
          <w:bCs/>
        </w:rPr>
        <w:t xml:space="preserve">Teléfono del Colegio:</w:t>
      </w:r>
      <w:r>
        <w:t xml:space="preserve"> 320 676 6574</w:t>
      </w:r>
    </w:p>
    <w:p>
      <w:pPr>
        <w:spacing w:after="150" w:line="286" w:lineRule="auto"/>
      </w:pPr>
      <w:r>
        <w:rPr>
          <w:b/>
          <w:bCs/>
        </w:rPr>
        <w:t xml:space="preserve">Sede de la Comunidad:</w:t>
      </w:r>
      <w:r>
        <w:t xml:space="preserve"> Calle 73 N.º 10-67, Bogotá D. C.; conmutador +57 601 7462636.</w:t>
      </w:r>
    </w:p>
    <w:p>
      <w:pPr>
        <w:spacing w:after="150" w:line="286" w:lineRule="auto"/>
      </w:pPr>
      <w:r>
        <w:t xml:space="preserve">Las peticiones sobre derechos de habeas data deberán dirigirse preferentemente a </w:t>
      </w:r>
      <w:r>
        <w:rPr>
          <w:b/>
          <w:bCs/>
        </w:rPr>
        <w:t xml:space="preserve">habeasdata@franciscanos.org.co</w:t>
      </w:r>
      <w:r>
        <w:t xml:space="preserve">. El canal tecnológico podrá recibir y remitir solicitudes, pero no reemplaza al área responsable de resolverlas.</w:t>
      </w:r>
    </w:p>
    <w:p>
      <w:pPr>
        <w:pStyle w:val="Heading1"/>
        <w:keepNext/>
      </w:pPr>
      <w:r>
        <w:t xml:space="preserve">2. Objeto y alcance</w:t>
      </w:r>
    </w:p>
    <w:p>
      <w:pPr>
        <w:spacing w:after="150" w:line="286" w:lineRule="auto"/>
      </w:pPr>
      <w:r>
        <w:t xml:space="preserve">Esta política informa de manera clara cómo la Institución recolecta, usa, almacena, consulta, organiza, transmite, protege, conserva y elimina datos personales en la Aplicación. Se aplica a estudiantes, madres, padres y representantes legales cuando corresponda, docentes evaluados, directivos, personal autorizado y demás personas cuyos datos sean tratados durante el proceso de evaluación docente.</w:t>
      </w:r>
    </w:p>
    <w:p>
      <w:pPr>
        <w:spacing w:after="150" w:line="286" w:lineRule="auto"/>
      </w:pPr>
      <w:r>
        <w:t xml:space="preserve">También se aplica al tratamiento efectuado por proveedores tecnológicos que actúen como encargados, dentro o fuera de Colombia, bajo instrucciones de la Institución.</w:t>
      </w:r>
    </w:p>
    <w:p>
      <w:pPr>
        <w:pStyle w:val="Heading1"/>
        <w:keepNext/>
      </w:pPr>
      <w:r>
        <w:t xml:space="preserve">3. Marco normativo y relación con la política institucional</w:t>
      </w:r>
    </w:p>
    <w:p>
      <w:pPr>
        <w:spacing w:after="150" w:line="286" w:lineRule="auto"/>
      </w:pPr>
      <w:r>
        <w:t xml:space="preserve">Esta política se interpreta conforme a los artículos 15, 20, 29, 44 y 67 de la Constitución Política de Colombia; la Ley 1581 de 2012; el Decreto 1074 de 2015, que compila la reglamentación sobre protección de datos; la Ley 1273 de 2009 en materia de delitos informáticos; las instrucciones vigentes de la Superintendencia de Industria y Comercio, incluidas las relacionadas con sistemas de inteligencia artificial y transferencia de tecnología; y el Manual TECN-MA-001 de la Comunidad Franciscana Provincia de la Santa Fe.</w:t>
      </w:r>
    </w:p>
    <w:p>
      <w:pPr>
        <w:spacing w:after="150" w:line="286" w:lineRule="auto"/>
      </w:pPr>
      <w:r>
        <w:t xml:space="preserve">Cuando otra norma especial resulte aplicable, se observará además dicha regulación. La aceptación de los Términos y condiciones no reemplaza la autorización previa, expresa e informada que sea exigible para tratar datos personales.</w:t>
      </w:r>
    </w:p>
    <w:p>
      <w:pPr>
        <w:pStyle w:val="Heading1"/>
        <w:keepNext/>
      </w:pPr>
      <w:r>
        <w:t xml:space="preserve">4. Definiciones esenciales</w:t>
      </w:r>
    </w:p>
    <w:p>
      <w:pPr>
        <w:pStyle w:val="ListParagraph"/>
        <w:numPr>
          <w:ilvl w:val="0"/>
          <w:numId w:val="2"/>
        </w:numPr>
        <w:spacing w:after="90" w:line="270" w:lineRule="auto"/>
      </w:pPr>
      <w:r>
        <w:rPr>
          <w:b/>
          <w:bCs/>
        </w:rPr>
        <w:t xml:space="preserve">Autorización:</w:t>
      </w:r>
      <w:r>
        <w:t xml:space="preserve"> consentimiento previo, expreso e informado del titular o de quien legalmente pueda otorgarlo.</w:t>
      </w:r>
    </w:p>
    <w:p>
      <w:pPr>
        <w:pStyle w:val="ListParagraph"/>
        <w:numPr>
          <w:ilvl w:val="0"/>
          <w:numId w:val="2"/>
        </w:numPr>
        <w:spacing w:after="90" w:line="270" w:lineRule="auto"/>
      </w:pPr>
      <w:r>
        <w:rPr>
          <w:b/>
          <w:bCs/>
        </w:rPr>
        <w:t xml:space="preserve">Dato personal:</w:t>
      </w:r>
      <w:r>
        <w:t xml:space="preserve"> información vinculada o que pueda asociarse a una persona natural determinada o determinable.</w:t>
      </w:r>
    </w:p>
    <w:p>
      <w:pPr>
        <w:pStyle w:val="ListParagraph"/>
        <w:numPr>
          <w:ilvl w:val="0"/>
          <w:numId w:val="2"/>
        </w:numPr>
        <w:spacing w:after="90" w:line="270" w:lineRule="auto"/>
      </w:pPr>
      <w:r>
        <w:rPr>
          <w:b/>
          <w:bCs/>
        </w:rPr>
        <w:t xml:space="preserve">Dato sensible:</w:t>
      </w:r>
      <w:r>
        <w:t xml:space="preserve"> información que afecta la intimidad o cuyo uso indebido puede generar discriminación.</w:t>
      </w:r>
    </w:p>
    <w:p>
      <w:pPr>
        <w:pStyle w:val="ListParagraph"/>
        <w:numPr>
          <w:ilvl w:val="0"/>
          <w:numId w:val="2"/>
        </w:numPr>
        <w:spacing w:after="90" w:line="270" w:lineRule="auto"/>
      </w:pPr>
      <w:r>
        <w:rPr>
          <w:b/>
          <w:bCs/>
        </w:rPr>
        <w:t xml:space="preserve">Titular:</w:t>
      </w:r>
      <w:r>
        <w:t xml:space="preserve"> persona natural a quien pertenece la información.</w:t>
      </w:r>
    </w:p>
    <w:p>
      <w:pPr>
        <w:pStyle w:val="ListParagraph"/>
        <w:numPr>
          <w:ilvl w:val="0"/>
          <w:numId w:val="2"/>
        </w:numPr>
        <w:spacing w:after="90" w:line="270" w:lineRule="auto"/>
      </w:pPr>
      <w:r>
        <w:rPr>
          <w:b/>
          <w:bCs/>
        </w:rPr>
        <w:t xml:space="preserve">Responsable:</w:t>
      </w:r>
      <w:r>
        <w:t xml:space="preserve"> persona jurídica que decide sobre las bases de datos y el tratamiento; para esta Aplicación, la Institución.</w:t>
      </w:r>
    </w:p>
    <w:p>
      <w:pPr>
        <w:pStyle w:val="ListParagraph"/>
        <w:numPr>
          <w:ilvl w:val="0"/>
          <w:numId w:val="2"/>
        </w:numPr>
        <w:spacing w:after="90" w:line="270" w:lineRule="auto"/>
      </w:pPr>
      <w:r>
        <w:rPr>
          <w:b/>
          <w:bCs/>
        </w:rPr>
        <w:t xml:space="preserve">Encargado:</w:t>
      </w:r>
      <w:r>
        <w:t xml:space="preserve"> tercero que realiza tratamiento por cuenta del responsable.</w:t>
      </w:r>
    </w:p>
    <w:p>
      <w:pPr>
        <w:pStyle w:val="ListParagraph"/>
        <w:numPr>
          <w:ilvl w:val="0"/>
          <w:numId w:val="2"/>
        </w:numPr>
        <w:spacing w:after="90" w:line="270" w:lineRule="auto"/>
      </w:pPr>
      <w:r>
        <w:rPr>
          <w:b/>
          <w:bCs/>
        </w:rPr>
        <w:t xml:space="preserve">Tratamiento:</w:t>
      </w:r>
      <w:r>
        <w:t xml:space="preserve"> cualquier operación sobre datos personales, como recolección, almacenamiento, uso, circulación o supresión.</w:t>
      </w:r>
    </w:p>
    <w:p>
      <w:pPr>
        <w:pStyle w:val="ListParagraph"/>
        <w:numPr>
          <w:ilvl w:val="0"/>
          <w:numId w:val="2"/>
        </w:numPr>
        <w:spacing w:after="90" w:line="270" w:lineRule="auto"/>
      </w:pPr>
      <w:r>
        <w:rPr>
          <w:b/>
          <w:bCs/>
        </w:rPr>
        <w:t xml:space="preserve">Transferencia:</w:t>
      </w:r>
      <w:r>
        <w:t xml:space="preserve"> envío de datos a otro responsable que decide sobre su tratamiento.</w:t>
      </w:r>
    </w:p>
    <w:p>
      <w:pPr>
        <w:pStyle w:val="ListParagraph"/>
        <w:numPr>
          <w:ilvl w:val="0"/>
          <w:numId w:val="2"/>
        </w:numPr>
        <w:spacing w:after="90" w:line="270" w:lineRule="auto"/>
      </w:pPr>
      <w:r>
        <w:rPr>
          <w:b/>
          <w:bCs/>
        </w:rPr>
        <w:t xml:space="preserve">Transmisión:</w:t>
      </w:r>
      <w:r>
        <w:t xml:space="preserve"> comunicación de datos a un encargado para que los trate por cuenta de la Institución.</w:t>
      </w:r>
    </w:p>
    <w:p>
      <w:pPr>
        <w:pStyle w:val="ListParagraph"/>
        <w:numPr>
          <w:ilvl w:val="0"/>
          <w:numId w:val="2"/>
        </w:numPr>
        <w:spacing w:after="90" w:line="270" w:lineRule="auto"/>
      </w:pPr>
      <w:r>
        <w:rPr>
          <w:b/>
          <w:bCs/>
        </w:rPr>
        <w:t xml:space="preserve">Seudonimización:</w:t>
      </w:r>
      <w:r>
        <w:t xml:space="preserve"> sustitución o separación de identificadores directos para reducir el riesgo de identificación. No equivale necesariamente a anonimización irreversible.</w:t>
      </w:r>
    </w:p>
    <w:p>
      <w:pPr>
        <w:pStyle w:val="ListParagraph"/>
        <w:numPr>
          <w:ilvl w:val="0"/>
          <w:numId w:val="2"/>
        </w:numPr>
        <w:spacing w:after="90" w:line="270" w:lineRule="auto"/>
      </w:pPr>
      <w:r>
        <w:rPr>
          <w:b/>
          <w:bCs/>
        </w:rPr>
        <w:t xml:space="preserve">Inteligencia artificial o IA:</w:t>
      </w:r>
      <w:r>
        <w:t xml:space="preserve"> sistema automatizado que procesa información para producir análisis, recomendaciones o contenido, sujeto en esta Aplicación a revisión humana.</w:t>
      </w:r>
    </w:p>
    <w:p>
      <w:pPr>
        <w:pStyle w:val="Heading1"/>
        <w:keepNext/>
      </w:pPr>
      <w:r>
        <w:t xml:space="preserve">5. Principios aplicables</w:t>
      </w:r>
    </w:p>
    <w:p>
      <w:pPr>
        <w:spacing w:after="150" w:line="286" w:lineRule="auto"/>
      </w:pPr>
      <w:r>
        <w:t xml:space="preserve">Todo tratamiento se regirá por los principios de legalidad, finalidad legítima e informada, libertad, veracidad o calidad, transparencia, acceso y circulación restringida, seguridad y confidencialidad. La Institución aplicará además criterios de necesidad, razonabilidad, proporcionalidad, responsabilidad demostrada, minimización de datos y privacidad desde el diseño y por defecto.</w:t>
      </w:r>
    </w:p>
    <w:p>
      <w:pPr>
        <w:spacing w:after="150" w:line="286" w:lineRule="auto"/>
      </w:pPr>
      <w:r>
        <w:t xml:space="preserve">Solo se tratarán los datos adecuados, pertinentes y razonablemente necesarios para las finalidades descritas. No se venderán datos personales ni se utilizarán para publicidad comportamental o mercadeo ajeno a las funciones educativas e institucionales.</w:t>
      </w:r>
    </w:p>
    <w:p>
      <w:pPr>
        <w:pStyle w:val="Heading1"/>
        <w:keepNext/>
      </w:pPr>
      <w:r>
        <w:t xml:space="preserve">6. Datos tratados por la Aplicación</w:t>
      </w:r>
    </w:p>
    <w:p>
      <w:pPr>
        <w:spacing w:after="150" w:line="286" w:lineRule="auto"/>
      </w:pPr>
      <w:r>
        <w:t xml:space="preserve">Según el rol y las funcionalidades habilitadas, la Aplicación puede tratar:</w:t>
      </w:r>
    </w:p>
    <w:p>
      <w:pPr>
        <w:pStyle w:val="ListParagraph"/>
        <w:numPr>
          <w:ilvl w:val="0"/>
          <w:numId w:val="2"/>
        </w:numPr>
        <w:spacing w:after="90" w:line="270" w:lineRule="auto"/>
      </w:pPr>
      <w:r>
        <w:t xml:space="preserve">Datos de estudiantes: código institucional, nombre, grado, año académico, asignaciones y un identificador interno para controlar la sesión y evitar evaluaciones duplicadas.</w:t>
      </w:r>
    </w:p>
    <w:p>
      <w:pPr>
        <w:pStyle w:val="ListParagraph"/>
        <w:numPr>
          <w:ilvl w:val="0"/>
          <w:numId w:val="2"/>
        </w:numPr>
        <w:spacing w:after="90" w:line="270" w:lineRule="auto"/>
      </w:pPr>
      <w:r>
        <w:t xml:space="preserve">Datos de docentes: nombre, documento de identificación cuando sea requerido por la administración, correo institucional, fotografía opcional, asignaturas, grados, periodos y resultados de evaluación.</w:t>
      </w:r>
    </w:p>
    <w:p>
      <w:pPr>
        <w:pStyle w:val="ListParagraph"/>
        <w:numPr>
          <w:ilvl w:val="0"/>
          <w:numId w:val="2"/>
        </w:numPr>
        <w:spacing w:after="90" w:line="270" w:lineRule="auto"/>
      </w:pPr>
      <w:r>
        <w:t xml:space="preserve">Datos de personal autorizado: nombre, correo, rol, permisos y trazabilidad de operaciones administrativas.</w:t>
      </w:r>
    </w:p>
    <w:p>
      <w:pPr>
        <w:pStyle w:val="ListParagraph"/>
        <w:numPr>
          <w:ilvl w:val="0"/>
          <w:numId w:val="2"/>
        </w:numPr>
        <w:spacing w:after="90" w:line="270" w:lineRule="auto"/>
      </w:pPr>
      <w:r>
        <w:t xml:space="preserve">Datos de evaluación: respuestas a preguntas, calificaciones, comentarios voluntarios, fecha, periodo, asignatura, grado y docente evaluado.</w:t>
      </w:r>
    </w:p>
    <w:p>
      <w:pPr>
        <w:pStyle w:val="ListParagraph"/>
        <w:numPr>
          <w:ilvl w:val="0"/>
          <w:numId w:val="2"/>
        </w:numPr>
        <w:spacing w:after="90" w:line="270" w:lineRule="auto"/>
      </w:pPr>
      <w:r>
        <w:t xml:space="preserve">Datos técnicos y de seguridad: identificadores de sesión y enlaces seguros, hashes de tokens, dirección IP, agente de usuario, fecha y hora, registros de acceso, acciones administrativas e incidentes.</w:t>
      </w:r>
    </w:p>
    <w:p>
      <w:pPr>
        <w:pStyle w:val="ListParagraph"/>
        <w:numPr>
          <w:ilvl w:val="0"/>
          <w:numId w:val="2"/>
        </w:numPr>
        <w:spacing w:after="90" w:line="270" w:lineRule="auto"/>
      </w:pPr>
      <w:r>
        <w:t xml:space="preserve">Datos derivados: promedios, porcentajes, tendencias, indicadores agregados, reportes y análisis asistidos por IA.</w:t>
      </w:r>
    </w:p>
    <w:p>
      <w:pPr>
        <w:spacing w:after="150" w:line="286" w:lineRule="auto"/>
      </w:pPr>
      <w:r>
        <w:t xml:space="preserve">La Aplicación no solicitará datos sensibles salvo que sean estrictamente indispensables, exista una finalidad legítima y se cumplan los requisitos legales reforzados. Los campos de comentarios no deben utilizarse para revelar datos sensibles propios o de terceros.</w:t>
      </w:r>
    </w:p>
    <w:p>
      <w:pPr>
        <w:pStyle w:val="Heading1"/>
        <w:keepNext/>
      </w:pPr>
      <w:r>
        <w:t xml:space="preserve">7. Finalidades del tratamiento</w:t>
      </w:r>
    </w:p>
    <w:p>
      <w:pPr>
        <w:spacing w:after="150" w:line="286" w:lineRule="auto"/>
      </w:pPr>
      <w:r>
        <w:t xml:space="preserve">La Institución tratará los datos para:</w:t>
      </w:r>
    </w:p>
    <w:p>
      <w:pPr>
        <w:pStyle w:val="ListParagraph"/>
        <w:numPr>
          <w:ilvl w:val="0"/>
          <w:numId w:val="2"/>
        </w:numPr>
        <w:spacing w:after="90" w:line="270" w:lineRule="auto"/>
      </w:pPr>
      <w:r>
        <w:t xml:space="preserve">Verificar que cada estudiante autorizado pueda participar una sola vez en las evaluaciones asignadas y mantener la integridad del proceso.</w:t>
      </w:r>
    </w:p>
    <w:p>
      <w:pPr>
        <w:pStyle w:val="ListParagraph"/>
        <w:numPr>
          <w:ilvl w:val="0"/>
          <w:numId w:val="2"/>
        </w:numPr>
        <w:spacing w:after="90" w:line="270" w:lineRule="auto"/>
      </w:pPr>
      <w:r>
        <w:t xml:space="preserve">Administrar años, grados, asignaturas, docentes, preguntas, periodos y asignaciones académicas.</w:t>
      </w:r>
    </w:p>
    <w:p>
      <w:pPr>
        <w:pStyle w:val="ListParagraph"/>
        <w:numPr>
          <w:ilvl w:val="0"/>
          <w:numId w:val="2"/>
        </w:numPr>
        <w:spacing w:after="90" w:line="270" w:lineRule="auto"/>
      </w:pPr>
      <w:r>
        <w:t xml:space="preserve">Recibir, almacenar y consolidar valoraciones y comentarios sobre el desempeño docente.</w:t>
      </w:r>
    </w:p>
    <w:p>
      <w:pPr>
        <w:pStyle w:val="ListParagraph"/>
        <w:numPr>
          <w:ilvl w:val="0"/>
          <w:numId w:val="2"/>
        </w:numPr>
        <w:spacing w:after="90" w:line="270" w:lineRule="auto"/>
      </w:pPr>
      <w:r>
        <w:t xml:space="preserve">Elaborar resultados estadísticos, reportes institucionales y exportaciones autorizadas.</w:t>
      </w:r>
    </w:p>
    <w:p>
      <w:pPr>
        <w:pStyle w:val="ListParagraph"/>
        <w:numPr>
          <w:ilvl w:val="0"/>
          <w:numId w:val="2"/>
        </w:numPr>
        <w:spacing w:after="90" w:line="270" w:lineRule="auto"/>
      </w:pPr>
      <w:r>
        <w:t xml:space="preserve">Apoyar procesos de mejoramiento pedagógico, acompañamiento, formación, reconocimiento y gestión institucional.</w:t>
      </w:r>
    </w:p>
    <w:p>
      <w:pPr>
        <w:pStyle w:val="ListParagraph"/>
        <w:numPr>
          <w:ilvl w:val="0"/>
          <w:numId w:val="2"/>
        </w:numPr>
        <w:spacing w:after="90" w:line="270" w:lineRule="auto"/>
      </w:pPr>
      <w:r>
        <w:t xml:space="preserve">Generar, cuando una persona autorizada lo solicite, análisis orientativos asistidos por IA sobre indicadores agregados o seudonimizados.</w:t>
      </w:r>
    </w:p>
    <w:p>
      <w:pPr>
        <w:pStyle w:val="ListParagraph"/>
        <w:numPr>
          <w:ilvl w:val="0"/>
          <w:numId w:val="2"/>
        </w:numPr>
        <w:spacing w:after="90" w:line="270" w:lineRule="auto"/>
      </w:pPr>
      <w:r>
        <w:t xml:space="preserve">Prevenir fraude, suplantación, accesos indebidos y alteración de resultados.</w:t>
      </w:r>
    </w:p>
    <w:p>
      <w:pPr>
        <w:pStyle w:val="ListParagraph"/>
        <w:numPr>
          <w:ilvl w:val="0"/>
          <w:numId w:val="2"/>
        </w:numPr>
        <w:spacing w:after="90" w:line="270" w:lineRule="auto"/>
      </w:pPr>
      <w:r>
        <w:t xml:space="preserve">Gestionar usuarios, roles, sesiones, enlaces de reporte, auditoría, continuidad, respaldo, soporte e incidentes de seguridad.</w:t>
      </w:r>
    </w:p>
    <w:p>
      <w:pPr>
        <w:pStyle w:val="ListParagraph"/>
        <w:numPr>
          <w:ilvl w:val="0"/>
          <w:numId w:val="2"/>
        </w:numPr>
        <w:spacing w:after="90" w:line="270" w:lineRule="auto"/>
      </w:pPr>
      <w:r>
        <w:t xml:space="preserve">Atender peticiones, consultas, reclamos, auditorías y obligaciones legales, contractuales o administrativas.</w:t>
      </w:r>
    </w:p>
    <w:p>
      <w:pPr>
        <w:pStyle w:val="ListParagraph"/>
        <w:numPr>
          <w:ilvl w:val="0"/>
          <w:numId w:val="2"/>
        </w:numPr>
        <w:spacing w:after="90" w:line="270" w:lineRule="auto"/>
      </w:pPr>
      <w:r>
        <w:t xml:space="preserve">Proteger los derechos de estudiantes, docentes y demás integrantes de la comunidad educativa.</w:t>
      </w:r>
    </w:p>
    <w:p>
      <w:pPr>
        <w:spacing w:after="150" w:line="286" w:lineRule="auto"/>
      </w:pPr>
      <w:r>
        <w:t xml:space="preserve">Los datos no serán utilizados para una finalidad incompatible sin informar al titular y obtener una nueva autorización cuando corresponda.</w:t>
      </w:r>
    </w:p>
    <w:p>
      <w:pPr>
        <w:pStyle w:val="Heading1"/>
        <w:keepNext/>
      </w:pPr>
      <w:r>
        <w:t xml:space="preserve">8. Bases que legitiman el tratamiento y autorización</w:t>
      </w:r>
    </w:p>
    <w:p>
      <w:pPr>
        <w:spacing w:after="150" w:line="286" w:lineRule="auto"/>
      </w:pPr>
      <w:r>
        <w:t xml:space="preserve">La Institución tratará datos en desarrollo de su misión educativa, sus relaciones académicas, laborales o contractuales, el cumplimiento de obligaciones legales y las autorizaciones otorgadas por los titulares o sus representantes. Cuando la autorización sea exigible, se conservará prueba de ella y se informarán las finalidades, los derechos del titular y los canales para ejercerlos.</w:t>
      </w:r>
    </w:p>
    <w:p>
      <w:pPr>
        <w:spacing w:after="150" w:line="286" w:lineRule="auto"/>
      </w:pPr>
      <w:r>
        <w:t xml:space="preserve">La autorización podrá obtenerse por escrito, oralmente o mediante una conducta inequívoca que permita concluir razonablemente que fue otorgada. El silencio no constituye autorización. No se solicitará autorización en los eventos exceptuados por la ley, sin perjuicio de mantener las demás garantías.</w:t>
      </w:r>
    </w:p>
    <w:p>
      <w:pPr>
        <w:pStyle w:val="Heading1"/>
        <w:keepNext/>
      </w:pPr>
      <w:r>
        <w:t xml:space="preserve">9. Tratamiento de datos de niñas, niños y adolescentes</w:t>
      </w:r>
    </w:p>
    <w:p>
      <w:pPr>
        <w:spacing w:after="150" w:line="286" w:lineRule="auto"/>
      </w:pPr>
      <w:r>
        <w:t xml:space="preserve">El tratamiento de datos de menores es excepcional y deberá:</w:t>
      </w:r>
    </w:p>
    <w:p>
      <w:pPr>
        <w:pStyle w:val="ListParagraph"/>
        <w:numPr>
          <w:ilvl w:val="0"/>
          <w:numId w:val="2"/>
        </w:numPr>
        <w:spacing w:after="90" w:line="270" w:lineRule="auto"/>
      </w:pPr>
      <w:r>
        <w:t xml:space="preserve">Respetar su interés superior y sus derechos fundamentales.</w:t>
      </w:r>
    </w:p>
    <w:p>
      <w:pPr>
        <w:pStyle w:val="ListParagraph"/>
        <w:numPr>
          <w:ilvl w:val="0"/>
          <w:numId w:val="2"/>
        </w:numPr>
        <w:spacing w:after="90" w:line="270" w:lineRule="auto"/>
      </w:pPr>
      <w:r>
        <w:t xml:space="preserve">Tener una finalidad educativa, institucional o de protección claramente definida.</w:t>
      </w:r>
    </w:p>
    <w:p>
      <w:pPr>
        <w:pStyle w:val="ListParagraph"/>
        <w:numPr>
          <w:ilvl w:val="0"/>
          <w:numId w:val="2"/>
        </w:numPr>
        <w:spacing w:after="90" w:line="270" w:lineRule="auto"/>
      </w:pPr>
      <w:r>
        <w:t xml:space="preserve">Contar con autorización de la madre, el padre o el representante legal cuando sea exigible.</w:t>
      </w:r>
    </w:p>
    <w:p>
      <w:pPr>
        <w:pStyle w:val="ListParagraph"/>
        <w:numPr>
          <w:ilvl w:val="0"/>
          <w:numId w:val="2"/>
        </w:numPr>
        <w:spacing w:after="90" w:line="270" w:lineRule="auto"/>
      </w:pPr>
      <w:r>
        <w:t xml:space="preserve">Garantizar al menor su derecho a ser escuchado, teniendo en cuenta su madurez, autonomía y capacidad para comprender el tratamiento.</w:t>
      </w:r>
    </w:p>
    <w:p>
      <w:pPr>
        <w:pStyle w:val="ListParagraph"/>
        <w:numPr>
          <w:ilvl w:val="0"/>
          <w:numId w:val="2"/>
        </w:numPr>
        <w:spacing w:after="90" w:line="270" w:lineRule="auto"/>
      </w:pPr>
      <w:r>
        <w:t xml:space="preserve">Utilizar información clara y apropiada para su edad.</w:t>
      </w:r>
    </w:p>
    <w:p>
      <w:pPr>
        <w:pStyle w:val="ListParagraph"/>
        <w:numPr>
          <w:ilvl w:val="0"/>
          <w:numId w:val="2"/>
        </w:numPr>
        <w:spacing w:after="90" w:line="270" w:lineRule="auto"/>
      </w:pPr>
      <w:r>
        <w:t xml:space="preserve">Limitar la recolección, acceso, conservación y divulgación a lo estrictamente necesario.</w:t>
      </w:r>
    </w:p>
    <w:p>
      <w:pPr>
        <w:spacing w:after="150" w:line="286" w:lineRule="auto"/>
      </w:pPr>
      <w:r>
        <w:t xml:space="preserve">La participación del estudiante en la evaluación no habilita a la Institución para usar sus datos con fines comerciales ni para decisiones ajenas al proceso educativo informado.</w:t>
      </w:r>
    </w:p>
    <w:p>
      <w:pPr>
        <w:pStyle w:val="Heading1"/>
        <w:keepNext/>
      </w:pPr>
      <w:r>
        <w:t xml:space="preserve">10. Confidencialidad, anonimato y presentación de resultados</w:t>
      </w:r>
    </w:p>
    <w:p>
      <w:pPr>
        <w:spacing w:after="150" w:line="286" w:lineRule="auto"/>
      </w:pPr>
      <w:r>
        <w:t xml:space="preserve">La Aplicación vincula internamente la evaluación con un identificador del estudiante para autenticar la participación, impedir duplicados, investigar irregularidades y proteger la integridad del sistema. Por esta razón, la evaluación no debe describirse como anónima en sentido absoluto dentro de la base de datos.</w:t>
      </w:r>
    </w:p>
    <w:p>
      <w:pPr>
        <w:spacing w:after="150" w:line="286" w:lineRule="auto"/>
      </w:pPr>
      <w:r>
        <w:t xml:space="preserve">En los reportes ordinarios, la Institución presentará resultados agregados y omitirá la identidad del estudiante. Los comentarios se mostrarán sin su nombre o código y solo cuando se cumpla el umbral mínimo de respuestas definido por la Institución para reducir riesgos de reidentificación. El acceso a datos individualizados quedará restringido a personal expresamente autorizado y solo procederá cuando exista una necesidad legítima, documentada y proporcional.</w:t>
      </w:r>
    </w:p>
    <w:p>
      <w:pPr>
        <w:spacing w:after="150" w:line="286" w:lineRule="auto"/>
      </w:pPr>
      <w:r>
        <w:t xml:space="preserve">Queda prohibido intentar identificar al autor de una respuesta mediante cruces, inferencias, presiones o cualquier mecanismo no autorizado.</w:t>
      </w:r>
    </w:p>
    <w:p>
      <w:pPr>
        <w:pStyle w:val="Heading1"/>
        <w:keepNext/>
      </w:pPr>
      <w:r>
        <w:t xml:space="preserve">11. Inteligencia artificial y análisis con Groq</w:t>
      </w:r>
    </w:p>
    <w:p>
      <w:pPr>
        <w:spacing w:after="150" w:line="286" w:lineRule="auto"/>
      </w:pPr>
      <w:r>
        <w:t xml:space="preserve">La función de análisis asistido por Groq es opcional y solo puede ser activada por usuarios autorizados. Según la configuración actual, se envían al proveedor indicadores agregados o seudonimizados del periodo y los resultados, identificando a los docentes mediante alias técnicos. No se deben enviar nombres reales de estudiantes, códigos estudiantiles, documentos, correos, identificadores internos ni comentarios abiertos. El nombre del docente se incorpora localmente a la presentación final del análisis.</w:t>
      </w:r>
    </w:p>
    <w:p>
      <w:pPr>
        <w:spacing w:after="150" w:line="286" w:lineRule="auto"/>
      </w:pPr>
      <w:r>
        <w:t xml:space="preserve">Los indicadores de desempeño docente, aunque seudonimizados durante el envío, pueden seguir siendo datos personales si la Institución puede asociarlos nuevamente con una persona. Por ello, su tratamiento deberá estar sujeto a contrato de transmisión, instrucciones documentadas, confidencialidad, seguridad, restricción de uso, reglas de conservación y eliminación, y verificación de transferencias o transmisiones internacionales cuando corresponda.</w:t>
      </w:r>
    </w:p>
    <w:p>
      <w:pPr>
        <w:spacing w:after="150" w:line="286" w:lineRule="auto"/>
      </w:pPr>
      <w:r>
        <w:t xml:space="preserve">Los resultados de IA son orientativos, pueden contener errores y deben ser revisados por una persona competente. No podrán utilizarse como única base para sancionar, despedir, desmejorar, clasificar de forma adversa o adoptar decisiones con efectos jurídicos o significativos sobre un docente. La decisión institucional deberá considerar evidencia suficiente, contexto, derecho de contradicción, criterios pedagógicos y supervisión humana.</w:t>
      </w:r>
    </w:p>
    <w:p>
      <w:pPr>
        <w:spacing w:after="150" w:line="286" w:lineRule="auto"/>
      </w:pPr>
      <w:r>
        <w:t xml:space="preserve">La Institución documentará la necesidad, idoneidad, razonabilidad y proporcionalidad de esta función, evaluará sus riesgos y permitirá reportar resultados incorrectos, sesgados o improcedentes.</w:t>
      </w:r>
    </w:p>
    <w:p>
      <w:pPr>
        <w:pStyle w:val="Heading1"/>
        <w:keepNext/>
      </w:pPr>
      <w:r>
        <w:t xml:space="preserve">12. Encargados, transmisión y transferencia</w:t>
      </w:r>
    </w:p>
    <w:p>
      <w:pPr>
        <w:spacing w:after="150" w:line="286" w:lineRule="auto"/>
      </w:pPr>
      <w:r>
        <w:t xml:space="preserve">La Aplicación puede apoyarse, según la arquitectura vigente, en proveedores de alojamiento, despliegue, autenticación, base de datos y generación de IA, entre ellos Supabase, Vercel y Groq. La lista efectiva deberá mantenerse actualizada en el inventario institucional de proveedores.</w:t>
      </w:r>
    </w:p>
    <w:p>
      <w:pPr>
        <w:spacing w:after="150" w:line="286" w:lineRule="auto"/>
      </w:pPr>
      <w:r>
        <w:t xml:space="preserve">Antes de habilitar un proveedor con acceso a datos personales, la Institución deberá verificar su ubicación, subencargados, finalidades, medidas de seguridad, periodos de retención, mecanismos de eliminación, atención de incidentes y condiciones de transferencia internacional. Deberá suscribir las cláusulas o contratos exigidos por la ley colombiana y limitar al proveedor a actuar bajo instrucciones de la Institución.</w:t>
      </w:r>
    </w:p>
    <w:p>
      <w:pPr>
        <w:spacing w:after="150" w:line="286" w:lineRule="auto"/>
      </w:pPr>
      <w:r>
        <w:t xml:space="preserve">Los proveedores no quedan autorizados para vender la información, usarla para publicidad, crear perfiles propios o entrenar modelos con datos de la Aplicación, salvo autorización específica, válida e informada y verificación jurídica previa.</w:t>
      </w:r>
    </w:p>
    <w:p>
      <w:pPr>
        <w:pStyle w:val="Heading1"/>
        <w:keepNext/>
      </w:pPr>
      <w:r>
        <w:t xml:space="preserve">13. Acceso, circulación y divulgación</w:t>
      </w:r>
    </w:p>
    <w:p>
      <w:pPr>
        <w:spacing w:after="150" w:line="286" w:lineRule="auto"/>
      </w:pPr>
      <w:r>
        <w:t xml:space="preserve">El acceso se asignará por roles y por el principio de mínimo privilegio. Los estudiantes solo accederán a las evaluaciones que les correspondan. Los docentes, directivos y áreas de convivencia, gestión formativa, gestión humana u otras dependencias solo podrán consultar los módulos y reportes autorizados para sus funciones.</w:t>
      </w:r>
    </w:p>
    <w:p>
      <w:pPr>
        <w:spacing w:after="150" w:line="286" w:lineRule="auto"/>
      </w:pPr>
      <w:r>
        <w:t xml:space="preserve">Los enlaces públicos o compartibles de reportes deberán usar tokens difíciles de predecir, tener alcance limitado, poder revocarse y, cuando sea viable, contar con vencimiento. Quien reciba un enlace no podrá reenviarlo ni publicar su contenido sin autorización.</w:t>
      </w:r>
    </w:p>
    <w:p>
      <w:pPr>
        <w:spacing w:after="150" w:line="286" w:lineRule="auto"/>
      </w:pPr>
      <w:r>
        <w:t xml:space="preserve">La Institución podrá comunicar información a autoridades administrativas o judiciales cuando exista orden o fundamento legal. Toda entrega deberá ser pertinente, segura y documentada.</w:t>
      </w:r>
    </w:p>
    <w:p>
      <w:pPr>
        <w:pStyle w:val="Heading1"/>
        <w:keepNext/>
      </w:pPr>
      <w:r>
        <w:t xml:space="preserve">14. Conservación y eliminación</w:t>
      </w:r>
    </w:p>
    <w:p>
      <w:pPr>
        <w:spacing w:after="150" w:line="286" w:lineRule="auto"/>
      </w:pPr>
      <w:r>
        <w:t xml:space="preserve">Los datos se conservarán durante la relación académica, laboral o contractual y por el tiempo adicional necesario para cumplir finalidades educativas, atender reclamaciones, proteger derechos y observar obligaciones legales o institucionales. Cumplida la finalidad y vencidos los términos aplicables, se eliminarán, anonimizarán de forma irreversible o bloquearán conforme al procedimiento institucional.</w:t>
      </w:r>
    </w:p>
    <w:p>
      <w:pPr>
        <w:spacing w:after="150" w:line="286" w:lineRule="auto"/>
      </w:pPr>
      <w:r>
        <w:t xml:space="preserve">Las sesiones, tokens, enlaces y registros técnicos tendrán periodos proporcionales a su finalidad de seguridad. Las copias de respaldo seguirán ciclos controlados de sustitución y eliminación. La Institución deberá aprobar una tabla de retención específica para evaluaciones, comentarios, reportes, registros de auditoría, respaldos y análisis de IA.</w:t>
      </w:r>
    </w:p>
    <w:p>
      <w:pPr>
        <w:spacing w:after="150" w:line="286" w:lineRule="auto"/>
      </w:pPr>
      <w:r>
        <w:t xml:space="preserve">La solicitud de supresión o revocatoria no procederá cuando exista un deber legal o contractual de conservar la información.</w:t>
      </w:r>
    </w:p>
    <w:p>
      <w:pPr>
        <w:pStyle w:val="Heading1"/>
        <w:keepNext/>
      </w:pPr>
      <w:r>
        <w:t xml:space="preserve">15. Medidas de seguridad</w:t>
      </w:r>
    </w:p>
    <w:p>
      <w:pPr>
        <w:spacing w:after="150" w:line="286" w:lineRule="auto"/>
      </w:pPr>
      <w:r>
        <w:t xml:space="preserve">La Institución adoptará medidas administrativas, humanas y técnicas razonables, entre ellas:</w:t>
      </w:r>
    </w:p>
    <w:p>
      <w:pPr>
        <w:pStyle w:val="ListParagraph"/>
        <w:numPr>
          <w:ilvl w:val="0"/>
          <w:numId w:val="2"/>
        </w:numPr>
        <w:spacing w:after="90" w:line="270" w:lineRule="auto"/>
      </w:pPr>
      <w:r>
        <w:t xml:space="preserve">Control de acceso por roles y revisión periódica de permisos.</w:t>
      </w:r>
    </w:p>
    <w:p>
      <w:pPr>
        <w:pStyle w:val="ListParagraph"/>
        <w:numPr>
          <w:ilvl w:val="0"/>
          <w:numId w:val="2"/>
        </w:numPr>
        <w:spacing w:after="90" w:line="270" w:lineRule="auto"/>
      </w:pPr>
      <w:r>
        <w:t xml:space="preserve">Autenticación segura para administradores y protección de códigos estudiantiles.</w:t>
      </w:r>
    </w:p>
    <w:p>
      <w:pPr>
        <w:pStyle w:val="ListParagraph"/>
        <w:numPr>
          <w:ilvl w:val="0"/>
          <w:numId w:val="2"/>
        </w:numPr>
        <w:spacing w:after="90" w:line="270" w:lineRule="auto"/>
      </w:pPr>
      <w:r>
        <w:t xml:space="preserve">Cifrado de las comunicaciones, manejo seguro de secretos y hashes de tokens.</w:t>
      </w:r>
    </w:p>
    <w:p>
      <w:pPr>
        <w:pStyle w:val="ListParagraph"/>
        <w:numPr>
          <w:ilvl w:val="0"/>
          <w:numId w:val="2"/>
        </w:numPr>
        <w:spacing w:after="90" w:line="270" w:lineRule="auto"/>
      </w:pPr>
      <w:r>
        <w:t xml:space="preserve">Políticas de seguridad a nivel de base de datos, validación de solicitudes y límites contra abuso.</w:t>
      </w:r>
    </w:p>
    <w:p>
      <w:pPr>
        <w:pStyle w:val="ListParagraph"/>
        <w:numPr>
          <w:ilvl w:val="0"/>
          <w:numId w:val="2"/>
        </w:numPr>
        <w:spacing w:after="90" w:line="270" w:lineRule="auto"/>
      </w:pPr>
      <w:r>
        <w:t xml:space="preserve">Registro de actividades administrativas y monitoreo de eventos relevantes.</w:t>
      </w:r>
    </w:p>
    <w:p>
      <w:pPr>
        <w:pStyle w:val="ListParagraph"/>
        <w:numPr>
          <w:ilvl w:val="0"/>
          <w:numId w:val="2"/>
        </w:numPr>
        <w:spacing w:after="90" w:line="270" w:lineRule="auto"/>
      </w:pPr>
      <w:r>
        <w:t xml:space="preserve">Copias de respaldo, restauración probada y gestión de continuidad.</w:t>
      </w:r>
    </w:p>
    <w:p>
      <w:pPr>
        <w:pStyle w:val="ListParagraph"/>
        <w:numPr>
          <w:ilvl w:val="0"/>
          <w:numId w:val="2"/>
        </w:numPr>
        <w:spacing w:after="90" w:line="270" w:lineRule="auto"/>
      </w:pPr>
      <w:r>
        <w:t xml:space="preserve">Actualización de componentes, pruebas de seguridad y corrección de vulnerabilidades.</w:t>
      </w:r>
    </w:p>
    <w:p>
      <w:pPr>
        <w:pStyle w:val="ListParagraph"/>
        <w:numPr>
          <w:ilvl w:val="0"/>
          <w:numId w:val="2"/>
        </w:numPr>
        <w:spacing w:after="90" w:line="270" w:lineRule="auto"/>
      </w:pPr>
      <w:r>
        <w:t xml:space="preserve">Capacitación, deberes de confidencialidad y procedimientos de incidentes.</w:t>
      </w:r>
    </w:p>
    <w:p>
      <w:pPr>
        <w:pStyle w:val="ListParagraph"/>
        <w:numPr>
          <w:ilvl w:val="0"/>
          <w:numId w:val="2"/>
        </w:numPr>
        <w:spacing w:after="90" w:line="270" w:lineRule="auto"/>
      </w:pPr>
      <w:r>
        <w:t xml:space="preserve">Evaluación periódica de riesgos, especialmente para menores, comentarios abiertos, enlaces compartidos e IA.</w:t>
      </w:r>
    </w:p>
    <w:p>
      <w:pPr>
        <w:spacing w:after="150" w:line="286" w:lineRule="auto"/>
      </w:pPr>
      <w:r>
        <w:t xml:space="preserve">Ningún sistema es infalible. Si ocurre un incidente, la Institución lo contendrá, investigará, documentará y comunicará a los titulares y autoridades cuando sea legalmente necesario.</w:t>
      </w:r>
    </w:p>
    <w:p>
      <w:pPr>
        <w:pStyle w:val="Heading1"/>
        <w:keepNext/>
      </w:pPr>
      <w:r>
        <w:t xml:space="preserve">16. Derechos de los titulares</w:t>
      </w:r>
    </w:p>
    <w:p>
      <w:pPr>
        <w:spacing w:after="150" w:line="286" w:lineRule="auto"/>
      </w:pPr>
      <w:r>
        <w:t xml:space="preserve">El titular o su representante puede:</w:t>
      </w:r>
    </w:p>
    <w:p>
      <w:pPr>
        <w:pStyle w:val="ListParagraph"/>
        <w:numPr>
          <w:ilvl w:val="0"/>
          <w:numId w:val="2"/>
        </w:numPr>
        <w:spacing w:after="90" w:line="270" w:lineRule="auto"/>
      </w:pPr>
      <w:r>
        <w:t xml:space="preserve">Conocer, acceder, actualizar y rectificar sus datos.</w:t>
      </w:r>
    </w:p>
    <w:p>
      <w:pPr>
        <w:pStyle w:val="ListParagraph"/>
        <w:numPr>
          <w:ilvl w:val="0"/>
          <w:numId w:val="2"/>
        </w:numPr>
        <w:spacing w:after="90" w:line="270" w:lineRule="auto"/>
      </w:pPr>
      <w:r>
        <w:t xml:space="preserve">Solicitar prueba de la autorización, salvo excepción legal.</w:t>
      </w:r>
    </w:p>
    <w:p>
      <w:pPr>
        <w:pStyle w:val="ListParagraph"/>
        <w:numPr>
          <w:ilvl w:val="0"/>
          <w:numId w:val="2"/>
        </w:numPr>
        <w:spacing w:after="90" w:line="270" w:lineRule="auto"/>
      </w:pPr>
      <w:r>
        <w:t xml:space="preserve">Ser informado sobre el uso dado a sus datos.</w:t>
      </w:r>
    </w:p>
    <w:p>
      <w:pPr>
        <w:pStyle w:val="ListParagraph"/>
        <w:numPr>
          <w:ilvl w:val="0"/>
          <w:numId w:val="2"/>
        </w:numPr>
        <w:spacing w:after="90" w:line="270" w:lineRule="auto"/>
      </w:pPr>
      <w:r>
        <w:t xml:space="preserve">Presentar consultas, reclamos y quejas ante la Institución.</w:t>
      </w:r>
    </w:p>
    <w:p>
      <w:pPr>
        <w:pStyle w:val="ListParagraph"/>
        <w:numPr>
          <w:ilvl w:val="0"/>
          <w:numId w:val="2"/>
        </w:numPr>
        <w:spacing w:after="90" w:line="270" w:lineRule="auto"/>
      </w:pPr>
      <w:r>
        <w:t xml:space="preserve">Revocar la autorización o solicitar la supresión cuando proceda.</w:t>
      </w:r>
    </w:p>
    <w:p>
      <w:pPr>
        <w:pStyle w:val="ListParagraph"/>
        <w:numPr>
          <w:ilvl w:val="0"/>
          <w:numId w:val="2"/>
        </w:numPr>
        <w:spacing w:after="90" w:line="270" w:lineRule="auto"/>
      </w:pPr>
      <w:r>
        <w:t xml:space="preserve">Acceder gratuitamente a sus datos personales.</w:t>
      </w:r>
    </w:p>
    <w:p>
      <w:pPr>
        <w:pStyle w:val="ListParagraph"/>
        <w:numPr>
          <w:ilvl w:val="0"/>
          <w:numId w:val="2"/>
        </w:numPr>
        <w:spacing w:after="90" w:line="270" w:lineRule="auto"/>
      </w:pPr>
      <w:r>
        <w:t xml:space="preserve">Presentar queja ante la Superintendencia de Industria y Comercio una vez agotado el trámite de consulta o reclamo ante la Institución, cuando corresponda.</w:t>
      </w:r>
    </w:p>
    <w:p>
      <w:pPr>
        <w:pStyle w:val="ListParagraph"/>
        <w:numPr>
          <w:ilvl w:val="0"/>
          <w:numId w:val="2"/>
        </w:numPr>
        <w:spacing w:after="90" w:line="270" w:lineRule="auto"/>
      </w:pPr>
      <w:r>
        <w:t xml:space="preserve">Solicitar información comprensible sobre el uso de IA y pedir revisión humana de resultados que le afecten.</w:t>
      </w:r>
    </w:p>
    <w:p>
      <w:pPr>
        <w:spacing w:after="150" w:line="286" w:lineRule="auto"/>
      </w:pPr>
      <w:r>
        <w:t xml:space="preserve">Estos derechos podrán ejercerse por el titular, sus causahabientes, su representante o apoderado y, en el caso de menores, por quien tenga la representación legal, acreditando su calidad.</w:t>
      </w:r>
    </w:p>
    <w:p>
      <w:pPr>
        <w:pStyle w:val="Heading1"/>
        <w:keepNext/>
      </w:pPr>
      <w:r>
        <w:t xml:space="preserve">17. Procedimiento para consultas y reclamos</w:t>
      </w:r>
    </w:p>
    <w:p>
      <w:pPr>
        <w:spacing w:after="150" w:line="286" w:lineRule="auto"/>
      </w:pPr>
      <w:r>
        <w:t xml:space="preserve">La solicitud deberá incluir nombre e identificación del titular, calidad en la que actúa, descripción clara de los hechos o datos consultados, dirección o correo para respuesta y documentos de soporte. Se enviará a </w:t>
      </w:r>
      <w:r>
        <w:rPr>
          <w:b/>
          <w:bCs/>
        </w:rPr>
        <w:t xml:space="preserve">habeasdata@franciscanos.org.co</w:t>
      </w:r>
      <w:r>
        <w:t xml:space="preserve"> o se radicará por los canales institucionales habilitados.</w:t>
      </w:r>
    </w:p>
    <w:p>
      <w:pPr>
        <w:spacing w:after="150" w:line="286" w:lineRule="auto"/>
      </w:pPr>
      <w:r>
        <w:rPr>
          <w:b/>
          <w:bCs/>
        </w:rPr>
        <w:t xml:space="preserve">Consultas.</w:t>
      </w:r>
      <w:r>
        <w:t xml:space="preserve"> Se atenderán dentro de los diez días hábiles siguientes a su recibo. Si no es posible responder en ese plazo, se informarán antes de su vencimiento los motivos de la demora y la nueva fecha, que no podrá superar cinco días hábiles adicionales.</w:t>
      </w:r>
    </w:p>
    <w:p>
      <w:pPr>
        <w:spacing w:after="150" w:line="286" w:lineRule="auto"/>
      </w:pPr>
      <w:r>
        <w:rPr>
          <w:b/>
          <w:bCs/>
        </w:rPr>
        <w:t xml:space="preserve">Reclamos.</w:t>
      </w:r>
      <w:r>
        <w:t xml:space="preserve"> Si están incompletos, se requerirá su subsanación dentro de los cinco días hábiles siguientes. Si transcurren dos meses desde el requerimiento sin que se complete, se entenderán desistidos. Si la Institución no es competente, trasladará el reclamo a quien corresponda dentro de dos días hábiles e informará al interesado. Recibido un reclamo completo, se incorporará la leyenda «reclamo en trámite» en un término no mayor de dos días hábiles. El reclamo se resolverá dentro de los quince días hábiles siguientes; de requerirse más tiempo, se informarán los motivos y la nueva fecha, que no podrá superar ocho días hábiles adicionales.</w:t>
      </w:r>
    </w:p>
    <w:p>
      <w:pPr>
        <w:spacing w:after="150" w:line="286" w:lineRule="auto"/>
      </w:pPr>
      <w:r>
        <w:t xml:space="preserve">La Institución conservará evidencia de la recepción, gestión y respuesta.</w:t>
      </w:r>
    </w:p>
    <w:p>
      <w:pPr>
        <w:pStyle w:val="Heading1"/>
        <w:keepNext/>
      </w:pPr>
      <w:r>
        <w:t xml:space="preserve">18. Cookies y almacenamiento local</w:t>
      </w:r>
    </w:p>
    <w:p>
      <w:pPr>
        <w:spacing w:after="150" w:line="286" w:lineRule="auto"/>
      </w:pPr>
      <w:r>
        <w:t xml:space="preserve">La Aplicación utiliza únicamente cookies o mecanismos equivalentes necesarios para autenticación, continuidad de sesión, seguridad y preferencias técnicas. A la fecha de este borrador no contempla cookies publicitarias ni seguimiento comercial. Si se incorporan tecnologías no esenciales, se informará su finalidad y se solicitará consentimiento cuando sea exigible.</w:t>
      </w:r>
    </w:p>
    <w:p>
      <w:pPr>
        <w:pStyle w:val="Heading1"/>
        <w:keepNext/>
      </w:pPr>
      <w:r>
        <w:t xml:space="preserve">19. Responsabilidades de usuarios autorizados</w:t>
      </w:r>
    </w:p>
    <w:p>
      <w:pPr>
        <w:spacing w:after="150" w:line="286" w:lineRule="auto"/>
      </w:pPr>
      <w:r>
        <w:t xml:space="preserve">Toda persona con acceso debe proteger sus credenciales, usar la información solo para funciones autorizadas, evitar copias innecesarias, custodiar exportaciones, cerrar sesión en equipos compartidos y reportar accesos o divulgaciones indebidas. Los roles administrativos tienen prohibido explorar datos por curiosidad, reidentificar estudiantes, alterar resultados, compartir enlaces sin autorización o usar información para fines personales.</w:t>
      </w:r>
    </w:p>
    <w:p>
      <w:pPr>
        <w:pStyle w:val="Heading1"/>
        <w:keepNext/>
      </w:pPr>
      <w:r>
        <w:t xml:space="preserve">20. Cambios, vigencia y publicación</w:t>
      </w:r>
    </w:p>
    <w:p>
      <w:pPr>
        <w:spacing w:after="150" w:line="286" w:lineRule="auto"/>
      </w:pPr>
      <w:r>
        <w:t xml:space="preserve">La Institución podrá actualizar esta política por cambios legales, tecnológicos u operativos. Las modificaciones sustanciales se comunicarán por medios idóneos antes de entrar en vigor y se obtendrá nueva autorización cuando la ley lo exija. Cada versión indicará fecha, vigencia y cambios relevantes.</w:t>
      </w:r>
    </w:p>
    <w:p>
      <w:pPr>
        <w:spacing w:after="150" w:line="286" w:lineRule="auto"/>
      </w:pPr>
      <w:r>
        <w:t xml:space="preserve">La política estará disponible dentro de la Aplicación y en el canal institucional que se determine. La versión definitiva deberá indicar el acto y la autoridad que la aprueba.</w:t>
      </w:r>
    </w:p>
    <w:p>
      <w:pPr>
        <w:pStyle w:val="Heading1"/>
        <w:keepNext/>
      </w:pPr>
      <w:r>
        <w:t xml:space="preserve">21. Verificaciones obligatorias antes de publicar</w:t>
      </w:r>
    </w:p>
    <w:p>
      <w:pPr>
        <w:spacing w:after="150" w:line="286" w:lineRule="auto"/>
      </w:pPr>
      <w:r>
        <w:t xml:space="preserve">Este borrador no debe publicarse como versión definitiva hasta completar y documentar:</w:t>
      </w:r>
    </w:p>
    <w:p>
      <w:pPr>
        <w:pStyle w:val="ListParagraph"/>
        <w:numPr>
          <w:ilvl w:val="0"/>
          <w:numId w:val="2"/>
        </w:numPr>
        <w:spacing w:after="90" w:line="270" w:lineRule="auto"/>
      </w:pPr>
      <w:r>
        <w:t xml:space="preserve">Aprobación por la autoridad institucional competente y concepto del responsable jurídico o de protección de datos.</w:t>
      </w:r>
    </w:p>
    <w:p>
      <w:pPr>
        <w:pStyle w:val="ListParagraph"/>
        <w:numPr>
          <w:ilvl w:val="0"/>
          <w:numId w:val="2"/>
        </w:numPr>
        <w:spacing w:after="90" w:line="270" w:lineRule="auto"/>
      </w:pPr>
      <w:r>
        <w:t xml:space="preserve">Inventario definitivo de datos, responsables internos, usuarios autorizados y flujos nacionales e internacionales.</w:t>
      </w:r>
    </w:p>
    <w:p>
      <w:pPr>
        <w:pStyle w:val="ListParagraph"/>
        <w:numPr>
          <w:ilvl w:val="0"/>
          <w:numId w:val="2"/>
        </w:numPr>
        <w:spacing w:after="90" w:line="270" w:lineRule="auto"/>
      </w:pPr>
      <w:r>
        <w:t xml:space="preserve">Contratos o cláusulas de transmisión con Supabase, Vercel, Groq y demás encargados; ubicación, subencargados, retención, eliminación y uso para entrenamiento.</w:t>
      </w:r>
    </w:p>
    <w:p>
      <w:pPr>
        <w:pStyle w:val="ListParagraph"/>
        <w:numPr>
          <w:ilvl w:val="0"/>
          <w:numId w:val="2"/>
        </w:numPr>
        <w:spacing w:after="90" w:line="270" w:lineRule="auto"/>
      </w:pPr>
      <w:r>
        <w:t xml:space="preserve">Evaluación de impacto o riesgos de la función de IA y de los datos de menores.</w:t>
      </w:r>
    </w:p>
    <w:p>
      <w:pPr>
        <w:pStyle w:val="ListParagraph"/>
        <w:numPr>
          <w:ilvl w:val="0"/>
          <w:numId w:val="2"/>
        </w:numPr>
        <w:spacing w:after="90" w:line="270" w:lineRule="auto"/>
      </w:pPr>
      <w:r>
        <w:t xml:space="preserve">Tabla de retención y procedimiento de eliminación para cada categoría de información.</w:t>
      </w:r>
    </w:p>
    <w:p>
      <w:pPr>
        <w:pStyle w:val="ListParagraph"/>
        <w:numPr>
          <w:ilvl w:val="0"/>
          <w:numId w:val="2"/>
        </w:numPr>
        <w:spacing w:after="90" w:line="270" w:lineRule="auto"/>
      </w:pPr>
      <w:r>
        <w:t xml:space="preserve">Umbral mínimo de publicación de resultados y reglas para comentarios y enlaces compartidos.</w:t>
      </w:r>
    </w:p>
    <w:p>
      <w:pPr>
        <w:pStyle w:val="ListParagraph"/>
        <w:numPr>
          <w:ilvl w:val="0"/>
          <w:numId w:val="2"/>
        </w:numPr>
        <w:spacing w:after="90" w:line="270" w:lineRule="auto"/>
      </w:pPr>
      <w:r>
        <w:t xml:space="preserve">Evidencia de autorización de madres, padres o representantes cuando corresponda y mecanismo para escuchar al menor.</w:t>
      </w:r>
    </w:p>
    <w:p>
      <w:pPr>
        <w:pStyle w:val="ListParagraph"/>
        <w:numPr>
          <w:ilvl w:val="0"/>
          <w:numId w:val="2"/>
        </w:numPr>
        <w:spacing w:after="90" w:line="270" w:lineRule="auto"/>
      </w:pPr>
      <w:r>
        <w:t xml:space="preserve">Procedimiento probado de consultas, reclamos e incidentes; responsables y suplentes.</w:t>
      </w:r>
    </w:p>
    <w:p>
      <w:pPr>
        <w:pStyle w:val="ListParagraph"/>
        <w:numPr>
          <w:ilvl w:val="0"/>
          <w:numId w:val="2"/>
        </w:numPr>
        <w:spacing w:after="90" w:line="270" w:lineRule="auto"/>
      </w:pPr>
      <w:r>
        <w:t xml:space="preserve">Coherencia entre esta política, los avisos de privacidad, los formularios de autorización, los Términos y condiciones y el Manual TECN-MA-001.</w:t>
      </w:r>
    </w:p>
    <w:p>
      <w:pPr>
        <w:pStyle w:val="Heading1"/>
        <w:keepNext/>
      </w:pPr>
      <w:r>
        <w:t xml:space="preserve">22. Referencias normativas y documentales</w:t>
      </w:r>
    </w:p>
    <w:p>
      <w:pPr>
        <w:pStyle w:val="ListParagraph"/>
        <w:numPr>
          <w:ilvl w:val="0"/>
          <w:numId w:val="2"/>
        </w:numPr>
        <w:spacing w:after="90" w:line="270" w:lineRule="auto"/>
      </w:pPr>
      <w:r>
        <w:t xml:space="preserve">Constitución Política de Colombia, artículos 15 y 44.</w:t>
      </w:r>
    </w:p>
    <w:p>
      <w:pPr>
        <w:pStyle w:val="ListParagraph"/>
        <w:numPr>
          <w:ilvl w:val="0"/>
          <w:numId w:val="2"/>
        </w:numPr>
        <w:spacing w:after="90" w:line="270" w:lineRule="auto"/>
      </w:pPr>
      <w:r>
        <w:t xml:space="preserve">Ley 1581 de 2012: </w:t>
      </w:r>
      <w:hyperlink w:history="1" r:id="rId9blcfwbw2nk3obnf1mjyr">
        <w:r>
          <w:rPr>
            <w:rStyle w:val="Hyperlink"/>
          </w:rPr>
          <w:t xml:space="preserve">https://www.suin-juriscol.gov.co/clp/contenidos.dll/Leyes/1684507</w:t>
        </w:r>
      </w:hyperlink>
    </w:p>
    <w:p>
      <w:pPr>
        <w:pStyle w:val="ListParagraph"/>
        <w:numPr>
          <w:ilvl w:val="0"/>
          <w:numId w:val="2"/>
        </w:numPr>
        <w:spacing w:after="90" w:line="270" w:lineRule="auto"/>
      </w:pPr>
      <w:r>
        <w:t xml:space="preserve">Decreto 1074 de 2015: </w:t>
      </w:r>
      <w:hyperlink w:history="1" r:id="rId93mdhmsrhfiqpvhepns-g">
        <w:r>
          <w:rPr>
            <w:rStyle w:val="Hyperlink"/>
          </w:rPr>
          <w:t xml:space="preserve">https://colaboracion.dnp.gov.co/CDT/Normograma/Decreto%201074%20de%202015.pdf</w:t>
        </w:r>
      </w:hyperlink>
    </w:p>
    <w:p>
      <w:pPr>
        <w:pStyle w:val="ListParagraph"/>
        <w:numPr>
          <w:ilvl w:val="0"/>
          <w:numId w:val="2"/>
        </w:numPr>
        <w:spacing w:after="90" w:line="270" w:lineRule="auto"/>
      </w:pPr>
      <w:r>
        <w:t xml:space="preserve">Superintendencia de Industria y Comercio, tratamiento de datos de menores: </w:t>
      </w:r>
      <w:hyperlink w:history="1" r:id="rIdg3-hdsopyyxmbeqnl72wg">
        <w:r>
          <w:rPr>
            <w:rStyle w:val="Hyperlink"/>
          </w:rPr>
          <w:t xml:space="preserve">https://sedeelectronica.sic.gov.co/politica-de-tratamiento-de-datos-personales</w:t>
        </w:r>
      </w:hyperlink>
    </w:p>
    <w:p>
      <w:pPr>
        <w:pStyle w:val="ListParagraph"/>
        <w:numPr>
          <w:ilvl w:val="0"/>
          <w:numId w:val="2"/>
        </w:numPr>
        <w:spacing w:after="90" w:line="270" w:lineRule="auto"/>
      </w:pPr>
      <w:r>
        <w:t xml:space="preserve">Superintendencia de Industria y Comercio, transferencia y transmisión: </w:t>
      </w:r>
      <w:hyperlink w:history="1" r:id="rIdyd4qys-oupgkyz2vb9sau">
        <w:r>
          <w:rPr>
            <w:rStyle w:val="Hyperlink"/>
          </w:rPr>
          <w:t xml:space="preserve">https://www.sic.gov.co/content/%C2%BFen-qu%C3%A9-consiste-la-transferencia-y-transmisi%C3%B3n-de-datos-personales</w:t>
        </w:r>
      </w:hyperlink>
    </w:p>
    <w:p>
      <w:pPr>
        <w:pStyle w:val="ListParagraph"/>
        <w:numPr>
          <w:ilvl w:val="0"/>
          <w:numId w:val="2"/>
        </w:numPr>
        <w:spacing w:after="90" w:line="270" w:lineRule="auto"/>
      </w:pPr>
      <w:r>
        <w:t xml:space="preserve">Circular Externa 002 de 2024 de la SIC, tratamiento de datos en sistemas de IA: </w:t>
      </w:r>
      <w:hyperlink w:history="1" r:id="rId1bvuuvl58i_vjycfslstf">
        <w:r>
          <w:rPr>
            <w:rStyle w:val="Hyperlink"/>
          </w:rPr>
          <w:t xml:space="preserve">https://sedeelectronica.sic.gov.co/transparencia/normativa/circular-externa-2-de-2024-de-la-superintendencia-de-industria-y-comercio-lineamientos-sobre-el-tratamiento-de-datos</w:t>
        </w:r>
      </w:hyperlink>
    </w:p>
    <w:p>
      <w:pPr>
        <w:pStyle w:val="ListParagraph"/>
        <w:numPr>
          <w:ilvl w:val="0"/>
          <w:numId w:val="2"/>
        </w:numPr>
        <w:spacing w:after="90" w:line="270" w:lineRule="auto"/>
      </w:pPr>
      <w:r>
        <w:t xml:space="preserve">Circular Externa 002 de 2025 de la SIC, transferencia de tecnología: </w:t>
      </w:r>
      <w:hyperlink w:history="1" r:id="rIdjexpogkizn33ipaqgt5fd">
        <w:r>
          <w:rPr>
            <w:rStyle w:val="Hyperlink"/>
          </w:rPr>
          <w:t xml:space="preserve">https://sedeelectronica.sic.gov.co/sites/default/files/normativa/CE%20002-2025%20-%20Circular%20Transferencia%20de%20Tecnologi%CC%81a.pdf</w:t>
        </w:r>
      </w:hyperlink>
    </w:p>
    <w:p>
      <w:pPr>
        <w:pStyle w:val="ListParagraph"/>
        <w:numPr>
          <w:ilvl w:val="0"/>
          <w:numId w:val="2"/>
        </w:numPr>
        <w:spacing w:after="90" w:line="270" w:lineRule="auto"/>
      </w:pPr>
      <w:r>
        <w:t xml:space="preserve">Manual TECN-MA-001, versión 03, Comunidad Franciscana Provincia de la Santa Fe: </w:t>
      </w:r>
      <w:hyperlink w:history="1" r:id="rId9famtyztp9lpmg5unuloq">
        <w:r>
          <w:rPr>
            <w:rStyle w:val="Hyperlink"/>
          </w:rPr>
          <w:t xml:space="preserve">https://s3.pagegear.co/52/69/files/tecn_ma_001_manual_politicas_y_procedimientos_de_tratamiento_de_la_informacion_personal_v3.pdf</w:t>
        </w:r>
      </w:hyperlink>
    </w:p>
    <w:p>
      <w:pPr>
        <w:pStyle w:val="ListParagraph"/>
        <w:numPr>
          <w:ilvl w:val="0"/>
          <w:numId w:val="2"/>
        </w:numPr>
        <w:spacing w:after="90" w:line="270" w:lineRule="auto"/>
      </w:pPr>
      <w:r>
        <w:t xml:space="preserve">Información institucional del Colegio: </w:t>
      </w:r>
      <w:hyperlink w:history="1" r:id="rIdfjk06awe9zv1wp-iowunj">
        <w:r>
          <w:rPr>
            <w:rStyle w:val="Hyperlink"/>
          </w:rPr>
          <w:t xml:space="preserve">https://colgemelli.edu.co/es/horizonte-institucional-PG168</w:t>
        </w:r>
      </w:hyperlink>
    </w:p>
    <w:p>
      <w:pPr>
        <w:pBdr>
          <w:bottom w:val="single" w:color="CFD8E3" w:sz="8"/>
        </w:pBdr>
        <w:spacing w:after="220" w:before="160"/>
      </w:pPr>
    </w:p>
    <w:p>
      <w:pPr>
        <w:spacing w:after="150" w:line="286" w:lineRule="auto"/>
      </w:pPr>
      <w:r>
        <w:rPr>
          <w:b/>
          <w:bCs/>
        </w:rPr>
        <w:t xml:space="preserve">Aprobó:</w:t>
      </w:r>
      <w:r>
        <w:t xml:space="preserve"> ____________________________________</w:t>
      </w:r>
    </w:p>
    <w:p>
      <w:pPr>
        <w:spacing w:after="150" w:line="286" w:lineRule="auto"/>
      </w:pPr>
      <w:r>
        <w:rPr>
          <w:b/>
          <w:bCs/>
        </w:rPr>
        <w:t xml:space="preserve">Cargo:</w:t>
      </w:r>
      <w:r>
        <w:t xml:space="preserve"> _____________________________________</w:t>
      </w:r>
    </w:p>
    <w:p>
      <w:pPr>
        <w:spacing w:after="150" w:line="286" w:lineRule="auto"/>
      </w:pPr>
      <w:r>
        <w:rPr>
          <w:b/>
          <w:bCs/>
        </w:rPr>
        <w:t xml:space="preserve">Acto o fecha de aprobación:</w:t>
      </w:r>
      <w:r>
        <w:t xml:space="preserve"> __________________</w:t>
      </w:r>
    </w:p>
    <w:p>
      <w:pPr>
        <w:spacing w:after="150" w:line="286" w:lineRule="auto"/>
      </w:pPr>
      <w:r>
        <w:rPr>
          <w:b/>
          <w:bCs/>
        </w:rPr>
        <w:t xml:space="preserve">Responsable de actualización:</w:t>
      </w:r>
      <w:r>
        <w:t xml:space="preserve"> ________________</w:t>
      </w:r>
    </w:p>
    <w:sectPr>
      <w:headerReference w:type="default" r:id="rId7"/>
      <w:footerReference w:type="default" r:id="rId8"/>
      <w:pgSz w:w="12240" w:h="15840" w:orient="portrait"/>
      <w:pgMar w:top="1000" w:right="1080" w:bottom="960" w:left="108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E3" w:sz="6"/>
      </w:pBdr>
      <w:spacing w:before="80"/>
      <w:jc w:val="center"/>
    </w:pPr>
    <w:r>
      <w:rPr>
        <w:color w:val="5B6570"/>
        <w:sz w:val="17"/>
        <w:szCs w:val="17"/>
      </w:rPr>
      <w:t xml:space="preserve">Borrador para revisión y aprobación institucional  •  Página </w:t>
    </w:r>
    <w:r>
      <w:rPr>
        <w:color w:val="5B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A43B" w:sz="8"/>
      </w:pBdr>
      <w:spacing w:after="90"/>
    </w:pPr>
    <w:r>
      <w:rPr>
        <w:b/>
        <w:bCs/>
        <w:color w:val="12385B"/>
        <w:sz w:val="17"/>
        <w:szCs w:val="17"/>
      </w:rPr>
      <w:t xml:space="preserve">COLEGIO FRANCISCANO AGUSTÍN GEMELLI</w:t>
    </w:r>
    <w:r>
      <w:rPr>
        <w:color w:val="5B6570"/>
        <w:sz w:val="17"/>
        <w:szCs w:val="17"/>
      </w:rPr>
      <w:t xml:space="preserve">  |  Política de tratamiento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A33"/>
        <w:sz w:val="21"/>
        <w:szCs w:val="21"/>
      </w:rPr>
    </w:rPrDefault>
    <w:pPrDefault>
      <w:pPr>
        <w:spacing w:after="150" w:line="286" w:lineRule="auto"/>
      </w:pPr>
    </w:pPrDefault>
  </w:docDefaults>
  <w:style w:type="paragraph" w:styleId="Title">
    <w:name w:val="Title"/>
    <w:basedOn w:val="Normal"/>
    <w:next w:val="Normal"/>
    <w:qFormat/>
    <w:pPr>
      <w:spacing w:after="160" w:before="120"/>
      <w:jc w:val="center"/>
    </w:pPr>
    <w:rPr>
      <w:rFonts w:ascii="Aptos Display" w:cs="Aptos Display" w:eastAsia="Aptos Display" w:hAnsi="Aptos Display"/>
      <w:b/>
      <w:bCs/>
      <w:color w:val="12385B"/>
      <w:sz w:val="34"/>
      <w:szCs w:val="34"/>
    </w:rPr>
  </w:style>
  <w:style w:type="paragraph" w:styleId="Heading1">
    <w:name w:val="Heading 1"/>
    <w:basedOn w:val="Normal"/>
    <w:next w:val="Normal"/>
    <w:qFormat/>
    <w:pPr>
      <w:pBdr>
        <w:bottom w:val="single" w:color="D5A43B" w:sz="10"/>
      </w:pBdr>
      <w:spacing w:after="120" w:before="300"/>
    </w:pPr>
    <w:rPr>
      <w:rFonts w:ascii="Aptos Display" w:cs="Aptos Display" w:eastAsia="Aptos Display" w:hAnsi="Aptos Display"/>
      <w:b/>
      <w:bCs/>
      <w:color w:val="12385B"/>
      <w:sz w:val="27"/>
      <w:szCs w:val="27"/>
    </w:rPr>
  </w:style>
  <w:style w:type="paragraph" w:styleId="Heading2">
    <w:name w:val="Heading 2"/>
    <w:basedOn w:val="Normal"/>
    <w:next w:val="Normal"/>
    <w:qFormat/>
    <w:pPr>
      <w:spacing w:after="90" w:before="220"/>
    </w:pPr>
    <w:rPr>
      <w:rFonts w:ascii="Aptos Display" w:cs="Aptos Display" w:eastAsia="Aptos Display" w:hAnsi="Aptos Display"/>
      <w:b/>
      <w:bCs/>
      <w:color w:val="2D668F"/>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nstitutionalSubtitle">
    <w:name w:val="Institutional Subtitle"/>
    <w:basedOn w:val="Normal"/>
    <w:next w:val="Normal"/>
    <w:pPr>
      <w:spacing w:after="200"/>
      <w:jc w:val="center"/>
    </w:pPr>
    <w:rPr>
      <w:b/>
      <w:bCs/>
      <w:color w:val="2D66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blcfwbw2nk3obnf1mjyr" Type="http://schemas.openxmlformats.org/officeDocument/2006/relationships/hyperlink" Target="https://www.suin-juriscol.gov.co/clp/contenidos.dll/Leyes/1684507" TargetMode="External"/><Relationship Id="rId93mdhmsrhfiqpvhepns-g" Type="http://schemas.openxmlformats.org/officeDocument/2006/relationships/hyperlink" Target="https://colaboracion.dnp.gov.co/CDT/Normograma/Decreto%201074%20de%202015.pdf" TargetMode="External"/><Relationship Id="rIdg3-hdsopyyxmbeqnl72wg" Type="http://schemas.openxmlformats.org/officeDocument/2006/relationships/hyperlink" Target="https://sedeelectronica.sic.gov.co/politica-de-tratamiento-de-datos-personales" TargetMode="External"/><Relationship Id="rIdyd4qys-oupgkyz2vb9sau" Type="http://schemas.openxmlformats.org/officeDocument/2006/relationships/hyperlink" Target="https://www.sic.gov.co/content/%C2%BFen-qu%C3%A9-consiste-la-transferencia-y-transmisi%C3%B3n-de-datos-personales" TargetMode="External"/><Relationship Id="rId1bvuuvl58i_vjycfslstf" Type="http://schemas.openxmlformats.org/officeDocument/2006/relationships/hyperlink" Target="https://sedeelectronica.sic.gov.co/transparencia/normativa/circular-externa-2-de-2024-de-la-superintendencia-de-industria-y-comercio-lineamientos-sobre-el-tratamiento-de-datos" TargetMode="External"/><Relationship Id="rIdjexpogkizn33ipaqgt5fd" Type="http://schemas.openxmlformats.org/officeDocument/2006/relationships/hyperlink" Target="https://sedeelectronica.sic.gov.co/sites/default/files/normativa/CE%20002-2025%20-%20Circular%20Transferencia%20de%20Tecnologi%CC%81a.pdf" TargetMode="External"/><Relationship Id="rId9famtyztp9lpmg5unuloq" Type="http://schemas.openxmlformats.org/officeDocument/2006/relationships/hyperlink" Target="https://s3.pagegear.co/52/69/files/tecn_ma_001_manual_politicas_y_procedimientos_de_tratamiento_de_la_informacion_personal_v3.pdf" TargetMode="External"/><Relationship Id="rIdfjk06awe9zv1wp-iowunj" Type="http://schemas.openxmlformats.org/officeDocument/2006/relationships/hyperlink" Target="https://colgemelli.edu.co/es/horizonte-institucional-PG168"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tratamiento de datos</dc:title>
  <dc:subject>Documento legal de la aplicación Evaluación Docente ColGemelli</dc:subject>
  <dc:creator>Colegio Franciscano Agustín Gemelli</dc:creator>
  <dc:description>Borrador para revisión y aprobación institucional</dc:description>
  <cp:lastModifiedBy>Un-named</cp:lastModifiedBy>
  <cp:revision>1</cp:revision>
  <dcterms:created xsi:type="dcterms:W3CDTF">2026-09-01T17:03:21.913Z</dcterms:created>
  <dcterms:modified xsi:type="dcterms:W3CDTF">2026-09-01T17:03:21.914Z</dcterms:modified>
</cp:coreProperties>
</file>

<file path=docProps/custom.xml><?xml version="1.0" encoding="utf-8"?>
<Properties xmlns="http://schemas.openxmlformats.org/officeDocument/2006/custom-properties" xmlns:vt="http://schemas.openxmlformats.org/officeDocument/2006/docPropsVTypes"/>
</file>