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keepNext/>
      </w:pPr>
      <w:r>
        <w:t xml:space="preserve">TÉRMINOS Y CONDICIONES DE USO</w:t>
      </w:r>
    </w:p>
    <w:p>
      <w:pPr>
        <w:pStyle w:val="Heading1"/>
        <w:keepNext/>
      </w:pPr>
      <w:r>
        <w:t xml:space="preserve">Aplicación Evaluación Docente ColGemelli</w:t>
      </w:r>
    </w:p>
    <w:p>
      <w:pPr>
        <w:spacing w:after="150" w:line="286" w:lineRule="auto"/>
      </w:pPr>
      <w:r>
        <w:rPr>
          <w:b/>
          <w:bCs/>
        </w:rPr>
        <w:t xml:space="preserve">Titular de la Aplicación:</w:t>
      </w:r>
      <w:r>
        <w:t xml:space="preserve"> Comunidad Franciscana Provincia de la Santa Fe – Colegio Franciscano Agustín Gemelli</w:t>
      </w:r>
    </w:p>
    <w:p>
      <w:pPr>
        <w:spacing w:after="150" w:line="286" w:lineRule="auto"/>
      </w:pPr>
      <w:r>
        <w:rPr>
          <w:b/>
          <w:bCs/>
        </w:rPr>
        <w:t xml:space="preserve">NIT:</w:t>
      </w:r>
      <w:r>
        <w:t xml:space="preserve"> 860.020.342-1</w:t>
      </w:r>
    </w:p>
    <w:p>
      <w:pPr>
        <w:spacing w:after="150" w:line="286" w:lineRule="auto"/>
      </w:pPr>
      <w:r>
        <w:rPr>
          <w:b/>
          <w:bCs/>
        </w:rPr>
        <w:t xml:space="preserve">Versión:</w:t>
      </w:r>
      <w:r>
        <w:t xml:space="preserve"> 1.0 — Borrador para revisión y aprobación institucional</w:t>
      </w:r>
    </w:p>
    <w:p>
      <w:pPr>
        <w:spacing w:after="150" w:line="286" w:lineRule="auto"/>
      </w:pPr>
      <w:r>
        <w:rPr>
          <w:b/>
          <w:bCs/>
        </w:rPr>
        <w:t xml:space="preserve">Fecha del borrador:</w:t>
      </w:r>
      <w:r>
        <w:t xml:space="preserve"> 1 de septiembre de 2026</w:t>
      </w:r>
    </w:p>
    <w:p>
      <w:pPr>
        <w:spacing w:after="150" w:line="286" w:lineRule="auto"/>
      </w:pPr>
      <w:r>
        <w:rPr>
          <w:b/>
          <w:bCs/>
        </w:rPr>
        <w:t xml:space="preserve">Vigencia:</w:t>
      </w:r>
      <w:r>
        <w:t xml:space="preserve"> A partir de su aprobación y publicación por la autoridad institucional competente</w:t>
      </w:r>
    </w:p>
    <w:p>
      <w:pPr>
        <w:pBdr>
          <w:left w:val="single" w:color="D5A43B" w:sz="18"/>
        </w:pBdr>
        <w:shd w:fill="FBF5E7" w:color="auto" w:val="clear"/>
        <w:spacing w:after="220" w:before="120" w:line="286" w:lineRule="auto"/>
        <w:ind w:left="360" w:right="240"/>
      </w:pPr>
      <w:r>
        <w:t xml:space="preserve">Estos Términos regulan el uso de la Aplicación. La autorización para tratar datos personales es un acto separado y se rige por la Política de tratamiento y protección de datos personales de la Aplicación y por el Manual TECN-MA-001. El uso de la plataforma no reemplaza una autorización exigida por la ley.</w:t>
      </w:r>
    </w:p>
    <w:p>
      <w:pPr>
        <w:pStyle w:val="Heading1"/>
        <w:keepNext/>
      </w:pPr>
      <w:r>
        <w:t xml:space="preserve">1. Identificación y contacto</w:t>
      </w:r>
    </w:p>
    <w:p>
      <w:pPr>
        <w:spacing w:after="150" w:line="286" w:lineRule="auto"/>
      </w:pPr>
      <w:r>
        <w:t xml:space="preserve">La Aplicación es administrada por la Comunidad Franciscana Provincia de la Santa Fe – Colegio Franciscano Agustín Gemelli, en adelante </w:t>
      </w:r>
      <w:r>
        <w:rPr>
          <w:b/>
          <w:bCs/>
        </w:rPr>
        <w:t xml:space="preserve">la Institución</w:t>
      </w:r>
      <w:r>
        <w:t xml:space="preserve">, con sede educativa en la Carrera 13 N.º 03-90, barrio La Francia, Manizales, Caldas, Colombia.</w:t>
      </w:r>
    </w:p>
    <w:p>
      <w:pPr>
        <w:spacing w:after="150" w:line="286" w:lineRule="auto"/>
      </w:pPr>
      <w:r>
        <w:rPr>
          <w:b/>
          <w:bCs/>
        </w:rPr>
        <w:t xml:space="preserve">Soporte tecnológico:</w:t>
      </w:r>
      <w:r>
        <w:t xml:space="preserve"> sistemas@colgemelli.edu.co</w:t>
      </w:r>
    </w:p>
    <w:p>
      <w:pPr>
        <w:spacing w:after="150" w:line="286" w:lineRule="auto"/>
      </w:pPr>
      <w:r>
        <w:rPr>
          <w:b/>
          <w:bCs/>
        </w:rPr>
        <w:t xml:space="preserve">Protección de datos:</w:t>
      </w:r>
      <w:r>
        <w:t xml:space="preserve"> habeasdata@franciscanos.org.co</w:t>
      </w:r>
    </w:p>
    <w:p>
      <w:pPr>
        <w:spacing w:after="150" w:line="286" w:lineRule="auto"/>
      </w:pPr>
      <w:r>
        <w:rPr>
          <w:b/>
          <w:bCs/>
        </w:rPr>
        <w:t xml:space="preserve">Correo general:</w:t>
      </w:r>
      <w:r>
        <w:t xml:space="preserve"> info@colgemelli.edu.co</w:t>
      </w:r>
    </w:p>
    <w:p>
      <w:pPr>
        <w:spacing w:after="150" w:line="286" w:lineRule="auto"/>
      </w:pPr>
      <w:r>
        <w:rPr>
          <w:b/>
          <w:bCs/>
        </w:rPr>
        <w:t xml:space="preserve">Teléfono:</w:t>
      </w:r>
      <w:r>
        <w:t xml:space="preserve"> 320 676 6574</w:t>
      </w:r>
    </w:p>
    <w:p>
      <w:pPr>
        <w:pStyle w:val="Heading1"/>
        <w:keepNext/>
      </w:pPr>
      <w:r>
        <w:t xml:space="preserve">2. Objeto</w:t>
      </w:r>
    </w:p>
    <w:p>
      <w:pPr>
        <w:spacing w:after="150" w:line="286" w:lineRule="auto"/>
      </w:pPr>
      <w:r>
        <w:t xml:space="preserve">Estos Términos establecen las reglas para acceder y utilizar la Aplicación, participar en evaluaciones docentes, administrar información académica, consultar resultados, generar reportes y utilizar las funciones de análisis asistido por inteligencia artificial.</w:t>
      </w:r>
    </w:p>
    <w:p>
      <w:pPr>
        <w:spacing w:after="150" w:line="286" w:lineRule="auto"/>
      </w:pPr>
      <w:r>
        <w:t xml:space="preserve">La Aplicación es una herramienta institucional de uso educativo y administrativo. No es una red social, un canal de denuncias urgentes ni un servicio abierto al público.</w:t>
      </w:r>
    </w:p>
    <w:p>
      <w:pPr>
        <w:pStyle w:val="Heading1"/>
        <w:keepNext/>
      </w:pPr>
      <w:r>
        <w:t xml:space="preserve">3. Usuarios y aceptación</w:t>
      </w:r>
    </w:p>
    <w:p>
      <w:pPr>
        <w:spacing w:after="150" w:line="286" w:lineRule="auto"/>
      </w:pPr>
      <w:r>
        <w:t xml:space="preserve">Pueden utilizar la Aplicación estudiantes habilitados por la Institución y personas adultas con una cuenta y un rol autorizados, incluidos directivos y personal de convivencia, gestión formativa, gestión humana, tecnología u otras dependencias aprobadas.</w:t>
      </w:r>
    </w:p>
    <w:p>
      <w:pPr>
        <w:spacing w:after="150" w:line="286" w:lineRule="auto"/>
      </w:pPr>
      <w:r>
        <w:t xml:space="preserve">Al ingresar o utilizar la Aplicación, el usuario declara que conoce y se compromete a cumplir estos Términos en lo que resulte aplicable a su edad, rol y capacidad. En el caso de niñas, niños y adolescentes, la Institución deberá proporcionar una explicación clara y adecuada para su edad y obtener la autorización de su representante legal cuando sea necesaria.</w:t>
      </w:r>
    </w:p>
    <w:p>
      <w:pPr>
        <w:spacing w:after="150" w:line="286" w:lineRule="auto"/>
      </w:pPr>
      <w:r>
        <w:t xml:space="preserve">Si una persona no está autorizada, no debe intentar acceder. Si no está de acuerdo con estos Términos, deberá abstenerse de usar la Aplicación y acudir a la Institución para recibir orientación o ejercer sus derechos.</w:t>
      </w:r>
    </w:p>
    <w:p>
      <w:pPr>
        <w:pStyle w:val="Heading1"/>
        <w:keepNext/>
      </w:pPr>
      <w:r>
        <w:t xml:space="preserve">4. Acceso, cuentas, códigos y sesiones</w:t>
      </w:r>
    </w:p>
    <w:p>
      <w:pPr>
        <w:spacing w:after="150" w:line="286" w:lineRule="auto"/>
      </w:pPr>
      <w:r>
        <w:t xml:space="preserve">Los administradores ingresan con las credenciales asignadas. Los estudiantes acceden mediante el mecanismo institucional definido, que puede incluir un código estudiantil. Las credenciales y códigos son personales y no deben compartirse, prestarse, publicarse ni almacenarse en lugares inseguros.</w:t>
      </w:r>
    </w:p>
    <w:p>
      <w:pPr>
        <w:spacing w:after="150" w:line="286" w:lineRule="auto"/>
      </w:pPr>
      <w:r>
        <w:t xml:space="preserve">El usuario debe:</w:t>
      </w:r>
    </w:p>
    <w:p>
      <w:pPr>
        <w:pStyle w:val="ListParagraph"/>
        <w:numPr>
          <w:ilvl w:val="0"/>
          <w:numId w:val="2"/>
        </w:numPr>
        <w:spacing w:after="90" w:line="270" w:lineRule="auto"/>
      </w:pPr>
      <w:r>
        <w:t xml:space="preserve">Proporcionar información correcta cuando le sea solicitada.</w:t>
      </w:r>
    </w:p>
    <w:p>
      <w:pPr>
        <w:pStyle w:val="ListParagraph"/>
        <w:numPr>
          <w:ilvl w:val="0"/>
          <w:numId w:val="2"/>
        </w:numPr>
        <w:spacing w:after="90" w:line="270" w:lineRule="auto"/>
      </w:pPr>
      <w:r>
        <w:t xml:space="preserve">Proteger su contraseña, código, sesión y dispositivos.</w:t>
      </w:r>
    </w:p>
    <w:p>
      <w:pPr>
        <w:pStyle w:val="ListParagraph"/>
        <w:numPr>
          <w:ilvl w:val="0"/>
          <w:numId w:val="2"/>
        </w:numPr>
        <w:spacing w:after="90" w:line="270" w:lineRule="auto"/>
      </w:pPr>
      <w:r>
        <w:t xml:space="preserve">Cerrar sesión en equipos compartidos.</w:t>
      </w:r>
    </w:p>
    <w:p>
      <w:pPr>
        <w:pStyle w:val="ListParagraph"/>
        <w:numPr>
          <w:ilvl w:val="0"/>
          <w:numId w:val="2"/>
        </w:numPr>
        <w:spacing w:after="90" w:line="270" w:lineRule="auto"/>
      </w:pPr>
      <w:r>
        <w:t xml:space="preserve">Informar de inmediato cualquier pérdida, divulgación, suplantación o acceso no autorizado.</w:t>
      </w:r>
    </w:p>
    <w:p>
      <w:pPr>
        <w:pStyle w:val="ListParagraph"/>
        <w:numPr>
          <w:ilvl w:val="0"/>
          <w:numId w:val="2"/>
        </w:numPr>
        <w:spacing w:after="90" w:line="270" w:lineRule="auto"/>
      </w:pPr>
      <w:r>
        <w:t xml:space="preserve">Usar únicamente las funciones y datos correspondientes a su rol.</w:t>
      </w:r>
    </w:p>
    <w:p>
      <w:pPr>
        <w:spacing w:after="150" w:line="286" w:lineRule="auto"/>
      </w:pPr>
      <w:r>
        <w:t xml:space="preserve">La Institución podrá exigir cambio de credenciales, finalizar sesiones, revocar enlaces o aplicar controles adicionales cuando sea necesario para la seguridad.</w:t>
      </w:r>
    </w:p>
    <w:p>
      <w:pPr>
        <w:pStyle w:val="Heading1"/>
        <w:keepNext/>
      </w:pPr>
      <w:r>
        <w:t xml:space="preserve">5. Reglas de participación de estudiantes</w:t>
      </w:r>
    </w:p>
    <w:p>
      <w:pPr>
        <w:spacing w:after="150" w:line="286" w:lineRule="auto"/>
      </w:pPr>
      <w:r>
        <w:t xml:space="preserve">La evaluación docente debe realizarse de forma personal, libre, honesta, respetuosa y basada en la experiencia académica. Cada estudiante deberá responder solo las evaluaciones que le correspondan y una sola vez por asignación, salvo corrección expresamente autorizada.</w:t>
      </w:r>
    </w:p>
    <w:p>
      <w:pPr>
        <w:spacing w:after="150" w:line="286" w:lineRule="auto"/>
      </w:pPr>
      <w:r>
        <w:t xml:space="preserve">En comentarios abiertos se debe:</w:t>
      </w:r>
    </w:p>
    <w:p>
      <w:pPr>
        <w:pStyle w:val="ListParagraph"/>
        <w:numPr>
          <w:ilvl w:val="0"/>
          <w:numId w:val="2"/>
        </w:numPr>
        <w:spacing w:after="90" w:line="270" w:lineRule="auto"/>
      </w:pPr>
      <w:r>
        <w:t xml:space="preserve">Expresar observaciones concretas sobre prácticas pedagógicas, comunicación, acompañamiento o convivencia relacionadas con la evaluación.</w:t>
      </w:r>
    </w:p>
    <w:p>
      <w:pPr>
        <w:pStyle w:val="ListParagraph"/>
        <w:numPr>
          <w:ilvl w:val="0"/>
          <w:numId w:val="2"/>
        </w:numPr>
        <w:spacing w:after="90" w:line="270" w:lineRule="auto"/>
      </w:pPr>
      <w:r>
        <w:t xml:space="preserve">Utilizar lenguaje respetuoso y evitar insultos, amenazas, discriminación, acoso, contenido sexual, acusaciones deliberadamente falsas o ataques personales.</w:t>
      </w:r>
    </w:p>
    <w:p>
      <w:pPr>
        <w:pStyle w:val="ListParagraph"/>
        <w:numPr>
          <w:ilvl w:val="0"/>
          <w:numId w:val="2"/>
        </w:numPr>
        <w:spacing w:after="90" w:line="270" w:lineRule="auto"/>
      </w:pPr>
      <w:r>
        <w:t xml:space="preserve">Evitar nombres, teléfonos, direcciones, diagnósticos, situaciones familiares, imágenes, contraseñas u otros datos personales o sensibles propios o de terceros.</w:t>
      </w:r>
    </w:p>
    <w:p>
      <w:pPr>
        <w:pStyle w:val="ListParagraph"/>
        <w:numPr>
          <w:ilvl w:val="0"/>
          <w:numId w:val="2"/>
        </w:numPr>
        <w:spacing w:after="90" w:line="270" w:lineRule="auto"/>
      </w:pPr>
      <w:r>
        <w:t xml:space="preserve">Usar los canales institucionales de convivencia, protección o emergencia cuando exista una situación que requiera atención inmediata. El comentario de una evaluación no garantiza respuesta urgente.</w:t>
      </w:r>
    </w:p>
    <w:p>
      <w:pPr>
        <w:spacing w:after="150" w:line="286" w:lineRule="auto"/>
      </w:pPr>
      <w:r>
        <w:t xml:space="preserve">La Institución podrá moderar, restringir o retirar contenido manifiestamente ilícito, amenazante, discriminatorio o ajeno a la finalidad, preservando el registro cuando sea necesario para proteger derechos, investigar hechos o cumplir obligaciones.</w:t>
      </w:r>
    </w:p>
    <w:p>
      <w:pPr>
        <w:pStyle w:val="Heading1"/>
        <w:keepNext/>
      </w:pPr>
      <w:r>
        <w:t xml:space="preserve">6. Integridad de la evaluación</w:t>
      </w:r>
    </w:p>
    <w:p>
      <w:pPr>
        <w:spacing w:after="150" w:line="286" w:lineRule="auto"/>
      </w:pPr>
      <w:r>
        <w:t xml:space="preserve">Está prohibido:</w:t>
      </w:r>
    </w:p>
    <w:p>
      <w:pPr>
        <w:pStyle w:val="ListParagraph"/>
        <w:numPr>
          <w:ilvl w:val="0"/>
          <w:numId w:val="2"/>
        </w:numPr>
        <w:spacing w:after="90" w:line="270" w:lineRule="auto"/>
      </w:pPr>
      <w:r>
        <w:t xml:space="preserve">Suplantar a otra persona o facilitar que otra persona responda en nombre propio.</w:t>
      </w:r>
    </w:p>
    <w:p>
      <w:pPr>
        <w:pStyle w:val="ListParagraph"/>
        <w:numPr>
          <w:ilvl w:val="0"/>
          <w:numId w:val="2"/>
        </w:numPr>
        <w:spacing w:after="90" w:line="270" w:lineRule="auto"/>
      </w:pPr>
      <w:r>
        <w:t xml:space="preserve">Intentar votar más de una vez, alterar respuestas, manipular promedios o eludir controles.</w:t>
      </w:r>
    </w:p>
    <w:p>
      <w:pPr>
        <w:pStyle w:val="ListParagraph"/>
        <w:numPr>
          <w:ilvl w:val="0"/>
          <w:numId w:val="2"/>
        </w:numPr>
        <w:spacing w:after="90" w:line="270" w:lineRule="auto"/>
      </w:pPr>
      <w:r>
        <w:t xml:space="preserve">Presionar, recompensar, amenazar o coordinar respuestas para distorsionar resultados.</w:t>
      </w:r>
    </w:p>
    <w:p>
      <w:pPr>
        <w:pStyle w:val="ListParagraph"/>
        <w:numPr>
          <w:ilvl w:val="0"/>
          <w:numId w:val="2"/>
        </w:numPr>
        <w:spacing w:after="90" w:line="270" w:lineRule="auto"/>
      </w:pPr>
      <w:r>
        <w:t xml:space="preserve">Intentar identificar al autor de una evaluación mediante cruces, inferencias o intimidación.</w:t>
      </w:r>
    </w:p>
    <w:p>
      <w:pPr>
        <w:pStyle w:val="ListParagraph"/>
        <w:numPr>
          <w:ilvl w:val="0"/>
          <w:numId w:val="2"/>
        </w:numPr>
        <w:spacing w:after="90" w:line="270" w:lineRule="auto"/>
      </w:pPr>
      <w:r>
        <w:t xml:space="preserve">Acceder a datos, módulos, enlaces o reportes sin autorización.</w:t>
      </w:r>
    </w:p>
    <w:p>
      <w:pPr>
        <w:pStyle w:val="ListParagraph"/>
        <w:numPr>
          <w:ilvl w:val="0"/>
          <w:numId w:val="2"/>
        </w:numPr>
        <w:spacing w:after="90" w:line="270" w:lineRule="auto"/>
      </w:pPr>
      <w:r>
        <w:t xml:space="preserve">Extraer información de forma automatizada, realizar pruebas de intrusión no autorizadas, introducir código malicioso o interferir con el servicio.</w:t>
      </w:r>
    </w:p>
    <w:p>
      <w:pPr>
        <w:spacing w:after="150" w:line="286" w:lineRule="auto"/>
      </w:pPr>
      <w:r>
        <w:t xml:space="preserve">Las conductas que comprometan la integridad se gestionarán mediante el procedimiento institucional aplicable, con respeto del debido proceso y los derechos de los involucrados.</w:t>
      </w:r>
    </w:p>
    <w:p>
      <w:pPr>
        <w:pStyle w:val="Heading1"/>
        <w:keepNext/>
      </w:pPr>
      <w:r>
        <w:t xml:space="preserve">7. Resultados, comentarios y confidencialidad</w:t>
      </w:r>
    </w:p>
    <w:p>
      <w:pPr>
        <w:spacing w:after="150" w:line="286" w:lineRule="auto"/>
      </w:pPr>
      <w:r>
        <w:t xml:space="preserve">Los resultados tienen como finalidad apoyar el mejoramiento pedagógico e institucional. La Aplicación presenta información agregada y aplica un umbral mínimo de respuestas para reducir riesgos de identificación. Los comentarios se muestran sin el nombre o código del estudiante; sin embargo, la evaluación conserva internamente un identificador para evitar duplicados, mantener seguridad e investigar irregularidades. Por tanto, no se ofrece anonimato absoluto frente a toda circunstancia técnica o legal.</w:t>
      </w:r>
    </w:p>
    <w:p>
      <w:pPr>
        <w:spacing w:after="150" w:line="286" w:lineRule="auto"/>
      </w:pPr>
      <w:r>
        <w:t xml:space="preserve">Los usuarios autorizados deben interpretar los resultados con contexto y evitar conclusiones basadas en muestras insuficientes, comentarios aislados o comparaciones improcedentes. Está prohibido divulgar datos individualizados, publicar capturas, reenviar enlaces, copiar comentarios o compartir exportaciones fuera de las personas y finalidades autorizadas.</w:t>
      </w:r>
    </w:p>
    <w:p>
      <w:pPr>
        <w:pStyle w:val="Heading1"/>
        <w:keepNext/>
      </w:pPr>
      <w:r>
        <w:t xml:space="preserve">8. Roles administrativos y deber de cuidado</w:t>
      </w:r>
    </w:p>
    <w:p>
      <w:pPr>
        <w:spacing w:after="150" w:line="286" w:lineRule="auto"/>
      </w:pPr>
      <w:r>
        <w:t xml:space="preserve">Quienes tengan permisos administrativos deberán:</w:t>
      </w:r>
    </w:p>
    <w:p>
      <w:pPr>
        <w:pStyle w:val="ListParagraph"/>
        <w:numPr>
          <w:ilvl w:val="0"/>
          <w:numId w:val="2"/>
        </w:numPr>
        <w:spacing w:after="90" w:line="270" w:lineRule="auto"/>
      </w:pPr>
      <w:r>
        <w:t xml:space="preserve">Actuar dentro de sus funciones y bajo el principio de mínimo acceso.</w:t>
      </w:r>
    </w:p>
    <w:p>
      <w:pPr>
        <w:pStyle w:val="ListParagraph"/>
        <w:numPr>
          <w:ilvl w:val="0"/>
          <w:numId w:val="2"/>
        </w:numPr>
        <w:spacing w:after="90" w:line="270" w:lineRule="auto"/>
      </w:pPr>
      <w:r>
        <w:t xml:space="preserve">Mantener reserva sobre evaluaciones, comentarios, docentes, estudiantes y decisiones internas.</w:t>
      </w:r>
    </w:p>
    <w:p>
      <w:pPr>
        <w:pStyle w:val="ListParagraph"/>
        <w:numPr>
          <w:ilvl w:val="0"/>
          <w:numId w:val="2"/>
        </w:numPr>
        <w:spacing w:after="90" w:line="270" w:lineRule="auto"/>
      </w:pPr>
      <w:r>
        <w:t xml:space="preserve">Verificar destinatarios antes de exportar, descargar, imprimir o compartir reportes.</w:t>
      </w:r>
    </w:p>
    <w:p>
      <w:pPr>
        <w:pStyle w:val="ListParagraph"/>
        <w:numPr>
          <w:ilvl w:val="0"/>
          <w:numId w:val="2"/>
        </w:numPr>
        <w:spacing w:after="90" w:line="270" w:lineRule="auto"/>
      </w:pPr>
      <w:r>
        <w:t xml:space="preserve">Custodiar archivos descargados y eliminarlos de manera segura cuando ya no sean necesarios.</w:t>
      </w:r>
    </w:p>
    <w:p>
      <w:pPr>
        <w:pStyle w:val="ListParagraph"/>
        <w:numPr>
          <w:ilvl w:val="0"/>
          <w:numId w:val="2"/>
        </w:numPr>
        <w:spacing w:after="90" w:line="270" w:lineRule="auto"/>
      </w:pPr>
      <w:r>
        <w:t xml:space="preserve">No alterar datos ni resultados sin justificación, autorización y trazabilidad.</w:t>
      </w:r>
    </w:p>
    <w:p>
      <w:pPr>
        <w:pStyle w:val="ListParagraph"/>
        <w:numPr>
          <w:ilvl w:val="0"/>
          <w:numId w:val="2"/>
        </w:numPr>
        <w:spacing w:after="90" w:line="270" w:lineRule="auto"/>
      </w:pPr>
      <w:r>
        <w:t xml:space="preserve">No intentar reidentificar estudiantes ni utilizar la información por curiosidad, interés personal, retaliación o discriminación.</w:t>
      </w:r>
    </w:p>
    <w:p>
      <w:pPr>
        <w:pStyle w:val="ListParagraph"/>
        <w:numPr>
          <w:ilvl w:val="0"/>
          <w:numId w:val="2"/>
        </w:numPr>
        <w:spacing w:after="90" w:line="270" w:lineRule="auto"/>
      </w:pPr>
      <w:r>
        <w:t xml:space="preserve">Revocar enlaces compartidos cuando pierdan vigencia o exista riesgo.</w:t>
      </w:r>
    </w:p>
    <w:p>
      <w:pPr>
        <w:pStyle w:val="ListParagraph"/>
        <w:numPr>
          <w:ilvl w:val="0"/>
          <w:numId w:val="2"/>
        </w:numPr>
        <w:spacing w:after="90" w:line="270" w:lineRule="auto"/>
      </w:pPr>
      <w:r>
        <w:t xml:space="preserve">Reportar errores, accesos indebidos e incidentes de seguridad.</w:t>
      </w:r>
    </w:p>
    <w:p>
      <w:pPr>
        <w:spacing w:after="150" w:line="286" w:lineRule="auto"/>
      </w:pPr>
      <w:r>
        <w:t xml:space="preserve">El acceso técnico o administrativo no concede propiedad sobre los datos ni autorización general para usarlos.</w:t>
      </w:r>
    </w:p>
    <w:p>
      <w:pPr>
        <w:pStyle w:val="Heading1"/>
        <w:keepNext/>
      </w:pPr>
      <w:r>
        <w:t xml:space="preserve">9. Análisis asistido por inteligencia artificial</w:t>
      </w:r>
    </w:p>
    <w:p>
      <w:pPr>
        <w:spacing w:after="150" w:line="286" w:lineRule="auto"/>
      </w:pPr>
      <w:r>
        <w:t xml:space="preserve">La función de análisis con Groq es opcional y está reservada a roles autorizados. Se utiliza para producir una interpretación orientativa de indicadores agregados o seudonimizados. Según la configuración vigente, no deben enviarse al proveedor nombres reales de estudiantes, códigos, documentos, correos, identificadores internos ni comentarios abiertos; el nombre del docente se incorpora localmente a la presentación final.</w:t>
      </w:r>
    </w:p>
    <w:p>
      <w:pPr>
        <w:spacing w:after="150" w:line="286" w:lineRule="auto"/>
      </w:pPr>
      <w:r>
        <w:t xml:space="preserve">El usuario que active o consulte el análisis acepta que:</w:t>
      </w:r>
    </w:p>
    <w:p>
      <w:pPr>
        <w:pStyle w:val="ListParagraph"/>
        <w:numPr>
          <w:ilvl w:val="0"/>
          <w:numId w:val="2"/>
        </w:numPr>
        <w:spacing w:after="90" w:line="270" w:lineRule="auto"/>
      </w:pPr>
      <w:r>
        <w:t xml:space="preserve">Una respuesta de IA puede ser incompleta, inexacta, descontextualizada o sesgada.</w:t>
      </w:r>
    </w:p>
    <w:p>
      <w:pPr>
        <w:pStyle w:val="ListParagraph"/>
        <w:numPr>
          <w:ilvl w:val="0"/>
          <w:numId w:val="2"/>
        </w:numPr>
        <w:spacing w:after="90" w:line="270" w:lineRule="auto"/>
      </w:pPr>
      <w:r>
        <w:t xml:space="preserve">Debe verificarla antes de usarla, comunicarla o incorporarla a un proceso institucional.</w:t>
      </w:r>
    </w:p>
    <w:p>
      <w:pPr>
        <w:pStyle w:val="ListParagraph"/>
        <w:numPr>
          <w:ilvl w:val="0"/>
          <w:numId w:val="2"/>
        </w:numPr>
        <w:spacing w:after="90" w:line="270" w:lineRule="auto"/>
      </w:pPr>
      <w:r>
        <w:t xml:space="preserve">No puede presentarla como decisión automática, diagnóstico profesional ni verdad definitiva.</w:t>
      </w:r>
    </w:p>
    <w:p>
      <w:pPr>
        <w:pStyle w:val="ListParagraph"/>
        <w:numPr>
          <w:ilvl w:val="0"/>
          <w:numId w:val="2"/>
        </w:numPr>
        <w:spacing w:after="90" w:line="270" w:lineRule="auto"/>
      </w:pPr>
      <w:r>
        <w:t xml:space="preserve">No puede utilizarla como única base para sanciones, terminación, desmejora, clasificación adversa u otra decisión con efectos significativos sobre un docente.</w:t>
      </w:r>
    </w:p>
    <w:p>
      <w:pPr>
        <w:pStyle w:val="ListParagraph"/>
        <w:numPr>
          <w:ilvl w:val="0"/>
          <w:numId w:val="2"/>
        </w:numPr>
        <w:spacing w:after="90" w:line="270" w:lineRule="auto"/>
      </w:pPr>
      <w:r>
        <w:t xml:space="preserve">Debe permitir revisión humana, contraste con otras evidencias y ejercicio del derecho de contradicción.</w:t>
      </w:r>
    </w:p>
    <w:p>
      <w:pPr>
        <w:pStyle w:val="ListParagraph"/>
        <w:numPr>
          <w:ilvl w:val="0"/>
          <w:numId w:val="2"/>
        </w:numPr>
        <w:spacing w:after="90" w:line="270" w:lineRule="auto"/>
      </w:pPr>
      <w:r>
        <w:t xml:space="preserve">Debe reportar resultados erróneos, ofensivos, discriminatorios o que revelen información no autorizada.</w:t>
      </w:r>
    </w:p>
    <w:p>
      <w:pPr>
        <w:spacing w:after="150" w:line="286" w:lineRule="auto"/>
      </w:pPr>
      <w:r>
        <w:t xml:space="preserve">La Institución podrá suspender esta función cuando existan riesgos jurídicos, contractuales, pedagógicos, de privacidad o de seguridad.</w:t>
      </w:r>
    </w:p>
    <w:p>
      <w:pPr>
        <w:pStyle w:val="Heading1"/>
        <w:keepNext/>
      </w:pPr>
      <w:r>
        <w:t xml:space="preserve">10. Protección de datos personales</w:t>
      </w:r>
    </w:p>
    <w:p>
      <w:pPr>
        <w:spacing w:after="150" w:line="286" w:lineRule="auto"/>
      </w:pPr>
      <w:r>
        <w:t xml:space="preserve">El tratamiento de datos se rige por la </w:t>
      </w:r>
      <w:r>
        <w:rPr>
          <w:b/>
          <w:bCs/>
        </w:rPr>
        <w:t xml:space="preserve">Política de tratamiento y protección de datos personales de la Aplicación</w:t>
      </w:r>
      <w:r>
        <w:t xml:space="preserve">, el Manual TECN-MA-001 y la legislación colombiana. La Política explica los datos tratados, finalidades, derechos, canales, plazos, encargados, conservación y controles de seguridad.</w:t>
      </w:r>
    </w:p>
    <w:p>
      <w:pPr>
        <w:spacing w:after="150" w:line="286" w:lineRule="auto"/>
      </w:pPr>
      <w:r>
        <w:t xml:space="preserve">La Institución no vende datos personales ni los utiliza para publicidad comportamental. El usuario puede ejercer sus derechos escribiendo a </w:t>
      </w:r>
      <w:r>
        <w:rPr>
          <w:b/>
          <w:bCs/>
        </w:rPr>
        <w:t xml:space="preserve">habeasdata@franciscanos.org.co</w:t>
      </w:r>
      <w:r>
        <w:t xml:space="preserve">. Las solicitudes de soporte sin contenido de habeas data se atenderán en </w:t>
      </w:r>
      <w:r>
        <w:rPr>
          <w:b/>
          <w:bCs/>
        </w:rPr>
        <w:t xml:space="preserve">sistemas@colgemelli.edu.co</w:t>
      </w:r>
      <w:r>
        <w:t xml:space="preserve">.</w:t>
      </w:r>
    </w:p>
    <w:p>
      <w:pPr>
        <w:pStyle w:val="Heading1"/>
        <w:keepNext/>
      </w:pPr>
      <w:r>
        <w:t xml:space="preserve">11. Propiedad intelectual y licencias de uso</w:t>
      </w:r>
    </w:p>
    <w:p>
      <w:pPr>
        <w:spacing w:after="150" w:line="286" w:lineRule="auto"/>
      </w:pPr>
      <w:r>
        <w:t xml:space="preserve">La Aplicación, su diseño, software, estructura, marcas, logotipos, documentos y demás contenidos institucionales están protegidos por las normas aplicables y pertenecen a la Institución o se utilizan bajo licencia. El acceso concede únicamente un permiso limitado, personal, revocable, no exclusivo y no transferible para la finalidad institucional autorizada.</w:t>
      </w:r>
    </w:p>
    <w:p>
      <w:pPr>
        <w:spacing w:after="150" w:line="286" w:lineRule="auto"/>
      </w:pPr>
      <w:r>
        <w:t xml:space="preserve">No se permite copiar, vender, sublicenciar, descompilar, modificar, publicar o explotar la Aplicación o sus contenidos, salvo autorización expresa o excepción legal. Esta regla no limita los derechos de los titulares sobre sus propios datos personales.</w:t>
      </w:r>
    </w:p>
    <w:p>
      <w:pPr>
        <w:pStyle w:val="Heading1"/>
        <w:keepNext/>
      </w:pPr>
      <w:r>
        <w:t xml:space="preserve">12. Enlaces, reportes y exportaciones</w:t>
      </w:r>
    </w:p>
    <w:p>
      <w:pPr>
        <w:spacing w:after="150" w:line="286" w:lineRule="auto"/>
      </w:pPr>
      <w:r>
        <w:t xml:space="preserve">Algunas funciones permiten generar enlaces seguros, archivos Word u otras exportaciones. El usuario es responsable de escoger destinatarios autorizados, usar un canal seguro, evitar copias innecesarias y custodiar los archivos fuera de la Aplicación.</w:t>
      </w:r>
    </w:p>
    <w:p>
      <w:pPr>
        <w:spacing w:after="150" w:line="286" w:lineRule="auto"/>
      </w:pPr>
      <w:r>
        <w:t xml:space="preserve">Los enlaces pueden vencer o ser revocados sin previo aviso por seguridad, cambio de permisos o terminación de la finalidad. Un enlace no debe publicarse en redes sociales, sitios públicos o grupos masivos. La Institución podrá registrar su creación, consulta y revocación para fines de auditoría.</w:t>
      </w:r>
    </w:p>
    <w:p>
      <w:pPr>
        <w:pStyle w:val="Heading1"/>
        <w:keepNext/>
      </w:pPr>
      <w:r>
        <w:t xml:space="preserve">13. Disponibilidad, mantenimiento y cambios técnicos</w:t>
      </w:r>
    </w:p>
    <w:p>
      <w:pPr>
        <w:spacing w:after="150" w:line="286" w:lineRule="auto"/>
      </w:pPr>
      <w:r>
        <w:t xml:space="preserve">La Institución procurará que la Aplicación sea segura y esté disponible, pero puede interrumpirla por mantenimiento, actualizaciones, fallas de proveedores, incidentes, fuerza mayor o medidas de protección. Cuando sea razonable, informará interrupciones relevantes.</w:t>
      </w:r>
    </w:p>
    <w:p>
      <w:pPr>
        <w:spacing w:after="150" w:line="286" w:lineRule="auto"/>
      </w:pPr>
      <w:r>
        <w:t xml:space="preserve">La Institución podrá cambiar funciones, controles, preguntas, periodos o integraciones para mejorar el servicio o cumplir obligaciones. Los cambios no autorizarán usos incompatibles de datos ni reducirán derechos legales.</w:t>
      </w:r>
    </w:p>
    <w:p>
      <w:pPr>
        <w:pStyle w:val="Heading1"/>
        <w:keepNext/>
      </w:pPr>
      <w:r>
        <w:t xml:space="preserve">14. Seguridad e incidentes</w:t>
      </w:r>
    </w:p>
    <w:p>
      <w:pPr>
        <w:spacing w:after="150" w:line="286" w:lineRule="auto"/>
      </w:pPr>
      <w:r>
        <w:t xml:space="preserve">El usuario no debe intentar vulnerar la Aplicación. Si descubre una posible falla, deberá informarla de manera responsable a </w:t>
      </w:r>
      <w:r>
        <w:rPr>
          <w:b/>
          <w:bCs/>
        </w:rPr>
        <w:t xml:space="preserve">sistemas@colgemelli.edu.co</w:t>
      </w:r>
      <w:r>
        <w:t xml:space="preserve">, sin explotar, divulgar ni conservar datos a los que haya accedido accidentalmente.</w:t>
      </w:r>
    </w:p>
    <w:p>
      <w:pPr>
        <w:spacing w:after="150" w:line="286" w:lineRule="auto"/>
      </w:pPr>
      <w:r>
        <w:t xml:space="preserve">La Institución podrá conservar registros y adoptar medidas de contención, investigación, recuperación y notificación. También podrá bloquear temporalmente una cuenta, código, sesión o dirección técnica cuando existan indicios razonables de abuso, preservando el debido proceso cuando haya consecuencias disciplinarias o contractuales.</w:t>
      </w:r>
    </w:p>
    <w:p>
      <w:pPr>
        <w:pStyle w:val="Heading1"/>
        <w:keepNext/>
      </w:pPr>
      <w:r>
        <w:t xml:space="preserve">15. Suspensión o terminación del acceso</w:t>
      </w:r>
    </w:p>
    <w:p>
      <w:pPr>
        <w:spacing w:after="150" w:line="286" w:lineRule="auto"/>
      </w:pPr>
      <w:r>
        <w:t xml:space="preserve">El acceso podrá suspenderse o terminarse por finalización de la relación con la Institución, cambio de rol, incumplimiento de estos Términos, riesgo de seguridad, orden de autoridad o mantenimiento. Cuando proceda, se informará la causa y se habilitará el canal institucional correspondiente.</w:t>
      </w:r>
    </w:p>
    <w:p>
      <w:pPr>
        <w:spacing w:after="150" w:line="286" w:lineRule="auto"/>
      </w:pPr>
      <w:r>
        <w:t xml:space="preserve">La suspensión del acceso no implica eliminación automática de datos. La conservación y supresión se regirán por la Política de tratamiento de datos, la tabla de retención y las obligaciones legales.</w:t>
      </w:r>
    </w:p>
    <w:p>
      <w:pPr>
        <w:pStyle w:val="Heading1"/>
        <w:keepNext/>
      </w:pPr>
      <w:r>
        <w:t xml:space="preserve">16. Responsabilidad y garantías legales</w:t>
      </w:r>
    </w:p>
    <w:p>
      <w:pPr>
        <w:spacing w:after="150" w:line="286" w:lineRule="auto"/>
      </w:pPr>
      <w:r>
        <w:t xml:space="preserve">La Aplicación es una herramienta de apoyo. Los resultados, reportes y análisis deben ser revisados por personal competente y no sustituyen la valoración pedagógica, laboral, disciplinaria, psicológica, jurídica o administrativa que corresponda.</w:t>
      </w:r>
    </w:p>
    <w:p>
      <w:pPr>
        <w:spacing w:after="150" w:line="286" w:lineRule="auto"/>
      </w:pPr>
      <w:r>
        <w:t xml:space="preserve">La Institución no será responsable por daños derivados del uso ilícito o contrario a estos Términos por parte de un usuario, de la divulgación voluntaria de credenciales o de alteraciones externas fuera de su control razonable. Esta disposición no excluye la responsabilidad que legalmente corresponda por incumplimiento de deberes de seguridad, protección de datos, derechos de menores, obligaciones laborales o derechos irrenunciables.</w:t>
      </w:r>
    </w:p>
    <w:p>
      <w:pPr>
        <w:pStyle w:val="Heading1"/>
        <w:keepNext/>
      </w:pPr>
      <w:r>
        <w:t xml:space="preserve">17. Comunicaciones y notificaciones</w:t>
      </w:r>
    </w:p>
    <w:p>
      <w:pPr>
        <w:spacing w:after="150" w:line="286" w:lineRule="auto"/>
      </w:pPr>
      <w:r>
        <w:t xml:space="preserve">Las comunicaciones operativas podrán enviarse mediante la Aplicación, el correo institucional, el sitio web o los canales oficiales. El usuario deberá mantener actualizados los datos de contacto que le corresponda gestionar.</w:t>
      </w:r>
    </w:p>
    <w:p>
      <w:pPr>
        <w:spacing w:after="150" w:line="286" w:lineRule="auto"/>
      </w:pPr>
      <w:r>
        <w:t xml:space="preserve">Las notificaciones sobre cambios sustanciales en privacidad, finalidades o estos Términos se harán por un medio idóneo antes de su entrada en vigor. Cuando una modificación requiera autorización adicional, la Institución la solicitará de forma separada.</w:t>
      </w:r>
    </w:p>
    <w:p>
      <w:pPr>
        <w:pStyle w:val="Heading1"/>
        <w:keepNext/>
      </w:pPr>
      <w:r>
        <w:t xml:space="preserve">18. Modificación de los Términos</w:t>
      </w:r>
    </w:p>
    <w:p>
      <w:pPr>
        <w:spacing w:after="150" w:line="286" w:lineRule="auto"/>
      </w:pPr>
      <w:r>
        <w:t xml:space="preserve">La Institución podrá actualizar estos Términos por cambios normativos, tecnológicos u operativos. Cada versión indicará su fecha y vigencia. Los cambios no se aplicarán retroactivamente en perjuicio de derechos adquiridos ni convertirán el silencio en consentimiento.</w:t>
      </w:r>
    </w:p>
    <w:p>
      <w:pPr>
        <w:spacing w:after="150" w:line="286" w:lineRule="auto"/>
      </w:pPr>
      <w:r>
        <w:t xml:space="preserve">Si el usuario continúa utilizando la Aplicación después de una modificación debidamente informada, se entenderá que acepta las nuevas reglas de uso, sin perjuicio de las autorizaciones específicas de datos que deban obtenerse y de los derechos de los menores y consumidores cuando resulten aplicables.</w:t>
      </w:r>
    </w:p>
    <w:p>
      <w:pPr>
        <w:pStyle w:val="Heading1"/>
        <w:keepNext/>
      </w:pPr>
      <w:r>
        <w:t xml:space="preserve">19. Ley aplicable y solución de controversias</w:t>
      </w:r>
    </w:p>
    <w:p>
      <w:pPr>
        <w:spacing w:after="150" w:line="286" w:lineRule="auto"/>
      </w:pPr>
      <w:r>
        <w:t xml:space="preserve">Estos Términos se rigen por la Constitución y las leyes de la República de Colombia. Las inquietudes se intentarán resolver primero mediante los canales institucionales, sin impedir que el usuario acuda a la Superintendencia de Industria y Comercio, autoridades educativas, autoridades de protección de menores, jueces u otras entidades competentes.</w:t>
      </w:r>
    </w:p>
    <w:p>
      <w:pPr>
        <w:spacing w:after="150" w:line="286" w:lineRule="auto"/>
      </w:pPr>
      <w:r>
        <w:t xml:space="preserve">No se establece renuncia a derechos, recursos ni jurisdicciones de carácter obligatorio. Cualquier disposición inválida se interpretará o separará en la medida necesaria sin afectar las demás.</w:t>
      </w:r>
    </w:p>
    <w:p>
      <w:pPr>
        <w:pStyle w:val="Heading1"/>
        <w:keepNext/>
      </w:pPr>
      <w:r>
        <w:t xml:space="preserve">20. Documentos que integran estos Términos</w:t>
      </w:r>
    </w:p>
    <w:p>
      <w:pPr>
        <w:spacing w:after="150" w:line="286" w:lineRule="auto"/>
      </w:pPr>
      <w:r>
        <w:t xml:space="preserve">Hacen parte del marco de uso, según corresponda:</w:t>
      </w:r>
    </w:p>
    <w:p>
      <w:pPr>
        <w:pStyle w:val="ListParagraph"/>
        <w:numPr>
          <w:ilvl w:val="0"/>
          <w:numId w:val="2"/>
        </w:numPr>
        <w:spacing w:after="90" w:line="270" w:lineRule="auto"/>
      </w:pPr>
      <w:r>
        <w:t xml:space="preserve">La Política de tratamiento y protección de datos personales de la Aplicación.</w:t>
      </w:r>
    </w:p>
    <w:p>
      <w:pPr>
        <w:pStyle w:val="ListParagraph"/>
        <w:numPr>
          <w:ilvl w:val="0"/>
          <w:numId w:val="2"/>
        </w:numPr>
        <w:spacing w:after="90" w:line="270" w:lineRule="auto"/>
      </w:pPr>
      <w:r>
        <w:t xml:space="preserve">El Manual TECN-MA-001 de la Comunidad Franciscana Provincia de la Santa Fe.</w:t>
      </w:r>
    </w:p>
    <w:p>
      <w:pPr>
        <w:pStyle w:val="ListParagraph"/>
        <w:numPr>
          <w:ilvl w:val="0"/>
          <w:numId w:val="2"/>
        </w:numPr>
        <w:spacing w:after="90" w:line="270" w:lineRule="auto"/>
      </w:pPr>
      <w:r>
        <w:t xml:space="preserve">Los avisos de privacidad y formatos de autorización vigentes.</w:t>
      </w:r>
    </w:p>
    <w:p>
      <w:pPr>
        <w:pStyle w:val="ListParagraph"/>
        <w:numPr>
          <w:ilvl w:val="0"/>
          <w:numId w:val="2"/>
        </w:numPr>
        <w:spacing w:after="90" w:line="270" w:lineRule="auto"/>
      </w:pPr>
      <w:r>
        <w:t xml:space="preserve">El manual de convivencia, reglamentos internos, políticas de seguridad y procedimientos institucionales aplicables.</w:t>
      </w:r>
    </w:p>
    <w:p>
      <w:pPr>
        <w:spacing w:after="150" w:line="286" w:lineRule="auto"/>
      </w:pPr>
      <w:r>
        <w:t xml:space="preserve">En caso de conflicto, prevalecerán la Constitución, las normas imperativas y el documento institucional de superior jerarquía.</w:t>
      </w:r>
    </w:p>
    <w:p>
      <w:pPr>
        <w:pStyle w:val="Heading1"/>
        <w:keepNext/>
      </w:pPr>
      <w:r>
        <w:t xml:space="preserve">21. Verificaciones obligatorias antes de publicar</w:t>
      </w:r>
    </w:p>
    <w:p>
      <w:pPr>
        <w:spacing w:after="150" w:line="286" w:lineRule="auto"/>
      </w:pPr>
      <w:r>
        <w:t xml:space="preserve">La versión definitiva requiere:</w:t>
      </w:r>
    </w:p>
    <w:p>
      <w:pPr>
        <w:pStyle w:val="ListParagraph"/>
        <w:numPr>
          <w:ilvl w:val="0"/>
          <w:numId w:val="2"/>
        </w:numPr>
        <w:spacing w:after="90" w:line="270" w:lineRule="auto"/>
      </w:pPr>
      <w:r>
        <w:t xml:space="preserve">Aprobación institucional y revisión jurídica.</w:t>
      </w:r>
    </w:p>
    <w:p>
      <w:pPr>
        <w:pStyle w:val="ListParagraph"/>
        <w:numPr>
          <w:ilvl w:val="0"/>
          <w:numId w:val="2"/>
        </w:numPr>
        <w:spacing w:after="90" w:line="270" w:lineRule="auto"/>
      </w:pPr>
      <w:r>
        <w:t xml:space="preserve">Publicación simultánea de la Política de tratamiento de datos y los avisos o autorizaciones aplicables.</w:t>
      </w:r>
    </w:p>
    <w:p>
      <w:pPr>
        <w:pStyle w:val="ListParagraph"/>
        <w:numPr>
          <w:ilvl w:val="0"/>
          <w:numId w:val="2"/>
        </w:numPr>
        <w:spacing w:after="90" w:line="270" w:lineRule="auto"/>
      </w:pPr>
      <w:r>
        <w:t xml:space="preserve">Definición de la edad, lenguaje y flujo de aceptación para estudiantes y representantes legales.</w:t>
      </w:r>
    </w:p>
    <w:p>
      <w:pPr>
        <w:pStyle w:val="ListParagraph"/>
        <w:numPr>
          <w:ilvl w:val="0"/>
          <w:numId w:val="2"/>
        </w:numPr>
        <w:spacing w:after="90" w:line="270" w:lineRule="auto"/>
      </w:pPr>
      <w:r>
        <w:t xml:space="preserve">Confirmación de roles autorizados, umbral de privacidad, reglas de comentarios y vigencia de enlaces.</w:t>
      </w:r>
    </w:p>
    <w:p>
      <w:pPr>
        <w:pStyle w:val="ListParagraph"/>
        <w:numPr>
          <w:ilvl w:val="0"/>
          <w:numId w:val="2"/>
        </w:numPr>
        <w:spacing w:after="90" w:line="270" w:lineRule="auto"/>
      </w:pPr>
      <w:r>
        <w:t xml:space="preserve">Validación de contratos y condiciones de Supabase, Vercel, Groq y demás proveedores.</w:t>
      </w:r>
    </w:p>
    <w:p>
      <w:pPr>
        <w:pStyle w:val="ListParagraph"/>
        <w:numPr>
          <w:ilvl w:val="0"/>
          <w:numId w:val="2"/>
        </w:numPr>
        <w:spacing w:after="90" w:line="270" w:lineRule="auto"/>
      </w:pPr>
      <w:r>
        <w:t xml:space="preserve">Definición del canal formal para reportes de seguridad y del procedimiento de moderación.</w:t>
      </w:r>
    </w:p>
    <w:p>
      <w:pPr>
        <w:pStyle w:val="ListParagraph"/>
        <w:numPr>
          <w:ilvl w:val="0"/>
          <w:numId w:val="2"/>
        </w:numPr>
        <w:spacing w:after="90" w:line="270" w:lineRule="auto"/>
      </w:pPr>
      <w:r>
        <w:t xml:space="preserve">Registro de versión y evidencia de aceptación, sin confundirla con la autorización de datos.</w:t>
      </w:r>
    </w:p>
    <w:p>
      <w:pPr>
        <w:pStyle w:val="Heading1"/>
        <w:keepNext/>
      </w:pPr>
      <w:r>
        <w:t xml:space="preserve">22. Referencias</w:t>
      </w:r>
    </w:p>
    <w:p>
      <w:pPr>
        <w:pStyle w:val="ListParagraph"/>
        <w:numPr>
          <w:ilvl w:val="0"/>
          <w:numId w:val="2"/>
        </w:numPr>
        <w:spacing w:after="90" w:line="270" w:lineRule="auto"/>
      </w:pPr>
      <w:r>
        <w:t xml:space="preserve">Ley 1581 de 2012: </w:t>
      </w:r>
      <w:hyperlink w:history="1" r:id="rIdv1kuxz7ap5tp6ujsdaovf">
        <w:r>
          <w:rPr>
            <w:rStyle w:val="Hyperlink"/>
          </w:rPr>
          <w:t xml:space="preserve">https://www.suin-juriscol.gov.co/clp/contenidos.dll/Leyes/1684507</w:t>
        </w:r>
      </w:hyperlink>
    </w:p>
    <w:p>
      <w:pPr>
        <w:pStyle w:val="ListParagraph"/>
        <w:numPr>
          <w:ilvl w:val="0"/>
          <w:numId w:val="2"/>
        </w:numPr>
        <w:spacing w:after="90" w:line="270" w:lineRule="auto"/>
      </w:pPr>
      <w:r>
        <w:t xml:space="preserve">Decreto 1074 de 2015: </w:t>
      </w:r>
      <w:hyperlink w:history="1" r:id="rIdw083lpsro8kuzyasqkjxd">
        <w:r>
          <w:rPr>
            <w:rStyle w:val="Hyperlink"/>
          </w:rPr>
          <w:t xml:space="preserve">https://colaboracion.dnp.gov.co/CDT/Normograma/Decreto%201074%20de%202015.pdf</w:t>
        </w:r>
      </w:hyperlink>
    </w:p>
    <w:p>
      <w:pPr>
        <w:pStyle w:val="ListParagraph"/>
        <w:numPr>
          <w:ilvl w:val="0"/>
          <w:numId w:val="2"/>
        </w:numPr>
        <w:spacing w:after="90" w:line="270" w:lineRule="auto"/>
      </w:pPr>
      <w:r>
        <w:t xml:space="preserve">Circular Externa 002 de 2024 de la SIC, tratamiento de datos en sistemas de IA: </w:t>
      </w:r>
      <w:hyperlink w:history="1" r:id="rIdq4c-wf2l6lzyrhdl3qaqb">
        <w:r>
          <w:rPr>
            <w:rStyle w:val="Hyperlink"/>
          </w:rPr>
          <w:t xml:space="preserve">https://sedeelectronica.sic.gov.co/transparencia/normativa/circular-externa-2-de-2024-de-la-superintendencia-de-industria-y-comercio-lineamientos-sobre-el-tratamiento-de-datos</w:t>
        </w:r>
      </w:hyperlink>
    </w:p>
    <w:p>
      <w:pPr>
        <w:pStyle w:val="ListParagraph"/>
        <w:numPr>
          <w:ilvl w:val="0"/>
          <w:numId w:val="2"/>
        </w:numPr>
        <w:spacing w:after="90" w:line="270" w:lineRule="auto"/>
      </w:pPr>
      <w:r>
        <w:t xml:space="preserve">Circular Externa 002 de 2025 de la SIC, transferencia de tecnología: </w:t>
      </w:r>
      <w:hyperlink w:history="1" r:id="rId7dpybruyvrurjf4smqnsq">
        <w:r>
          <w:rPr>
            <w:rStyle w:val="Hyperlink"/>
          </w:rPr>
          <w:t xml:space="preserve">https://sedeelectronica.sic.gov.co/sites/default/files/normativa/CE%20002-2025%20-%20Circular%20Transferencia%20de%20Tecnologi%CC%81a.pdf</w:t>
        </w:r>
      </w:hyperlink>
    </w:p>
    <w:p>
      <w:pPr>
        <w:pStyle w:val="ListParagraph"/>
        <w:numPr>
          <w:ilvl w:val="0"/>
          <w:numId w:val="2"/>
        </w:numPr>
        <w:spacing w:after="90" w:line="270" w:lineRule="auto"/>
      </w:pPr>
      <w:r>
        <w:t xml:space="preserve">Manual TECN-MA-001, versión 03: </w:t>
      </w:r>
      <w:hyperlink w:history="1" r:id="rIdtvrhn2831qigelfxjdndl">
        <w:r>
          <w:rPr>
            <w:rStyle w:val="Hyperlink"/>
          </w:rPr>
          <w:t xml:space="preserve">https://s3.pagegear.co/52/69/files/tecn_ma_001_manual_politicas_y_procedimientos_de_tratamiento_de_la_informacion_personal_v3.pdf</w:t>
        </w:r>
      </w:hyperlink>
    </w:p>
    <w:p>
      <w:pPr>
        <w:pStyle w:val="ListParagraph"/>
        <w:numPr>
          <w:ilvl w:val="0"/>
          <w:numId w:val="2"/>
        </w:numPr>
        <w:spacing w:after="90" w:line="270" w:lineRule="auto"/>
      </w:pPr>
      <w:r>
        <w:t xml:space="preserve">Información institucional del Colegio: </w:t>
      </w:r>
      <w:hyperlink w:history="1" r:id="rId5ydj1wem7r2w1gnscpyuw">
        <w:r>
          <w:rPr>
            <w:rStyle w:val="Hyperlink"/>
          </w:rPr>
          <w:t xml:space="preserve">https://colgemelli.edu.co/es/horizonte-institucional-PG168</w:t>
        </w:r>
      </w:hyperlink>
    </w:p>
    <w:p>
      <w:pPr>
        <w:pBdr>
          <w:bottom w:val="single" w:color="CFD8E3" w:sz="8"/>
        </w:pBdr>
        <w:spacing w:after="220" w:before="160"/>
      </w:pPr>
    </w:p>
    <w:p>
      <w:pPr>
        <w:spacing w:after="150" w:line="286" w:lineRule="auto"/>
      </w:pPr>
      <w:r>
        <w:rPr>
          <w:b/>
          <w:bCs/>
        </w:rPr>
        <w:t xml:space="preserve">Aprobó:</w:t>
      </w:r>
      <w:r>
        <w:t xml:space="preserve"> ____________________________________</w:t>
      </w:r>
    </w:p>
    <w:p>
      <w:pPr>
        <w:spacing w:after="150" w:line="286" w:lineRule="auto"/>
      </w:pPr>
      <w:r>
        <w:rPr>
          <w:b/>
          <w:bCs/>
        </w:rPr>
        <w:t xml:space="preserve">Cargo:</w:t>
      </w:r>
      <w:r>
        <w:t xml:space="preserve"> _____________________________________</w:t>
      </w:r>
    </w:p>
    <w:p>
      <w:pPr>
        <w:spacing w:after="150" w:line="286" w:lineRule="auto"/>
      </w:pPr>
      <w:r>
        <w:rPr>
          <w:b/>
          <w:bCs/>
        </w:rPr>
        <w:t xml:space="preserve">Acto o fecha de aprobación:</w:t>
      </w:r>
      <w:r>
        <w:t xml:space="preserve"> __________________</w:t>
      </w:r>
    </w:p>
    <w:p>
      <w:pPr>
        <w:spacing w:after="150" w:line="286" w:lineRule="auto"/>
      </w:pPr>
      <w:r>
        <w:rPr>
          <w:b/>
          <w:bCs/>
        </w:rPr>
        <w:t xml:space="preserve">Responsable de actualización:</w:t>
      </w:r>
      <w:r>
        <w:t xml:space="preserve"> ________________</w:t>
      </w:r>
    </w:p>
    <w:sectPr>
      <w:headerReference w:type="default" r:id="rId7"/>
      <w:footerReference w:type="default" r:id="rId8"/>
      <w:pgSz w:w="12240" w:h="15840" w:orient="portrait"/>
      <w:pgMar w:top="1000" w:right="1080" w:bottom="960" w:left="1080" w:header="420" w:footer="4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FD8E3" w:sz="6"/>
      </w:pBdr>
      <w:spacing w:before="80"/>
      <w:jc w:val="center"/>
    </w:pPr>
    <w:r>
      <w:rPr>
        <w:color w:val="5B6570"/>
        <w:sz w:val="17"/>
        <w:szCs w:val="17"/>
      </w:rPr>
      <w:t xml:space="preserve">Borrador para revisión y aprobación institucional  •  Página </w:t>
    </w:r>
    <w:r>
      <w:rPr>
        <w:color w:val="5B6570"/>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5A43B" w:sz="8"/>
      </w:pBdr>
      <w:spacing w:after="90"/>
    </w:pPr>
    <w:r>
      <w:rPr>
        <w:b/>
        <w:bCs/>
        <w:color w:val="12385B"/>
        <w:sz w:val="17"/>
        <w:szCs w:val="17"/>
      </w:rPr>
      <w:t xml:space="preserve">COLEGIO FRANCISCANO AGUSTÍN GEMELLI</w:t>
    </w:r>
    <w:r>
      <w:rPr>
        <w:color w:val="5B6570"/>
        <w:sz w:val="17"/>
        <w:szCs w:val="17"/>
      </w:rPr>
      <w:t xml:space="preserve">  |  Términos y condiciones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color w:val="202A33"/>
        <w:sz w:val="21"/>
        <w:szCs w:val="21"/>
      </w:rPr>
    </w:rPrDefault>
    <w:pPrDefault>
      <w:pPr>
        <w:spacing w:after="150" w:line="286" w:lineRule="auto"/>
      </w:pPr>
    </w:pPrDefault>
  </w:docDefaults>
  <w:style w:type="paragraph" w:styleId="Title">
    <w:name w:val="Title"/>
    <w:basedOn w:val="Normal"/>
    <w:next w:val="Normal"/>
    <w:qFormat/>
    <w:pPr>
      <w:spacing w:after="160" w:before="120"/>
      <w:jc w:val="center"/>
    </w:pPr>
    <w:rPr>
      <w:rFonts w:ascii="Aptos Display" w:cs="Aptos Display" w:eastAsia="Aptos Display" w:hAnsi="Aptos Display"/>
      <w:b/>
      <w:bCs/>
      <w:color w:val="12385B"/>
      <w:sz w:val="34"/>
      <w:szCs w:val="34"/>
    </w:rPr>
  </w:style>
  <w:style w:type="paragraph" w:styleId="Heading1">
    <w:name w:val="Heading 1"/>
    <w:basedOn w:val="Normal"/>
    <w:next w:val="Normal"/>
    <w:qFormat/>
    <w:pPr>
      <w:pBdr>
        <w:bottom w:val="single" w:color="D5A43B" w:sz="10"/>
      </w:pBdr>
      <w:spacing w:after="120" w:before="300"/>
    </w:pPr>
    <w:rPr>
      <w:rFonts w:ascii="Aptos Display" w:cs="Aptos Display" w:eastAsia="Aptos Display" w:hAnsi="Aptos Display"/>
      <w:b/>
      <w:bCs/>
      <w:color w:val="12385B"/>
      <w:sz w:val="27"/>
      <w:szCs w:val="27"/>
    </w:rPr>
  </w:style>
  <w:style w:type="paragraph" w:styleId="Heading2">
    <w:name w:val="Heading 2"/>
    <w:basedOn w:val="Normal"/>
    <w:next w:val="Normal"/>
    <w:qFormat/>
    <w:pPr>
      <w:spacing w:after="90" w:before="220"/>
    </w:pPr>
    <w:rPr>
      <w:rFonts w:ascii="Aptos Display" w:cs="Aptos Display" w:eastAsia="Aptos Display" w:hAnsi="Aptos Display"/>
      <w:b/>
      <w:bCs/>
      <w:color w:val="2D668F"/>
      <w:sz w:val="23"/>
      <w:szCs w:val="23"/>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InstitutionalSubtitle">
    <w:name w:val="Institutional Subtitle"/>
    <w:basedOn w:val="Normal"/>
    <w:next w:val="Normal"/>
    <w:pPr>
      <w:spacing w:after="200"/>
      <w:jc w:val="center"/>
    </w:pPr>
    <w:rPr>
      <w:b/>
      <w:bCs/>
      <w:color w:val="2D668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v1kuxz7ap5tp6ujsdaovf" Type="http://schemas.openxmlformats.org/officeDocument/2006/relationships/hyperlink" Target="https://www.suin-juriscol.gov.co/clp/contenidos.dll/Leyes/1684507" TargetMode="External"/><Relationship Id="rIdw083lpsro8kuzyasqkjxd" Type="http://schemas.openxmlformats.org/officeDocument/2006/relationships/hyperlink" Target="https://colaboracion.dnp.gov.co/CDT/Normograma/Decreto%201074%20de%202015.pdf" TargetMode="External"/><Relationship Id="rIdq4c-wf2l6lzyrhdl3qaqb" Type="http://schemas.openxmlformats.org/officeDocument/2006/relationships/hyperlink" Target="https://sedeelectronica.sic.gov.co/transparencia/normativa/circular-externa-2-de-2024-de-la-superintendencia-de-industria-y-comercio-lineamientos-sobre-el-tratamiento-de-datos" TargetMode="External"/><Relationship Id="rId7dpybruyvrurjf4smqnsq" Type="http://schemas.openxmlformats.org/officeDocument/2006/relationships/hyperlink" Target="https://sedeelectronica.sic.gov.co/sites/default/files/normativa/CE%20002-2025%20-%20Circular%20Transferencia%20de%20Tecnologi%CC%81a.pdf" TargetMode="External"/><Relationship Id="rIdtvrhn2831qigelfxjdndl" Type="http://schemas.openxmlformats.org/officeDocument/2006/relationships/hyperlink" Target="https://s3.pagegear.co/52/69/files/tecn_ma_001_manual_politicas_y_procedimientos_de_tratamiento_de_la_informacion_personal_v3.pdf" TargetMode="External"/><Relationship Id="rId5ydj1wem7r2w1gnscpyuw" Type="http://schemas.openxmlformats.org/officeDocument/2006/relationships/hyperlink" Target="https://colgemelli.edu.co/es/horizonte-institucional-PG168" TargetMode="External"/><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Términos y condiciones</dc:title>
  <dc:subject>Documento legal de la aplicación Evaluación Docente ColGemelli</dc:subject>
  <dc:creator>Colegio Franciscano Agustín Gemelli</dc:creator>
  <dc:description>Borrador para revisión y aprobación institucional</dc:description>
  <cp:lastModifiedBy>Un-named</cp:lastModifiedBy>
  <cp:revision>1</cp:revision>
  <dcterms:created xsi:type="dcterms:W3CDTF">2026-09-01T17:03:21.957Z</dcterms:created>
  <dcterms:modified xsi:type="dcterms:W3CDTF">2026-09-01T17:03:21.957Z</dcterms:modified>
</cp:coreProperties>
</file>

<file path=docProps/custom.xml><?xml version="1.0" encoding="utf-8"?>
<Properties xmlns="http://schemas.openxmlformats.org/officeDocument/2006/custom-properties" xmlns:vt="http://schemas.openxmlformats.org/officeDocument/2006/docPropsVTypes"/>
</file>