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5A25" w:rsidRPr="00CA561F" w:rsidRDefault="001670B8">
      <w:pPr>
        <w:spacing w:before="720" w:after="200"/>
        <w:jc w:val="center"/>
      </w:pPr>
      <w:r w:rsidRPr="00CA561F">
        <w:rPr>
          <w:b/>
          <w:bCs/>
          <w:spacing w:val="200"/>
          <w:sz w:val="20"/>
          <w:szCs w:val="20"/>
        </w:rPr>
        <w:t>PROJECT PROPOSAL</w:t>
      </w:r>
    </w:p>
    <w:p w:rsidR="00CD5A25" w:rsidRPr="00CA561F" w:rsidRDefault="001670B8">
      <w:pPr>
        <w:spacing w:after="160"/>
        <w:jc w:val="center"/>
      </w:pPr>
      <w:r w:rsidRPr="00CA561F">
        <w:rPr>
          <w:rFonts w:ascii="Cambria" w:eastAsia="Cambria" w:hAnsi="Cambria" w:cs="Cambria"/>
          <w:b/>
          <w:bCs/>
          <w:sz w:val="52"/>
          <w:szCs w:val="52"/>
        </w:rPr>
        <w:t>Predicting Acute Food Insecurity Risk</w:t>
      </w:r>
    </w:p>
    <w:p w:rsidR="00CD5A25" w:rsidRPr="00CA561F" w:rsidRDefault="001670B8">
      <w:pPr>
        <w:spacing w:after="120"/>
        <w:jc w:val="center"/>
      </w:pPr>
      <w:r w:rsidRPr="00CA561F">
        <w:rPr>
          <w:rFonts w:ascii="Cambria" w:eastAsia="Cambria" w:hAnsi="Cambria" w:cs="Cambria"/>
          <w:b/>
          <w:bCs/>
          <w:sz w:val="34"/>
          <w:szCs w:val="34"/>
        </w:rPr>
        <w:t>in Kenyan Counties Using Climate and Market Signals</w:t>
      </w:r>
    </w:p>
    <w:p w:rsidR="00CD5A25" w:rsidRPr="00CA561F" w:rsidRDefault="00CD5A25">
      <w:pPr>
        <w:spacing w:before="60" w:after="60"/>
      </w:pPr>
    </w:p>
    <w:p w:rsidR="00CD5A25" w:rsidRPr="00CA561F" w:rsidRDefault="001670B8">
      <w:pPr>
        <w:spacing w:before="80" w:after="40"/>
        <w:jc w:val="center"/>
      </w:pPr>
      <w:r w:rsidRPr="00CA561F">
        <w:rPr>
          <w:b/>
          <w:bCs/>
          <w:sz w:val="28"/>
          <w:szCs w:val="28"/>
        </w:rPr>
        <w:t>Data Alchemists</w:t>
      </w:r>
    </w:p>
    <w:p w:rsidR="00CD5A25" w:rsidRPr="00CA561F" w:rsidRDefault="001670B8">
      <w:pPr>
        <w:spacing w:after="40"/>
        <w:jc w:val="center"/>
      </w:pPr>
      <w:r w:rsidRPr="00CA561F">
        <w:t>Moringa School  ·  Data Science Capstone</w:t>
      </w:r>
    </w:p>
    <w:p w:rsidR="00CD5A25" w:rsidRPr="00CA561F" w:rsidRDefault="001670B8">
      <w:pPr>
        <w:spacing w:after="480"/>
        <w:jc w:val="center"/>
      </w:pPr>
      <w:r w:rsidRPr="00CA561F">
        <w:t>June 2026</w:t>
      </w:r>
    </w:p>
    <w:p w:rsidR="00CD5A25" w:rsidRPr="00CA561F" w:rsidRDefault="00CD5A25">
      <w:pPr>
        <w:pBdr>
          <w:bottom w:val="single" w:sz="12" w:space="1" w:color="2E6B45"/>
        </w:pBdr>
        <w:spacing w:after="480"/>
      </w:pPr>
    </w:p>
    <w:p w:rsidR="00CD5A25" w:rsidRPr="00CA561F" w:rsidRDefault="001670B8">
      <w:pPr>
        <w:pStyle w:val="Heading1"/>
        <w:pBdr>
          <w:bottom w:val="single" w:sz="10" w:space="4" w:color="2E6B45"/>
        </w:pBdr>
        <w:rPr>
          <w:color w:val="auto"/>
        </w:rPr>
      </w:pPr>
      <w:r w:rsidRPr="00CA561F">
        <w:rPr>
          <w:color w:val="auto"/>
        </w:rPr>
        <w:t>1.  Business Understanding</w:t>
      </w:r>
    </w:p>
    <w:p w:rsidR="00CD5A25" w:rsidRPr="00CA561F" w:rsidRDefault="00CA561F">
      <w:pPr>
        <w:pStyle w:val="Heading2"/>
        <w:rPr>
          <w:color w:val="auto"/>
        </w:rPr>
      </w:pPr>
      <w:r w:rsidRPr="00CA561F">
        <w:rPr>
          <w:color w:val="auto"/>
        </w:rPr>
        <w:t>1.1 Introduction</w:t>
      </w:r>
    </w:p>
    <w:p w:rsidR="00CD5A25" w:rsidRPr="00CA561F" w:rsidRDefault="001670B8">
      <w:pPr>
        <w:spacing w:before="80" w:after="80"/>
      </w:pPr>
      <w:r w:rsidRPr="00CA561F">
        <w:t>Kenya is one of the world's most climate-vulnerable food-producing nations. Over 10 million Kenyans live in arid and semi-arid lands (ASAL)</w:t>
      </w:r>
      <w:r w:rsidR="00CA561F">
        <w:t xml:space="preserve">, </w:t>
      </w:r>
      <w:r w:rsidRPr="00CA561F">
        <w:t>approximately 80% of the country's land area</w:t>
      </w:r>
      <w:r w:rsidR="00CA561F">
        <w:t xml:space="preserve">, </w:t>
      </w:r>
      <w:r w:rsidRPr="00CA561F">
        <w:t xml:space="preserve">where crop and livestock production depends almost entirely on two </w:t>
      </w:r>
      <w:r w:rsidRPr="00CA561F">
        <w:t xml:space="preserve">seasonal rainfall windows: the </w:t>
      </w:r>
      <w:r w:rsidRPr="00CA561F">
        <w:rPr>
          <w:b/>
          <w:bCs/>
        </w:rPr>
        <w:t xml:space="preserve">long rains (March–May) </w:t>
      </w:r>
      <w:r w:rsidRPr="00CA561F">
        <w:t xml:space="preserve">and the </w:t>
      </w:r>
      <w:r w:rsidRPr="00CA561F">
        <w:rPr>
          <w:b/>
          <w:bCs/>
        </w:rPr>
        <w:t>short rains (October–December)</w:t>
      </w:r>
      <w:r w:rsidRPr="00CA561F">
        <w:t xml:space="preserve">. When </w:t>
      </w:r>
      <w:r w:rsidR="00CA561F" w:rsidRPr="00CA561F">
        <w:t>these fails</w:t>
      </w:r>
      <w:r w:rsidRPr="00CA561F">
        <w:t>, the consequences cascade rapidly from farm to market to household.</w:t>
      </w:r>
    </w:p>
    <w:p w:rsidR="00CD5A25" w:rsidRPr="00CA561F" w:rsidRDefault="001670B8">
      <w:pPr>
        <w:spacing w:before="80" w:after="80"/>
      </w:pPr>
      <w:r w:rsidRPr="00CA561F">
        <w:t>Between 2020 and 2023, Eastern Africa experienced five consecutive failed rain</w:t>
      </w:r>
      <w:r w:rsidRPr="00CA561F">
        <w:t>y seasons</w:t>
      </w:r>
      <w:r w:rsidR="00CA561F">
        <w:t xml:space="preserve">, </w:t>
      </w:r>
      <w:r w:rsidRPr="00CA561F">
        <w:t xml:space="preserve">the worst drought in 40 years. At its peak in 2022, over 4.5 million Kenyans faced acute food insecurity. Despite this, the systems used to detect and respond to food crises remain fundamentally </w:t>
      </w:r>
      <w:r w:rsidRPr="00CA561F">
        <w:rPr>
          <w:b/>
          <w:bCs/>
        </w:rPr>
        <w:t>reactive</w:t>
      </w:r>
      <w:r w:rsidRPr="00CA561F">
        <w:t>: classifications are published after con</w:t>
      </w:r>
      <w:r w:rsidRPr="00CA561F">
        <w:t>ditions have already deteriorated, and aid arrives after households have already depleted their coping capacity.</w:t>
      </w:r>
    </w:p>
    <w:p w:rsidR="00CD5A25" w:rsidRPr="00CA561F" w:rsidRDefault="001670B8">
      <w:pPr>
        <w:spacing w:before="80" w:after="80"/>
      </w:pPr>
      <w:r w:rsidRPr="00CA561F">
        <w:t xml:space="preserve">This project proposes a </w:t>
      </w:r>
      <w:r w:rsidRPr="00CA561F">
        <w:rPr>
          <w:b/>
          <w:bCs/>
        </w:rPr>
        <w:t xml:space="preserve">predictive early warning model </w:t>
      </w:r>
      <w:r w:rsidRPr="00CA561F">
        <w:t>that uses satellite-derived rainfall anomaly data and regional food price signals as lea</w:t>
      </w:r>
      <w:r w:rsidRPr="00CA561F">
        <w:t>ding indicators to forecast food insecurity crises</w:t>
      </w:r>
      <w:r w:rsidR="00CA561F">
        <w:t xml:space="preserve">, </w:t>
      </w:r>
      <w:r w:rsidRPr="00CA561F">
        <w:t>weeks before official classifications are published.</w:t>
      </w:r>
    </w:p>
    <w:p w:rsidR="00CD5A25" w:rsidRPr="00CA561F" w:rsidRDefault="00CD5A25">
      <w:pPr>
        <w:spacing w:before="60" w:after="60"/>
      </w:pPr>
    </w:p>
    <w:p w:rsidR="00CD5A25" w:rsidRPr="00CA561F" w:rsidRDefault="00CA561F">
      <w:pPr>
        <w:pStyle w:val="Heading2"/>
        <w:rPr>
          <w:color w:val="auto"/>
        </w:rPr>
      </w:pPr>
      <w:r w:rsidRPr="00CA561F">
        <w:rPr>
          <w:color w:val="auto"/>
        </w:rPr>
        <w:t>1.2 Problem</w:t>
      </w:r>
      <w:r w:rsidR="001670B8" w:rsidRPr="00CA561F">
        <w:rPr>
          <w:color w:val="auto"/>
        </w:rPr>
        <w:t xml:space="preserv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561F" w:rsidRPr="00CA561F">
        <w:tblPrEx>
          <w:tblCellMar>
            <w:top w:w="0" w:type="dxa"/>
            <w:bottom w:w="0" w:type="dxa"/>
          </w:tblCellMar>
        </w:tblPrEx>
        <w:tc>
          <w:tcPr>
            <w:tcW w:w="9360" w:type="dxa"/>
            <w:tcBorders>
              <w:top w:val="single" w:sz="1" w:space="0" w:color="D0E8D5"/>
              <w:left w:val="single" w:sz="18" w:space="0" w:color="2E6B45"/>
              <w:bottom w:val="single" w:sz="1" w:space="0" w:color="D0E8D5"/>
              <w:right w:val="single" w:sz="1" w:space="0" w:color="D0E8D5"/>
            </w:tcBorders>
            <w:shd w:val="clear" w:color="auto" w:fill="D6EAD9"/>
            <w:tcMar>
              <w:top w:w="160" w:type="dxa"/>
              <w:left w:w="240" w:type="dxa"/>
              <w:bottom w:w="160" w:type="dxa"/>
              <w:right w:w="240" w:type="dxa"/>
            </w:tcMar>
          </w:tcPr>
          <w:p w:rsidR="00CD5A25" w:rsidRPr="00CA561F" w:rsidRDefault="001670B8">
            <w:pPr>
              <w:spacing w:before="80" w:after="80"/>
            </w:pPr>
            <w:r w:rsidRPr="00CA561F">
              <w:rPr>
                <w:b/>
                <w:bCs/>
              </w:rPr>
              <w:t xml:space="preserve">Prediction question:  </w:t>
            </w:r>
            <w:r w:rsidRPr="00CA561F">
              <w:t>Using satellite-derived rainfall anomalies (CHIRPS) and WFP food price records, can we predict whether a geographic zone in Kenya will reach IPC Phase 3 (Crisis) or worse in a given month</w:t>
            </w:r>
            <w:r w:rsidR="00CA561F">
              <w:t xml:space="preserve">, </w:t>
            </w:r>
            <w:r w:rsidRPr="00CA561F">
              <w:t>before the official IPC classification is published?</w:t>
            </w:r>
          </w:p>
        </w:tc>
      </w:tr>
    </w:tbl>
    <w:p w:rsidR="00CD5A25" w:rsidRPr="00CA561F" w:rsidRDefault="00CD5A25">
      <w:pPr>
        <w:spacing w:before="60" w:after="60"/>
      </w:pPr>
    </w:p>
    <w:p w:rsidR="00CD5A25" w:rsidRPr="00CA561F" w:rsidRDefault="001670B8">
      <w:pPr>
        <w:spacing w:before="80" w:after="80"/>
      </w:pPr>
      <w:r w:rsidRPr="00CA561F">
        <w:t xml:space="preserve">Kenya's National Drought Management Authority (NDMA) and WFP classify food insecurity using the </w:t>
      </w:r>
      <w:r w:rsidRPr="00CA561F">
        <w:rPr>
          <w:b/>
          <w:bCs/>
        </w:rPr>
        <w:t>Integrated Food Security Phase Classification (IPC)</w:t>
      </w:r>
      <w:r w:rsidRPr="00CA561F">
        <w:t xml:space="preserve"> system</w:t>
      </w:r>
      <w:r w:rsidR="00CA561F">
        <w:t>,</w:t>
      </w:r>
      <w:r w:rsidRPr="00CA561F">
        <w:t xml:space="preserve"> the globally </w:t>
      </w:r>
      <w:r w:rsidR="00CA561F" w:rsidRPr="00CA561F">
        <w:lastRenderedPageBreak/>
        <w:t>recognized</w:t>
      </w:r>
      <w:r w:rsidRPr="00CA561F">
        <w:t xml:space="preserve"> standard. IPC phases range from 1 (Minimal) to 5 (Famine), with </w:t>
      </w:r>
      <w:r w:rsidRPr="00CA561F">
        <w:rPr>
          <w:b/>
          <w:bCs/>
        </w:rPr>
        <w:t>Phase 3 (Cr</w:t>
      </w:r>
      <w:r w:rsidRPr="00CA561F">
        <w:rPr>
          <w:b/>
          <w:bCs/>
        </w:rPr>
        <w:t xml:space="preserve">isis) </w:t>
      </w:r>
      <w:r w:rsidRPr="00CA561F">
        <w:t>being the official threshold for declaring a food emergency and releasing aid.</w:t>
      </w:r>
    </w:p>
    <w:p w:rsidR="00CD5A25" w:rsidRPr="00CA561F" w:rsidRDefault="001670B8">
      <w:pPr>
        <w:spacing w:before="80" w:after="80"/>
      </w:pPr>
      <w:r w:rsidRPr="00CA561F">
        <w:t>The fundamental problem is timing. IPC classifications require field assessment teams to observe deteriorating conditions</w:t>
      </w:r>
      <w:r w:rsidR="00CA561F">
        <w:t>,</w:t>
      </w:r>
      <w:r w:rsidRPr="00CA561F">
        <w:t xml:space="preserve"> a process that takes several weeks. By the time</w:t>
      </w:r>
      <w:r w:rsidRPr="00CA561F">
        <w:t xml:space="preserve"> a county is classified as Phase 3, households have already been skipping meals, selling livestock, and burning through their savings. Aid that arrives at this point misses the prevention window entirely.</w:t>
      </w:r>
    </w:p>
    <w:p w:rsidR="00CD5A25" w:rsidRPr="00CA561F" w:rsidRDefault="001670B8">
      <w:pPr>
        <w:spacing w:before="80" w:after="80"/>
      </w:pPr>
      <w:r w:rsidRPr="00CA561F">
        <w:t>The two primary drivers of food crisis in Kenya's A</w:t>
      </w:r>
      <w:r w:rsidRPr="00CA561F">
        <w:t>SAL counties are well documented:</w:t>
      </w:r>
    </w:p>
    <w:p w:rsidR="00CD5A25" w:rsidRPr="00CA561F" w:rsidRDefault="001670B8">
      <w:pPr>
        <w:pStyle w:val="ListParagraph"/>
        <w:numPr>
          <w:ilvl w:val="0"/>
          <w:numId w:val="2"/>
        </w:numPr>
        <w:spacing w:before="40" w:after="40"/>
      </w:pPr>
      <w:r w:rsidRPr="00CA561F">
        <w:rPr>
          <w:b/>
          <w:bCs/>
        </w:rPr>
        <w:t xml:space="preserve">Climate shock:  </w:t>
      </w:r>
      <w:r w:rsidRPr="00CA561F">
        <w:t>Rainfall failure → crop and livestock collapse → reduced food production and income</w:t>
      </w:r>
    </w:p>
    <w:p w:rsidR="00CD5A25" w:rsidRPr="00CA561F" w:rsidRDefault="001670B8">
      <w:pPr>
        <w:pStyle w:val="ListParagraph"/>
        <w:numPr>
          <w:ilvl w:val="0"/>
          <w:numId w:val="2"/>
        </w:numPr>
        <w:spacing w:before="40" w:after="40"/>
      </w:pPr>
      <w:r w:rsidRPr="00CA561F">
        <w:rPr>
          <w:b/>
          <w:bCs/>
        </w:rPr>
        <w:t xml:space="preserve">Market stress:  </w:t>
      </w:r>
      <w:r w:rsidRPr="00CA561F">
        <w:t>Food price spikes → purchasing power collapse → households unable to afford available food</w:t>
      </w:r>
    </w:p>
    <w:p w:rsidR="00CD5A25" w:rsidRPr="00CA561F" w:rsidRDefault="001670B8">
      <w:pPr>
        <w:spacing w:before="80" w:after="80"/>
      </w:pPr>
      <w:r w:rsidRPr="00CA561F">
        <w:t>Both signals ar</w:t>
      </w:r>
      <w:r w:rsidRPr="00CA561F">
        <w:t>e measurable weeks before a crisis is formally declared. This project builds a model that reads these signals together and predicts which zones are heading toward crisis.</w:t>
      </w:r>
    </w:p>
    <w:p w:rsidR="00CD5A25" w:rsidRPr="00CA561F" w:rsidRDefault="00CD5A25">
      <w:pPr>
        <w:spacing w:before="60" w:after="60"/>
      </w:pPr>
    </w:p>
    <w:p w:rsidR="00CD5A25" w:rsidRPr="00CA561F" w:rsidRDefault="00CA561F">
      <w:pPr>
        <w:pStyle w:val="Heading2"/>
        <w:rPr>
          <w:color w:val="auto"/>
        </w:rPr>
      </w:pPr>
      <w:r w:rsidRPr="00CA561F">
        <w:rPr>
          <w:color w:val="auto"/>
        </w:rPr>
        <w:t>1.3 Domain</w:t>
      </w:r>
    </w:p>
    <w:p w:rsidR="00CD5A25" w:rsidRPr="00CA561F" w:rsidRDefault="001670B8">
      <w:pPr>
        <w:spacing w:before="80" w:after="80"/>
      </w:pPr>
      <w:r w:rsidRPr="00CA561F">
        <w:rPr>
          <w:b/>
          <w:bCs/>
        </w:rPr>
        <w:t xml:space="preserve">Domain:  </w:t>
      </w:r>
      <w:r w:rsidRPr="00CA561F">
        <w:t>Agriculture, Climate Science, and Humanitarian Food Security</w:t>
      </w:r>
      <w:r w:rsidR="00CA561F">
        <w:t>,</w:t>
      </w:r>
      <w:r w:rsidRPr="00CA561F">
        <w:t xml:space="preserve"> </w:t>
      </w:r>
      <w:r w:rsidRPr="00CA561F">
        <w:t>East Africa / Kenya</w:t>
      </w:r>
    </w:p>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A561F" w:rsidRPr="00CA561F">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Domain concept</w:t>
            </w:r>
          </w:p>
        </w:tc>
        <w:tc>
          <w:tcPr>
            <w:tcW w:w="676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Relevance to this project</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IPC Classification</w:t>
            </w:r>
          </w:p>
        </w:tc>
        <w:tc>
          <w:tcPr>
            <w:tcW w:w="6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The Integrated Food Security Phase Classification (IPC) is the international standard for measuring and communicating food security. Phase 3+ is the official NDMA emergency trigger.</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ASAL Agronomy</w:t>
            </w:r>
          </w:p>
        </w:tc>
        <w:tc>
          <w:tcPr>
            <w:tcW w:w="67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Kenya's arid and semi-arid lands depend almost entirely on two seasonal rainfall windows (MAM long rains, OND short rains). A single failed season can push entire livelihoods from food security into crisis.</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Satellite Climatology</w:t>
            </w:r>
          </w:p>
        </w:tc>
        <w:tc>
          <w:tcPr>
            <w:tcW w:w="6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CHIRPS (Climate Hazards Group InfraRed Precipitation with Station data) provides 10-day rainfall anomalies calibrated against a 1989–2018 baseline — giving a pre-computed drought severity signal for each geographic unit.</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Food Price Economics</w:t>
            </w:r>
          </w:p>
        </w:tc>
        <w:tc>
          <w:tcPr>
            <w:tcW w:w="67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Even in good rainfall years, price shocks can cause food insecurity. North Eastern Kenya's maize price (avg KES 64/kg) is double Nyanza's (KES 31/kg) — structural market barriers compound climate shocks in the most vulnerable zones.</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Early Warning Systems</w:t>
            </w:r>
          </w:p>
        </w:tc>
        <w:tc>
          <w:tcPr>
            <w:tcW w:w="6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FEWS NET, NDMA, and WFP all operate food security early warning systems in Kenya. This project aims to complement these systems with a data-driven predictive layer that reduces the time gap between signal and response.</w:t>
            </w:r>
          </w:p>
        </w:tc>
      </w:tr>
    </w:tbl>
    <w:p w:rsidR="00CD5A25" w:rsidRPr="00CA561F" w:rsidRDefault="00CD5A25">
      <w:pPr>
        <w:spacing w:before="60" w:after="60"/>
      </w:pPr>
    </w:p>
    <w:p w:rsidR="00CD5A25" w:rsidRPr="00CA561F" w:rsidRDefault="00CA561F">
      <w:pPr>
        <w:pStyle w:val="Heading2"/>
        <w:rPr>
          <w:color w:val="auto"/>
        </w:rPr>
      </w:pPr>
      <w:r w:rsidRPr="00CA561F">
        <w:rPr>
          <w:color w:val="auto"/>
        </w:rPr>
        <w:t>1.4 Target</w:t>
      </w:r>
      <w:r w:rsidR="001670B8" w:rsidRPr="00CA561F">
        <w:rPr>
          <w:color w:val="auto"/>
        </w:rPr>
        <w:t xml:space="preserve">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A561F" w:rsidRPr="00CA561F">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lastRenderedPageBreak/>
              <w:t>Stakeholder</w:t>
            </w:r>
          </w:p>
        </w:tc>
        <w:tc>
          <w:tcPr>
            <w:tcW w:w="676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How the model serves them</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Kenya NDMA</w:t>
            </w:r>
          </w:p>
        </w:tc>
        <w:tc>
          <w:tcPr>
            <w:tcW w:w="6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Primary user. The model provides early warning of impending IPC Phase 3+ conditions, enabling NDMA to pre-position food aid, activate safety nets, and brief county governments before a crisis is officially declared.</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WFP Kenya</w:t>
            </w:r>
          </w:p>
        </w:tc>
        <w:tc>
          <w:tcPr>
            <w:tcW w:w="67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Uses IPC data to allocate food assistance. A predictive model provides a longer planning horizon for logistics, procurement, and partner coordination.</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Humanitarian NGOs</w:t>
            </w:r>
          </w:p>
        </w:tc>
        <w:tc>
          <w:tcPr>
            <w:tcW w:w="6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CA561F">
            <w:pPr>
              <w:spacing w:before="80" w:after="80"/>
            </w:pPr>
            <w:r w:rsidRPr="00CA561F">
              <w:rPr>
                <w:sz w:val="20"/>
                <w:szCs w:val="20"/>
              </w:rPr>
              <w:t>Organizations</w:t>
            </w:r>
            <w:r w:rsidR="001670B8" w:rsidRPr="00CA561F">
              <w:rPr>
                <w:sz w:val="20"/>
                <w:szCs w:val="20"/>
              </w:rPr>
              <w:t xml:space="preserve"> operating food security, WASH, and nutrition programmes can use predictions to target interventions in counties flagged as heading toward crisis before conditions deteriorate.</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Kenya Ministry of Agriculture</w:t>
            </w:r>
          </w:p>
        </w:tc>
        <w:tc>
          <w:tcPr>
            <w:tcW w:w="67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 xml:space="preserve">Can use county-level predictions to </w:t>
            </w:r>
            <w:r w:rsidR="00CA561F" w:rsidRPr="00CA561F">
              <w:rPr>
                <w:sz w:val="20"/>
                <w:szCs w:val="20"/>
              </w:rPr>
              <w:t>prioritize</w:t>
            </w:r>
            <w:r w:rsidRPr="00CA561F">
              <w:rPr>
                <w:sz w:val="20"/>
                <w:szCs w:val="20"/>
              </w:rPr>
              <w:t xml:space="preserve"> extension services, drought-resistant seed distribution, and emergency livestock support to at-risk areas.</w:t>
            </w:r>
          </w:p>
        </w:tc>
      </w:tr>
    </w:tbl>
    <w:p w:rsidR="00CD5A25" w:rsidRPr="00CA561F" w:rsidRDefault="00CD5A25">
      <w:pPr>
        <w:spacing w:before="60" w:after="60"/>
      </w:pPr>
    </w:p>
    <w:p w:rsidR="00CD5A25" w:rsidRPr="00CA561F" w:rsidRDefault="00CA561F">
      <w:pPr>
        <w:pStyle w:val="Heading2"/>
        <w:rPr>
          <w:color w:val="auto"/>
        </w:rPr>
      </w:pPr>
      <w:r w:rsidRPr="00CA561F">
        <w:rPr>
          <w:color w:val="auto"/>
        </w:rPr>
        <w:t>1.5 Impact</w:t>
      </w:r>
    </w:p>
    <w:p w:rsidR="00CD5A25" w:rsidRPr="00CA561F" w:rsidRDefault="001670B8">
      <w:pPr>
        <w:spacing w:before="80" w:after="80"/>
      </w:pPr>
      <w:r w:rsidRPr="00CA561F">
        <w:t xml:space="preserve">The primary impact of this project is the shift from a </w:t>
      </w:r>
      <w:r w:rsidRPr="00CA561F">
        <w:rPr>
          <w:b/>
          <w:bCs/>
        </w:rPr>
        <w:t xml:space="preserve">reactive </w:t>
      </w:r>
      <w:r w:rsidRPr="00CA561F">
        <w:t xml:space="preserve">to a </w:t>
      </w:r>
      <w:r w:rsidRPr="00CA561F">
        <w:rPr>
          <w:b/>
          <w:bCs/>
        </w:rPr>
        <w:t xml:space="preserve">predictive </w:t>
      </w:r>
      <w:r w:rsidRPr="00CA561F">
        <w:t>food security response in Kenya. Specifically:</w:t>
      </w:r>
    </w:p>
    <w:p w:rsidR="00CD5A25" w:rsidRPr="00CA561F" w:rsidRDefault="001670B8">
      <w:pPr>
        <w:pStyle w:val="ListParagraph"/>
        <w:numPr>
          <w:ilvl w:val="0"/>
          <w:numId w:val="2"/>
        </w:numPr>
        <w:spacing w:before="40" w:after="40"/>
      </w:pPr>
      <w:r w:rsidRPr="00CA561F">
        <w:rPr>
          <w:b/>
          <w:bCs/>
        </w:rPr>
        <w:t xml:space="preserve">Time savings:  </w:t>
      </w:r>
      <w:r w:rsidRPr="00CA561F">
        <w:t xml:space="preserve">Early warning issued weeks ahead of the formal IPC classification cycle, giving NDMA and WFP a longer window to </w:t>
      </w:r>
      <w:r w:rsidR="00CA561F" w:rsidRPr="00CA561F">
        <w:t>mobilize</w:t>
      </w:r>
      <w:r w:rsidRPr="00CA561F">
        <w:t xml:space="preserve"> resources</w:t>
      </w:r>
    </w:p>
    <w:p w:rsidR="00CD5A25" w:rsidRPr="00CA561F" w:rsidRDefault="001670B8">
      <w:pPr>
        <w:pStyle w:val="ListParagraph"/>
        <w:numPr>
          <w:ilvl w:val="0"/>
          <w:numId w:val="2"/>
        </w:numPr>
        <w:spacing w:before="40" w:after="40"/>
      </w:pPr>
      <w:r w:rsidRPr="00CA561F">
        <w:rPr>
          <w:b/>
          <w:bCs/>
        </w:rPr>
        <w:t xml:space="preserve">Targeting precision:  </w:t>
      </w:r>
      <w:r w:rsidRPr="00CA561F">
        <w:t xml:space="preserve">County-level predictions allow aid to be </w:t>
      </w:r>
      <w:r w:rsidRPr="00CA561F">
        <w:t>directed to specific zones rather than entire regions, reducing waste and improving coverage</w:t>
      </w:r>
    </w:p>
    <w:p w:rsidR="00CD5A25" w:rsidRPr="00CA561F" w:rsidRDefault="001670B8">
      <w:pPr>
        <w:pStyle w:val="ListParagraph"/>
        <w:numPr>
          <w:ilvl w:val="0"/>
          <w:numId w:val="2"/>
        </w:numPr>
        <w:spacing w:before="40" w:after="40"/>
      </w:pPr>
      <w:r w:rsidRPr="00CA561F">
        <w:rPr>
          <w:b/>
          <w:bCs/>
        </w:rPr>
        <w:t xml:space="preserve">Prevention over response:  </w:t>
      </w:r>
      <w:r w:rsidRPr="00CA561F">
        <w:t>Aid that arrives before a crisis peaks is more effective and less expensive than emergency response after households have already deplet</w:t>
      </w:r>
      <w:r w:rsidRPr="00CA561F">
        <w:t>ed their coping strategies</w:t>
      </w:r>
    </w:p>
    <w:p w:rsidR="00CD5A25" w:rsidRPr="00CA561F" w:rsidRDefault="001670B8">
      <w:pPr>
        <w:pStyle w:val="ListParagraph"/>
        <w:numPr>
          <w:ilvl w:val="0"/>
          <w:numId w:val="2"/>
        </w:numPr>
        <w:spacing w:before="40" w:after="40"/>
      </w:pPr>
      <w:r w:rsidRPr="00CA561F">
        <w:rPr>
          <w:b/>
          <w:bCs/>
        </w:rPr>
        <w:t xml:space="preserve">Scalability:  </w:t>
      </w:r>
      <w:r w:rsidRPr="00CA561F">
        <w:t>The same model architecture can be adapted for other East African countries where CHIRPS, WFP prices, and FEWS NET IPC data are available</w:t>
      </w:r>
    </w:p>
    <w:p w:rsidR="00CD5A25" w:rsidRPr="00CA561F" w:rsidRDefault="00CD5A25">
      <w:pPr>
        <w:spacing w:before="60" w:after="60"/>
      </w:pPr>
    </w:p>
    <w:p w:rsidR="00CD5A25" w:rsidRPr="00CA561F" w:rsidRDefault="00CA561F">
      <w:pPr>
        <w:pStyle w:val="Heading2"/>
        <w:rPr>
          <w:color w:val="auto"/>
        </w:rPr>
      </w:pPr>
      <w:r w:rsidRPr="00CA561F">
        <w:rPr>
          <w:color w:val="auto"/>
        </w:rPr>
        <w:t>1.6 Pre</w:t>
      </w:r>
      <w:r w:rsidR="001670B8" w:rsidRPr="00CA561F">
        <w:rPr>
          <w:color w:val="auto"/>
        </w:rPr>
        <w:t>-existing Work</w:t>
      </w:r>
    </w:p>
    <w:p w:rsidR="00CD5A25" w:rsidRPr="00CA561F" w:rsidRDefault="001670B8">
      <w:pPr>
        <w:spacing w:before="80" w:after="80"/>
      </w:pPr>
      <w:r w:rsidRPr="00CA561F">
        <w:t xml:space="preserve">Several </w:t>
      </w:r>
      <w:r w:rsidR="00CA561F" w:rsidRPr="00CA561F">
        <w:t>organizations</w:t>
      </w:r>
      <w:r w:rsidRPr="00CA561F">
        <w:t xml:space="preserve"> and researchers have developed food security early warning tools in Kenya and East Africa. This project builds on their work while differentiating in key ways.</w:t>
      </w:r>
    </w:p>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80"/>
        <w:gridCol w:w="3280"/>
      </w:tblGrid>
      <w:tr w:rsidR="00CA561F" w:rsidRPr="00CA561F">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Existing system / study</w:t>
            </w:r>
          </w:p>
        </w:tc>
        <w:tc>
          <w:tcPr>
            <w:tcW w:w="348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What it does</w:t>
            </w:r>
          </w:p>
        </w:tc>
        <w:tc>
          <w:tcPr>
            <w:tcW w:w="328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How this project differs</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FEWS NET IPC System</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Expert-led field assessment producing monthly IPC phase classifications for Kenya's livelihood zones</w:t>
            </w:r>
          </w:p>
        </w:tc>
        <w:tc>
          <w:tcPr>
            <w:tcW w:w="32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FEWS NET is the source of our target variable. We predict IPC Phase 3+ before it is published, rather than producing classifications ou</w:t>
            </w:r>
            <w:r w:rsidRPr="00CA561F">
              <w:rPr>
                <w:sz w:val="20"/>
                <w:szCs w:val="20"/>
              </w:rPr>
              <w:t>rselves.</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lastRenderedPageBreak/>
              <w:t>NDMA County Drought Monitoring</w:t>
            </w:r>
          </w:p>
        </w:tc>
        <w:tc>
          <w:tcPr>
            <w:tcW w:w="34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Monthly county-level reports assessing drought conditions based on rainfall, vegetation, livestock, and markets</w:t>
            </w:r>
          </w:p>
        </w:tc>
        <w:tc>
          <w:tcPr>
            <w:tcW w:w="32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We automate a data-driven leading indicator from satellite and price data, removing the human assessment lag.</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Funk et al. (2015) — CHIRPS</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Established CHIRPS as the benchmark satellite precipitation product for food security monitoring in East Africa (Scientific Data, Nature)</w:t>
            </w:r>
          </w:p>
        </w:tc>
        <w:tc>
          <w:tcPr>
            <w:tcW w:w="32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We use CHIRPS rfq as our primary climate feature — this paper directly justifies our dataset choice and anomaly interp</w:t>
            </w:r>
            <w:r w:rsidRPr="00CA561F">
              <w:rPr>
                <w:sz w:val="20"/>
                <w:szCs w:val="20"/>
              </w:rPr>
              <w:t>retation.</w:t>
            </w:r>
          </w:p>
        </w:tc>
      </w:tr>
      <w:tr w:rsidR="00CA561F" w:rsidRPr="00CA561F">
        <w:tblPrEx>
          <w:tblCellMar>
            <w:top w:w="0" w:type="dxa"/>
            <w:bottom w:w="0" w:type="dxa"/>
          </w:tblCellMar>
        </w:tblPrEx>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IPC Technical Manual v3.1 (FAO, 2021)</w:t>
            </w:r>
          </w:p>
        </w:tc>
        <w:tc>
          <w:tcPr>
            <w:tcW w:w="34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Defines the IPC classification methodology, Phase 3 threshold criteria, and food security benchmarks used globally</w:t>
            </w:r>
          </w:p>
        </w:tc>
        <w:tc>
          <w:tcPr>
            <w:tcW w:w="32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Directly justifies our choice of Phase 3+ as the binary target — not an arbitrary threshold, but the internationally agreed emergency boundary.</w:t>
            </w:r>
          </w:p>
        </w:tc>
      </w:tr>
    </w:tbl>
    <w:p w:rsidR="00CD5A25" w:rsidRPr="00CA561F" w:rsidRDefault="00CD5A25">
      <w:pPr>
        <w:spacing w:before="60" w:after="60"/>
      </w:pPr>
    </w:p>
    <w:p w:rsidR="00CD5A25" w:rsidRPr="00CA561F" w:rsidRDefault="00CA561F">
      <w:pPr>
        <w:pStyle w:val="Heading2"/>
        <w:rPr>
          <w:color w:val="auto"/>
        </w:rPr>
      </w:pPr>
      <w:r w:rsidRPr="00CA561F">
        <w:rPr>
          <w:color w:val="auto"/>
        </w:rPr>
        <w:t>1.7 Success</w:t>
      </w:r>
      <w:r w:rsidR="001670B8" w:rsidRPr="00CA561F">
        <w:rPr>
          <w:color w:val="auto"/>
        </w:rPr>
        <w:t xml:space="preserve"> Criteria</w:t>
      </w:r>
    </w:p>
    <w:p w:rsidR="00CD5A25" w:rsidRPr="00CA561F" w:rsidRDefault="001670B8">
      <w:pPr>
        <w:spacing w:before="80" w:after="80"/>
      </w:pPr>
      <w:r w:rsidRPr="00CA561F">
        <w:t>Success is defined at three levels:</w:t>
      </w:r>
    </w:p>
    <w:p w:rsidR="00CD5A25" w:rsidRPr="00CA561F" w:rsidRDefault="00CD5A25">
      <w:pPr>
        <w:spacing w:before="60" w:after="60"/>
      </w:pPr>
    </w:p>
    <w:p w:rsidR="00CD5A25" w:rsidRPr="00CA561F" w:rsidRDefault="001670B8">
      <w:pPr>
        <w:pStyle w:val="Heading3"/>
        <w:rPr>
          <w:color w:val="auto"/>
        </w:rPr>
      </w:pPr>
      <w:r w:rsidRPr="00CA561F">
        <w:rPr>
          <w:color w:val="auto"/>
        </w:rPr>
        <w:t>Primary —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CA561F" w:rsidRPr="00CA561F">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Metric</w:t>
            </w:r>
          </w:p>
        </w:tc>
        <w:tc>
          <w:tcPr>
            <w:tcW w:w="312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Target</w:t>
            </w:r>
          </w:p>
        </w:tc>
        <w:tc>
          <w:tcPr>
            <w:tcW w:w="39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Rationale</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Recall (crisis_flag = 1)</w:t>
            </w:r>
          </w:p>
        </w:tc>
        <w:tc>
          <w:tcPr>
            <w:tcW w:w="312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 0.75 on test set</w:t>
            </w:r>
          </w:p>
        </w:tc>
        <w:tc>
          <w:tcPr>
            <w:tcW w:w="39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 xml:space="preserve">Missing a crisis county (false negative) is the </w:t>
            </w:r>
            <w:r w:rsidR="00CA561F" w:rsidRPr="00CA561F">
              <w:rPr>
                <w:sz w:val="20"/>
                <w:szCs w:val="20"/>
              </w:rPr>
              <w:t>costliest</w:t>
            </w:r>
            <w:r w:rsidRPr="00CA561F">
              <w:rPr>
                <w:sz w:val="20"/>
                <w:szCs w:val="20"/>
              </w:rPr>
              <w:t xml:space="preserve"> error in humanitarian terms. Recall is the primary metric.</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ROC-AUC</w:t>
            </w:r>
          </w:p>
        </w:tc>
        <w:tc>
          <w:tcPr>
            <w:tcW w:w="312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 0.80 on test set</w:t>
            </w:r>
          </w:p>
        </w:tc>
        <w:tc>
          <w:tcPr>
            <w:tcW w:w="39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Measures overall discriminative ability across all classification thresholds.</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F1 Score (macro)</w:t>
            </w:r>
          </w:p>
        </w:tc>
        <w:tc>
          <w:tcPr>
            <w:tcW w:w="312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 0.70 on test set</w:t>
            </w:r>
          </w:p>
        </w:tc>
        <w:tc>
          <w:tcPr>
            <w:tcW w:w="39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Balances precision and recall across both classes.</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Improvement over baseline</w:t>
            </w:r>
          </w:p>
        </w:tc>
        <w:tc>
          <w:tcPr>
            <w:tcW w:w="312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Beat naive classifier (predict all Phase 1 = 0)</w:t>
            </w:r>
          </w:p>
        </w:tc>
        <w:tc>
          <w:tcPr>
            <w:tcW w:w="39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Model must demonstrate meaningful predictive lift over a no-information baseline.</w:t>
            </w:r>
          </w:p>
        </w:tc>
      </w:tr>
    </w:tbl>
    <w:p w:rsidR="00CD5A25" w:rsidRPr="00CA561F" w:rsidRDefault="00CD5A25">
      <w:pPr>
        <w:spacing w:before="60" w:after="60"/>
      </w:pPr>
    </w:p>
    <w:p w:rsidR="00CD5A25" w:rsidRPr="00CA561F" w:rsidRDefault="001670B8">
      <w:pPr>
        <w:pStyle w:val="Heading3"/>
        <w:rPr>
          <w:color w:val="auto"/>
        </w:rPr>
      </w:pPr>
      <w:r w:rsidRPr="00CA561F">
        <w:rPr>
          <w:color w:val="auto"/>
        </w:rPr>
        <w:t>Secondary</w:t>
      </w:r>
      <w:r w:rsidR="00CA561F">
        <w:rPr>
          <w:color w:val="auto"/>
        </w:rPr>
        <w:t>-</w:t>
      </w:r>
      <w:r w:rsidRPr="00CA561F">
        <w:rPr>
          <w:color w:val="auto"/>
        </w:rPr>
        <w:t xml:space="preserve"> Project Quality</w:t>
      </w:r>
    </w:p>
    <w:p w:rsidR="00CD5A25" w:rsidRPr="00CA561F" w:rsidRDefault="001670B8">
      <w:pPr>
        <w:pStyle w:val="ListParagraph"/>
        <w:numPr>
          <w:ilvl w:val="0"/>
          <w:numId w:val="2"/>
        </w:numPr>
        <w:spacing w:before="40" w:after="40"/>
      </w:pPr>
      <w:r w:rsidRPr="00CA561F">
        <w:t>100% of Moringa School capstone checklist items completed</w:t>
      </w:r>
    </w:p>
    <w:p w:rsidR="00CD5A25" w:rsidRPr="00CA561F" w:rsidRDefault="001670B8">
      <w:pPr>
        <w:pStyle w:val="ListParagraph"/>
        <w:numPr>
          <w:ilvl w:val="0"/>
          <w:numId w:val="2"/>
        </w:numPr>
        <w:spacing w:before="40" w:after="40"/>
      </w:pPr>
      <w:r w:rsidRPr="00CA561F">
        <w:t>CRISP-DM notebook with WHY markdown cell for every phase</w:t>
      </w:r>
    </w:p>
    <w:p w:rsidR="00CD5A25" w:rsidRPr="00CA561F" w:rsidRDefault="001670B8">
      <w:pPr>
        <w:pStyle w:val="ListParagraph"/>
        <w:numPr>
          <w:ilvl w:val="0"/>
          <w:numId w:val="2"/>
        </w:numPr>
        <w:spacing w:before="40" w:after="40"/>
      </w:pPr>
      <w:r w:rsidRPr="00CA561F">
        <w:t>GitHub repository with professional README, commit history, and reproducibility instructions</w:t>
      </w:r>
    </w:p>
    <w:p w:rsidR="00CD5A25" w:rsidRPr="00CA561F" w:rsidRDefault="001670B8">
      <w:pPr>
        <w:pStyle w:val="ListParagraph"/>
        <w:numPr>
          <w:ilvl w:val="0"/>
          <w:numId w:val="2"/>
        </w:numPr>
        <w:spacing w:before="40" w:after="40"/>
      </w:pPr>
      <w:r w:rsidRPr="00CA561F">
        <w:t>Three domain citations incorporated into the notebook and README</w:t>
      </w:r>
    </w:p>
    <w:p w:rsidR="00CD5A25" w:rsidRPr="00CA561F" w:rsidRDefault="00CD5A25">
      <w:pPr>
        <w:spacing w:before="60" w:after="60"/>
      </w:pPr>
    </w:p>
    <w:p w:rsidR="00CD5A25" w:rsidRPr="00CA561F" w:rsidRDefault="001670B8">
      <w:pPr>
        <w:pStyle w:val="Heading3"/>
        <w:rPr>
          <w:color w:val="auto"/>
        </w:rPr>
      </w:pPr>
      <w:r w:rsidRPr="00CA561F">
        <w:rPr>
          <w:color w:val="auto"/>
        </w:rPr>
        <w:t>Tertiary</w:t>
      </w:r>
      <w:r w:rsidR="00CA561F">
        <w:rPr>
          <w:color w:val="auto"/>
        </w:rPr>
        <w:t>-</w:t>
      </w:r>
      <w:r w:rsidRPr="00CA561F">
        <w:rPr>
          <w:color w:val="auto"/>
        </w:rPr>
        <w:t>Stakeholder Value</w:t>
      </w:r>
    </w:p>
    <w:p w:rsidR="00CD5A25" w:rsidRPr="00CA561F" w:rsidRDefault="001670B8">
      <w:pPr>
        <w:pStyle w:val="ListParagraph"/>
        <w:numPr>
          <w:ilvl w:val="0"/>
          <w:numId w:val="2"/>
        </w:numPr>
        <w:spacing w:before="40" w:after="40"/>
      </w:pPr>
      <w:r w:rsidRPr="00CA561F">
        <w:t>SHAP feature importance plot that shows which climate or price signa</w:t>
      </w:r>
      <w:r w:rsidRPr="00CA561F">
        <w:t>l most strongly drives crisis predictions</w:t>
      </w:r>
      <w:r w:rsidR="00CA561F">
        <w:t xml:space="preserve">, </w:t>
      </w:r>
      <w:r w:rsidRPr="00CA561F">
        <w:t>directly interpretable by NDMA analysts</w:t>
      </w:r>
    </w:p>
    <w:p w:rsidR="00CD5A25" w:rsidRPr="00CA561F" w:rsidRDefault="001670B8">
      <w:pPr>
        <w:pStyle w:val="ListParagraph"/>
        <w:numPr>
          <w:ilvl w:val="0"/>
          <w:numId w:val="2"/>
        </w:numPr>
        <w:spacing w:before="40" w:after="40"/>
      </w:pPr>
      <w:r w:rsidRPr="00CA561F">
        <w:t>Model output framed as: 'Zone X has an estimated Y% probability of reaching IPC Phase 3 next month'</w:t>
      </w:r>
    </w:p>
    <w:p w:rsidR="00CD5A25" w:rsidRPr="00CA561F" w:rsidRDefault="00CD5A25">
      <w:pPr>
        <w:spacing w:before="60" w:after="60"/>
      </w:pPr>
    </w:p>
    <w:p w:rsidR="00CD5A25" w:rsidRPr="00CA561F" w:rsidRDefault="00CA561F">
      <w:pPr>
        <w:pStyle w:val="Heading2"/>
        <w:rPr>
          <w:color w:val="auto"/>
        </w:rPr>
      </w:pPr>
      <w:r w:rsidRPr="00CA561F">
        <w:rPr>
          <w:color w:val="auto"/>
        </w:rPr>
        <w:t>1.8 Objectives</w:t>
      </w:r>
    </w:p>
    <w:p w:rsidR="00CD5A25" w:rsidRPr="00CA561F" w:rsidRDefault="001670B8">
      <w:pPr>
        <w:spacing w:before="80" w:after="80"/>
      </w:pPr>
      <w:r w:rsidRPr="00CA561F">
        <w:t>The following specific, measurable objectives guide the project:</w:t>
      </w:r>
    </w:p>
    <w:p w:rsidR="00CD5A25" w:rsidRPr="00CA561F" w:rsidRDefault="001670B8">
      <w:pPr>
        <w:pStyle w:val="ListParagraph"/>
        <w:numPr>
          <w:ilvl w:val="0"/>
          <w:numId w:val="3"/>
        </w:numPr>
        <w:spacing w:before="60" w:after="60"/>
      </w:pPr>
      <w:r w:rsidRPr="00CA561F">
        <w:t>To predict acute food insecurity risk in Kenyan counties before official IPC classifications are published, enabling NDMA to issue early warnings and pre-position food aid</w:t>
      </w:r>
    </w:p>
    <w:p w:rsidR="00CD5A25" w:rsidRPr="00CA561F" w:rsidRDefault="001670B8">
      <w:pPr>
        <w:pStyle w:val="ListParagraph"/>
        <w:numPr>
          <w:ilvl w:val="0"/>
          <w:numId w:val="3"/>
        </w:numPr>
        <w:spacing w:before="60" w:after="60"/>
      </w:pPr>
      <w:r w:rsidRPr="00CA561F">
        <w:t>To demonstrate that</w:t>
      </w:r>
      <w:r w:rsidRPr="00CA561F">
        <w:t xml:space="preserve"> satellite-derived rainfall anomalies and regional food price signals together provide sufficient predictive power to flag impending food crises at the county level</w:t>
      </w:r>
    </w:p>
    <w:p w:rsidR="00CD5A25" w:rsidRPr="00CA561F" w:rsidRDefault="001670B8">
      <w:pPr>
        <w:pStyle w:val="ListParagraph"/>
        <w:numPr>
          <w:ilvl w:val="0"/>
          <w:numId w:val="3"/>
        </w:numPr>
        <w:spacing w:before="60" w:after="60"/>
      </w:pPr>
      <w:r w:rsidRPr="00CA561F">
        <w:t>To develop a recall-</w:t>
      </w:r>
      <w:r w:rsidR="00CA561F" w:rsidRPr="00CA561F">
        <w:t>optimized</w:t>
      </w:r>
      <w:r w:rsidRPr="00CA561F">
        <w:t xml:space="preserve"> classification model that </w:t>
      </w:r>
      <w:r w:rsidR="00CA561F" w:rsidRPr="00CA561F">
        <w:t>minimizes</w:t>
      </w:r>
      <w:r w:rsidRPr="00CA561F">
        <w:t xml:space="preserve"> missed crisis events, </w:t>
      </w:r>
      <w:r w:rsidR="00CA561F" w:rsidRPr="00CA561F">
        <w:t>recognizing</w:t>
      </w:r>
      <w:r w:rsidRPr="00CA561F">
        <w:t xml:space="preserve"> that a false negative</w:t>
      </w:r>
      <w:r w:rsidR="00CA561F">
        <w:t xml:space="preserve">, </w:t>
      </w:r>
      <w:r w:rsidRPr="00CA561F">
        <w:t>failing to flag a county heading into crisis</w:t>
      </w:r>
      <w:r w:rsidR="00CA561F">
        <w:t>,</w:t>
      </w:r>
      <w:r w:rsidRPr="00CA561F">
        <w:t xml:space="preserve"> carries far greater humanitarian cost than a false positive</w:t>
      </w:r>
    </w:p>
    <w:p w:rsidR="00CD5A25" w:rsidRPr="00CA561F" w:rsidRDefault="001670B8">
      <w:pPr>
        <w:pStyle w:val="ListParagraph"/>
        <w:numPr>
          <w:ilvl w:val="0"/>
          <w:numId w:val="3"/>
        </w:numPr>
        <w:spacing w:before="60" w:after="60"/>
      </w:pPr>
      <w:r w:rsidRPr="00CA561F">
        <w:t>To identify which climate and market signals most strongly drive food insecurity in Kenya’s arid and semi-arid count</w:t>
      </w:r>
      <w:r w:rsidRPr="00CA561F">
        <w:t>ies, using SHAP analysis to produce findings directly interpretable by NDMA analysts</w:t>
      </w:r>
    </w:p>
    <w:p w:rsidR="00CD5A25" w:rsidRPr="00CA561F" w:rsidRDefault="001670B8">
      <w:pPr>
        <w:pStyle w:val="ListParagraph"/>
        <w:numPr>
          <w:ilvl w:val="0"/>
          <w:numId w:val="3"/>
        </w:numPr>
        <w:spacing w:before="60" w:after="60"/>
      </w:pPr>
      <w:r w:rsidRPr="00CA561F">
        <w:t>To establish a reproducible, open-access analytical pipeline that can be rerun monthly as new CHIRPS and WFP data are published, supporting ongoing early warning operation</w:t>
      </w:r>
      <w:r w:rsidRPr="00CA561F">
        <w:t>s beyond the scope of this project</w:t>
      </w:r>
    </w:p>
    <w:p w:rsidR="00CD5A25" w:rsidRPr="00CA561F" w:rsidRDefault="00CD5A25">
      <w:pPr>
        <w:spacing w:before="60" w:after="60"/>
      </w:pPr>
    </w:p>
    <w:p w:rsidR="00CD5A25" w:rsidRPr="00CA561F" w:rsidRDefault="001670B8">
      <w:pPr>
        <w:pStyle w:val="Heading1"/>
        <w:pBdr>
          <w:bottom w:val="single" w:sz="10" w:space="4" w:color="2E6B45"/>
        </w:pBdr>
        <w:rPr>
          <w:color w:val="auto"/>
        </w:rPr>
      </w:pPr>
      <w:r w:rsidRPr="00CA561F">
        <w:rPr>
          <w:color w:val="auto"/>
        </w:rPr>
        <w:t>2.  Data Understanding</w:t>
      </w:r>
    </w:p>
    <w:p w:rsidR="00CD5A25" w:rsidRPr="00CA561F" w:rsidRDefault="00CA561F">
      <w:pPr>
        <w:pStyle w:val="Heading2"/>
        <w:rPr>
          <w:color w:val="auto"/>
        </w:rPr>
      </w:pPr>
      <w:r w:rsidRPr="00CA561F">
        <w:rPr>
          <w:color w:val="auto"/>
        </w:rPr>
        <w:t>2.1 Data</w:t>
      </w:r>
      <w:r w:rsidR="001670B8" w:rsidRPr="00CA561F">
        <w:rPr>
          <w:color w:val="auto"/>
        </w:rPr>
        <w:t xml:space="preserve"> Sources</w:t>
      </w:r>
    </w:p>
    <w:p w:rsidR="00CD5A25" w:rsidRPr="00CA561F" w:rsidRDefault="001670B8">
      <w:pPr>
        <w:spacing w:before="80" w:after="80"/>
      </w:pPr>
      <w:r w:rsidRPr="00CA561F">
        <w:t xml:space="preserve">All three datasets are freely available on the </w:t>
      </w:r>
      <w:r w:rsidRPr="00CA561F">
        <w:rPr>
          <w:b/>
          <w:bCs/>
        </w:rPr>
        <w:t>Humanitarian Data Exchange (HDX)</w:t>
      </w:r>
      <w:r w:rsidR="00CA561F">
        <w:t xml:space="preserve">, </w:t>
      </w:r>
      <w:r w:rsidRPr="00CA561F">
        <w:t>no registration, no login, direct CSV download. They share 16 overlapping years (2011–2026) and align on admin1 region + year-month as the merge key.</w:t>
      </w:r>
    </w:p>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2400"/>
        <w:gridCol w:w="1400"/>
        <w:gridCol w:w="2760"/>
      </w:tblGrid>
      <w:tr w:rsidR="00CA561F" w:rsidRPr="00CA561F">
        <w:tblPrEx>
          <w:tblCellMar>
            <w:top w:w="0" w:type="dxa"/>
            <w:bottom w:w="0" w:type="dxa"/>
          </w:tblCellMar>
        </w:tblPrEx>
        <w:tc>
          <w:tcPr>
            <w:tcW w:w="4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w:t>
            </w:r>
          </w:p>
        </w:tc>
        <w:tc>
          <w:tcPr>
            <w:tcW w:w="24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Dataset</w:t>
            </w:r>
          </w:p>
        </w:tc>
        <w:tc>
          <w:tcPr>
            <w:tcW w:w="24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Source &amp; URL</w:t>
            </w:r>
          </w:p>
        </w:tc>
        <w:tc>
          <w:tcPr>
            <w:tcW w:w="14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Rows</w:t>
            </w:r>
          </w:p>
        </w:tc>
        <w:tc>
          <w:tcPr>
            <w:tcW w:w="276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Role</w:t>
            </w:r>
          </w:p>
        </w:tc>
      </w:tr>
      <w:tr w:rsidR="00CA561F" w:rsidRPr="00CA561F">
        <w:tblPrEx>
          <w:tblCellMar>
            <w:top w:w="0" w:type="dxa"/>
            <w:bottom w:w="0" w:type="dxa"/>
          </w:tblCellMar>
        </w:tblPrEx>
        <w:tc>
          <w:tcPr>
            <w:tcW w:w="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1</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FEWS NET IPC Classifications</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hdx.humdata.org / FEWS NET</w:t>
            </w:r>
          </w:p>
        </w:tc>
        <w:tc>
          <w:tcPr>
            <w:tcW w:w="1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27,694</w:t>
            </w:r>
          </w:p>
        </w:tc>
        <w:tc>
          <w:tcPr>
            <w:tcW w:w="2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TARGET variable</w:t>
            </w:r>
          </w:p>
        </w:tc>
      </w:tr>
      <w:tr w:rsidR="00CA561F" w:rsidRPr="00CA561F">
        <w:tblPrEx>
          <w:tblCellMar>
            <w:top w:w="0" w:type="dxa"/>
            <w:bottom w:w="0" w:type="dxa"/>
          </w:tblCellMar>
        </w:tblPrEx>
        <w:tc>
          <w:tcPr>
            <w:tcW w:w="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2</w:t>
            </w:r>
          </w:p>
        </w:tc>
        <w:tc>
          <w:tcPr>
            <w:tcW w:w="2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CHIRPS Rainfall Indicators</w:t>
            </w:r>
          </w:p>
        </w:tc>
        <w:tc>
          <w:tcPr>
            <w:tcW w:w="2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hdx.humdata.org / WFP</w:t>
            </w:r>
          </w:p>
        </w:tc>
        <w:tc>
          <w:tcPr>
            <w:tcW w:w="1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132,678</w:t>
            </w:r>
          </w:p>
        </w:tc>
        <w:tc>
          <w:tcPr>
            <w:tcW w:w="27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Climate features</w:t>
            </w:r>
          </w:p>
        </w:tc>
      </w:tr>
      <w:tr w:rsidR="00CA561F" w:rsidRPr="00CA561F">
        <w:tblPrEx>
          <w:tblCellMar>
            <w:top w:w="0" w:type="dxa"/>
            <w:bottom w:w="0" w:type="dxa"/>
          </w:tblCellMar>
        </w:tblPrEx>
        <w:tc>
          <w:tcPr>
            <w:tcW w:w="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3</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WFP Food Prices — Kenya</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hdx.humdata.org / WFP</w:t>
            </w:r>
          </w:p>
        </w:tc>
        <w:tc>
          <w:tcPr>
            <w:tcW w:w="1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26,745</w:t>
            </w:r>
          </w:p>
        </w:tc>
        <w:tc>
          <w:tcPr>
            <w:tcW w:w="27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Market features</w:t>
            </w:r>
          </w:p>
        </w:tc>
      </w:tr>
    </w:tbl>
    <w:p w:rsidR="00CD5A25" w:rsidRPr="00CA561F" w:rsidRDefault="00CD5A25">
      <w:pPr>
        <w:spacing w:before="60" w:after="60"/>
      </w:pPr>
    </w:p>
    <w:p w:rsidR="00CD5A25" w:rsidRPr="00CA561F" w:rsidRDefault="001670B8">
      <w:pPr>
        <w:pStyle w:val="Heading3"/>
        <w:rPr>
          <w:color w:val="auto"/>
        </w:rPr>
      </w:pPr>
      <w:r w:rsidRPr="00CA561F">
        <w:rPr>
          <w:color w:val="auto"/>
        </w:rPr>
        <w:t>Dataset 1</w:t>
      </w:r>
      <w:r w:rsidR="00CA561F">
        <w:rPr>
          <w:color w:val="auto"/>
        </w:rPr>
        <w:t>,</w:t>
      </w:r>
      <w:r w:rsidRPr="00CA561F">
        <w:rPr>
          <w:color w:val="auto"/>
        </w:rPr>
        <w:t xml:space="preserve"> FEWS NET IPC Classifications (Target Variable)</w:t>
      </w:r>
    </w:p>
    <w:p w:rsidR="00CD5A25" w:rsidRPr="00CA561F" w:rsidRDefault="001670B8">
      <w:pPr>
        <w:pStyle w:val="ListParagraph"/>
        <w:numPr>
          <w:ilvl w:val="0"/>
          <w:numId w:val="2"/>
        </w:numPr>
        <w:spacing w:before="40" w:after="40"/>
      </w:pPr>
      <w:r w:rsidRPr="00CA561F">
        <w:rPr>
          <w:b/>
          <w:bCs/>
        </w:rPr>
        <w:t xml:space="preserve">Coverage:  </w:t>
      </w:r>
      <w:r w:rsidRPr="00CA561F">
        <w:t>593 livelihood zones across all 47 Kenya counties · 2011–2026</w:t>
      </w:r>
    </w:p>
    <w:p w:rsidR="00CD5A25" w:rsidRPr="00CA561F" w:rsidRDefault="001670B8">
      <w:pPr>
        <w:pStyle w:val="ListParagraph"/>
        <w:numPr>
          <w:ilvl w:val="0"/>
          <w:numId w:val="2"/>
        </w:numPr>
        <w:spacing w:before="40" w:after="40"/>
      </w:pPr>
      <w:r w:rsidRPr="00CA561F">
        <w:rPr>
          <w:b/>
          <w:bCs/>
        </w:rPr>
        <w:t xml:space="preserve">Scenario:  </w:t>
      </w:r>
      <w:r w:rsidRPr="00CA561F">
        <w:t>Current Situation only (not projections)</w:t>
      </w:r>
    </w:p>
    <w:p w:rsidR="00CD5A25" w:rsidRPr="00CA561F" w:rsidRDefault="001670B8">
      <w:pPr>
        <w:pStyle w:val="ListParagraph"/>
        <w:numPr>
          <w:ilvl w:val="0"/>
          <w:numId w:val="2"/>
        </w:numPr>
        <w:spacing w:before="40" w:after="40"/>
      </w:pPr>
      <w:r w:rsidRPr="00CA561F">
        <w:rPr>
          <w:b/>
          <w:bCs/>
        </w:rPr>
        <w:t xml:space="preserve">Phase distribution:  </w:t>
      </w:r>
      <w:r w:rsidRPr="00CA561F">
        <w:t>Phase 1 = 14,272 · Phase 2 = 9,120 · Phase 3 = 4,094 · Phase 4 = 208</w:t>
      </w:r>
    </w:p>
    <w:p w:rsidR="00CD5A25" w:rsidRPr="00CA561F" w:rsidRDefault="001670B8">
      <w:pPr>
        <w:pStyle w:val="ListParagraph"/>
        <w:numPr>
          <w:ilvl w:val="0"/>
          <w:numId w:val="2"/>
        </w:numPr>
        <w:spacing w:before="40" w:after="40"/>
      </w:pPr>
      <w:r w:rsidRPr="00CA561F">
        <w:rPr>
          <w:b/>
          <w:bCs/>
        </w:rPr>
        <w:t xml:space="preserve">Crisis peak:  </w:t>
      </w:r>
      <w:r w:rsidRPr="00CA561F">
        <w:t>875 records in 2022, 864 in 2023</w:t>
      </w:r>
      <w:r w:rsidR="00CA561F">
        <w:t>,</w:t>
      </w:r>
      <w:r w:rsidRPr="00CA561F">
        <w:t xml:space="preserve"> mat</w:t>
      </w:r>
      <w:r w:rsidRPr="00CA561F">
        <w:t>ching the Horn of Africa drought</w:t>
      </w:r>
    </w:p>
    <w:p w:rsidR="00CD5A25" w:rsidRPr="00CA561F" w:rsidRDefault="001670B8">
      <w:pPr>
        <w:pStyle w:val="ListParagraph"/>
        <w:numPr>
          <w:ilvl w:val="0"/>
          <w:numId w:val="2"/>
        </w:numPr>
        <w:spacing w:before="40" w:after="40"/>
      </w:pPr>
      <w:r w:rsidRPr="00CA561F">
        <w:rPr>
          <w:b/>
          <w:bCs/>
        </w:rPr>
        <w:t xml:space="preserve">Key columns:  </w:t>
      </w:r>
      <w:r w:rsidRPr="00CA561F">
        <w:t>value (IPC phase 1</w:t>
      </w:r>
      <w:r w:rsidR="00CA561F">
        <w:t>-</w:t>
      </w:r>
      <w:r w:rsidRPr="00CA561F">
        <w:t xml:space="preserve">4), </w:t>
      </w:r>
      <w:r w:rsidR="00CA561F" w:rsidRPr="00CA561F">
        <w:t>projection start</w:t>
      </w:r>
      <w:r w:rsidRPr="00CA561F">
        <w:t xml:space="preserve"> (date), geographic_unit_name, geographic_unit_full_name</w:t>
      </w:r>
    </w:p>
    <w:p w:rsidR="00CD5A25" w:rsidRPr="00CA561F" w:rsidRDefault="00CD5A25">
      <w:pPr>
        <w:spacing w:before="60" w:after="60"/>
      </w:pPr>
    </w:p>
    <w:p w:rsidR="00CD5A25" w:rsidRPr="00CA561F" w:rsidRDefault="001670B8">
      <w:pPr>
        <w:pStyle w:val="Heading3"/>
        <w:rPr>
          <w:color w:val="auto"/>
        </w:rPr>
      </w:pPr>
      <w:r w:rsidRPr="00CA561F">
        <w:rPr>
          <w:color w:val="auto"/>
        </w:rPr>
        <w:t>Dataset 2</w:t>
      </w:r>
      <w:r w:rsidR="00CA561F">
        <w:rPr>
          <w:color w:val="auto"/>
        </w:rPr>
        <w:t xml:space="preserve">, </w:t>
      </w:r>
      <w:r w:rsidRPr="00CA561F">
        <w:rPr>
          <w:color w:val="auto"/>
        </w:rPr>
        <w:t>CHIRPS Rainfall Indicators (Climate Features)</w:t>
      </w:r>
    </w:p>
    <w:p w:rsidR="00CD5A25" w:rsidRPr="00CA561F" w:rsidRDefault="001670B8">
      <w:pPr>
        <w:pStyle w:val="ListParagraph"/>
        <w:numPr>
          <w:ilvl w:val="0"/>
          <w:numId w:val="2"/>
        </w:numPr>
        <w:spacing w:before="40" w:after="40"/>
      </w:pPr>
      <w:r w:rsidRPr="00CA561F">
        <w:rPr>
          <w:b/>
          <w:bCs/>
        </w:rPr>
        <w:t xml:space="preserve">Coverage:  </w:t>
      </w:r>
      <w:r w:rsidRPr="00CA561F">
        <w:t>81 subnational PCODE units across Kenya · d</w:t>
      </w:r>
      <w:r w:rsidRPr="00CA561F">
        <w:t>ekadal (every 10 days) · 1981–2026</w:t>
      </w:r>
    </w:p>
    <w:p w:rsidR="00CD5A25" w:rsidRPr="00CA561F" w:rsidRDefault="001670B8">
      <w:pPr>
        <w:pStyle w:val="ListParagraph"/>
        <w:numPr>
          <w:ilvl w:val="0"/>
          <w:numId w:val="2"/>
        </w:numPr>
        <w:spacing w:before="40" w:after="40"/>
      </w:pPr>
      <w:r w:rsidRPr="00CA561F">
        <w:rPr>
          <w:b/>
          <w:bCs/>
        </w:rPr>
        <w:t xml:space="preserve">Source:  </w:t>
      </w:r>
      <w:r w:rsidRPr="00CA561F">
        <w:t>Satellite + rain gauge fusion (Funk et al. 2015, Scientific Data)</w:t>
      </w:r>
    </w:p>
    <w:p w:rsidR="00CD5A25" w:rsidRPr="00CA561F" w:rsidRDefault="001670B8" w:rsidP="00CA561F">
      <w:pPr>
        <w:pStyle w:val="ListParagraph"/>
        <w:numPr>
          <w:ilvl w:val="0"/>
          <w:numId w:val="2"/>
        </w:numPr>
        <w:spacing w:before="40" w:after="40"/>
      </w:pPr>
      <w:r w:rsidRPr="00CA561F">
        <w:rPr>
          <w:b/>
          <w:bCs/>
        </w:rPr>
        <w:t xml:space="preserve">Drought signal:  </w:t>
      </w:r>
      <w:r w:rsidRPr="00CA561F">
        <w:t xml:space="preserve">80,759 </w:t>
      </w:r>
      <w:r w:rsidR="00CA561F" w:rsidRPr="00CA561F">
        <w:t>deca</w:t>
      </w:r>
      <w:r w:rsidR="00CA561F">
        <w:t>dal</w:t>
      </w:r>
      <w:r w:rsidRPr="00CA561F">
        <w:t>-rows show below-average rainfall (rfq &lt; 100)</w:t>
      </w:r>
      <w:r w:rsidR="00CA561F">
        <w:t>,</w:t>
      </w:r>
      <w:r w:rsidRPr="00CA561F">
        <w:t xml:space="preserve"> drought is the norm in ASAL counties</w:t>
      </w:r>
    </w:p>
    <w:p w:rsidR="00CD5A25" w:rsidRPr="00CA561F" w:rsidRDefault="001670B8">
      <w:pPr>
        <w:pStyle w:val="ListParagraph"/>
        <w:numPr>
          <w:ilvl w:val="0"/>
          <w:numId w:val="2"/>
        </w:numPr>
        <w:spacing w:before="40" w:after="40"/>
      </w:pPr>
      <w:r w:rsidRPr="00CA561F">
        <w:rPr>
          <w:b/>
          <w:bCs/>
        </w:rPr>
        <w:t>K</w:t>
      </w:r>
      <w:r w:rsidRPr="00CA561F">
        <w:rPr>
          <w:b/>
          <w:bCs/>
        </w:rPr>
        <w:t xml:space="preserve">ey columns:  </w:t>
      </w:r>
      <w:r w:rsidRPr="00CA561F">
        <w:t>rfq (10-day anomaly %), r1q (1-month anomaly), r3q (3-month anomaly), rfh (rainfall mm), rfh_avg (LTA baseline)</w:t>
      </w:r>
    </w:p>
    <w:p w:rsidR="00CD5A25" w:rsidRPr="00CA561F" w:rsidRDefault="00CD5A25">
      <w:pPr>
        <w:spacing w:before="60" w:after="60"/>
      </w:pPr>
    </w:p>
    <w:p w:rsidR="00CD5A25" w:rsidRPr="00CA561F" w:rsidRDefault="001670B8">
      <w:pPr>
        <w:pStyle w:val="Heading3"/>
        <w:rPr>
          <w:color w:val="auto"/>
        </w:rPr>
      </w:pPr>
      <w:r w:rsidRPr="00CA561F">
        <w:rPr>
          <w:color w:val="auto"/>
        </w:rPr>
        <w:t>Dataset 3</w:t>
      </w:r>
      <w:r w:rsidR="00CA561F">
        <w:rPr>
          <w:color w:val="auto"/>
        </w:rPr>
        <w:t>,</w:t>
      </w:r>
      <w:r w:rsidRPr="00CA561F">
        <w:rPr>
          <w:color w:val="auto"/>
        </w:rPr>
        <w:t xml:space="preserve"> WFP Food Prices Kenya (Market Features)</w:t>
      </w:r>
    </w:p>
    <w:p w:rsidR="00CD5A25" w:rsidRPr="00CA561F" w:rsidRDefault="001670B8">
      <w:pPr>
        <w:pStyle w:val="ListParagraph"/>
        <w:numPr>
          <w:ilvl w:val="0"/>
          <w:numId w:val="2"/>
        </w:numPr>
        <w:spacing w:before="40" w:after="40"/>
      </w:pPr>
      <w:r w:rsidRPr="00CA561F">
        <w:rPr>
          <w:b/>
          <w:bCs/>
        </w:rPr>
        <w:t xml:space="preserve">Coverage:  </w:t>
      </w:r>
      <w:r w:rsidRPr="00CA561F">
        <w:t>8 admin1 regions · 51 commodities · monthly · 2006–2026</w:t>
      </w:r>
    </w:p>
    <w:p w:rsidR="00CD5A25" w:rsidRPr="00CA561F" w:rsidRDefault="001670B8">
      <w:pPr>
        <w:pStyle w:val="ListParagraph"/>
        <w:numPr>
          <w:ilvl w:val="0"/>
          <w:numId w:val="2"/>
        </w:numPr>
        <w:spacing w:before="40" w:after="40"/>
      </w:pPr>
      <w:r w:rsidRPr="00CA561F">
        <w:rPr>
          <w:b/>
          <w:bCs/>
        </w:rPr>
        <w:t xml:space="preserve">Key commodities:  </w:t>
      </w:r>
      <w:r w:rsidRPr="00CA561F">
        <w:t>Maize, Beans (dry), Sorghum, Millet</w:t>
      </w:r>
      <w:r w:rsidR="00CA561F">
        <w:t>,</w:t>
      </w:r>
      <w:r w:rsidRPr="00CA561F">
        <w:t xml:space="preserve"> Kenya's core staple food basket</w:t>
      </w:r>
    </w:p>
    <w:p w:rsidR="00CD5A25" w:rsidRPr="00CA561F" w:rsidRDefault="001670B8">
      <w:pPr>
        <w:pStyle w:val="ListParagraph"/>
        <w:numPr>
          <w:ilvl w:val="0"/>
          <w:numId w:val="2"/>
        </w:numPr>
        <w:spacing w:before="40" w:after="40"/>
      </w:pPr>
      <w:r w:rsidRPr="00CA561F">
        <w:rPr>
          <w:b/>
          <w:bCs/>
        </w:rPr>
        <w:t xml:space="preserve">Price disparity:  </w:t>
      </w:r>
      <w:r w:rsidRPr="00CA561F">
        <w:t>North Eastern Kenya maize avg KES 63.9/kg vs Nyanza KES 30.6/kg</w:t>
      </w:r>
      <w:r w:rsidR="00CA561F">
        <w:t>,</w:t>
      </w:r>
      <w:r w:rsidRPr="00CA561F">
        <w:t xml:space="preserve"> structural market barriers in food-insecure zones</w:t>
      </w:r>
    </w:p>
    <w:p w:rsidR="00CD5A25" w:rsidRPr="00CA561F" w:rsidRDefault="001670B8">
      <w:pPr>
        <w:pStyle w:val="ListParagraph"/>
        <w:numPr>
          <w:ilvl w:val="0"/>
          <w:numId w:val="2"/>
        </w:numPr>
        <w:spacing w:before="40" w:after="40"/>
      </w:pPr>
      <w:r w:rsidRPr="00CA561F">
        <w:rPr>
          <w:b/>
          <w:bCs/>
        </w:rPr>
        <w:t xml:space="preserve">Price trend:  </w:t>
      </w:r>
      <w:r w:rsidRPr="00CA561F">
        <w:t>Maize rose from KES 16/kg (2006) to KE</w:t>
      </w:r>
      <w:r w:rsidRPr="00CA561F">
        <w:t>S 74/kg (2023)</w:t>
      </w:r>
      <w:r w:rsidR="00CA561F">
        <w:t>,</w:t>
      </w:r>
      <w:r w:rsidRPr="00CA561F">
        <w:t xml:space="preserve"> nearly quintupled in 17 years</w:t>
      </w:r>
    </w:p>
    <w:p w:rsidR="00CD5A25" w:rsidRPr="00CA561F" w:rsidRDefault="001670B8">
      <w:pPr>
        <w:pStyle w:val="ListParagraph"/>
        <w:numPr>
          <w:ilvl w:val="0"/>
          <w:numId w:val="2"/>
        </w:numPr>
        <w:spacing w:before="40" w:after="40"/>
      </w:pPr>
      <w:r w:rsidRPr="00CA561F">
        <w:rPr>
          <w:b/>
          <w:bCs/>
        </w:rPr>
        <w:t xml:space="preserve">Key columns:  </w:t>
      </w:r>
      <w:r w:rsidRPr="00CA561F">
        <w:t xml:space="preserve">date, admin1, commodity, price (KES), </w:t>
      </w:r>
      <w:r w:rsidR="00CA561F">
        <w:t xml:space="preserve">USD </w:t>
      </w:r>
      <w:r w:rsidRPr="00CA561F">
        <w:t>price</w:t>
      </w:r>
    </w:p>
    <w:p w:rsidR="00CD5A25" w:rsidRPr="00CA561F" w:rsidRDefault="00CD5A25">
      <w:pPr>
        <w:spacing w:before="60" w:after="60"/>
      </w:pPr>
    </w:p>
    <w:p w:rsidR="00CD5A25" w:rsidRPr="00CA561F" w:rsidRDefault="00CA561F">
      <w:pPr>
        <w:pStyle w:val="Heading2"/>
        <w:rPr>
          <w:color w:val="auto"/>
        </w:rPr>
      </w:pPr>
      <w:r w:rsidRPr="00CA561F">
        <w:rPr>
          <w:color w:val="auto"/>
        </w:rPr>
        <w:t>2.2 Data</w:t>
      </w:r>
      <w:r w:rsidR="001670B8" w:rsidRPr="00CA561F">
        <w:rPr>
          <w:color w:val="auto"/>
        </w:rPr>
        <w:t xml:space="preserve"> Features</w:t>
      </w:r>
    </w:p>
    <w:p w:rsidR="00CD5A25" w:rsidRPr="00CA561F" w:rsidRDefault="001670B8">
      <w:pPr>
        <w:spacing w:before="80" w:after="80"/>
      </w:pPr>
      <w:r w:rsidRPr="00CA561F">
        <w:t>After merging, the final panel dataset will contain the following features available to the model:</w:t>
      </w:r>
    </w:p>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560"/>
      </w:tblGrid>
      <w:tr w:rsidR="00CA561F" w:rsidRPr="00CA561F">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Feature</w:t>
            </w:r>
          </w:p>
        </w:tc>
        <w:tc>
          <w:tcPr>
            <w:tcW w:w="16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Source</w:t>
            </w:r>
          </w:p>
        </w:tc>
        <w:tc>
          <w:tcPr>
            <w:tcW w:w="22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Type</w:t>
            </w:r>
          </w:p>
        </w:tc>
        <w:tc>
          <w:tcPr>
            <w:tcW w:w="356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 xml:space="preserve">What it </w:t>
            </w:r>
            <w:r w:rsidRPr="00CA561F">
              <w:rPr>
                <w:b/>
                <w:bCs/>
                <w:sz w:val="20"/>
                <w:szCs w:val="20"/>
              </w:rPr>
              <w:t>captures</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rfq</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CHIRPS</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10-day rainfall anomaly %</w:t>
            </w:r>
            <w:r w:rsidR="00CA561F">
              <w:rPr>
                <w:sz w:val="20"/>
                <w:szCs w:val="20"/>
              </w:rPr>
              <w:t xml:space="preserve">, </w:t>
            </w:r>
            <w:r w:rsidRPr="00CA561F">
              <w:rPr>
                <w:sz w:val="20"/>
                <w:szCs w:val="20"/>
              </w:rPr>
              <w:t>core drought signal</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r1q</w:t>
            </w:r>
          </w:p>
        </w:tc>
        <w:tc>
          <w:tcPr>
            <w:tcW w:w="1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CHIRPS</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1-month rolling rainfall anomaly</w:t>
            </w:r>
            <w:r w:rsidR="00CA561F">
              <w:rPr>
                <w:sz w:val="20"/>
                <w:szCs w:val="20"/>
              </w:rPr>
              <w:t>,</w:t>
            </w:r>
            <w:r w:rsidRPr="00CA561F">
              <w:rPr>
                <w:sz w:val="20"/>
                <w:szCs w:val="20"/>
              </w:rPr>
              <w:t xml:space="preserve"> short-term shock</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lastRenderedPageBreak/>
              <w:t>r3q</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CHIRPS</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3-month anomaly</w:t>
            </w:r>
            <w:r w:rsidR="00CA561F">
              <w:rPr>
                <w:sz w:val="20"/>
                <w:szCs w:val="20"/>
              </w:rPr>
              <w:t>,</w:t>
            </w:r>
            <w:r w:rsidRPr="00CA561F">
              <w:rPr>
                <w:sz w:val="20"/>
                <w:szCs w:val="20"/>
              </w:rPr>
              <w:t xml:space="preserve"> full seasonal drought</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rfh</w:t>
            </w:r>
          </w:p>
        </w:tc>
        <w:tc>
          <w:tcPr>
            <w:tcW w:w="1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CHIRPS</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Actual 10-day rainfall in mm</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rfh_avg</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CHIRPS</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Long-term average rainfall</w:t>
            </w:r>
            <w:r w:rsidR="00CA561F">
              <w:rPr>
                <w:sz w:val="20"/>
                <w:szCs w:val="20"/>
              </w:rPr>
              <w:t>,</w:t>
            </w:r>
            <w:r w:rsidRPr="00CA561F">
              <w:rPr>
                <w:sz w:val="20"/>
                <w:szCs w:val="20"/>
              </w:rPr>
              <w:t xml:space="preserve"> seasonal baseline</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maize_price</w:t>
            </w:r>
          </w:p>
        </w:tc>
        <w:tc>
          <w:tcPr>
            <w:tcW w:w="1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WFP</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Monthly maize price KES/kg by admin1 region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beans_price</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WFP</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Monthly beans price KES/kg by admin1 region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sorghum_price</w:t>
            </w:r>
          </w:p>
        </w:tc>
        <w:tc>
          <w:tcPr>
            <w:tcW w:w="1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WFP</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Monthly sorghum price</w:t>
            </w:r>
            <w:r w:rsidR="00CA561F">
              <w:rPr>
                <w:sz w:val="20"/>
                <w:szCs w:val="20"/>
              </w:rPr>
              <w:t xml:space="preserve">, </w:t>
            </w:r>
            <w:r w:rsidRPr="00CA561F">
              <w:rPr>
                <w:sz w:val="20"/>
                <w:szCs w:val="20"/>
              </w:rPr>
              <w:t>arid zone crop proxy</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price_anomaly</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WFP (derived)</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Continuous</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Maize price deviation from regional monthly mean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admin1</w:t>
            </w:r>
          </w:p>
        </w:tc>
        <w:tc>
          <w:tcPr>
            <w:tcW w:w="1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All</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Categorical (8)</w:t>
            </w:r>
          </w:p>
        </w:tc>
        <w:tc>
          <w:tcPr>
            <w:tcW w:w="35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Admin1 region</w:t>
            </w:r>
            <w:r w:rsidR="00CA561F">
              <w:rPr>
                <w:sz w:val="20"/>
                <w:szCs w:val="20"/>
              </w:rPr>
              <w:t>,</w:t>
            </w:r>
            <w:r w:rsidRPr="00CA561F">
              <w:rPr>
                <w:sz w:val="20"/>
                <w:szCs w:val="20"/>
              </w:rPr>
              <w:t xml:space="preserve"> agro-ecological zone proxy</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season</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Derived</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Categorical</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Long rains (MAM) vs short rains (OND) vs other</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month</w:t>
            </w:r>
          </w:p>
        </w:tc>
        <w:tc>
          <w:tcPr>
            <w:tcW w:w="1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Derived</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Ordinal</w:t>
            </w:r>
          </w:p>
        </w:tc>
        <w:tc>
          <w:tcPr>
            <w:tcW w:w="35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Calendar month</w:t>
            </w:r>
            <w:r w:rsidR="00CA561F">
              <w:rPr>
                <w:sz w:val="20"/>
                <w:szCs w:val="20"/>
              </w:rPr>
              <w:t>,</w:t>
            </w:r>
            <w:r w:rsidRPr="00CA561F">
              <w:rPr>
                <w:sz w:val="20"/>
                <w:szCs w:val="20"/>
              </w:rPr>
              <w:t xml:space="preserve"> intra-annual seasonal pattern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year</w:t>
            </w:r>
          </w:p>
        </w:tc>
        <w:tc>
          <w:tcPr>
            <w:tcW w:w="1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Derived</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Ordinal</w:t>
            </w:r>
          </w:p>
        </w:tc>
        <w:tc>
          <w:tcPr>
            <w:tcW w:w="35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Calendar year</w:t>
            </w:r>
            <w:r w:rsidR="00CA561F">
              <w:rPr>
                <w:sz w:val="20"/>
                <w:szCs w:val="20"/>
              </w:rPr>
              <w:t>,</w:t>
            </w:r>
            <w:r w:rsidRPr="00CA561F">
              <w:rPr>
                <w:sz w:val="20"/>
                <w:szCs w:val="20"/>
              </w:rPr>
              <w:t xml:space="preserve"> long-term trend signal</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b/>
                <w:bCs/>
                <w:sz w:val="20"/>
                <w:szCs w:val="20"/>
              </w:rPr>
              <w:t>crisis_flag  ★ TARGET</w:t>
            </w:r>
          </w:p>
        </w:tc>
        <w:tc>
          <w:tcPr>
            <w:tcW w:w="160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sz w:val="20"/>
                <w:szCs w:val="20"/>
              </w:rPr>
              <w:t>IPC (derived)</w:t>
            </w:r>
          </w:p>
        </w:tc>
        <w:tc>
          <w:tcPr>
            <w:tcW w:w="220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sz w:val="20"/>
                <w:szCs w:val="20"/>
              </w:rPr>
              <w:t>Binary (0/1)</w:t>
            </w:r>
          </w:p>
        </w:tc>
        <w:tc>
          <w:tcPr>
            <w:tcW w:w="356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sz w:val="20"/>
                <w:szCs w:val="20"/>
              </w:rPr>
              <w:t>1 if IPC value ≥ 3 (Crisis/Emergency); else 0. 15.5% positive class.</w:t>
            </w:r>
          </w:p>
        </w:tc>
      </w:tr>
    </w:tbl>
    <w:p w:rsidR="00CD5A25" w:rsidRPr="00CA561F" w:rsidRDefault="00CD5A25">
      <w:pPr>
        <w:spacing w:before="60" w:after="60"/>
      </w:pPr>
    </w:p>
    <w:p w:rsidR="00CD5A25" w:rsidRPr="00CA561F" w:rsidRDefault="001670B8">
      <w:pPr>
        <w:pStyle w:val="Heading1"/>
        <w:pBdr>
          <w:bottom w:val="single" w:sz="10" w:space="4" w:color="2E6B45"/>
        </w:pBdr>
        <w:rPr>
          <w:color w:val="auto"/>
        </w:rPr>
      </w:pPr>
      <w:r w:rsidRPr="00CA561F">
        <w:rPr>
          <w:color w:val="auto"/>
        </w:rPr>
        <w:t>3.  Data Preparation</w:t>
      </w:r>
    </w:p>
    <w:p w:rsidR="00CD5A25" w:rsidRPr="00CA561F" w:rsidRDefault="001670B8">
      <w:pPr>
        <w:spacing w:before="80" w:after="80"/>
      </w:pPr>
      <w:r w:rsidRPr="00CA561F">
        <w:t>Data preparation is divided into two explicitly separate phases in the Jupyter notebook</w:t>
      </w:r>
      <w:r w:rsidR="00CA561F">
        <w:t>,</w:t>
      </w:r>
      <w:r w:rsidRPr="00CA561F">
        <w:t xml:space="preserve"> each with its own markdown cell explaining why the step is taken.</w:t>
      </w:r>
    </w:p>
    <w:p w:rsidR="00CD5A25" w:rsidRPr="00CA561F" w:rsidRDefault="00CD5A25">
      <w:pPr>
        <w:spacing w:before="60" w:after="60"/>
      </w:pPr>
    </w:p>
    <w:p w:rsidR="00CD5A25" w:rsidRPr="00CA561F" w:rsidRDefault="001670B8">
      <w:pPr>
        <w:pStyle w:val="Heading2"/>
        <w:rPr>
          <w:color w:val="auto"/>
        </w:rPr>
      </w:pPr>
      <w:r w:rsidRPr="00CA561F">
        <w:rPr>
          <w:color w:val="auto"/>
        </w:rPr>
        <w:t>3.1  Data Cleaning</w:t>
      </w:r>
    </w:p>
    <w:p w:rsidR="00CD5A25" w:rsidRPr="00CA561F" w:rsidRDefault="00CA561F">
      <w:pPr>
        <w:pStyle w:val="ListParagraph"/>
        <w:numPr>
          <w:ilvl w:val="0"/>
          <w:numId w:val="2"/>
        </w:numPr>
        <w:spacing w:before="40" w:after="40"/>
      </w:pPr>
      <w:r w:rsidRPr="00CA561F">
        <w:t>Standardize</w:t>
      </w:r>
      <w:r w:rsidR="001670B8" w:rsidRPr="00CA561F">
        <w:t xml:space="preserve"> date formats across all three sources to datetime; extract year-month merge key</w:t>
      </w:r>
    </w:p>
    <w:p w:rsidR="00CD5A25" w:rsidRPr="00CA561F" w:rsidRDefault="001670B8">
      <w:pPr>
        <w:pStyle w:val="ListParagraph"/>
        <w:numPr>
          <w:ilvl w:val="0"/>
          <w:numId w:val="2"/>
        </w:numPr>
        <w:spacing w:before="40" w:after="40"/>
      </w:pPr>
      <w:r w:rsidRPr="00CA561F">
        <w:lastRenderedPageBreak/>
        <w:t xml:space="preserve">Handle CHIRPS missing </w:t>
      </w:r>
      <w:r w:rsidR="00CA561F" w:rsidRPr="00CA561F">
        <w:t>decad</w:t>
      </w:r>
      <w:r w:rsidR="00CA561F">
        <w:t>al</w:t>
      </w:r>
      <w:r w:rsidRPr="00CA561F">
        <w:t>: identify NaN rows in rfq, r1q, r3q; impute or drop based on extent of missingness</w:t>
      </w:r>
    </w:p>
    <w:p w:rsidR="00CD5A25" w:rsidRPr="00CA561F" w:rsidRDefault="001670B8">
      <w:pPr>
        <w:pStyle w:val="ListParagraph"/>
        <w:numPr>
          <w:ilvl w:val="0"/>
          <w:numId w:val="2"/>
        </w:numPr>
        <w:spacing w:before="40" w:after="40"/>
      </w:pPr>
      <w:r w:rsidRPr="00CA561F">
        <w:t>Remove WFP rows with missing pric</w:t>
      </w:r>
      <w:r w:rsidRPr="00CA561F">
        <w:t>es or unclassified admin1 regions (NaN in admin1 column)</w:t>
      </w:r>
    </w:p>
    <w:p w:rsidR="00CD5A25" w:rsidRPr="00CA561F" w:rsidRDefault="001670B8">
      <w:pPr>
        <w:pStyle w:val="ListParagraph"/>
        <w:numPr>
          <w:ilvl w:val="0"/>
          <w:numId w:val="2"/>
        </w:numPr>
        <w:spacing w:before="40" w:after="40"/>
      </w:pPr>
      <w:r w:rsidRPr="00CA561F">
        <w:t>Drop WFP duplicate records where the same commodity, market, and date appears more than once</w:t>
      </w:r>
    </w:p>
    <w:p w:rsidR="00CD5A25" w:rsidRPr="00CA561F" w:rsidRDefault="001670B8">
      <w:pPr>
        <w:pStyle w:val="ListParagraph"/>
        <w:numPr>
          <w:ilvl w:val="0"/>
          <w:numId w:val="2"/>
        </w:numPr>
        <w:spacing w:before="40" w:after="40"/>
      </w:pPr>
      <w:r w:rsidRPr="00CA561F">
        <w:t>Filter IPC to Current Situation scenario only</w:t>
      </w:r>
      <w:r w:rsidR="00CA561F">
        <w:t>,</w:t>
      </w:r>
      <w:r w:rsidRPr="00CA561F">
        <w:t xml:space="preserve"> exclude projections (scenario_name column)</w:t>
      </w:r>
    </w:p>
    <w:p w:rsidR="00CD5A25" w:rsidRPr="00CA561F" w:rsidRDefault="00CA561F">
      <w:pPr>
        <w:pStyle w:val="ListParagraph"/>
        <w:numPr>
          <w:ilvl w:val="0"/>
          <w:numId w:val="2"/>
        </w:numPr>
        <w:spacing w:before="40" w:after="40"/>
      </w:pPr>
      <w:r w:rsidRPr="00CA561F">
        <w:t>Standardize</w:t>
      </w:r>
      <w:r w:rsidR="001670B8" w:rsidRPr="00CA561F">
        <w:t xml:space="preserve"> geographic naming: build (1) PCODE</w:t>
      </w:r>
      <w:r>
        <w:t xml:space="preserve"> to</w:t>
      </w:r>
      <w:r w:rsidR="001670B8" w:rsidRPr="00CA561F">
        <w:t xml:space="preserve"> admin1 mapping for CHIRPS, and (2) IPC livelihood zone </w:t>
      </w:r>
      <w:r>
        <w:t>to</w:t>
      </w:r>
      <w:r w:rsidR="001670B8" w:rsidRPr="00CA561F">
        <w:t xml:space="preserve"> admin1 mapping for IPC data</w:t>
      </w:r>
    </w:p>
    <w:p w:rsidR="00CD5A25" w:rsidRPr="00CA561F" w:rsidRDefault="001670B8">
      <w:pPr>
        <w:pStyle w:val="ListParagraph"/>
        <w:numPr>
          <w:ilvl w:val="0"/>
          <w:numId w:val="2"/>
        </w:numPr>
        <w:spacing w:before="40" w:after="40"/>
      </w:pPr>
      <w:r w:rsidRPr="00CA561F">
        <w:t>Validate county name spellings across datasets</w:t>
      </w:r>
      <w:r w:rsidR="00CA561F">
        <w:t>,</w:t>
      </w:r>
      <w:r w:rsidRPr="00CA561F">
        <w:t xml:space="preserve"> align to a single canonical admin1 name list</w:t>
      </w:r>
    </w:p>
    <w:p w:rsidR="00CD5A25" w:rsidRPr="00CA561F" w:rsidRDefault="00CD5A25">
      <w:pPr>
        <w:spacing w:before="60" w:after="60"/>
      </w:pPr>
    </w:p>
    <w:p w:rsidR="00CD5A25" w:rsidRPr="00CA561F" w:rsidRDefault="001670B8">
      <w:pPr>
        <w:pStyle w:val="Heading2"/>
        <w:rPr>
          <w:color w:val="auto"/>
        </w:rPr>
      </w:pPr>
      <w:r w:rsidRPr="00CA561F">
        <w:rPr>
          <w:color w:val="auto"/>
        </w:rPr>
        <w:t>3.2  Data Preparation / Fea</w:t>
      </w:r>
      <w:r w:rsidRPr="00CA561F">
        <w:rPr>
          <w:color w:val="auto"/>
        </w:rPr>
        <w:t>ture Engineering</w:t>
      </w:r>
    </w:p>
    <w:p w:rsidR="00CD5A25" w:rsidRPr="00CA561F" w:rsidRDefault="001670B8">
      <w:pPr>
        <w:pStyle w:val="ListParagraph"/>
        <w:numPr>
          <w:ilvl w:val="0"/>
          <w:numId w:val="2"/>
        </w:numPr>
        <w:spacing w:before="40" w:after="40"/>
      </w:pPr>
      <w:r w:rsidRPr="00CA561F">
        <w:t>Aggregate CHIRPS: group by PCODE + year-month → compute mean of rfq, r1q, r3q, rfh across the 3 dekad</w:t>
      </w:r>
      <w:r w:rsidR="00CA561F">
        <w:t>al</w:t>
      </w:r>
      <w:r w:rsidRPr="00CA561F">
        <w:t>s</w:t>
      </w:r>
    </w:p>
    <w:p w:rsidR="00CD5A25" w:rsidRPr="00CA561F" w:rsidRDefault="001670B8">
      <w:pPr>
        <w:pStyle w:val="ListParagraph"/>
        <w:numPr>
          <w:ilvl w:val="0"/>
          <w:numId w:val="2"/>
        </w:numPr>
        <w:spacing w:before="40" w:after="40"/>
      </w:pPr>
      <w:r w:rsidRPr="00CA561F">
        <w:t>Map CHIRPS PCODEs to admin1 regions using the mapping table produced in Data Cleaning</w:t>
      </w:r>
    </w:p>
    <w:p w:rsidR="00CD5A25" w:rsidRPr="00CA561F" w:rsidRDefault="001670B8">
      <w:pPr>
        <w:pStyle w:val="ListParagraph"/>
        <w:numPr>
          <w:ilvl w:val="0"/>
          <w:numId w:val="2"/>
        </w:numPr>
        <w:spacing w:before="40" w:after="40"/>
      </w:pPr>
      <w:r w:rsidRPr="00CA561F">
        <w:t xml:space="preserve">Pivot WFP prices: one row per admin1 + year-month </w:t>
      </w:r>
      <w:r w:rsidRPr="00CA561F">
        <w:t>with maize_price, beans_price, sorghum_price as separate columns</w:t>
      </w:r>
    </w:p>
    <w:p w:rsidR="00CD5A25" w:rsidRPr="00CA561F" w:rsidRDefault="001670B8">
      <w:pPr>
        <w:pStyle w:val="ListParagraph"/>
        <w:numPr>
          <w:ilvl w:val="0"/>
          <w:numId w:val="2"/>
        </w:numPr>
        <w:spacing w:before="40" w:after="40"/>
      </w:pPr>
      <w:r w:rsidRPr="00CA561F">
        <w:t>Compute price_anomaly: current price minus regional monthly mean, divided by standard deviation</w:t>
      </w:r>
    </w:p>
    <w:p w:rsidR="00CD5A25" w:rsidRPr="00CA561F" w:rsidRDefault="001670B8">
      <w:pPr>
        <w:pStyle w:val="ListParagraph"/>
        <w:numPr>
          <w:ilvl w:val="0"/>
          <w:numId w:val="2"/>
        </w:numPr>
        <w:spacing w:before="40" w:after="40"/>
      </w:pPr>
      <w:r w:rsidRPr="00CA561F">
        <w:t>Left merge: IPC as base ← CHIRPS features ← WFP features, joined on (admin1, year_month)</w:t>
      </w:r>
    </w:p>
    <w:p w:rsidR="00CD5A25" w:rsidRPr="00CA561F" w:rsidRDefault="001670B8">
      <w:pPr>
        <w:pStyle w:val="ListParagraph"/>
        <w:numPr>
          <w:ilvl w:val="0"/>
          <w:numId w:val="2"/>
        </w:numPr>
        <w:spacing w:before="40" w:after="40"/>
      </w:pPr>
      <w:r w:rsidRPr="00CA561F">
        <w:t>Derive season variable: MAM (March–May) = long rains; OND (Oct–Dec) = short rains; else other</w:t>
      </w:r>
    </w:p>
    <w:p w:rsidR="00CD5A25" w:rsidRPr="00CA561F" w:rsidRDefault="001670B8">
      <w:pPr>
        <w:pStyle w:val="ListParagraph"/>
        <w:numPr>
          <w:ilvl w:val="0"/>
          <w:numId w:val="2"/>
        </w:numPr>
        <w:spacing w:before="40" w:after="40"/>
      </w:pPr>
      <w:r w:rsidRPr="00CA561F">
        <w:t>Derive crisis_flag: 1 if IPC value ≥ 3 (Crisis or Emergency), else 0</w:t>
      </w:r>
    </w:p>
    <w:p w:rsidR="00CD5A25" w:rsidRPr="00CA561F" w:rsidRDefault="001670B8">
      <w:pPr>
        <w:pStyle w:val="ListParagraph"/>
        <w:numPr>
          <w:ilvl w:val="0"/>
          <w:numId w:val="2"/>
        </w:numPr>
        <w:spacing w:before="40" w:after="40"/>
      </w:pPr>
      <w:r w:rsidRPr="00CA561F">
        <w:t>One-hot encode categorical features: admin1, season</w:t>
      </w:r>
    </w:p>
    <w:p w:rsidR="00CD5A25" w:rsidRPr="00CA561F" w:rsidRDefault="001670B8">
      <w:pPr>
        <w:pStyle w:val="ListParagraph"/>
        <w:numPr>
          <w:ilvl w:val="0"/>
          <w:numId w:val="2"/>
        </w:numPr>
        <w:spacing w:before="40" w:after="40"/>
      </w:pPr>
      <w:r w:rsidRPr="00CA561F">
        <w:t>Train/test split: 80/20, stratified on cr</w:t>
      </w:r>
      <w:r w:rsidRPr="00CA561F">
        <w:t>isis_flag to preserve the 15.5% positive class ratio</w:t>
      </w:r>
    </w:p>
    <w:p w:rsidR="00CD5A25" w:rsidRPr="00CA561F" w:rsidRDefault="001670B8">
      <w:pPr>
        <w:pStyle w:val="ListParagraph"/>
        <w:numPr>
          <w:ilvl w:val="0"/>
          <w:numId w:val="2"/>
        </w:numPr>
        <w:spacing w:before="40" w:after="40"/>
      </w:pPr>
      <w:r w:rsidRPr="00CA561F">
        <w:t>Apply SMOTE to training set only (after split) to oversample crisis_flag = 1</w:t>
      </w:r>
      <w:r w:rsidR="00CA561F">
        <w:t>,</w:t>
      </w:r>
      <w:r w:rsidRPr="00CA561F">
        <w:t xml:space="preserve"> prevents data leakage</w:t>
      </w:r>
    </w:p>
    <w:p w:rsidR="00CD5A25" w:rsidRPr="00CA561F" w:rsidRDefault="00CD5A25">
      <w:pPr>
        <w:spacing w:before="60" w:after="60"/>
      </w:pPr>
    </w:p>
    <w:p w:rsidR="00CD5A25" w:rsidRPr="00CA561F" w:rsidRDefault="001670B8">
      <w:pPr>
        <w:pStyle w:val="Heading2"/>
        <w:rPr>
          <w:color w:val="auto"/>
        </w:rPr>
      </w:pPr>
      <w:r w:rsidRPr="00CA561F">
        <w:rPr>
          <w:color w:val="auto"/>
        </w:rPr>
        <w:t>3.3  Merge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400"/>
        <w:gridCol w:w="2960"/>
      </w:tblGrid>
      <w:tr w:rsidR="00CA561F" w:rsidRPr="00CA561F">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Step</w:t>
            </w:r>
          </w:p>
        </w:tc>
        <w:tc>
          <w:tcPr>
            <w:tcW w:w="28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Action</w:t>
            </w:r>
          </w:p>
        </w:tc>
        <w:tc>
          <w:tcPr>
            <w:tcW w:w="24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Input</w:t>
            </w:r>
          </w:p>
        </w:tc>
        <w:tc>
          <w:tcPr>
            <w:tcW w:w="296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Output</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1</w:t>
            </w:r>
          </w:p>
        </w:tc>
        <w:tc>
          <w:tcPr>
            <w:tcW w:w="28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Aggregate CHIRPS dekadal → monthly</w:t>
            </w:r>
          </w:p>
        </w:tc>
        <w:tc>
          <w:tcPr>
            <w:tcW w:w="2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CHIRPS (132,678 rows)</w:t>
            </w:r>
          </w:p>
        </w:tc>
        <w:tc>
          <w:tcPr>
            <w:tcW w:w="29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CHIRPS monthly per PCODE</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2</w:t>
            </w:r>
          </w:p>
        </w:tc>
        <w:tc>
          <w:tcPr>
            <w:tcW w:w="28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Map CHIRPS PCODE → admin1</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CHIRPS monthly + mapping table</w:t>
            </w:r>
          </w:p>
        </w:tc>
        <w:tc>
          <w:tcPr>
            <w:tcW w:w="29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CHIRPS at admin1 level</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3</w:t>
            </w:r>
          </w:p>
        </w:tc>
        <w:tc>
          <w:tcPr>
            <w:tcW w:w="28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Pivot WFP → one row per region-month</w:t>
            </w:r>
          </w:p>
        </w:tc>
        <w:tc>
          <w:tcPr>
            <w:tcW w:w="2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WFP (26,745 rows)</w:t>
            </w:r>
          </w:p>
        </w:tc>
        <w:tc>
          <w:tcPr>
            <w:tcW w:w="29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WFP wide with price_anomaly</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lastRenderedPageBreak/>
              <w:t>4</w:t>
            </w:r>
          </w:p>
        </w:tc>
        <w:tc>
          <w:tcPr>
            <w:tcW w:w="28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Map IPC zones → admin1</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IPC (27,694 rows)</w:t>
            </w:r>
          </w:p>
        </w:tc>
        <w:tc>
          <w:tcPr>
            <w:tcW w:w="29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IPC with admin1 key</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5</w:t>
            </w:r>
          </w:p>
        </w:tc>
        <w:tc>
          <w:tcPr>
            <w:tcW w:w="28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Left merge all on (admin1, year_month)</w:t>
            </w:r>
          </w:p>
        </w:tc>
        <w:tc>
          <w:tcPr>
            <w:tcW w:w="24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All three prepared tables</w:t>
            </w:r>
          </w:p>
        </w:tc>
        <w:tc>
          <w:tcPr>
            <w:tcW w:w="29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Final panel: 20,000+ rows</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6</w:t>
            </w:r>
          </w:p>
        </w:tc>
        <w:tc>
          <w:tcPr>
            <w:tcW w:w="28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Derive crisis_flag binary target</w:t>
            </w:r>
          </w:p>
        </w:tc>
        <w:tc>
          <w:tcPr>
            <w:tcW w:w="24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Final panel</w:t>
            </w:r>
          </w:p>
        </w:tc>
        <w:tc>
          <w:tcPr>
            <w:tcW w:w="29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crisis_flag = 1 if IPC ≥ 3</w:t>
            </w:r>
          </w:p>
        </w:tc>
      </w:tr>
    </w:tbl>
    <w:p w:rsidR="00CD5A25" w:rsidRPr="00CA561F" w:rsidRDefault="00CD5A25">
      <w:pPr>
        <w:spacing w:before="60" w:after="60"/>
      </w:pPr>
    </w:p>
    <w:p w:rsidR="00CD5A25" w:rsidRPr="00CA561F" w:rsidRDefault="001670B8">
      <w:pPr>
        <w:pStyle w:val="Heading1"/>
        <w:pBdr>
          <w:bottom w:val="single" w:sz="10" w:space="4" w:color="2E6B45"/>
        </w:pBdr>
        <w:rPr>
          <w:color w:val="auto"/>
        </w:rPr>
      </w:pPr>
      <w:r w:rsidRPr="00CA561F">
        <w:rPr>
          <w:color w:val="auto"/>
        </w:rPr>
        <w:t>4.  Modeling</w:t>
      </w:r>
    </w:p>
    <w:p w:rsidR="00CD5A25" w:rsidRPr="00CA561F" w:rsidRDefault="001670B8">
      <w:pPr>
        <w:spacing w:before="80" w:after="80"/>
      </w:pPr>
      <w:r w:rsidRPr="00CA561F">
        <w:t>Three models are built in sequence</w:t>
      </w:r>
      <w:r w:rsidR="00CA561F">
        <w:t>,</w:t>
      </w:r>
      <w:r w:rsidRPr="00CA561F">
        <w:t xml:space="preserve"> each progressively more powerful</w:t>
      </w:r>
      <w:r w:rsidR="00CA561F">
        <w:t>,</w:t>
      </w:r>
      <w:r w:rsidRPr="00CA561F">
        <w:t xml:space="preserve"> following the CRISP-DM framework. All models are trained on the SMOTE-oversampled training set and evaluated on the original (unaugmented) test set.</w:t>
      </w:r>
    </w:p>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2248"/>
        <w:gridCol w:w="3229"/>
        <w:gridCol w:w="2657"/>
      </w:tblGrid>
      <w:tr w:rsidR="00CA561F" w:rsidRPr="00CA561F">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Model</w:t>
            </w:r>
          </w:p>
        </w:tc>
        <w:tc>
          <w:tcPr>
            <w:tcW w:w="22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Type</w:t>
            </w:r>
          </w:p>
        </w:tc>
        <w:tc>
          <w:tcPr>
            <w:tcW w:w="316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Why it is included</w:t>
            </w:r>
          </w:p>
        </w:tc>
        <w:tc>
          <w:tcPr>
            <w:tcW w:w="26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Expe</w:t>
            </w:r>
            <w:r w:rsidRPr="00CA561F">
              <w:rPr>
                <w:b/>
                <w:bCs/>
                <w:sz w:val="20"/>
                <w:szCs w:val="20"/>
              </w:rPr>
              <w:t>cted strength</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1</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Logistic Regression (Baseline)</w:t>
            </w:r>
          </w:p>
        </w:tc>
        <w:tc>
          <w:tcPr>
            <w:tcW w:w="31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Interpretable coefficients show the direction and magnitude of each feature's effect. Establishes the ROC-AUC and recall benchmark all subsequent models must beat.</w:t>
            </w:r>
          </w:p>
        </w:tc>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Transparency and interpretability. Weakest at non-linear interactions.</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2</w:t>
            </w:r>
          </w:p>
        </w:tc>
        <w:tc>
          <w:tcPr>
            <w:tcW w:w="22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Random Forest</w:t>
            </w:r>
          </w:p>
        </w:tc>
        <w:tc>
          <w:tcPr>
            <w:tcW w:w="316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Handles non-linear interactions between climate and price features. Provides feature importance rankings without distributional assumptions.</w:t>
            </w:r>
          </w:p>
        </w:tc>
        <w:tc>
          <w:tcPr>
            <w:tcW w:w="26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Robust to outliers. Feature importance ranking. May overfit on small panel.</w:t>
            </w:r>
          </w:p>
        </w:tc>
      </w:tr>
      <w:tr w:rsidR="00CA561F" w:rsidRPr="00CA561F">
        <w:tblPrEx>
          <w:tblCellMar>
            <w:top w:w="0" w:type="dxa"/>
            <w:bottom w:w="0" w:type="dxa"/>
          </w:tblCellMar>
        </w:tblPrEx>
        <w:tc>
          <w:tcPr>
            <w:tcW w:w="1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3</w:t>
            </w:r>
          </w:p>
        </w:tc>
        <w:tc>
          <w:tcPr>
            <w:tcW w:w="22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XGBoost / LightGBM (Primary)</w:t>
            </w:r>
          </w:p>
        </w:tc>
        <w:tc>
          <w:tcPr>
            <w:tcW w:w="316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Gradient boosting handles residual class imbalance well even after SMOTE. Best expected performance. SHAP explainability provides interpretable feature attribution for each prediction.</w:t>
            </w:r>
          </w:p>
        </w:tc>
        <w:tc>
          <w:tcPr>
            <w:tcW w:w="26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Best performance expected. SHAP output directly useful to NDMA analysts</w:t>
            </w:r>
            <w:r w:rsidRPr="00CA561F">
              <w:rPr>
                <w:sz w:val="20"/>
                <w:szCs w:val="20"/>
              </w:rPr>
              <w:t>. Primary deliverable model.</w:t>
            </w:r>
          </w:p>
        </w:tc>
      </w:tr>
    </w:tbl>
    <w:p w:rsidR="00CD5A25" w:rsidRPr="00CA561F" w:rsidRDefault="00CD5A25">
      <w:pPr>
        <w:spacing w:before="60" w:after="60"/>
      </w:pPr>
    </w:p>
    <w:p w:rsidR="00CD5A25" w:rsidRPr="00CA561F" w:rsidRDefault="001670B8">
      <w:pPr>
        <w:pStyle w:val="Heading2"/>
        <w:rPr>
          <w:color w:val="auto"/>
        </w:rPr>
      </w:pPr>
      <w:r w:rsidRPr="00CA561F">
        <w:rPr>
          <w:color w:val="auto"/>
        </w:rPr>
        <w:t>4.1  Modeling Strategy</w:t>
      </w:r>
    </w:p>
    <w:p w:rsidR="00CD5A25" w:rsidRPr="00CA561F" w:rsidRDefault="001670B8">
      <w:pPr>
        <w:pStyle w:val="ListParagraph"/>
        <w:numPr>
          <w:ilvl w:val="0"/>
          <w:numId w:val="2"/>
        </w:numPr>
        <w:spacing w:before="40" w:after="40"/>
      </w:pPr>
      <w:r w:rsidRPr="00CA561F">
        <w:rPr>
          <w:b/>
          <w:bCs/>
        </w:rPr>
        <w:t xml:space="preserve">Train/test split:  </w:t>
      </w:r>
      <w:r w:rsidRPr="00CA561F">
        <w:t>80/20 stratified split on crisis_flag</w:t>
      </w:r>
      <w:r w:rsidR="00CA561F">
        <w:t>,</w:t>
      </w:r>
      <w:r w:rsidRPr="00CA561F">
        <w:t xml:space="preserve"> preserves the 15.5% positive class ratio in both sets</w:t>
      </w:r>
    </w:p>
    <w:p w:rsidR="00CD5A25" w:rsidRPr="00CA561F" w:rsidRDefault="001670B8">
      <w:pPr>
        <w:pStyle w:val="ListParagraph"/>
        <w:numPr>
          <w:ilvl w:val="0"/>
          <w:numId w:val="2"/>
        </w:numPr>
        <w:spacing w:before="40" w:after="40"/>
      </w:pPr>
      <w:r w:rsidRPr="00CA561F">
        <w:rPr>
          <w:b/>
          <w:bCs/>
        </w:rPr>
        <w:t xml:space="preserve">Cross-validation:  </w:t>
      </w:r>
      <w:r w:rsidRPr="00CA561F">
        <w:t>5-fold stratified cross-validation for model selection and hyperparameter tuning</w:t>
      </w:r>
    </w:p>
    <w:p w:rsidR="00CD5A25" w:rsidRPr="00CA561F" w:rsidRDefault="001670B8">
      <w:pPr>
        <w:pStyle w:val="ListParagraph"/>
        <w:numPr>
          <w:ilvl w:val="0"/>
          <w:numId w:val="2"/>
        </w:numPr>
        <w:spacing w:before="40" w:after="40"/>
      </w:pPr>
      <w:r w:rsidRPr="00CA561F">
        <w:rPr>
          <w:b/>
          <w:bCs/>
        </w:rPr>
        <w:t xml:space="preserve">Threshold tuning:  </w:t>
      </w:r>
      <w:r w:rsidRPr="00CA561F">
        <w:t xml:space="preserve">Decision threshold for XGBoost </w:t>
      </w:r>
      <w:r w:rsidR="00CA561F" w:rsidRPr="00CA561F">
        <w:t>optimized</w:t>
      </w:r>
      <w:r w:rsidRPr="00CA561F">
        <w:t xml:space="preserve"> to </w:t>
      </w:r>
      <w:r w:rsidR="00CA561F" w:rsidRPr="00CA561F">
        <w:t>maximize</w:t>
      </w:r>
      <w:r w:rsidRPr="00CA561F">
        <w:t xml:space="preserve"> recall on crisis_flag = 1 on the validation fold</w:t>
      </w:r>
    </w:p>
    <w:p w:rsidR="00CD5A25" w:rsidRPr="00CA561F" w:rsidRDefault="001670B8">
      <w:pPr>
        <w:pStyle w:val="ListParagraph"/>
        <w:numPr>
          <w:ilvl w:val="0"/>
          <w:numId w:val="2"/>
        </w:numPr>
        <w:spacing w:before="40" w:after="40"/>
      </w:pPr>
      <w:r w:rsidRPr="00CA561F">
        <w:rPr>
          <w:b/>
          <w:bCs/>
        </w:rPr>
        <w:lastRenderedPageBreak/>
        <w:t xml:space="preserve">Class imbalance:  </w:t>
      </w:r>
      <w:r w:rsidRPr="00CA561F">
        <w:t>SMOTE applied to training set only a</w:t>
      </w:r>
      <w:r w:rsidRPr="00CA561F">
        <w:t>fter the train/test split</w:t>
      </w:r>
      <w:r w:rsidR="00CA561F">
        <w:t>,</w:t>
      </w:r>
      <w:r w:rsidRPr="00CA561F">
        <w:t xml:space="preserve"> prevents data leakage into the test set</w:t>
      </w:r>
    </w:p>
    <w:p w:rsidR="00CD5A25" w:rsidRPr="00CA561F" w:rsidRDefault="001670B8">
      <w:pPr>
        <w:pStyle w:val="ListParagraph"/>
        <w:numPr>
          <w:ilvl w:val="0"/>
          <w:numId w:val="2"/>
        </w:numPr>
        <w:spacing w:before="40" w:after="40"/>
      </w:pPr>
      <w:r w:rsidRPr="00CA561F">
        <w:rPr>
          <w:b/>
          <w:bCs/>
        </w:rPr>
        <w:t xml:space="preserve">SHAP analysis:  </w:t>
      </w:r>
      <w:r w:rsidRPr="00CA561F">
        <w:t>Applied to the final XGBoost model to identify which rainfall anomaly or price spike most strongly drives each individual crisis prediction</w:t>
      </w:r>
    </w:p>
    <w:p w:rsidR="00CD5A25" w:rsidRPr="00CA561F" w:rsidRDefault="00CD5A25">
      <w:pPr>
        <w:spacing w:before="60" w:after="60"/>
      </w:pPr>
    </w:p>
    <w:p w:rsidR="00CD5A25" w:rsidRPr="00CA561F" w:rsidRDefault="001670B8">
      <w:pPr>
        <w:pStyle w:val="Heading1"/>
        <w:pBdr>
          <w:bottom w:val="single" w:sz="10" w:space="4" w:color="2E6B45"/>
        </w:pBdr>
        <w:rPr>
          <w:color w:val="auto"/>
        </w:rPr>
      </w:pPr>
      <w:r w:rsidRPr="00CA561F">
        <w:rPr>
          <w:color w:val="auto"/>
        </w:rPr>
        <w:t>5.  Evaluation</w:t>
      </w:r>
    </w:p>
    <w:p w:rsidR="00CD5A25" w:rsidRPr="00CA561F" w:rsidRDefault="001670B8">
      <w:pPr>
        <w:spacing w:before="80" w:after="80"/>
      </w:pPr>
      <w:r w:rsidRPr="00CA561F">
        <w:t>All models are evaluated on the held-out test set (20% of the final panel, unseen during training and SMOTE). Evaluation focuses on the performance of the model as a food crisis early warning tool.</w:t>
      </w:r>
    </w:p>
    <w:p w:rsidR="00CD5A25" w:rsidRPr="00CA561F" w:rsidRDefault="00CD5A25">
      <w:pPr>
        <w:spacing w:before="60" w:after="60"/>
      </w:pPr>
    </w:p>
    <w:p w:rsidR="00CD5A25" w:rsidRPr="00CA561F" w:rsidRDefault="001670B8">
      <w:pPr>
        <w:pStyle w:val="Heading2"/>
        <w:rPr>
          <w:color w:val="auto"/>
        </w:rPr>
      </w:pPr>
      <w:r w:rsidRPr="00CA561F">
        <w:rPr>
          <w:color w:val="auto"/>
        </w:rPr>
        <w:t>5.1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A561F" w:rsidRPr="00CA561F">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Metric</w:t>
            </w:r>
          </w:p>
        </w:tc>
        <w:tc>
          <w:tcPr>
            <w:tcW w:w="234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Target</w:t>
            </w:r>
          </w:p>
        </w:tc>
        <w:tc>
          <w:tcPr>
            <w:tcW w:w="468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Why it matters</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b/>
                <w:bCs/>
                <w:sz w:val="20"/>
                <w:szCs w:val="20"/>
              </w:rPr>
              <w:t>Rec</w:t>
            </w:r>
            <w:r w:rsidRPr="00CA561F">
              <w:rPr>
                <w:b/>
                <w:bCs/>
                <w:sz w:val="20"/>
                <w:szCs w:val="20"/>
              </w:rPr>
              <w:t>all (crisis class)</w:t>
            </w:r>
          </w:p>
        </w:tc>
        <w:tc>
          <w:tcPr>
            <w:tcW w:w="234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b/>
                <w:bCs/>
                <w:sz w:val="20"/>
                <w:szCs w:val="20"/>
              </w:rPr>
              <w:t>≥ 0.75</w:t>
            </w:r>
          </w:p>
        </w:tc>
        <w:tc>
          <w:tcPr>
            <w:tcW w:w="4680" w:type="dxa"/>
            <w:tcBorders>
              <w:top w:val="single" w:sz="1" w:space="0" w:color="D0E8D5"/>
              <w:left w:val="single" w:sz="1" w:space="0" w:color="D0E8D5"/>
              <w:bottom w:val="single" w:sz="1" w:space="0" w:color="D0E8D5"/>
              <w:right w:val="single" w:sz="1" w:space="0" w:color="D0E8D5"/>
            </w:tcBorders>
            <w:shd w:val="clear" w:color="auto" w:fill="FEF3F2"/>
            <w:tcMar>
              <w:top w:w="80" w:type="dxa"/>
              <w:left w:w="120" w:type="dxa"/>
              <w:bottom w:w="80" w:type="dxa"/>
              <w:right w:w="120" w:type="dxa"/>
            </w:tcMar>
          </w:tcPr>
          <w:p w:rsidR="00CD5A25" w:rsidRPr="00CA561F" w:rsidRDefault="001670B8">
            <w:pPr>
              <w:spacing w:before="80" w:after="80"/>
            </w:pPr>
            <w:r w:rsidRPr="00CA561F">
              <w:rPr>
                <w:sz w:val="20"/>
                <w:szCs w:val="20"/>
              </w:rPr>
              <w:t>PRIMARY metric. Missing a crisis county (false negative) has the greatest humanitarian cost. A model that misses crisis zones is worse than useless for NDMA.</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ROC-AUC</w:t>
            </w:r>
          </w:p>
        </w:tc>
        <w:tc>
          <w:tcPr>
            <w:tcW w:w="234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 0.80</w:t>
            </w:r>
          </w:p>
        </w:tc>
        <w:tc>
          <w:tcPr>
            <w:tcW w:w="46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Overall discriminative ability across all thresholds. Standard binary classifier metric.</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F1 Score (macro)</w:t>
            </w:r>
          </w:p>
        </w:tc>
        <w:tc>
          <w:tcPr>
            <w:tcW w:w="234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 0.70</w:t>
            </w:r>
          </w:p>
        </w:tc>
        <w:tc>
          <w:tcPr>
            <w:tcW w:w="46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 xml:space="preserve">Balances precision and recall across both classes. </w:t>
            </w:r>
            <w:r w:rsidR="00CA561F" w:rsidRPr="00CA561F">
              <w:rPr>
                <w:sz w:val="20"/>
                <w:szCs w:val="20"/>
              </w:rPr>
              <w:t>Penalizes</w:t>
            </w:r>
            <w:r w:rsidRPr="00CA561F">
              <w:rPr>
                <w:sz w:val="20"/>
                <w:szCs w:val="20"/>
              </w:rPr>
              <w:t xml:space="preserve"> models that ignore the minority class.</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Confusion matrix</w:t>
            </w:r>
          </w:p>
        </w:tc>
        <w:tc>
          <w:tcPr>
            <w:tcW w:w="234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Reported</w:t>
            </w:r>
          </w:p>
        </w:tc>
        <w:tc>
          <w:tcPr>
            <w:tcW w:w="46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Shows true positives, false negatives (missed crises), and false positives (unnecessary alerts) explicitly.</w:t>
            </w:r>
          </w:p>
        </w:tc>
      </w:tr>
      <w:tr w:rsidR="00CA561F" w:rsidRPr="00CA561F">
        <w:tblPrEx>
          <w:tblCellMar>
            <w:top w:w="0" w:type="dxa"/>
            <w:bottom w:w="0" w:type="dxa"/>
          </w:tblCellMar>
        </w:tblPrEx>
        <w:tc>
          <w:tcPr>
            <w:tcW w:w="234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SHAP values</w:t>
            </w:r>
          </w:p>
        </w:tc>
        <w:tc>
          <w:tcPr>
            <w:tcW w:w="234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Reported</w:t>
            </w:r>
          </w:p>
        </w:tc>
        <w:tc>
          <w:tcPr>
            <w:tcW w:w="46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Feature attribution per prediction</w:t>
            </w:r>
            <w:r w:rsidR="00CA561F">
              <w:rPr>
                <w:sz w:val="20"/>
                <w:szCs w:val="20"/>
              </w:rPr>
              <w:t>,</w:t>
            </w:r>
            <w:r w:rsidRPr="00CA561F">
              <w:rPr>
                <w:sz w:val="20"/>
                <w:szCs w:val="20"/>
              </w:rPr>
              <w:t xml:space="preserve"> shows which rainfall anomaly or price spike drove each crisis flag.</w:t>
            </w:r>
          </w:p>
        </w:tc>
      </w:tr>
    </w:tbl>
    <w:p w:rsidR="00CD5A25" w:rsidRPr="00CA561F" w:rsidRDefault="00CD5A25">
      <w:pPr>
        <w:spacing w:before="60" w:after="60"/>
      </w:pPr>
    </w:p>
    <w:p w:rsidR="00CD5A25" w:rsidRPr="00CA561F" w:rsidRDefault="001670B8">
      <w:pPr>
        <w:pStyle w:val="Heading2"/>
        <w:rPr>
          <w:color w:val="auto"/>
        </w:rPr>
      </w:pPr>
      <w:r w:rsidRPr="00CA561F">
        <w:rPr>
          <w:color w:val="auto"/>
        </w:rPr>
        <w:t>5.2  Evaluation Plan</w:t>
      </w:r>
    </w:p>
    <w:p w:rsidR="00CD5A25" w:rsidRPr="00CA561F" w:rsidRDefault="001670B8">
      <w:pPr>
        <w:pStyle w:val="ListParagraph"/>
        <w:numPr>
          <w:ilvl w:val="0"/>
          <w:numId w:val="3"/>
        </w:numPr>
        <w:spacing w:before="60" w:after="60"/>
      </w:pPr>
      <w:r w:rsidRPr="00CA561F">
        <w:t>Compare all three models (Logistic Regression, Random Forest, XGBoost) in a single summary table showing Recall, ROC-AUC, F1, and Precision on the test set</w:t>
      </w:r>
    </w:p>
    <w:p w:rsidR="00CD5A25" w:rsidRPr="00CA561F" w:rsidRDefault="001670B8">
      <w:pPr>
        <w:pStyle w:val="ListParagraph"/>
        <w:numPr>
          <w:ilvl w:val="0"/>
          <w:numId w:val="3"/>
        </w:numPr>
        <w:spacing w:before="60" w:after="60"/>
      </w:pPr>
      <w:r w:rsidRPr="00CA561F">
        <w:t>Plot ROC curves for all three models on the same axes for visual comparison</w:t>
      </w:r>
    </w:p>
    <w:p w:rsidR="00CD5A25" w:rsidRPr="00CA561F" w:rsidRDefault="001670B8">
      <w:pPr>
        <w:pStyle w:val="ListParagraph"/>
        <w:numPr>
          <w:ilvl w:val="0"/>
          <w:numId w:val="3"/>
        </w:numPr>
        <w:spacing w:before="60" w:after="60"/>
      </w:pPr>
      <w:r w:rsidRPr="00CA561F">
        <w:t>Dis</w:t>
      </w:r>
      <w:r w:rsidRPr="00CA561F">
        <w:t>play confusion matrix for the best model</w:t>
      </w:r>
      <w:r w:rsidR="00CA561F">
        <w:t>,</w:t>
      </w:r>
      <w:r w:rsidRPr="00CA561F">
        <w:t xml:space="preserve"> highlight false negatives and discuss humanitarian cost</w:t>
      </w:r>
    </w:p>
    <w:p w:rsidR="00CD5A25" w:rsidRPr="00CA561F" w:rsidRDefault="001670B8">
      <w:pPr>
        <w:pStyle w:val="ListParagraph"/>
        <w:numPr>
          <w:ilvl w:val="0"/>
          <w:numId w:val="3"/>
        </w:numPr>
        <w:spacing w:before="60" w:after="60"/>
      </w:pPr>
      <w:r w:rsidRPr="00CA561F">
        <w:t>Generate SHAP summary plot for XGBoost</w:t>
      </w:r>
      <w:r w:rsidR="00CA561F">
        <w:t>,</w:t>
      </w:r>
      <w:r w:rsidRPr="00CA561F">
        <w:t xml:space="preserve"> identify the top 5 most important features</w:t>
      </w:r>
    </w:p>
    <w:p w:rsidR="00CD5A25" w:rsidRPr="00CA561F" w:rsidRDefault="001670B8">
      <w:pPr>
        <w:pStyle w:val="ListParagraph"/>
        <w:numPr>
          <w:ilvl w:val="0"/>
          <w:numId w:val="3"/>
        </w:numPr>
        <w:spacing w:before="60" w:after="60"/>
      </w:pPr>
      <w:r w:rsidRPr="00CA561F">
        <w:lastRenderedPageBreak/>
        <w:t>Discuss false negative analysis: which counties and which seasons did the</w:t>
      </w:r>
      <w:r w:rsidRPr="00CA561F">
        <w:t xml:space="preserve"> model miss, and why?</w:t>
      </w:r>
    </w:p>
    <w:p w:rsidR="00CD5A25" w:rsidRPr="00CA561F" w:rsidRDefault="001670B8">
      <w:pPr>
        <w:pStyle w:val="ListParagraph"/>
        <w:numPr>
          <w:ilvl w:val="0"/>
          <w:numId w:val="3"/>
        </w:numPr>
        <w:spacing w:before="60" w:after="60"/>
      </w:pPr>
      <w:r w:rsidRPr="00CA561F">
        <w:t>Discuss limitations: geographic resolution loss (admin1 vs. sub-county), temporal lag, and data gaps in 2013–2016 IPC records</w:t>
      </w:r>
    </w:p>
    <w:p w:rsidR="00CD5A25" w:rsidRPr="00CA561F" w:rsidRDefault="00CD5A25">
      <w:pPr>
        <w:spacing w:before="60" w:after="60"/>
      </w:pPr>
    </w:p>
    <w:p w:rsidR="00CD5A25" w:rsidRPr="00CA561F" w:rsidRDefault="001670B8">
      <w:pPr>
        <w:pStyle w:val="Heading1"/>
        <w:pBdr>
          <w:bottom w:val="single" w:sz="10" w:space="4" w:color="2E6B45"/>
        </w:pBdr>
        <w:rPr>
          <w:color w:val="auto"/>
        </w:rPr>
      </w:pPr>
      <w:r w:rsidRPr="00CA561F">
        <w:rPr>
          <w:color w:val="auto"/>
        </w:rPr>
        <w:t>6.  Deployment</w:t>
      </w:r>
    </w:p>
    <w:p w:rsidR="00CD5A25" w:rsidRPr="00CA561F" w:rsidRDefault="001670B8">
      <w:pPr>
        <w:spacing w:before="80" w:after="80"/>
      </w:pPr>
      <w:r w:rsidRPr="00CA561F">
        <w:t xml:space="preserve">For the purposes of this capstone project, deployment takes the form of a </w:t>
      </w:r>
      <w:r w:rsidRPr="00CA561F">
        <w:rPr>
          <w:b/>
          <w:bCs/>
        </w:rPr>
        <w:t>reproducible, publ</w:t>
      </w:r>
      <w:r w:rsidRPr="00CA561F">
        <w:rPr>
          <w:b/>
          <w:bCs/>
        </w:rPr>
        <w:t>icly accessible GitHub repository</w:t>
      </w:r>
      <w:r w:rsidR="00CA561F">
        <w:t xml:space="preserve">, </w:t>
      </w:r>
      <w:r w:rsidRPr="00CA561F">
        <w:t>the standard Moringa School DS deployment method. The repository is designed to function as a portfolio piece and as a practical reference tool for anyone seeking to replicate or extend the analysis.</w:t>
      </w:r>
    </w:p>
    <w:p w:rsidR="00CD5A25" w:rsidRPr="00CA561F" w:rsidRDefault="00CD5A25">
      <w:pPr>
        <w:spacing w:before="60" w:after="60"/>
      </w:pPr>
    </w:p>
    <w:p w:rsidR="00CD5A25" w:rsidRPr="00CA561F" w:rsidRDefault="001670B8">
      <w:pPr>
        <w:pStyle w:val="Heading2"/>
        <w:rPr>
          <w:color w:val="auto"/>
        </w:rPr>
      </w:pPr>
      <w:r w:rsidRPr="00CA561F">
        <w:rPr>
          <w:color w:val="auto"/>
        </w:rPr>
        <w:t>6.1  GitHub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561F" w:rsidRPr="00CA561F">
        <w:tblPrEx>
          <w:tblCellMar>
            <w:top w:w="0" w:type="dxa"/>
            <w:bottom w:w="0" w:type="dxa"/>
          </w:tblCellMar>
        </w:tblPrEx>
        <w:tc>
          <w:tcPr>
            <w:tcW w:w="9360" w:type="dxa"/>
            <w:tcBorders>
              <w:top w:val="single" w:sz="1" w:space="0" w:color="D0E8D5"/>
              <w:left w:val="single" w:sz="18" w:space="0" w:color="2E6B45"/>
              <w:bottom w:val="single" w:sz="1" w:space="0" w:color="D0E8D5"/>
              <w:right w:val="single" w:sz="1" w:space="0" w:color="D0E8D5"/>
            </w:tcBorders>
            <w:shd w:val="clear" w:color="auto" w:fill="D6EAD9"/>
            <w:tcMar>
              <w:top w:w="160" w:type="dxa"/>
              <w:left w:w="240" w:type="dxa"/>
              <w:bottom w:w="160" w:type="dxa"/>
              <w:right w:w="240" w:type="dxa"/>
            </w:tcMar>
          </w:tcPr>
          <w:p w:rsidR="00CD5A25" w:rsidRPr="00CA561F" w:rsidRDefault="00CA561F">
            <w:pPr>
              <w:spacing w:before="80" w:after="80"/>
            </w:pPr>
            <w:r w:rsidRPr="00CA561F">
              <w:rPr>
                <w:rFonts w:ascii="Courier New" w:eastAsia="Courier New" w:hAnsi="Courier New" w:cs="Courier New"/>
                <w:b/>
                <w:bCs/>
                <w:sz w:val="20"/>
                <w:szCs w:val="20"/>
              </w:rPr>
              <w:t>Kenya</w:t>
            </w:r>
            <w:r w:rsidR="001670B8" w:rsidRPr="00CA561F">
              <w:rPr>
                <w:rFonts w:ascii="Courier New" w:eastAsia="Courier New" w:hAnsi="Courier New" w:cs="Courier New"/>
                <w:b/>
                <w:bCs/>
                <w:sz w:val="20"/>
                <w:szCs w:val="20"/>
              </w:rPr>
              <w:t xml:space="preserve">-food-insecurity-prediction/ </w:t>
            </w:r>
            <w:r w:rsidR="001670B8" w:rsidRPr="00CA561F">
              <w:rPr>
                <w:rFonts w:ascii="Courier New" w:eastAsia="Courier New" w:hAnsi="Courier New" w:cs="Courier New"/>
                <w:sz w:val="20"/>
                <w:szCs w:val="20"/>
              </w:rPr>
              <w:t xml:space="preserve">├── README.md                 </w:t>
            </w:r>
            <w:r w:rsidR="001670B8" w:rsidRPr="00CA561F">
              <w:rPr>
                <w:rFonts w:ascii="Courier New" w:eastAsia="Courier New" w:hAnsi="Courier New" w:cs="Courier New"/>
                <w:sz w:val="20"/>
                <w:szCs w:val="20"/>
              </w:rPr>
              <w:t xml:space="preserve"> ← project home page (elevator pitch, datasets, results) </w:t>
            </w:r>
            <w:r w:rsidR="001670B8" w:rsidRPr="00CA561F">
              <w:rPr>
                <w:rFonts w:ascii="Courier New" w:eastAsia="Courier New" w:hAnsi="Courier New" w:cs="Courier New"/>
                <w:sz w:val="20"/>
                <w:szCs w:val="20"/>
              </w:rPr>
              <w:t xml:space="preserve">├── notebook.ipynb            </w:t>
            </w:r>
            <w:r w:rsidR="001670B8" w:rsidRPr="00CA561F">
              <w:rPr>
                <w:rFonts w:ascii="Courier New" w:eastAsia="Courier New" w:hAnsi="Courier New" w:cs="Courier New"/>
                <w:sz w:val="20"/>
                <w:szCs w:val="20"/>
              </w:rPr>
              <w:t xml:space="preserve"> ← final CRISP-DM notebook </w:t>
            </w:r>
            <w:r w:rsidR="001670B8" w:rsidRPr="00CA561F">
              <w:rPr>
                <w:rFonts w:ascii="Courier New" w:eastAsia="Courier New" w:hAnsi="Courier New" w:cs="Courier New"/>
                <w:sz w:val="20"/>
                <w:szCs w:val="20"/>
              </w:rPr>
              <w:t xml:space="preserve">├── presentation.pdf          </w:t>
            </w:r>
            <w:r w:rsidR="001670B8" w:rsidRPr="00CA561F">
              <w:rPr>
                <w:rFonts w:ascii="Courier New" w:eastAsia="Courier New" w:hAnsi="Courier New" w:cs="Courier New"/>
                <w:sz w:val="20"/>
                <w:szCs w:val="20"/>
              </w:rPr>
              <w:t xml:space="preserve"> ← non-technical presentation </w:t>
            </w:r>
            <w:r w:rsidR="001670B8" w:rsidRPr="00CA561F">
              <w:rPr>
                <w:rFonts w:ascii="Courier New" w:eastAsia="Courier New" w:hAnsi="Courier New" w:cs="Courier New"/>
                <w:sz w:val="20"/>
                <w:szCs w:val="20"/>
              </w:rPr>
              <w:t xml:space="preserve">├── data/                     </w:t>
            </w:r>
            <w:r w:rsidR="001670B8" w:rsidRPr="00CA561F">
              <w:rPr>
                <w:rFonts w:ascii="Courier New" w:eastAsia="Courier New" w:hAnsi="Courier New" w:cs="Courier New"/>
                <w:sz w:val="20"/>
                <w:szCs w:val="20"/>
              </w:rPr>
              <w:t xml:space="preserve"> ← raw CSV/XLSX files (gitignored if &gt;100MB) </w:t>
            </w:r>
            <w:r w:rsidR="001670B8" w:rsidRPr="00CA561F">
              <w:rPr>
                <w:rFonts w:ascii="Courier New" w:eastAsia="Courier New" w:hAnsi="Courier New" w:cs="Courier New"/>
                <w:sz w:val="20"/>
                <w:szCs w:val="20"/>
              </w:rPr>
              <w:t xml:space="preserve">│   ├── ipcphase.xlsx │   ├── ken-rainfall-subnat-full.csv │   └── wfp_food_prices_ken.csv </w:t>
            </w:r>
            <w:r w:rsidR="001670B8" w:rsidRPr="00CA561F">
              <w:rPr>
                <w:rFonts w:ascii="Courier New" w:eastAsia="Courier New" w:hAnsi="Courier New" w:cs="Courier New"/>
                <w:sz w:val="20"/>
                <w:szCs w:val="20"/>
              </w:rPr>
              <w:t xml:space="preserve">├── images/                   </w:t>
            </w:r>
            <w:r w:rsidR="001670B8" w:rsidRPr="00CA561F">
              <w:rPr>
                <w:rFonts w:ascii="Courier New" w:eastAsia="Courier New" w:hAnsi="Courier New" w:cs="Courier New"/>
                <w:sz w:val="20"/>
                <w:szCs w:val="20"/>
              </w:rPr>
              <w:t xml:space="preserve"> ← header image and chart expo</w:t>
            </w:r>
            <w:r w:rsidR="001670B8" w:rsidRPr="00CA561F">
              <w:rPr>
                <w:rFonts w:ascii="Courier New" w:eastAsia="Courier New" w:hAnsi="Courier New" w:cs="Courier New"/>
                <w:sz w:val="20"/>
                <w:szCs w:val="20"/>
              </w:rPr>
              <w:t xml:space="preserve">rts </w:t>
            </w:r>
            <w:r w:rsidR="001670B8" w:rsidRPr="00CA561F">
              <w:rPr>
                <w:rFonts w:ascii="Courier New" w:eastAsia="Courier New" w:hAnsi="Courier New" w:cs="Courier New"/>
                <w:sz w:val="20"/>
                <w:szCs w:val="20"/>
              </w:rPr>
              <w:t xml:space="preserve">├── requirements.txt          </w:t>
            </w:r>
            <w:r w:rsidR="001670B8" w:rsidRPr="00CA561F">
              <w:rPr>
                <w:rFonts w:ascii="Courier New" w:eastAsia="Courier New" w:hAnsi="Courier New" w:cs="Courier New"/>
                <w:sz w:val="20"/>
                <w:szCs w:val="20"/>
              </w:rPr>
              <w:t xml:space="preserve"> ← Python package dependencies </w:t>
            </w:r>
            <w:r w:rsidR="001670B8" w:rsidRPr="00CA561F">
              <w:rPr>
                <w:rFonts w:ascii="Courier New" w:eastAsia="Courier New" w:hAnsi="Courier New" w:cs="Courier New"/>
                <w:sz w:val="20"/>
                <w:szCs w:val="20"/>
              </w:rPr>
              <w:t xml:space="preserve">└── .gitignore                </w:t>
            </w:r>
            <w:r w:rsidR="001670B8" w:rsidRPr="00CA561F">
              <w:rPr>
                <w:rFonts w:ascii="Courier New" w:eastAsia="Courier New" w:hAnsi="Courier New" w:cs="Courier New"/>
                <w:sz w:val="20"/>
                <w:szCs w:val="20"/>
              </w:rPr>
              <w:t xml:space="preserve"> ← ignores .ipynb_checkpoints, large data files</w:t>
            </w:r>
          </w:p>
        </w:tc>
      </w:tr>
    </w:tbl>
    <w:p w:rsidR="00CD5A25" w:rsidRPr="00CA561F" w:rsidRDefault="00CD5A25">
      <w:pPr>
        <w:spacing w:before="60" w:after="60"/>
      </w:pPr>
    </w:p>
    <w:p w:rsidR="00CD5A25" w:rsidRPr="00CA561F" w:rsidRDefault="001670B8">
      <w:pPr>
        <w:pStyle w:val="Heading2"/>
        <w:rPr>
          <w:color w:val="auto"/>
        </w:rPr>
      </w:pPr>
      <w:r w:rsidRPr="00CA561F">
        <w:rPr>
          <w:color w:val="auto"/>
        </w:rPr>
        <w:t>6.2  Reproduction Instructions</w:t>
      </w:r>
    </w:p>
    <w:p w:rsidR="00CD5A25" w:rsidRPr="00CA561F" w:rsidRDefault="001670B8">
      <w:pPr>
        <w:pStyle w:val="ListParagraph"/>
        <w:numPr>
          <w:ilvl w:val="0"/>
          <w:numId w:val="3"/>
        </w:numPr>
        <w:spacing w:before="60" w:after="60"/>
      </w:pPr>
      <w:r w:rsidRPr="00CA561F">
        <w:t>Download the three datasets from the HDX URLs listed in Section 2.1 and place th</w:t>
      </w:r>
      <w:r w:rsidRPr="00CA561F">
        <w:t>em in the data/ folder</w:t>
      </w:r>
    </w:p>
    <w:p w:rsidR="00CD5A25" w:rsidRPr="00CA561F" w:rsidRDefault="001670B8">
      <w:pPr>
        <w:pStyle w:val="ListParagraph"/>
        <w:numPr>
          <w:ilvl w:val="0"/>
          <w:numId w:val="3"/>
        </w:numPr>
        <w:spacing w:before="60" w:after="60"/>
      </w:pPr>
      <w:r w:rsidRPr="00CA561F">
        <w:t>Install dependencies: pip install -r requirements.txt</w:t>
      </w:r>
    </w:p>
    <w:p w:rsidR="00CD5A25" w:rsidRPr="00CA561F" w:rsidRDefault="001670B8">
      <w:pPr>
        <w:pStyle w:val="ListParagraph"/>
        <w:numPr>
          <w:ilvl w:val="0"/>
          <w:numId w:val="3"/>
        </w:numPr>
        <w:spacing w:before="60" w:after="60"/>
      </w:pPr>
      <w:r w:rsidRPr="00CA561F">
        <w:t>Run notebook.ipynb from top to bottom</w:t>
      </w:r>
      <w:r w:rsidR="00CA561F">
        <w:t>,</w:t>
      </w:r>
      <w:r w:rsidRPr="00CA561F">
        <w:t xml:space="preserve"> all outputs are regenerated from raw source files</w:t>
      </w:r>
    </w:p>
    <w:p w:rsidR="00CD5A25" w:rsidRPr="00CA561F" w:rsidRDefault="001670B8">
      <w:pPr>
        <w:pStyle w:val="ListParagraph"/>
        <w:numPr>
          <w:ilvl w:val="0"/>
          <w:numId w:val="3"/>
        </w:numPr>
        <w:spacing w:before="60" w:after="60"/>
      </w:pPr>
      <w:r w:rsidRPr="00CA561F">
        <w:t>No manual data editing or preprocessing is required outside the notebook</w:t>
      </w:r>
    </w:p>
    <w:p w:rsidR="00CD5A25" w:rsidRPr="00CA561F" w:rsidRDefault="00CD5A25">
      <w:pPr>
        <w:spacing w:before="60" w:after="60"/>
      </w:pPr>
    </w:p>
    <w:p w:rsidR="00CD5A25" w:rsidRPr="00CA561F" w:rsidRDefault="001670B8">
      <w:pPr>
        <w:pStyle w:val="Heading2"/>
        <w:rPr>
          <w:color w:val="auto"/>
        </w:rPr>
      </w:pPr>
      <w:r w:rsidRPr="00CA561F">
        <w:rPr>
          <w:color w:val="auto"/>
        </w:rPr>
        <w:t>6.3  Future Dep</w:t>
      </w:r>
      <w:r w:rsidRPr="00CA561F">
        <w:rPr>
          <w:color w:val="auto"/>
        </w:rPr>
        <w:t>loyment Possibilities</w:t>
      </w:r>
    </w:p>
    <w:p w:rsidR="00CD5A25" w:rsidRPr="00CA561F" w:rsidRDefault="00CA561F">
      <w:pPr>
        <w:pStyle w:val="ListParagraph"/>
        <w:numPr>
          <w:ilvl w:val="0"/>
          <w:numId w:val="2"/>
        </w:numPr>
        <w:spacing w:before="40" w:after="40"/>
      </w:pPr>
      <w:r w:rsidRPr="00CA561F">
        <w:t>Operationalization</w:t>
      </w:r>
      <w:r w:rsidR="001670B8" w:rsidRPr="00CA561F">
        <w:t xml:space="preserve"> as a monthly automated pipeline that ingests new CHIRPS and WFP data as it is published and generates updated county-level crisis probability scores</w:t>
      </w:r>
    </w:p>
    <w:p w:rsidR="00CD5A25" w:rsidRPr="00CA561F" w:rsidRDefault="001670B8">
      <w:pPr>
        <w:pStyle w:val="ListParagraph"/>
        <w:numPr>
          <w:ilvl w:val="0"/>
          <w:numId w:val="2"/>
        </w:numPr>
        <w:spacing w:before="40" w:after="40"/>
      </w:pPr>
      <w:r w:rsidRPr="00CA561F">
        <w:t>Integration with NDMA's existing early warning dashboard as a supplementary predictive layer</w:t>
      </w:r>
    </w:p>
    <w:p w:rsidR="00CD5A25" w:rsidRPr="00CA561F" w:rsidRDefault="001670B8">
      <w:pPr>
        <w:pStyle w:val="ListParagraph"/>
        <w:numPr>
          <w:ilvl w:val="0"/>
          <w:numId w:val="2"/>
        </w:numPr>
        <w:spacing w:before="40" w:after="40"/>
      </w:pPr>
      <w:r w:rsidRPr="00CA561F">
        <w:t>Extension to other East African countries where CHIRPS, WFP prices, and FEWS NET IPC data are available (Ethiopia, Somalia, Uganda, South Sudan)</w:t>
      </w:r>
    </w:p>
    <w:p w:rsidR="00CD5A25" w:rsidRPr="00CA561F" w:rsidRDefault="00CD5A25">
      <w:pPr>
        <w:spacing w:before="60" w:after="60"/>
      </w:pPr>
    </w:p>
    <w:p w:rsidR="00CD5A25" w:rsidRPr="00CA561F" w:rsidRDefault="001670B8">
      <w:pPr>
        <w:pStyle w:val="Heading1"/>
        <w:pBdr>
          <w:bottom w:val="single" w:sz="10" w:space="4" w:color="2E6B45"/>
        </w:pBdr>
        <w:rPr>
          <w:color w:val="auto"/>
        </w:rPr>
      </w:pPr>
      <w:r w:rsidRPr="00CA561F">
        <w:rPr>
          <w:color w:val="auto"/>
        </w:rPr>
        <w:lastRenderedPageBreak/>
        <w:t>7.  Tools &amp; Metho</w:t>
      </w:r>
      <w:r w:rsidRPr="00CA561F">
        <w:rPr>
          <w:color w:val="auto"/>
        </w:rPr>
        <w:t>dologies</w:t>
      </w:r>
    </w:p>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CA561F" w:rsidRPr="00CA561F">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Category</w:t>
            </w:r>
          </w:p>
        </w:tc>
        <w:tc>
          <w:tcPr>
            <w:tcW w:w="348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Tool / Library</w:t>
            </w:r>
          </w:p>
        </w:tc>
        <w:tc>
          <w:tcPr>
            <w:tcW w:w="3880" w:type="dxa"/>
            <w:tcBorders>
              <w:top w:val="single" w:sz="1" w:space="0" w:color="888888"/>
              <w:left w:val="single" w:sz="1" w:space="0" w:color="888888"/>
              <w:bottom w:val="single" w:sz="1" w:space="0" w:color="888888"/>
              <w:right w:val="single" w:sz="1" w:space="0" w:color="888888"/>
            </w:tcBorders>
            <w:shd w:val="clear" w:color="auto" w:fill="1A3A2A"/>
            <w:tcMar>
              <w:top w:w="80" w:type="dxa"/>
              <w:left w:w="120" w:type="dxa"/>
              <w:bottom w:w="80" w:type="dxa"/>
              <w:right w:w="120" w:type="dxa"/>
            </w:tcMar>
          </w:tcPr>
          <w:p w:rsidR="00CD5A25" w:rsidRPr="00CA561F" w:rsidRDefault="001670B8">
            <w:pPr>
              <w:spacing w:before="80" w:after="80"/>
            </w:pPr>
            <w:r w:rsidRPr="00CA561F">
              <w:rPr>
                <w:b/>
                <w:bCs/>
                <w:sz w:val="20"/>
                <w:szCs w:val="20"/>
              </w:rPr>
              <w:t>Purpose in this project</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Framework</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CRISP-DM</w:t>
            </w:r>
          </w:p>
        </w:tc>
        <w:tc>
          <w:tcPr>
            <w:tcW w:w="38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CA561F">
            <w:pPr>
              <w:spacing w:before="80" w:after="80"/>
            </w:pPr>
            <w:r w:rsidRPr="00CA561F">
              <w:rPr>
                <w:sz w:val="20"/>
                <w:szCs w:val="20"/>
              </w:rPr>
              <w:t>Organizing</w:t>
            </w:r>
            <w:r w:rsidR="001670B8" w:rsidRPr="00CA561F">
              <w:rPr>
                <w:sz w:val="20"/>
                <w:szCs w:val="20"/>
              </w:rPr>
              <w:t xml:space="preserve"> methodology for the entire notebook</w:t>
            </w:r>
            <w:r>
              <w:rPr>
                <w:sz w:val="20"/>
                <w:szCs w:val="20"/>
              </w:rPr>
              <w:t xml:space="preserve">. </w:t>
            </w:r>
            <w:r w:rsidR="001670B8" w:rsidRPr="00CA561F">
              <w:rPr>
                <w:sz w:val="20"/>
                <w:szCs w:val="20"/>
              </w:rPr>
              <w:t>Business Understanding through Evaluation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Language</w:t>
            </w:r>
          </w:p>
        </w:tc>
        <w:tc>
          <w:tcPr>
            <w:tcW w:w="34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Python 3.10+</w:t>
            </w:r>
          </w:p>
        </w:tc>
        <w:tc>
          <w:tcPr>
            <w:tcW w:w="38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Primary programming language throughout the project</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Data</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 xml:space="preserve">pandas, </w:t>
            </w:r>
            <w:r w:rsidR="00CA561F" w:rsidRPr="00CA561F">
              <w:rPr>
                <w:sz w:val="20"/>
                <w:szCs w:val="20"/>
              </w:rPr>
              <w:t>NumPy</w:t>
            </w:r>
            <w:r w:rsidRPr="00CA561F">
              <w:rPr>
                <w:sz w:val="20"/>
                <w:szCs w:val="20"/>
              </w:rPr>
              <w:t>, openpyxl</w:t>
            </w:r>
          </w:p>
        </w:tc>
        <w:tc>
          <w:tcPr>
            <w:tcW w:w="38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Data loading, cleaning, merging, feature engineering across all three datasets</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Modeling</w:t>
            </w:r>
          </w:p>
        </w:tc>
        <w:tc>
          <w:tcPr>
            <w:tcW w:w="34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 xml:space="preserve">scikit-learn, </w:t>
            </w:r>
            <w:r w:rsidR="00CA561F" w:rsidRPr="00CA561F">
              <w:rPr>
                <w:sz w:val="20"/>
                <w:szCs w:val="20"/>
              </w:rPr>
              <w:t>XGBoost</w:t>
            </w:r>
            <w:r w:rsidRPr="00CA561F">
              <w:rPr>
                <w:sz w:val="20"/>
                <w:szCs w:val="20"/>
              </w:rPr>
              <w:t xml:space="preserve">, </w:t>
            </w:r>
            <w:r w:rsidR="00CA561F" w:rsidRPr="00CA561F">
              <w:rPr>
                <w:sz w:val="20"/>
                <w:szCs w:val="20"/>
              </w:rPr>
              <w:t>LightGBM</w:t>
            </w:r>
          </w:p>
        </w:tc>
        <w:tc>
          <w:tcPr>
            <w:tcW w:w="38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Logistic Regression, Random Forest, XGBoost / LightGBM</w:t>
            </w:r>
            <w:r w:rsidR="00CA561F">
              <w:rPr>
                <w:sz w:val="20"/>
                <w:szCs w:val="20"/>
              </w:rPr>
              <w:t xml:space="preserve">, </w:t>
            </w:r>
            <w:r w:rsidRPr="00CA561F">
              <w:rPr>
                <w:sz w:val="20"/>
                <w:szCs w:val="20"/>
              </w:rPr>
              <w:t>binary classification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Class imbalance</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imbalanced-learn (SMOTE)</w:t>
            </w:r>
          </w:p>
        </w:tc>
        <w:tc>
          <w:tcPr>
            <w:tcW w:w="38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Oversampling the minority crisis_flag = 1 class on the training set before model fitting</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Explainability</w:t>
            </w:r>
          </w:p>
        </w:tc>
        <w:tc>
          <w:tcPr>
            <w:tcW w:w="34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CA561F">
            <w:pPr>
              <w:spacing w:before="80" w:after="80"/>
            </w:pPr>
            <w:r>
              <w:t>SHAP</w:t>
            </w:r>
          </w:p>
        </w:tc>
        <w:tc>
          <w:tcPr>
            <w:tcW w:w="38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SHAP feature importance and individual prediction attribution for the final XGBoost model</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CA561F">
            <w:pPr>
              <w:spacing w:before="80" w:after="80"/>
            </w:pPr>
            <w:r w:rsidRPr="00CA561F">
              <w:rPr>
                <w:b/>
                <w:bCs/>
                <w:sz w:val="20"/>
                <w:szCs w:val="20"/>
              </w:rPr>
              <w:t>Visualization</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matplotlib, seaborn</w:t>
            </w:r>
          </w:p>
        </w:tc>
        <w:tc>
          <w:tcPr>
            <w:tcW w:w="38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EDA plots, ROC curves, confusion matrix, SHAP summary plots</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b/>
                <w:bCs/>
                <w:sz w:val="20"/>
                <w:szCs w:val="20"/>
              </w:rPr>
              <w:t>Environment</w:t>
            </w:r>
          </w:p>
        </w:tc>
        <w:tc>
          <w:tcPr>
            <w:tcW w:w="34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Jupyter Notebook</w:t>
            </w:r>
          </w:p>
        </w:tc>
        <w:tc>
          <w:tcPr>
            <w:tcW w:w="3880" w:type="dxa"/>
            <w:tcBorders>
              <w:top w:val="single" w:sz="1" w:space="0" w:color="D0E8D5"/>
              <w:left w:val="single" w:sz="1" w:space="0" w:color="D0E8D5"/>
              <w:bottom w:val="single" w:sz="1" w:space="0" w:color="D0E8D5"/>
              <w:right w:val="single" w:sz="1" w:space="0" w:color="D0E8D5"/>
            </w:tcBorders>
            <w:shd w:val="clear" w:color="auto" w:fill="FFFFFF"/>
            <w:tcMar>
              <w:top w:w="80" w:type="dxa"/>
              <w:left w:w="120" w:type="dxa"/>
              <w:bottom w:w="80" w:type="dxa"/>
              <w:right w:w="120" w:type="dxa"/>
            </w:tcMar>
          </w:tcPr>
          <w:p w:rsidR="00CD5A25" w:rsidRPr="00CA561F" w:rsidRDefault="001670B8">
            <w:pPr>
              <w:spacing w:before="80" w:after="80"/>
            </w:pPr>
            <w:r w:rsidRPr="00CA561F">
              <w:rPr>
                <w:sz w:val="20"/>
                <w:szCs w:val="20"/>
              </w:rPr>
              <w:t>Interactive notebook with narrative markdown cells (WHY) before each code section</w:t>
            </w:r>
          </w:p>
        </w:tc>
      </w:tr>
      <w:tr w:rsidR="00CA561F" w:rsidRPr="00CA561F">
        <w:tblPrEx>
          <w:tblCellMar>
            <w:top w:w="0" w:type="dxa"/>
            <w:bottom w:w="0" w:type="dxa"/>
          </w:tblCellMar>
        </w:tblPrEx>
        <w:tc>
          <w:tcPr>
            <w:tcW w:w="200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b/>
                <w:bCs/>
                <w:sz w:val="20"/>
                <w:szCs w:val="20"/>
              </w:rPr>
              <w:t>Version control</w:t>
            </w:r>
          </w:p>
        </w:tc>
        <w:tc>
          <w:tcPr>
            <w:tcW w:w="34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Git / GitHub</w:t>
            </w:r>
          </w:p>
        </w:tc>
        <w:tc>
          <w:tcPr>
            <w:tcW w:w="3880" w:type="dxa"/>
            <w:tcBorders>
              <w:top w:val="single" w:sz="1" w:space="0" w:color="D0E8D5"/>
              <w:left w:val="single" w:sz="1" w:space="0" w:color="D0E8D5"/>
              <w:bottom w:val="single" w:sz="1" w:space="0" w:color="D0E8D5"/>
              <w:right w:val="single" w:sz="1" w:space="0" w:color="D0E8D5"/>
            </w:tcBorders>
            <w:shd w:val="clear" w:color="auto" w:fill="D6EAD9"/>
            <w:tcMar>
              <w:top w:w="80" w:type="dxa"/>
              <w:left w:w="120" w:type="dxa"/>
              <w:bottom w:w="80" w:type="dxa"/>
              <w:right w:w="120" w:type="dxa"/>
            </w:tcMar>
          </w:tcPr>
          <w:p w:rsidR="00CD5A25" w:rsidRPr="00CA561F" w:rsidRDefault="001670B8">
            <w:pPr>
              <w:spacing w:before="80" w:after="80"/>
            </w:pPr>
            <w:r w:rsidRPr="00CA561F">
              <w:rPr>
                <w:sz w:val="20"/>
                <w:szCs w:val="20"/>
              </w:rPr>
              <w:t>Repository with commit history, README, .gitignore, and requirements.txt</w:t>
            </w:r>
          </w:p>
        </w:tc>
      </w:tr>
    </w:tbl>
    <w:p w:rsidR="00CD5A25" w:rsidRPr="00CA561F" w:rsidRDefault="00CD5A25">
      <w:pPr>
        <w:spacing w:before="60" w:after="60"/>
      </w:pPr>
    </w:p>
    <w:p w:rsidR="00CD5A25" w:rsidRPr="00CA561F" w:rsidRDefault="001670B8">
      <w:pPr>
        <w:pStyle w:val="Heading2"/>
        <w:rPr>
          <w:color w:val="auto"/>
        </w:rPr>
      </w:pPr>
      <w:r w:rsidRPr="00CA561F">
        <w:rPr>
          <w:color w:val="auto"/>
        </w:rPr>
        <w:t>7.1  Domain Citations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561F" w:rsidRPr="00CA561F">
        <w:tblPrEx>
          <w:tblCellMar>
            <w:top w:w="0" w:type="dxa"/>
            <w:bottom w:w="0" w:type="dxa"/>
          </w:tblCellMar>
        </w:tblPrEx>
        <w:tc>
          <w:tcPr>
            <w:tcW w:w="9360" w:type="dxa"/>
            <w:tcBorders>
              <w:top w:val="single" w:sz="1" w:space="0" w:color="D0E8D5"/>
              <w:left w:val="single" w:sz="18" w:space="0" w:color="1A5276"/>
              <w:bottom w:val="single" w:sz="1" w:space="0" w:color="D0E8D5"/>
              <w:right w:val="single" w:sz="1" w:space="0" w:color="D0E8D5"/>
            </w:tcBorders>
            <w:shd w:val="clear" w:color="auto" w:fill="EBF5FB"/>
            <w:tcMar>
              <w:top w:w="160" w:type="dxa"/>
              <w:left w:w="240" w:type="dxa"/>
              <w:bottom w:w="160" w:type="dxa"/>
              <w:right w:w="240" w:type="dxa"/>
            </w:tcMar>
          </w:tcPr>
          <w:p w:rsidR="00CD5A25" w:rsidRPr="00CA561F" w:rsidRDefault="001670B8">
            <w:pPr>
              <w:spacing w:before="80" w:after="80"/>
            </w:pPr>
            <w:r w:rsidRPr="00CA561F">
              <w:rPr>
                <w:b/>
                <w:bCs/>
              </w:rPr>
              <w:t xml:space="preserve">1.  Funk, C., Peterson, P., Landsfeld, M., et al. (2015). </w:t>
            </w:r>
            <w:r w:rsidRPr="00CA561F">
              <w:rPr>
                <w:i/>
                <w:iCs/>
              </w:rPr>
              <w:t>The climate hazards infrared precipitation with stations</w:t>
            </w:r>
            <w:r w:rsidR="00CA561F">
              <w:rPr>
                <w:i/>
                <w:iCs/>
              </w:rPr>
              <w:t>,</w:t>
            </w:r>
            <w:bookmarkStart w:id="0" w:name="_GoBack"/>
            <w:bookmarkEnd w:id="0"/>
            <w:r w:rsidRPr="00CA561F">
              <w:rPr>
                <w:i/>
                <w:iCs/>
              </w:rPr>
              <w:t xml:space="preserve"> a new environmental record for monitoring extremes. </w:t>
            </w:r>
            <w:r w:rsidRPr="00CA561F">
              <w:rPr>
                <w:b/>
                <w:bCs/>
              </w:rPr>
              <w:t xml:space="preserve">Scientific Data, 2, 150066. </w:t>
            </w:r>
            <w:r w:rsidRPr="00CA561F">
              <w:t>https://doi.org/10.1038/sdata.2015.66 → Justifies CHIRPS dataset choice and rfq anomaly interpretation.</w:t>
            </w:r>
          </w:p>
        </w:tc>
      </w:tr>
    </w:tbl>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561F" w:rsidRPr="00CA561F">
        <w:tblPrEx>
          <w:tblCellMar>
            <w:top w:w="0" w:type="dxa"/>
            <w:bottom w:w="0" w:type="dxa"/>
          </w:tblCellMar>
        </w:tblPrEx>
        <w:tc>
          <w:tcPr>
            <w:tcW w:w="9360" w:type="dxa"/>
            <w:tcBorders>
              <w:top w:val="single" w:sz="1" w:space="0" w:color="D0E8D5"/>
              <w:left w:val="single" w:sz="18" w:space="0" w:color="C0392B"/>
              <w:bottom w:val="single" w:sz="1" w:space="0" w:color="D0E8D5"/>
              <w:right w:val="single" w:sz="1" w:space="0" w:color="D0E8D5"/>
            </w:tcBorders>
            <w:shd w:val="clear" w:color="auto" w:fill="FEF3F2"/>
            <w:tcMar>
              <w:top w:w="160" w:type="dxa"/>
              <w:left w:w="240" w:type="dxa"/>
              <w:bottom w:w="160" w:type="dxa"/>
              <w:right w:w="240" w:type="dxa"/>
            </w:tcMar>
          </w:tcPr>
          <w:p w:rsidR="00CD5A25" w:rsidRPr="00CA561F" w:rsidRDefault="001670B8">
            <w:pPr>
              <w:spacing w:before="80" w:after="80"/>
            </w:pPr>
            <w:r w:rsidRPr="00CA561F">
              <w:rPr>
                <w:b/>
                <w:bCs/>
              </w:rPr>
              <w:lastRenderedPageBreak/>
              <w:t xml:space="preserve">2.  FAO (2021). </w:t>
            </w:r>
            <w:r w:rsidRPr="00CA561F">
              <w:rPr>
                <w:i/>
                <w:iCs/>
              </w:rPr>
              <w:t xml:space="preserve">IPC Technical Manual Version 3.1: Evidence and Standards for Better Food Security and Nutrition Crisis Analysis. </w:t>
            </w:r>
            <w:r w:rsidRPr="00CA561F">
              <w:rPr>
                <w:b/>
                <w:bCs/>
              </w:rPr>
              <w:t xml:space="preserve">Food and Agriculture </w:t>
            </w:r>
            <w:r w:rsidR="00CA561F" w:rsidRPr="00CA561F">
              <w:rPr>
                <w:b/>
                <w:bCs/>
              </w:rPr>
              <w:t>Organization</w:t>
            </w:r>
            <w:r w:rsidRPr="00CA561F">
              <w:rPr>
                <w:b/>
                <w:bCs/>
              </w:rPr>
              <w:t xml:space="preserve">. </w:t>
            </w:r>
            <w:r w:rsidRPr="00CA561F">
              <w:t xml:space="preserve">https://www.ipcinfo.org/ipcinfo-website/resources/ipc-manual/en/ → Justifies IPC Phase 3 as </w:t>
            </w:r>
            <w:r w:rsidRPr="00CA561F">
              <w:t>the binary classification target threshold.</w:t>
            </w:r>
          </w:p>
        </w:tc>
      </w:tr>
    </w:tbl>
    <w:p w:rsidR="00CD5A25" w:rsidRPr="00CA561F" w:rsidRDefault="00CD5A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561F" w:rsidRPr="00CA561F">
        <w:tblPrEx>
          <w:tblCellMar>
            <w:top w:w="0" w:type="dxa"/>
            <w:bottom w:w="0" w:type="dxa"/>
          </w:tblCellMar>
        </w:tblPrEx>
        <w:tc>
          <w:tcPr>
            <w:tcW w:w="9360" w:type="dxa"/>
            <w:tcBorders>
              <w:top w:val="single" w:sz="1" w:space="0" w:color="D0E8D5"/>
              <w:left w:val="single" w:sz="18" w:space="0" w:color="E67E22"/>
              <w:bottom w:val="single" w:sz="1" w:space="0" w:color="D0E8D5"/>
              <w:right w:val="single" w:sz="1" w:space="0" w:color="D0E8D5"/>
            </w:tcBorders>
            <w:shd w:val="clear" w:color="auto" w:fill="FFF8E1"/>
            <w:tcMar>
              <w:top w:w="160" w:type="dxa"/>
              <w:left w:w="240" w:type="dxa"/>
              <w:bottom w:w="160" w:type="dxa"/>
              <w:right w:w="240" w:type="dxa"/>
            </w:tcMar>
          </w:tcPr>
          <w:p w:rsidR="00CD5A25" w:rsidRPr="00CA561F" w:rsidRDefault="001670B8">
            <w:pPr>
              <w:spacing w:before="80" w:after="80"/>
            </w:pPr>
            <w:r w:rsidRPr="00CA561F">
              <w:rPr>
                <w:b/>
                <w:bCs/>
              </w:rPr>
              <w:t xml:space="preserve">3.  FEWS NET (2023). </w:t>
            </w:r>
            <w:r w:rsidRPr="00CA561F">
              <w:rPr>
                <w:i/>
                <w:iCs/>
              </w:rPr>
              <w:t xml:space="preserve">Kenya Food Security Outlook, October 2022–March 2023. </w:t>
            </w:r>
            <w:r w:rsidRPr="00CA561F">
              <w:rPr>
                <w:b/>
                <w:bCs/>
              </w:rPr>
              <w:t xml:space="preserve">Famine Early Warning Systems Network. </w:t>
            </w:r>
            <w:r w:rsidRPr="00CA561F">
              <w:t xml:space="preserve">https://fews.net/east-africa/kenya → </w:t>
            </w:r>
            <w:r w:rsidR="00CA561F" w:rsidRPr="00CA561F">
              <w:t>Contextualizes</w:t>
            </w:r>
            <w:r w:rsidRPr="00CA561F">
              <w:t xml:space="preserve"> the 2020–2023 crisis spikes in the IPC data </w:t>
            </w:r>
            <w:r w:rsidRPr="00CA561F">
              <w:t>and the MAM/OND seasonal lag between rainfall failure and food crisis declaration.</w:t>
            </w:r>
          </w:p>
        </w:tc>
      </w:tr>
    </w:tbl>
    <w:p w:rsidR="00CD5A25" w:rsidRPr="00CA561F" w:rsidRDefault="00CD5A25">
      <w:pPr>
        <w:spacing w:before="60" w:after="60"/>
      </w:pPr>
    </w:p>
    <w:p w:rsidR="00CD5A25" w:rsidRPr="00CA561F" w:rsidRDefault="001670B8">
      <w:pPr>
        <w:pBdr>
          <w:top w:val="single" w:sz="6" w:space="4" w:color="D6EAD9"/>
        </w:pBdr>
        <w:spacing w:before="240" w:after="80"/>
        <w:jc w:val="center"/>
      </w:pPr>
      <w:r w:rsidRPr="00CA561F">
        <w:rPr>
          <w:i/>
          <w:iCs/>
          <w:sz w:val="18"/>
          <w:szCs w:val="18"/>
        </w:rPr>
        <w:t>Data Alchemists  ·  Moringa School Data Science Capstone  ·  June 2026  ·  hdx.humdata.org</w:t>
      </w:r>
    </w:p>
    <w:sectPr w:rsidR="00CD5A25" w:rsidRPr="00CA56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36969"/>
    <w:multiLevelType w:val="hybridMultilevel"/>
    <w:tmpl w:val="7B1C85E2"/>
    <w:lvl w:ilvl="0" w:tplc="A058E72A">
      <w:start w:val="1"/>
      <w:numFmt w:val="decimal"/>
      <w:lvlText w:val="%1."/>
      <w:lvlJc w:val="left"/>
      <w:pPr>
        <w:ind w:left="720" w:hanging="360"/>
      </w:pPr>
    </w:lvl>
    <w:lvl w:ilvl="1" w:tplc="D74E476C">
      <w:numFmt w:val="decimal"/>
      <w:lvlText w:val=""/>
      <w:lvlJc w:val="left"/>
    </w:lvl>
    <w:lvl w:ilvl="2" w:tplc="4E2C4898">
      <w:numFmt w:val="decimal"/>
      <w:lvlText w:val=""/>
      <w:lvlJc w:val="left"/>
    </w:lvl>
    <w:lvl w:ilvl="3" w:tplc="5C34B41C">
      <w:numFmt w:val="decimal"/>
      <w:lvlText w:val=""/>
      <w:lvlJc w:val="left"/>
    </w:lvl>
    <w:lvl w:ilvl="4" w:tplc="242E6A42">
      <w:numFmt w:val="decimal"/>
      <w:lvlText w:val=""/>
      <w:lvlJc w:val="left"/>
    </w:lvl>
    <w:lvl w:ilvl="5" w:tplc="05A86EC6">
      <w:numFmt w:val="decimal"/>
      <w:lvlText w:val=""/>
      <w:lvlJc w:val="left"/>
    </w:lvl>
    <w:lvl w:ilvl="6" w:tplc="205E3C04">
      <w:numFmt w:val="decimal"/>
      <w:lvlText w:val=""/>
      <w:lvlJc w:val="left"/>
    </w:lvl>
    <w:lvl w:ilvl="7" w:tplc="BB984AAC">
      <w:numFmt w:val="decimal"/>
      <w:lvlText w:val=""/>
      <w:lvlJc w:val="left"/>
    </w:lvl>
    <w:lvl w:ilvl="8" w:tplc="09705B10">
      <w:numFmt w:val="decimal"/>
      <w:lvlText w:val=""/>
      <w:lvlJc w:val="left"/>
    </w:lvl>
  </w:abstractNum>
  <w:abstractNum w:abstractNumId="1" w15:restartNumberingAfterBreak="0">
    <w:nsid w:val="3D036306"/>
    <w:multiLevelType w:val="hybridMultilevel"/>
    <w:tmpl w:val="36CCAF06"/>
    <w:lvl w:ilvl="0" w:tplc="0C6AAD7C">
      <w:start w:val="1"/>
      <w:numFmt w:val="bullet"/>
      <w:lvlText w:val="●"/>
      <w:lvlJc w:val="left"/>
      <w:pPr>
        <w:ind w:left="720" w:hanging="360"/>
      </w:pPr>
    </w:lvl>
    <w:lvl w:ilvl="1" w:tplc="E6C0DFAA">
      <w:start w:val="1"/>
      <w:numFmt w:val="bullet"/>
      <w:lvlText w:val="○"/>
      <w:lvlJc w:val="left"/>
      <w:pPr>
        <w:ind w:left="1440" w:hanging="360"/>
      </w:pPr>
    </w:lvl>
    <w:lvl w:ilvl="2" w:tplc="21E499FC">
      <w:start w:val="1"/>
      <w:numFmt w:val="bullet"/>
      <w:lvlText w:val="■"/>
      <w:lvlJc w:val="left"/>
      <w:pPr>
        <w:ind w:left="2160" w:hanging="360"/>
      </w:pPr>
    </w:lvl>
    <w:lvl w:ilvl="3" w:tplc="D4F8C84C">
      <w:start w:val="1"/>
      <w:numFmt w:val="bullet"/>
      <w:lvlText w:val="●"/>
      <w:lvlJc w:val="left"/>
      <w:pPr>
        <w:ind w:left="2880" w:hanging="360"/>
      </w:pPr>
    </w:lvl>
    <w:lvl w:ilvl="4" w:tplc="A59A82FC">
      <w:start w:val="1"/>
      <w:numFmt w:val="bullet"/>
      <w:lvlText w:val="○"/>
      <w:lvlJc w:val="left"/>
      <w:pPr>
        <w:ind w:left="3600" w:hanging="360"/>
      </w:pPr>
    </w:lvl>
    <w:lvl w:ilvl="5" w:tplc="7084E9CA">
      <w:start w:val="1"/>
      <w:numFmt w:val="bullet"/>
      <w:lvlText w:val="■"/>
      <w:lvlJc w:val="left"/>
      <w:pPr>
        <w:ind w:left="4320" w:hanging="360"/>
      </w:pPr>
    </w:lvl>
    <w:lvl w:ilvl="6" w:tplc="79D2E7E4">
      <w:start w:val="1"/>
      <w:numFmt w:val="bullet"/>
      <w:lvlText w:val="●"/>
      <w:lvlJc w:val="left"/>
      <w:pPr>
        <w:ind w:left="5040" w:hanging="360"/>
      </w:pPr>
    </w:lvl>
    <w:lvl w:ilvl="7" w:tplc="A740C77C">
      <w:start w:val="1"/>
      <w:numFmt w:val="bullet"/>
      <w:lvlText w:val="●"/>
      <w:lvlJc w:val="left"/>
      <w:pPr>
        <w:ind w:left="5760" w:hanging="360"/>
      </w:pPr>
    </w:lvl>
    <w:lvl w:ilvl="8" w:tplc="79CC1E3A">
      <w:start w:val="1"/>
      <w:numFmt w:val="bullet"/>
      <w:lvlText w:val="●"/>
      <w:lvlJc w:val="left"/>
      <w:pPr>
        <w:ind w:left="6480" w:hanging="360"/>
      </w:pPr>
    </w:lvl>
  </w:abstractNum>
  <w:abstractNum w:abstractNumId="2" w15:restartNumberingAfterBreak="0">
    <w:nsid w:val="793125D5"/>
    <w:multiLevelType w:val="hybridMultilevel"/>
    <w:tmpl w:val="2AF8E6B6"/>
    <w:lvl w:ilvl="0" w:tplc="91829536">
      <w:start w:val="1"/>
      <w:numFmt w:val="bullet"/>
      <w:lvlText w:val="•"/>
      <w:lvlJc w:val="left"/>
      <w:pPr>
        <w:ind w:left="720" w:hanging="360"/>
      </w:pPr>
    </w:lvl>
    <w:lvl w:ilvl="1" w:tplc="E6F86462">
      <w:numFmt w:val="decimal"/>
      <w:lvlText w:val=""/>
      <w:lvlJc w:val="left"/>
    </w:lvl>
    <w:lvl w:ilvl="2" w:tplc="77C8ABB0">
      <w:numFmt w:val="decimal"/>
      <w:lvlText w:val=""/>
      <w:lvlJc w:val="left"/>
    </w:lvl>
    <w:lvl w:ilvl="3" w:tplc="1E3642DE">
      <w:numFmt w:val="decimal"/>
      <w:lvlText w:val=""/>
      <w:lvlJc w:val="left"/>
    </w:lvl>
    <w:lvl w:ilvl="4" w:tplc="A86243BA">
      <w:numFmt w:val="decimal"/>
      <w:lvlText w:val=""/>
      <w:lvlJc w:val="left"/>
    </w:lvl>
    <w:lvl w:ilvl="5" w:tplc="BF1C1412">
      <w:numFmt w:val="decimal"/>
      <w:lvlText w:val=""/>
      <w:lvlJc w:val="left"/>
    </w:lvl>
    <w:lvl w:ilvl="6" w:tplc="54BC20D2">
      <w:numFmt w:val="decimal"/>
      <w:lvlText w:val=""/>
      <w:lvlJc w:val="left"/>
    </w:lvl>
    <w:lvl w:ilvl="7" w:tplc="7406AB8C">
      <w:numFmt w:val="decimal"/>
      <w:lvlText w:val=""/>
      <w:lvlJc w:val="left"/>
    </w:lvl>
    <w:lvl w:ilvl="8" w:tplc="8FAAD3E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A25"/>
    <w:rsid w:val="001670B8"/>
    <w:rsid w:val="00CA561F"/>
    <w:rsid w:val="00CD5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7C72"/>
  <w15:docId w15:val="{83ADEE0A-D888-41A6-AFC9-8786F83B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3A2A"/>
      <w:sz w:val="34"/>
      <w:szCs w:val="34"/>
    </w:rPr>
  </w:style>
  <w:style w:type="paragraph" w:styleId="Heading2">
    <w:name w:val="heading 2"/>
    <w:uiPriority w:val="9"/>
    <w:unhideWhenUsed/>
    <w:qFormat/>
    <w:pPr>
      <w:spacing w:before="280" w:after="100"/>
      <w:outlineLvl w:val="1"/>
    </w:pPr>
    <w:rPr>
      <w:b/>
      <w:bCs/>
      <w:color w:val="2E6B45"/>
      <w:sz w:val="26"/>
      <w:szCs w:val="26"/>
    </w:rPr>
  </w:style>
  <w:style w:type="paragraph" w:styleId="Heading3">
    <w:name w:val="heading 3"/>
    <w:uiPriority w:val="9"/>
    <w:unhideWhenUsed/>
    <w:qFormat/>
    <w:pPr>
      <w:spacing w:before="200" w:after="60"/>
      <w:outlineLvl w:val="2"/>
    </w:pPr>
    <w:rPr>
      <w:b/>
      <w:bCs/>
      <w:color w:val="2D3D3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3305</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Ivy</cp:lastModifiedBy>
  <cp:revision>2</cp:revision>
  <dcterms:created xsi:type="dcterms:W3CDTF">2026-07-08T16:47:00Z</dcterms:created>
  <dcterms:modified xsi:type="dcterms:W3CDTF">2026-07-08T16:47:00Z</dcterms:modified>
</cp:coreProperties>
</file>