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Record the date of the journal entry.</w:t>
            </w:r>
          </w:p>
          <w:p w:rsidR="00000000" w:rsidDel="00000000" w:rsidP="00000000" w:rsidRDefault="00000000" w:rsidRPr="00000000" w14:paraId="00000006">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0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May 8th, 2026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1</w:t>
            </w:r>
          </w:p>
          <w:p w:rsidR="00000000" w:rsidDel="00000000" w:rsidP="00000000" w:rsidRDefault="00000000" w:rsidRPr="00000000" w14:paraId="00000009">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p w:rsidR="00000000" w:rsidDel="00000000" w:rsidP="00000000" w:rsidRDefault="00000000" w:rsidRPr="00000000" w14:paraId="0000000E">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0F">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entry documents a ransomware attack on a small U.S. healthcare clinic that resulted in the encryption of critical patient files and a complete shutdown of business operations, caused by a targeted phishing campaign.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List any cybersecurity tools that were used.</w:t>
            </w:r>
          </w:p>
          <w:p w:rsidR="00000000" w:rsidDel="00000000" w:rsidP="00000000" w:rsidRDefault="00000000" w:rsidRPr="00000000" w14:paraId="00000014">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 specific cybersecurity tools were used in this entry. However, the primary attack tools used by attackers were targeted phishing emails that contained malicious attachments that delivered and deployed a ransomware payload onto the clinic’s network.</w:t>
            </w:r>
          </w:p>
          <w:p w:rsidR="00000000" w:rsidDel="00000000" w:rsidP="00000000" w:rsidRDefault="00000000" w:rsidRPr="00000000" w14:paraId="00000016">
            <w:pPr>
              <w:widowControl w:val="0"/>
              <w:spacing w:line="360" w:lineRule="auto"/>
              <w:rPr>
                <w:rFonts w:ascii="Google Sans" w:cs="Google Sans" w:eastAsia="Google Sans" w:hAnsi="Google Sans"/>
                <w:color w:val="434343"/>
              </w:rPr>
            </w:pP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1C">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An organized group of unethical hackers with a known history of targeting organizations in the healthcare and transportation industries.</w:t>
            </w:r>
          </w:p>
          <w:p w:rsidR="00000000" w:rsidDel="00000000" w:rsidP="00000000" w:rsidRDefault="00000000" w:rsidRPr="00000000" w14:paraId="0000001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1E">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attackers sent targeted phishing emails containing malicious attachments to several clinic employees. When the attachments were downloaded, ransomware was installed on the affected computers, which then encrypted all critical files, including patient medical records, making them completely inaccessible and forcing a full shutdown of business operations.</w:t>
            </w:r>
          </w:p>
          <w:p w:rsidR="00000000" w:rsidDel="00000000" w:rsidP="00000000" w:rsidRDefault="00000000" w:rsidRPr="00000000" w14:paraId="0000001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20">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occurred on a Tuesday morning, at approximately 9:00 am.</w:t>
            </w:r>
          </w:p>
          <w:p w:rsidR="00000000" w:rsidDel="00000000" w:rsidP="00000000" w:rsidRDefault="00000000" w:rsidRPr="00000000" w14:paraId="0000002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22">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occurred at a small U.S. healthcare clinic specializing in primary-care services. The attack affected the clinic’s internal computer network and systems, impacting all employees who relied on digital files and software to carry out their daily responsibilities.</w:t>
            </w:r>
          </w:p>
          <w:p w:rsidR="00000000" w:rsidDel="00000000" w:rsidP="00000000" w:rsidRDefault="00000000" w:rsidRPr="00000000" w14:paraId="0000002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24">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happened because the clinic’s employees were successfully deceived by targeted phishing emails. The employees mistakenly downloaded a malicious attachment. This suggests that the organization lacked sufficient email security controls, phishing awareness training, and endpoint protection to detect and prevent the malicious attachment from being downloaded and executed on the network.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p w:rsidR="00000000" w:rsidDel="00000000" w:rsidP="00000000" w:rsidRDefault="00000000" w:rsidRPr="00000000" w14:paraId="0000002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Several important questions arise from this incident that warrant further investigation. Specifically, how many employees received and interacted with the phishing emails, whether the clinic had data backups that could be used for recovery without paying the ransom, and whether the clinic ultimately chose to pay the demanded ransom or pursue alternative recovery methods.</w:t>
            </w:r>
          </w:p>
          <w:p w:rsidR="00000000" w:rsidDel="00000000" w:rsidP="00000000" w:rsidRDefault="00000000" w:rsidRPr="00000000" w14:paraId="0000002A">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2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incident also highlights a critical gap in the clinic’s security posture. As a healthcare organization handling sensitive patient data, the clinic was subject to HIPAA regulations, meaning this ransomware attack likely constitutes a reportable data breach with serious regulatory and legal consequences beyond the immediate operational disruption.</w:t>
            </w:r>
          </w:p>
        </w:tc>
      </w:tr>
    </w:tbl>
    <w:p w:rsidR="00000000" w:rsidDel="00000000" w:rsidP="00000000" w:rsidRDefault="00000000" w:rsidRPr="00000000" w14:paraId="0000002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May 11th, 2026</w:t>
            </w:r>
          </w:p>
          <w:p w:rsidR="00000000" w:rsidDel="00000000" w:rsidP="00000000" w:rsidRDefault="00000000" w:rsidRPr="00000000" w14:paraId="0000003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2</w:t>
            </w:r>
          </w:p>
          <w:p w:rsidR="00000000" w:rsidDel="00000000" w:rsidP="00000000" w:rsidRDefault="00000000" w:rsidRPr="00000000" w14:paraId="0000003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p w:rsidR="00000000" w:rsidDel="00000000" w:rsidP="00000000" w:rsidRDefault="00000000" w:rsidRPr="00000000" w14:paraId="00000039">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3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entry documents a phishing attack on a financial services company. A malicious actor sent an employee an email containing a password-protected attachment containing a malicious payload that was then executed on the employee’s computer. This resulted in multiple unauthorized executable files being created on the employee’s computer.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List any cybersecurity tools that were used.</w:t>
            </w:r>
          </w:p>
          <w:p w:rsidR="00000000" w:rsidDel="00000000" w:rsidP="00000000" w:rsidRDefault="00000000" w:rsidRPr="00000000" w14:paraId="0000003F">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4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VirusTotal website was used to identify the malicious file, known as the malware “Flagpro.”</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4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46">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A malicious actor. Evidence points to it being an advanced threat actor known as BlackTech</w:t>
            </w:r>
          </w:p>
          <w:p w:rsidR="00000000" w:rsidDel="00000000" w:rsidP="00000000" w:rsidRDefault="00000000" w:rsidRPr="00000000" w14:paraId="0000004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48">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attackers sent a phishing email containing a malicious attachment. The attachment was downloaded and opened by an employee, thereby executing the malicious payload. This resulted in multiple unauthorized executable files being created on the employee’s computer.</w:t>
            </w:r>
          </w:p>
          <w:p w:rsidR="00000000" w:rsidDel="00000000" w:rsidP="00000000" w:rsidRDefault="00000000" w:rsidRPr="00000000" w14:paraId="0000004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4A">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occurred at 1:11 pm.</w:t>
            </w:r>
          </w:p>
          <w:p w:rsidR="00000000" w:rsidDel="00000000" w:rsidP="00000000" w:rsidRDefault="00000000" w:rsidRPr="00000000" w14:paraId="0000004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4C">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occurred at a financial services company.</w:t>
            </w:r>
          </w:p>
          <w:p w:rsidR="00000000" w:rsidDel="00000000" w:rsidP="00000000" w:rsidRDefault="00000000" w:rsidRPr="00000000" w14:paraId="0000004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4E">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occurred because a financial services company employee was deceived by a phishing email. The employee mistakenly downloaded and opened a malicious attachment, resulting in multiple unauthorized executable files being created. This suggests that the organization lacked sufficient email security controls, phishing awareness training, and endpoint protection to detect and prevent the malicious attachment from being downloaded and executed on the network.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p w:rsidR="00000000" w:rsidDel="00000000" w:rsidP="00000000" w:rsidRDefault="00000000" w:rsidRPr="00000000" w14:paraId="00000053">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5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important question is whether the financial services company had data backups available for recovery.</w:t>
            </w:r>
          </w:p>
          <w:p w:rsidR="00000000" w:rsidDel="00000000" w:rsidP="00000000" w:rsidRDefault="00000000" w:rsidRPr="00000000" w14:paraId="0000005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incident highlights a critical gap in the financial services company’s security posture. As a financial services company handling consumer financial information, the company is subject to the Gramm-Leach-Bliley Act (GLBA), meaning that if a security breach that affects 500 or more customers occurs, the incident must be reported to the FTC within 30 days.</w:t>
            </w:r>
          </w:p>
        </w:tc>
      </w:tr>
    </w:tbl>
    <w:p w:rsidR="00000000" w:rsidDel="00000000" w:rsidP="00000000" w:rsidRDefault="00000000" w:rsidRPr="00000000" w14:paraId="0000005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May 11th, 2026</w:t>
            </w:r>
          </w:p>
          <w:p w:rsidR="00000000" w:rsidDel="00000000" w:rsidP="00000000" w:rsidRDefault="00000000" w:rsidRPr="00000000" w14:paraId="0000005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3</w:t>
            </w:r>
          </w:p>
          <w:p w:rsidR="00000000" w:rsidDel="00000000" w:rsidP="00000000" w:rsidRDefault="00000000" w:rsidRPr="00000000" w14:paraId="0000005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p w:rsidR="00000000" w:rsidDel="00000000" w:rsidP="00000000" w:rsidRDefault="00000000" w:rsidRPr="00000000" w14:paraId="00000063">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6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journal entry documents a data breach involving unauthorized access to customer PII and financial information via a forced-browsing vulnerability in the organization’s e-commerce web application, resulting in the exfiltration of approximately 50,000 customer records and direct costs of $100,000, plus potential revenue and reputational losses.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List any cybersecurity tools that were used.</w:t>
            </w:r>
          </w:p>
          <w:p w:rsidR="00000000" w:rsidDel="00000000" w:rsidP="00000000" w:rsidRDefault="00000000" w:rsidRPr="00000000" w14:paraId="00000069">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6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Web application access logs were used to identify the attack pattern and confirmed that the attacker accessed thousands of customer purchase confirmation pages sequentially.</w:t>
            </w:r>
          </w:p>
          <w:p w:rsidR="00000000" w:rsidDel="00000000" w:rsidP="00000000" w:rsidRDefault="00000000" w:rsidRPr="00000000" w14:paraId="0000006B">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6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Web server logs were used to identify the single log source that showed an exceptionally high volume of sequentially listed customer orders, revealing the attack method.</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72">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An external malicious actor caused the incident. The attacker’s identity is unknown.</w:t>
            </w:r>
          </w:p>
          <w:p w:rsidR="00000000" w:rsidDel="00000000" w:rsidP="00000000" w:rsidRDefault="00000000" w:rsidRPr="00000000" w14:paraId="0000007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74">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attacker exploited a forced-browsing vulnerability in the organization’s e-commerce web application by manipulating the order number in the URLs of purchase confirmation pages. This allowed the attacker to systematically access and exfiltrate the personal and financial information of approximately 50,000 customers (without authorization), resulting in an extortion attempt and a data breach with an estimated financial impact of $100,000 in direct costs, plus potential loss of revenue and reputational damage.</w:t>
            </w:r>
          </w:p>
          <w:p w:rsidR="00000000" w:rsidDel="00000000" w:rsidP="00000000" w:rsidRDefault="00000000" w:rsidRPr="00000000" w14:paraId="0000007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76">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attacker first contacted an employee within the organization on December 22, 2022, at approximately 3:13 pm PT. This is when an employee first received the initial extortion email. </w:t>
            </w:r>
          </w:p>
          <w:p w:rsidR="00000000" w:rsidDel="00000000" w:rsidP="00000000" w:rsidRDefault="00000000" w:rsidRPr="00000000" w14:paraId="00000077">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However, the actual unauthorizaed access and data exfiltration likely occurred before this date. The breach was confirmed and reported to the security team on December 28th, 2022, at approximately 7:20 pm PT when the employee received a second email containing a sample of stolen customer data.</w:t>
            </w:r>
          </w:p>
          <w:p w:rsidR="00000000" w:rsidDel="00000000" w:rsidP="00000000" w:rsidRDefault="00000000" w:rsidRPr="00000000" w14:paraId="00000078">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investigation ran from December 28th, 2022, through December 31st, 2022.</w:t>
            </w:r>
          </w:p>
          <w:p w:rsidR="00000000" w:rsidDel="00000000" w:rsidP="00000000" w:rsidRDefault="00000000" w:rsidRPr="00000000" w14:paraId="0000007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7A">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occurred within the organization’s e-commerce web application. Specifically, the attacker exploited the purchase confirmation page URL structure to access customer transaction data stored on the organization’s web servers.</w:t>
            </w:r>
          </w:p>
          <w:p w:rsidR="00000000" w:rsidDel="00000000" w:rsidP="00000000" w:rsidRDefault="00000000" w:rsidRPr="00000000" w14:paraId="0000007B">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exfiltrated data included customer PII and financial information that was stored and processed through the web application’s order management system.</w:t>
            </w:r>
          </w:p>
          <w:p w:rsidR="00000000" w:rsidDel="00000000" w:rsidP="00000000" w:rsidRDefault="00000000" w:rsidRPr="00000000" w14:paraId="0000007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7D">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The incident occurred because the organization’s e-commerce web application contained an unpatched forced-browsing vulnerability that lacked proper authentication and authorization controls on customer purchase confirmation pages. The application allowed unauthenticated users to access any customer’s purchase confirmation page by modifying the order number in the URL, without verifying that the requesting user was authorized to view that specific order’s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p w:rsidR="00000000" w:rsidDel="00000000" w:rsidP="00000000" w:rsidRDefault="00000000" w:rsidRPr="00000000" w14:paraId="00000082">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8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Several important observations and questions arise from this incident. First, the initial extortion email was mistakenly deleted by the employee who assumed it was spam. This resulted in a six-day delay in reporting the email to the security team, which allowed the attacker additional time to potentially exfiltrate more data and increase their ransom demand from $25,000 to $50,000. This highlights the critical need for employee security awareness training on recognizing and properly reporting suspicious emails. Second, this incident raises questions about whether the organization was subject to mandatory breach notification requirements such as GDPR or PCI DSS. The forced browsing vulnerability that enabled this attack is a well-known and preventable web application security weakness listed in the OWASP Top 10, suggesting that routine web application security testing and code reviews could have identified and remediated it before it was exploited.</w:t>
            </w:r>
          </w:p>
          <w:p w:rsidR="00000000" w:rsidDel="00000000" w:rsidP="00000000" w:rsidRDefault="00000000" w:rsidRPr="00000000" w14:paraId="00000084">
            <w:pPr>
              <w:widowControl w:val="0"/>
              <w:spacing w:line="360" w:lineRule="auto"/>
              <w:rPr>
                <w:rFonts w:ascii="Google Sans" w:cs="Google Sans" w:eastAsia="Google Sans" w:hAnsi="Google Sans"/>
                <w:color w:val="434343"/>
              </w:rPr>
            </w:pPr>
            <w:r w:rsidDel="00000000" w:rsidR="00000000" w:rsidRPr="00000000">
              <w:rPr>
                <w:rtl w:val="0"/>
              </w:rPr>
            </w:r>
          </w:p>
        </w:tc>
      </w:tr>
    </w:tbl>
    <w:p w:rsidR="00000000" w:rsidDel="00000000" w:rsidP="00000000" w:rsidRDefault="00000000" w:rsidRPr="00000000" w14:paraId="00000087">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8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4</w:t>
            </w:r>
          </w:p>
          <w:p w:rsidR="00000000" w:rsidDel="00000000" w:rsidP="00000000" w:rsidRDefault="00000000" w:rsidRPr="00000000" w14:paraId="0000008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9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9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9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9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9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A5">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6">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A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5</w:t>
            </w:r>
          </w:p>
          <w:p w:rsidR="00000000" w:rsidDel="00000000" w:rsidP="00000000" w:rsidRDefault="00000000" w:rsidRPr="00000000" w14:paraId="000000AC">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A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p w:rsidR="00000000" w:rsidDel="00000000" w:rsidP="00000000" w:rsidRDefault="00000000" w:rsidRPr="00000000" w14:paraId="000000B2">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B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Captured my first packet.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List any cybersecurity tools that were used.</w:t>
            </w:r>
          </w:p>
          <w:p w:rsidR="00000000" w:rsidDel="00000000" w:rsidP="00000000" w:rsidRDefault="00000000" w:rsidRPr="00000000" w14:paraId="000000B8">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B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 this activity, I utilized tcpdump to capture and analyze network traffic. Tcpdump is a command-line-based network protocol analyzer that shares many similarities with Wireshark in its core functionality. Tcpdump enables cybersecurity analysts to capture, filter, and examine network traffic to identify potential security threats and anomalies.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B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BF">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C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C1">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C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C3">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C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C5">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C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C7">
            <w:pPr>
              <w:numPr>
                <w:ilvl w:val="1"/>
                <w:numId w:val="1"/>
              </w:numPr>
              <w:spacing w:line="360" w:lineRule="auto"/>
              <w:ind w:left="144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N/A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p w:rsidR="00000000" w:rsidDel="00000000" w:rsidP="00000000" w:rsidRDefault="00000000" w:rsidRPr="00000000" w14:paraId="000000CC">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C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 used the command-line interface to capture and filter network traffic.</w:t>
            </w:r>
          </w:p>
        </w:tc>
      </w:tr>
    </w:tbl>
    <w:p w:rsidR="00000000" w:rsidDel="00000000" w:rsidP="00000000" w:rsidRDefault="00000000" w:rsidRPr="00000000" w14:paraId="000000D0">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1">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D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5</w:t>
            </w:r>
          </w:p>
          <w:p w:rsidR="00000000" w:rsidDel="00000000" w:rsidP="00000000" w:rsidRDefault="00000000" w:rsidRPr="00000000" w14:paraId="000000D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Record the journal entry number.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p w:rsidR="00000000" w:rsidDel="00000000" w:rsidP="00000000" w:rsidRDefault="00000000" w:rsidRPr="00000000" w14:paraId="000000DB">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D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Analyzing a pocket capture file.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List any cybersecurity tools that were used.</w:t>
            </w:r>
          </w:p>
          <w:p w:rsidR="00000000" w:rsidDel="00000000" w:rsidP="00000000" w:rsidRDefault="00000000" w:rsidRPr="00000000" w14:paraId="000000E1">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E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To analyze a packet capture file, I used Wireshark. Wireshark is a network protocol analyzer with a graphical user interface. Wireshark allows security analysts to capture and analyze network traffic, which helps to detect and investigate malicious activity.</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E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E8">
            <w:pPr>
              <w:numPr>
                <w:ilvl w:val="1"/>
                <w:numId w:val="1"/>
              </w:numPr>
              <w:spacing w:line="360" w:lineRule="auto"/>
              <w:ind w:left="144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E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EA">
            <w:pPr>
              <w:numPr>
                <w:ilvl w:val="1"/>
                <w:numId w:val="1"/>
              </w:numPr>
              <w:spacing w:line="360" w:lineRule="auto"/>
              <w:ind w:left="144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E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EC">
            <w:pPr>
              <w:numPr>
                <w:ilvl w:val="1"/>
                <w:numId w:val="1"/>
              </w:numPr>
              <w:spacing w:line="360" w:lineRule="auto"/>
              <w:ind w:left="144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E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EE">
            <w:pPr>
              <w:numPr>
                <w:ilvl w:val="1"/>
                <w:numId w:val="1"/>
              </w:numPr>
              <w:spacing w:line="360" w:lineRule="auto"/>
              <w:ind w:left="144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N/A</w:t>
            </w:r>
          </w:p>
          <w:p w:rsidR="00000000" w:rsidDel="00000000" w:rsidP="00000000" w:rsidRDefault="00000000" w:rsidRPr="00000000" w14:paraId="000000E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F0">
            <w:pPr>
              <w:numPr>
                <w:ilvl w:val="1"/>
                <w:numId w:val="1"/>
              </w:numPr>
              <w:spacing w:line="360" w:lineRule="auto"/>
              <w:ind w:left="144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p w:rsidR="00000000" w:rsidDel="00000000" w:rsidP="00000000" w:rsidRDefault="00000000" w:rsidRPr="00000000" w14:paraId="000000F5">
            <w:pPr>
              <w:widowControl w:val="0"/>
              <w:spacing w:line="36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F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 analyzed a packet capture file.</w:t>
            </w:r>
          </w:p>
        </w:tc>
      </w:tr>
    </w:tbl>
    <w:p w:rsidR="00000000" w:rsidDel="00000000" w:rsidP="00000000" w:rsidRDefault="00000000" w:rsidRPr="00000000" w14:paraId="000000F9">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A">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FB">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FC">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Record additional notes.</w:t>
            </w:r>
          </w:p>
          <w:p w:rsidR="00000000" w:rsidDel="00000000" w:rsidP="00000000" w:rsidRDefault="00000000" w:rsidRPr="00000000" w14:paraId="000000FF">
            <w:pPr>
              <w:widowControl w:val="0"/>
              <w:spacing w:line="240" w:lineRule="auto"/>
              <w:rPr>
                <w:rFonts w:ascii="Google Sans" w:cs="Google Sans" w:eastAsia="Google Sans" w:hAnsi="Google Sans"/>
                <w:b w:val="1"/>
                <w:bCs w:val="1"/>
                <w:color w:val="434343"/>
              </w:rPr>
            </w:pPr>
            <w:r w:rsidDel="00000000" w:rsidR="00000000" w:rsidRPr="00000000">
              <w:rPr>
                <w:rtl w:val="0"/>
              </w:rPr>
            </w:r>
          </w:p>
          <w:p w:rsidR="00000000" w:rsidDel="00000000" w:rsidP="00000000" w:rsidRDefault="00000000" w:rsidRPr="00000000" w14:paraId="00000100">
            <w:pPr>
              <w:widowControl w:val="0"/>
              <w:numPr>
                <w:ilvl w:val="0"/>
                <w:numId w:val="2"/>
              </w:numPr>
              <w:shd w:fill="ffffff" w:val="clear"/>
              <w:spacing w:after="0" w:afterAutospacing="0" w:line="360" w:lineRule="auto"/>
              <w:ind w:left="720" w:hanging="360"/>
              <w:rPr>
                <w:b w:val="1"/>
                <w:bCs w:val="1"/>
                <w:color w:val="0f1114"/>
                <w:sz w:val="24"/>
                <w:szCs w:val="24"/>
              </w:rPr>
            </w:pPr>
            <w:r w:rsidDel="00000000" w:rsidR="00000000" w:rsidRPr="00000000">
              <w:rPr>
                <w:b w:val="1"/>
                <w:bCs w:val="1"/>
                <w:color w:val="0f1114"/>
                <w:sz w:val="24"/>
                <w:szCs w:val="24"/>
                <w:rtl w:val="0"/>
              </w:rPr>
              <w:t xml:space="preserve">Were there any specific activities that were challenging for you? Why or why not?</w:t>
            </w:r>
          </w:p>
          <w:p w:rsidR="00000000" w:rsidDel="00000000" w:rsidP="00000000" w:rsidRDefault="00000000" w:rsidRPr="00000000" w14:paraId="00000101">
            <w:pPr>
              <w:widowControl w:val="0"/>
              <w:numPr>
                <w:ilvl w:val="1"/>
                <w:numId w:val="2"/>
              </w:numPr>
              <w:shd w:fill="ffffff" w:val="clear"/>
              <w:spacing w:after="0" w:afterAutospacing="0" w:line="360" w:lineRule="auto"/>
              <w:ind w:left="1440" w:hanging="360"/>
              <w:rPr>
                <w:color w:val="0f1114"/>
                <w:sz w:val="24"/>
                <w:szCs w:val="24"/>
              </w:rPr>
            </w:pPr>
            <w:r w:rsidDel="00000000" w:rsidR="00000000" w:rsidRPr="00000000">
              <w:rPr>
                <w:color w:val="0f1114"/>
                <w:sz w:val="24"/>
                <w:szCs w:val="24"/>
                <w:rtl w:val="0"/>
              </w:rPr>
              <w:t xml:space="preserve">None of the specific activities were particularly challenging because good instructions were paired with them.</w:t>
            </w:r>
          </w:p>
          <w:p w:rsidR="00000000" w:rsidDel="00000000" w:rsidP="00000000" w:rsidRDefault="00000000" w:rsidRPr="00000000" w14:paraId="00000102">
            <w:pPr>
              <w:widowControl w:val="0"/>
              <w:numPr>
                <w:ilvl w:val="0"/>
                <w:numId w:val="2"/>
              </w:numPr>
              <w:shd w:fill="ffffff" w:val="clear"/>
              <w:spacing w:after="0" w:afterAutospacing="0" w:line="360" w:lineRule="auto"/>
              <w:ind w:left="720" w:hanging="360"/>
              <w:rPr>
                <w:b w:val="1"/>
                <w:bCs w:val="1"/>
                <w:color w:val="0f1114"/>
                <w:sz w:val="24"/>
                <w:szCs w:val="24"/>
              </w:rPr>
            </w:pPr>
            <w:r w:rsidDel="00000000" w:rsidR="00000000" w:rsidRPr="00000000">
              <w:rPr>
                <w:b w:val="1"/>
                <w:bCs w:val="1"/>
                <w:color w:val="0f1114"/>
                <w:sz w:val="24"/>
                <w:szCs w:val="24"/>
                <w:rtl w:val="0"/>
              </w:rPr>
              <w:t xml:space="preserve">Has your understanding of incident detection and response changed since taking this course?</w:t>
            </w:r>
          </w:p>
          <w:p w:rsidR="00000000" w:rsidDel="00000000" w:rsidP="00000000" w:rsidRDefault="00000000" w:rsidRPr="00000000" w14:paraId="00000103">
            <w:pPr>
              <w:widowControl w:val="0"/>
              <w:numPr>
                <w:ilvl w:val="1"/>
                <w:numId w:val="2"/>
              </w:numPr>
              <w:shd w:fill="ffffff" w:val="clear"/>
              <w:spacing w:after="0" w:afterAutospacing="0" w:line="360" w:lineRule="auto"/>
              <w:ind w:left="1440" w:hanging="360"/>
              <w:rPr>
                <w:color w:val="0f1114"/>
                <w:sz w:val="24"/>
                <w:szCs w:val="24"/>
              </w:rPr>
            </w:pPr>
            <w:r w:rsidDel="00000000" w:rsidR="00000000" w:rsidRPr="00000000">
              <w:rPr>
                <w:color w:val="0f1114"/>
                <w:sz w:val="24"/>
                <w:szCs w:val="24"/>
                <w:rtl w:val="0"/>
              </w:rPr>
              <w:t xml:space="preserve">Yes, I never realized the structure behind security analyst teams. Now I know about triage and when to delegate and why.</w:t>
            </w:r>
          </w:p>
          <w:p w:rsidR="00000000" w:rsidDel="00000000" w:rsidP="00000000" w:rsidRDefault="00000000" w:rsidRPr="00000000" w14:paraId="00000104">
            <w:pPr>
              <w:widowControl w:val="0"/>
              <w:numPr>
                <w:ilvl w:val="0"/>
                <w:numId w:val="2"/>
              </w:numPr>
              <w:shd w:fill="ffffff" w:val="clear"/>
              <w:spacing w:after="0" w:afterAutospacing="0" w:line="360" w:lineRule="auto"/>
              <w:ind w:left="720" w:hanging="360"/>
              <w:rPr>
                <w:b w:val="1"/>
                <w:bCs w:val="1"/>
                <w:color w:val="0f1114"/>
                <w:sz w:val="24"/>
                <w:szCs w:val="24"/>
              </w:rPr>
            </w:pPr>
            <w:r w:rsidDel="00000000" w:rsidR="00000000" w:rsidRPr="00000000">
              <w:rPr>
                <w:b w:val="1"/>
                <w:bCs w:val="1"/>
                <w:color w:val="0f1114"/>
                <w:sz w:val="24"/>
                <w:szCs w:val="24"/>
                <w:rtl w:val="0"/>
              </w:rPr>
              <w:t xml:space="preserve">Was there a specific tool or concept that you enjoyed the most? Why?</w:t>
            </w:r>
          </w:p>
          <w:p w:rsidR="00000000" w:rsidDel="00000000" w:rsidP="00000000" w:rsidRDefault="00000000" w:rsidRPr="00000000" w14:paraId="00000105">
            <w:pPr>
              <w:widowControl w:val="0"/>
              <w:numPr>
                <w:ilvl w:val="1"/>
                <w:numId w:val="2"/>
              </w:numPr>
              <w:shd w:fill="ffffff" w:val="clear"/>
              <w:spacing w:after="120" w:line="360" w:lineRule="auto"/>
              <w:ind w:left="1440" w:hanging="360"/>
              <w:rPr>
                <w:color w:val="0f1114"/>
                <w:sz w:val="24"/>
                <w:szCs w:val="24"/>
              </w:rPr>
            </w:pPr>
            <w:r w:rsidDel="00000000" w:rsidR="00000000" w:rsidRPr="00000000">
              <w:rPr>
                <w:color w:val="0f1114"/>
                <w:sz w:val="24"/>
                <w:szCs w:val="24"/>
                <w:rtl w:val="0"/>
              </w:rPr>
              <w:t xml:space="preserve">I most enjoyed the incident handler’s journal because it taught me the importance of documentation to build a playbook. Having worked through the problems, I feel confident that if I were to encounter a similar scenario, I’d be able to address it accordingly.</w:t>
            </w:r>
          </w:p>
        </w:tc>
      </w:tr>
    </w:tbl>
    <w:p w:rsidR="00000000" w:rsidDel="00000000" w:rsidP="00000000" w:rsidRDefault="00000000" w:rsidRPr="00000000" w14:paraId="00000106">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