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star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Feb 2025 – May 2026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24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25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Taught 30+ graduate students in information systems courses, to include: SQL, Alteryx, database design, modeling, and performance optimization as well as GitHub usage.</w:t>
      </w:r>
    </w:p>
    <w:p>
      <w:pPr>
        <w:pStyle w:val="ListParagraph"/>
        <w:numPr>
          <w:ilvl w:val="0"/>
          <w:numId w:val="2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2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2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Specialist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2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Contributed to the development of Cardinal Health’s 2023 FDA-mandated DSCSA pharmaceutical supply chain compliance program, ensuring zero regulatory violations across covered business units.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3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3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on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3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3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3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3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3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4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4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Recovered $40K–$60K/quarter by identifying and correcting a multi-year undetected billing error at Cardinal Health.</w:t>
      </w:r>
    </w:p>
    <w:p>
      <w:pPr>
        <w:pStyle w:val="ListParagraph"/>
        <w:numPr>
          <w:ilvl w:val="0"/>
          <w:numId w:val="4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4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Built and deployed a COVID-19 vaccine tracking and sales dashboard independently; later adopted by Cardinal Health's Specialty Division.</w:t>
      </w:r>
    </w:p>
    <w:p>
      <w:pPr>
        <w:pStyle w:val="ListParagraph"/>
        <w:numPr>
          <w:ilvl w:val="0"/>
          <w:numId w:val="4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4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Letter of Authorization (LOA)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>
                <w:rFonts w:eastAsia="Calibri" w:cs="Calibri"/>
                <w:color w:val="4A5568"/>
                <w:sz w:val="19"/>
                <w:szCs w:val="19"/>
              </w:rPr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  <w:p>
            <w:pPr>
              <w:pStyle w:val="Normal"/>
              <w:spacing w:before="30" w:after="0"/>
              <w:rPr/>
            </w:pPr>
            <w:r>
              <w:rPr/>
              <w:t xml:space="preserve">• </w:t>
            </w:r>
            <w:r>
              <w:rPr/>
              <w:t>Linux Computer OS Setup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5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6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9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1"/>
    <w:lvlOverride w:ilvl="0">
      <w:startOverride w:val="1"/>
    </w:lvlOverride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LibreOffice/25.2.3.2$Linux_X86_64 LibreOffice_project/520$Build-2</Application>
  <AppVersion>15.0000</AppVersion>
  <Pages>3</Pages>
  <Words>661</Words>
  <Characters>4132</Characters>
  <CharactersWithSpaces>4738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2026-05-17T04:33:43Z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