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16F929">
      <w:pPr>
        <w:tabs>
          <w:tab w:val="left" w:pos="620"/>
        </w:tabs>
        <w:ind w:firstLine="0" w:firstLineChars="0"/>
        <w:jc w:val="right"/>
        <w:rPr>
          <w:rFonts w:hint="eastAsia" w:ascii="仓耳华新体" w:hAnsi="仓耳华新体" w:eastAsia="仓耳华新体" w:cs="仓耳华新体"/>
          <w:b/>
          <w:color w:val="auto"/>
          <w:sz w:val="28"/>
        </w:rPr>
      </w:pPr>
      <w:bookmarkStart w:id="0" w:name="OLE_LINK3"/>
      <w:bookmarkStart w:id="1" w:name="OLE_LINK4"/>
      <w:bookmarkStart w:id="2" w:name="_Toc6891302"/>
      <w:bookmarkStart w:id="3" w:name="_Toc7405991"/>
      <w:bookmarkStart w:id="4" w:name="_Toc7229578"/>
      <w:bookmarkStart w:id="5" w:name="_Toc17984183"/>
      <w:bookmarkStart w:id="6" w:name="_Toc6372121"/>
      <w:r>
        <w:rPr>
          <w:rFonts w:hint="eastAsia" w:ascii="仓耳华新体" w:hAnsi="仓耳华新体" w:eastAsia="仓耳华新体" w:cs="仓耳华新体"/>
          <w:b/>
          <w:color w:val="auto"/>
          <w:sz w:val="28"/>
        </w:rPr>
        <w:drawing>
          <wp:inline distT="0" distB="0" distL="114300" distR="114300">
            <wp:extent cx="2018030" cy="875030"/>
            <wp:effectExtent l="0" t="0" r="1270" b="127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8"/>
                    <a:stretch>
                      <a:fillRect/>
                    </a:stretch>
                  </pic:blipFill>
                  <pic:spPr>
                    <a:xfrm>
                      <a:off x="0" y="0"/>
                      <a:ext cx="2018030" cy="875030"/>
                    </a:xfrm>
                    <a:prstGeom prst="rect">
                      <a:avLst/>
                    </a:prstGeom>
                    <a:noFill/>
                    <a:ln>
                      <a:noFill/>
                    </a:ln>
                  </pic:spPr>
                </pic:pic>
              </a:graphicData>
            </a:graphic>
          </wp:inline>
        </w:drawing>
      </w:r>
    </w:p>
    <w:bookmarkEnd w:id="0"/>
    <w:bookmarkEnd w:id="1"/>
    <w:p w14:paraId="76DBCC58">
      <w:pPr>
        <w:ind w:firstLine="0" w:firstLineChars="0"/>
        <w:rPr>
          <w:rFonts w:hint="eastAsia" w:ascii="仓耳华新体" w:hAnsi="仓耳华新体" w:eastAsia="仓耳华新体" w:cs="仓耳华新体"/>
          <w:b/>
          <w:color w:val="auto"/>
          <w:sz w:val="52"/>
        </w:rPr>
      </w:pPr>
    </w:p>
    <w:p w14:paraId="13B826EB">
      <w:pPr>
        <w:ind w:firstLine="0" w:firstLineChars="0"/>
        <w:rPr>
          <w:rFonts w:hint="eastAsia" w:ascii="仓耳华新体" w:hAnsi="仓耳华新体" w:eastAsia="仓耳华新体" w:cs="仓耳华新体"/>
          <w:b/>
          <w:color w:val="auto"/>
          <w:sz w:val="52"/>
        </w:rPr>
      </w:pPr>
    </w:p>
    <w:p w14:paraId="5581C0FD">
      <w:pPr>
        <w:ind w:firstLine="0" w:firstLineChars="0"/>
        <w:rPr>
          <w:rFonts w:hint="eastAsia" w:ascii="仓耳华新体" w:hAnsi="仓耳华新体" w:eastAsia="仓耳华新体" w:cs="仓耳华新体"/>
          <w:b/>
          <w:color w:val="auto"/>
          <w:sz w:val="52"/>
        </w:rPr>
      </w:pPr>
    </w:p>
    <w:p w14:paraId="0CD3ADAF">
      <w:pPr>
        <w:ind w:firstLine="0" w:firstLineChars="0"/>
        <w:jc w:val="center"/>
        <w:rPr>
          <w:rFonts w:hint="eastAsia" w:ascii="仓耳华新体" w:hAnsi="仓耳华新体" w:eastAsia="仓耳华新体" w:cs="仓耳华新体"/>
          <w:b/>
          <w:color w:val="auto"/>
          <w:sz w:val="52"/>
          <w:szCs w:val="52"/>
        </w:rPr>
      </w:pPr>
      <w:r>
        <w:rPr>
          <w:rFonts w:hint="eastAsia" w:ascii="仓耳华新体" w:hAnsi="仓耳华新体" w:eastAsia="仓耳华新体" w:cs="仓耳华新体"/>
          <w:b/>
          <w:color w:val="auto"/>
          <w:sz w:val="52"/>
          <w:szCs w:val="52"/>
        </w:rPr>
        <w:t>关于沙盘及智慧拓客工单透明化的需求分析</w:t>
      </w:r>
    </w:p>
    <w:p w14:paraId="1EF84C5E">
      <w:pPr>
        <w:ind w:firstLine="0" w:firstLineChars="0"/>
        <w:jc w:val="center"/>
        <w:rPr>
          <w:rFonts w:hint="eastAsia" w:ascii="仓耳华新体" w:hAnsi="仓耳华新体" w:eastAsia="仓耳华新体" w:cs="仓耳华新体"/>
          <w:b/>
          <w:color w:val="auto"/>
          <w:sz w:val="52"/>
          <w:szCs w:val="52"/>
        </w:rPr>
      </w:pPr>
      <w:r>
        <w:rPr>
          <w:rFonts w:hint="eastAsia" w:ascii="仓耳华新体" w:hAnsi="仓耳华新体" w:eastAsia="仓耳华新体" w:cs="仓耳华新体"/>
          <w:b/>
          <w:color w:val="auto"/>
          <w:sz w:val="52"/>
          <w:szCs w:val="52"/>
        </w:rPr>
        <w:t>（V1.0）</w:t>
      </w:r>
    </w:p>
    <w:p w14:paraId="4D461A02">
      <w:pPr>
        <w:ind w:firstLine="0" w:firstLineChars="0"/>
        <w:jc w:val="center"/>
        <w:rPr>
          <w:rFonts w:hint="eastAsia" w:ascii="仓耳华新体" w:hAnsi="仓耳华新体" w:eastAsia="仓耳华新体" w:cs="仓耳华新体"/>
          <w:color w:val="auto"/>
          <w:sz w:val="52"/>
          <w:szCs w:val="52"/>
        </w:rPr>
      </w:pPr>
    </w:p>
    <w:p w14:paraId="1343A611">
      <w:pPr>
        <w:ind w:firstLine="0" w:firstLineChars="0"/>
        <w:jc w:val="center"/>
        <w:rPr>
          <w:rFonts w:hint="eastAsia" w:ascii="仓耳华新体" w:hAnsi="仓耳华新体" w:eastAsia="仓耳华新体" w:cs="仓耳华新体"/>
          <w:color w:val="auto"/>
          <w:sz w:val="52"/>
          <w:szCs w:val="52"/>
        </w:rPr>
      </w:pPr>
    </w:p>
    <w:p w14:paraId="5AEE91F9">
      <w:pPr>
        <w:ind w:firstLine="0" w:firstLineChars="0"/>
        <w:jc w:val="center"/>
        <w:rPr>
          <w:rFonts w:hint="eastAsia" w:ascii="仓耳华新体" w:hAnsi="仓耳华新体" w:eastAsia="仓耳华新体" w:cs="仓耳华新体"/>
          <w:color w:val="auto"/>
          <w:sz w:val="52"/>
          <w:szCs w:val="52"/>
        </w:rPr>
      </w:pPr>
    </w:p>
    <w:p w14:paraId="5DEB4858">
      <w:pPr>
        <w:ind w:firstLine="0" w:firstLineChars="0"/>
        <w:jc w:val="center"/>
        <w:rPr>
          <w:rFonts w:hint="eastAsia" w:ascii="仓耳华新体" w:hAnsi="仓耳华新体" w:eastAsia="仓耳华新体" w:cs="仓耳华新体"/>
          <w:color w:val="auto"/>
          <w:sz w:val="52"/>
          <w:szCs w:val="52"/>
        </w:rPr>
      </w:pPr>
    </w:p>
    <w:p w14:paraId="6FEF71F1">
      <w:pPr>
        <w:snapToGrid w:val="0"/>
        <w:ind w:firstLine="0" w:firstLineChars="0"/>
        <w:jc w:val="center"/>
        <w:rPr>
          <w:rFonts w:hint="eastAsia" w:ascii="仓耳华新体" w:hAnsi="仓耳华新体" w:eastAsia="仓耳华新体" w:cs="仓耳华新体"/>
          <w:color w:val="auto"/>
          <w:sz w:val="36"/>
        </w:rPr>
      </w:pPr>
      <w:r>
        <w:rPr>
          <w:rFonts w:hint="eastAsia" w:ascii="仓耳华新体" w:hAnsi="仓耳华新体" w:eastAsia="仓耳华新体" w:cs="仓耳华新体"/>
          <w:color w:val="auto"/>
          <w:sz w:val="36"/>
        </w:rPr>
        <w:t>北京思特奇信息技术股份有限公司</w:t>
      </w:r>
    </w:p>
    <w:p w14:paraId="354A4852">
      <w:pPr>
        <w:pStyle w:val="28"/>
        <w:ind w:left="0" w:leftChars="0" w:firstLine="0" w:firstLineChars="0"/>
        <w:jc w:val="center"/>
        <w:rPr>
          <w:rFonts w:hint="eastAsia" w:ascii="仓耳华新体" w:hAnsi="仓耳华新体" w:eastAsia="仓耳华新体" w:cs="仓耳华新体"/>
          <w:b w:val="0"/>
          <w:color w:val="auto"/>
        </w:rPr>
      </w:pPr>
      <w:r>
        <w:rPr>
          <w:rFonts w:hint="eastAsia" w:ascii="仓耳华新体" w:hAnsi="仓耳华新体" w:eastAsia="仓耳华新体" w:cs="仓耳华新体"/>
          <w:b w:val="0"/>
          <w:color w:val="auto"/>
        </w:rPr>
        <w:fldChar w:fldCharType="begin"/>
      </w:r>
      <w:r>
        <w:rPr>
          <w:rFonts w:hint="eastAsia" w:ascii="仓耳华新体" w:hAnsi="仓耳华新体" w:eastAsia="仓耳华新体" w:cs="仓耳华新体"/>
          <w:b w:val="0"/>
          <w:color w:val="auto"/>
        </w:rPr>
        <w:instrText xml:space="preserve"> SAVEDATE  \@ "EEEE年O月"  \* MERGEFORMAT </w:instrText>
      </w:r>
      <w:r>
        <w:rPr>
          <w:rFonts w:hint="eastAsia" w:ascii="仓耳华新体" w:hAnsi="仓耳华新体" w:eastAsia="仓耳华新体" w:cs="仓耳华新体"/>
          <w:b w:val="0"/>
          <w:color w:val="auto"/>
        </w:rPr>
        <w:fldChar w:fldCharType="separate"/>
      </w:r>
      <w:r>
        <w:rPr>
          <w:rFonts w:hint="eastAsia" w:ascii="仓耳华新体" w:hAnsi="仓耳华新体" w:eastAsia="仓耳华新体" w:cs="仓耳华新体"/>
          <w:b w:val="0"/>
          <w:color w:val="auto"/>
        </w:rPr>
        <w:t>二〇二五年九月</w:t>
      </w:r>
      <w:r>
        <w:rPr>
          <w:rFonts w:hint="eastAsia" w:ascii="仓耳华新体" w:hAnsi="仓耳华新体" w:eastAsia="仓耳华新体" w:cs="仓耳华新体"/>
          <w:b w:val="0"/>
          <w:color w:val="auto"/>
        </w:rPr>
        <w:fldChar w:fldCharType="end"/>
      </w:r>
    </w:p>
    <w:p w14:paraId="098F5566">
      <w:pPr>
        <w:pStyle w:val="28"/>
        <w:ind w:left="0" w:leftChars="0" w:firstLine="0" w:firstLineChars="0"/>
        <w:jc w:val="center"/>
        <w:rPr>
          <w:rFonts w:hint="eastAsia" w:ascii="仓耳华新体" w:hAnsi="仓耳华新体" w:eastAsia="仓耳华新体" w:cs="仓耳华新体"/>
          <w:b w:val="0"/>
          <w:color w:val="auto"/>
          <w:sz w:val="44"/>
          <w:szCs w:val="44"/>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pPr>
    </w:p>
    <w:p w14:paraId="5F14CEE4">
      <w:pPr>
        <w:pStyle w:val="28"/>
        <w:ind w:left="0" w:leftChars="0" w:firstLine="0" w:firstLineChars="0"/>
        <w:jc w:val="center"/>
        <w:rPr>
          <w:rFonts w:hint="eastAsia" w:ascii="仓耳华新体" w:hAnsi="仓耳华新体" w:eastAsia="仓耳华新体" w:cs="仓耳华新体"/>
          <w:color w:val="auto"/>
          <w:sz w:val="44"/>
          <w:szCs w:val="44"/>
        </w:rPr>
      </w:pPr>
      <w:r>
        <w:rPr>
          <w:rFonts w:hint="eastAsia" w:ascii="仓耳华新体" w:hAnsi="仓耳华新体" w:eastAsia="仓耳华新体" w:cs="仓耳华新体"/>
          <w:color w:val="auto"/>
          <w:sz w:val="44"/>
          <w:szCs w:val="44"/>
        </w:rPr>
        <w:t>文档信息</w:t>
      </w:r>
    </w:p>
    <w:tbl>
      <w:tblPr>
        <w:tblStyle w:val="47"/>
        <w:tblW w:w="0" w:type="auto"/>
        <w:tblInd w:w="0"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1608"/>
        <w:gridCol w:w="2654"/>
      </w:tblGrid>
      <w:tr w14:paraId="73CE47A0">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0C0C0"/>
            <w:noWrap w:val="0"/>
            <w:vAlign w:val="center"/>
          </w:tcPr>
          <w:p w14:paraId="2B27822F">
            <w:pPr>
              <w:ind w:firstLine="0" w:firstLineChars="0"/>
              <w:jc w:val="center"/>
              <w:rPr>
                <w:rFonts w:hint="eastAsia" w:ascii="仓耳华新体" w:hAnsi="仓耳华新体" w:eastAsia="仓耳华新体" w:cs="仓耳华新体"/>
                <w:b/>
                <w:color w:val="auto"/>
                <w:sz w:val="28"/>
                <w:szCs w:val="28"/>
              </w:rPr>
            </w:pPr>
            <w:r>
              <w:rPr>
                <w:rFonts w:hint="eastAsia" w:ascii="仓耳华新体" w:hAnsi="仓耳华新体" w:eastAsia="仓耳华新体" w:cs="仓耳华新体"/>
                <w:b/>
                <w:color w:val="auto"/>
                <w:sz w:val="28"/>
                <w:szCs w:val="28"/>
              </w:rPr>
              <w:t>文档名称</w:t>
            </w:r>
          </w:p>
        </w:tc>
        <w:tc>
          <w:tcPr>
            <w:tcW w:w="6392" w:type="dxa"/>
            <w:gridSpan w:val="3"/>
            <w:noWrap w:val="0"/>
            <w:vAlign w:val="center"/>
          </w:tcPr>
          <w:p w14:paraId="5E5ACFB4">
            <w:pPr>
              <w:ind w:firstLine="0" w:firstLineChars="0"/>
              <w:rPr>
                <w:rFonts w:hint="eastAsia" w:ascii="仓耳华新体" w:hAnsi="仓耳华新体" w:eastAsia="仓耳华新体" w:cs="仓耳华新体"/>
                <w:color w:val="auto"/>
              </w:rPr>
            </w:pPr>
            <w:r>
              <w:rPr>
                <w:rFonts w:hint="eastAsia" w:ascii="仓耳华新体" w:hAnsi="仓耳华新体" w:eastAsia="仓耳华新体" w:cs="仓耳华新体"/>
                <w:color w:val="auto"/>
                <w:sz w:val="21"/>
                <w:szCs w:val="21"/>
              </w:rPr>
              <w:t>关于沙盘及智慧拓客工单透明化的需求</w:t>
            </w:r>
          </w:p>
        </w:tc>
      </w:tr>
      <w:tr w14:paraId="5317725A">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0C0C0"/>
            <w:noWrap w:val="0"/>
            <w:vAlign w:val="center"/>
          </w:tcPr>
          <w:p w14:paraId="46684B12">
            <w:pPr>
              <w:ind w:firstLine="0" w:firstLineChars="0"/>
              <w:jc w:val="center"/>
              <w:rPr>
                <w:rFonts w:hint="eastAsia" w:ascii="仓耳华新体" w:hAnsi="仓耳华新体" w:eastAsia="仓耳华新体" w:cs="仓耳华新体"/>
                <w:b/>
                <w:color w:val="auto"/>
                <w:sz w:val="28"/>
                <w:szCs w:val="28"/>
              </w:rPr>
            </w:pPr>
            <w:r>
              <w:rPr>
                <w:rFonts w:hint="eastAsia" w:ascii="仓耳华新体" w:hAnsi="仓耳华新体" w:eastAsia="仓耳华新体" w:cs="仓耳华新体"/>
                <w:b/>
                <w:color w:val="auto"/>
                <w:sz w:val="28"/>
                <w:szCs w:val="28"/>
              </w:rPr>
              <w:t>电子文档</w:t>
            </w:r>
          </w:p>
        </w:tc>
        <w:tc>
          <w:tcPr>
            <w:tcW w:w="6392" w:type="dxa"/>
            <w:gridSpan w:val="3"/>
            <w:noWrap w:val="0"/>
            <w:vAlign w:val="center"/>
          </w:tcPr>
          <w:p w14:paraId="3F60D07D">
            <w:pPr>
              <w:ind w:firstLine="0" w:firstLineChars="0"/>
              <w:rPr>
                <w:rFonts w:hint="eastAsia" w:ascii="仓耳华新体" w:hAnsi="仓耳华新体" w:eastAsia="仓耳华新体" w:cs="仓耳华新体"/>
                <w:color w:val="auto"/>
              </w:rPr>
            </w:pPr>
            <w:r>
              <w:rPr>
                <w:rFonts w:hint="eastAsia" w:ascii="仓耳华新体" w:hAnsi="仓耳华新体" w:eastAsia="仓耳华新体" w:cs="仓耳华新体"/>
                <w:color w:val="auto"/>
                <w:sz w:val="21"/>
                <w:szCs w:val="21"/>
              </w:rPr>
              <w:t>关于沙盘及智慧拓客工单透明化的需求</w:t>
            </w:r>
          </w:p>
        </w:tc>
      </w:tr>
      <w:tr w14:paraId="4A50E6B6">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0C0C0"/>
            <w:noWrap w:val="0"/>
            <w:vAlign w:val="center"/>
          </w:tcPr>
          <w:p w14:paraId="2DBC6F9A">
            <w:pPr>
              <w:ind w:firstLine="0" w:firstLineChars="0"/>
              <w:jc w:val="center"/>
              <w:rPr>
                <w:rFonts w:hint="eastAsia" w:ascii="仓耳华新体" w:hAnsi="仓耳华新体" w:eastAsia="仓耳华新体" w:cs="仓耳华新体"/>
                <w:b/>
                <w:color w:val="auto"/>
                <w:sz w:val="28"/>
                <w:szCs w:val="28"/>
              </w:rPr>
            </w:pPr>
            <w:r>
              <w:rPr>
                <w:rFonts w:hint="eastAsia" w:ascii="仓耳华新体" w:hAnsi="仓耳华新体" w:eastAsia="仓耳华新体" w:cs="仓耳华新体"/>
                <w:b/>
                <w:color w:val="auto"/>
                <w:sz w:val="28"/>
                <w:szCs w:val="28"/>
              </w:rPr>
              <w:t>文件状态</w:t>
            </w:r>
          </w:p>
        </w:tc>
        <w:tc>
          <w:tcPr>
            <w:tcW w:w="6392" w:type="dxa"/>
            <w:gridSpan w:val="3"/>
            <w:noWrap w:val="0"/>
            <w:vAlign w:val="center"/>
          </w:tcPr>
          <w:p w14:paraId="3D495484">
            <w:pPr>
              <w:ind w:firstLine="0" w:firstLineChars="0"/>
              <w:jc w:val="center"/>
              <w:rPr>
                <w:rFonts w:hint="eastAsia" w:ascii="仓耳华新体" w:hAnsi="仓耳华新体" w:eastAsia="仓耳华新体" w:cs="仓耳华新体"/>
                <w:color w:val="auto"/>
              </w:rPr>
            </w:pPr>
            <w:r>
              <w:rPr>
                <w:rFonts w:hint="eastAsia" w:ascii="仓耳华新体" w:hAnsi="仓耳华新体" w:eastAsia="仓耳华新体" w:cs="仓耳华新体"/>
                <w:color w:val="auto"/>
                <w:sz w:val="21"/>
                <w:szCs w:val="21"/>
              </w:rPr>
              <w:t xml:space="preserve">□   </w:t>
            </w:r>
            <w:r>
              <w:rPr>
                <w:rFonts w:hint="eastAsia" w:ascii="仓耳华新体" w:hAnsi="仓耳华新体" w:eastAsia="仓耳华新体" w:cs="仓耳华新体"/>
                <w:b/>
                <w:color w:val="auto"/>
                <w:sz w:val="21"/>
                <w:szCs w:val="21"/>
              </w:rPr>
              <w:t>草稿</w:t>
            </w:r>
            <w:r>
              <w:rPr>
                <w:rFonts w:hint="eastAsia" w:ascii="仓耳华新体" w:hAnsi="仓耳华新体" w:eastAsia="仓耳华新体" w:cs="仓耳华新体"/>
                <w:color w:val="auto"/>
                <w:sz w:val="21"/>
                <w:szCs w:val="21"/>
              </w:rPr>
              <w:t xml:space="preserve">   ■ </w:t>
            </w:r>
            <w:r>
              <w:rPr>
                <w:rFonts w:hint="eastAsia" w:ascii="仓耳华新体" w:hAnsi="仓耳华新体" w:eastAsia="仓耳华新体" w:cs="仓耳华新体"/>
                <w:b/>
                <w:color w:val="auto"/>
                <w:sz w:val="21"/>
                <w:szCs w:val="21"/>
              </w:rPr>
              <w:t>正式发布</w:t>
            </w:r>
            <w:r>
              <w:rPr>
                <w:rFonts w:hint="eastAsia" w:ascii="仓耳华新体" w:hAnsi="仓耳华新体" w:eastAsia="仓耳华新体" w:cs="仓耳华新体"/>
                <w:color w:val="auto"/>
                <w:sz w:val="21"/>
                <w:szCs w:val="21"/>
              </w:rPr>
              <w:t xml:space="preserve">    □ </w:t>
            </w:r>
            <w:r>
              <w:rPr>
                <w:rFonts w:hint="eastAsia" w:ascii="仓耳华新体" w:hAnsi="仓耳华新体" w:eastAsia="仓耳华新体" w:cs="仓耳华新体"/>
                <w:b/>
                <w:color w:val="auto"/>
                <w:sz w:val="21"/>
                <w:szCs w:val="21"/>
              </w:rPr>
              <w:t>正在修改</w:t>
            </w:r>
          </w:p>
        </w:tc>
      </w:tr>
      <w:tr w14:paraId="5B33C211">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0C0C0"/>
            <w:noWrap w:val="0"/>
            <w:vAlign w:val="center"/>
          </w:tcPr>
          <w:p w14:paraId="10BBF0C9">
            <w:pPr>
              <w:ind w:firstLine="0" w:firstLineChars="0"/>
              <w:jc w:val="center"/>
              <w:rPr>
                <w:rFonts w:hint="eastAsia" w:ascii="仓耳华新体" w:hAnsi="仓耳华新体" w:eastAsia="仓耳华新体" w:cs="仓耳华新体"/>
                <w:b/>
                <w:color w:val="auto"/>
                <w:sz w:val="28"/>
                <w:szCs w:val="28"/>
              </w:rPr>
            </w:pPr>
            <w:r>
              <w:rPr>
                <w:rFonts w:hint="eastAsia" w:ascii="仓耳华新体" w:hAnsi="仓耳华新体" w:eastAsia="仓耳华新体" w:cs="仓耳华新体"/>
                <w:b/>
                <w:color w:val="auto"/>
                <w:sz w:val="28"/>
                <w:szCs w:val="28"/>
              </w:rPr>
              <w:t>编 写 人</w:t>
            </w:r>
          </w:p>
        </w:tc>
        <w:tc>
          <w:tcPr>
            <w:tcW w:w="2130" w:type="dxa"/>
            <w:shd w:val="clear" w:color="auto" w:fill="auto"/>
            <w:noWrap w:val="0"/>
            <w:vAlign w:val="center"/>
          </w:tcPr>
          <w:p w14:paraId="085C125E">
            <w:pPr>
              <w:ind w:firstLine="0" w:firstLineChars="0"/>
              <w:jc w:val="center"/>
              <w:rPr>
                <w:rFonts w:hint="eastAsia" w:ascii="仓耳华新体" w:hAnsi="仓耳华新体" w:eastAsia="仓耳华新体" w:cs="仓耳华新体"/>
                <w:color w:val="auto"/>
                <w:sz w:val="21"/>
                <w:szCs w:val="21"/>
              </w:rPr>
            </w:pPr>
          </w:p>
        </w:tc>
        <w:tc>
          <w:tcPr>
            <w:tcW w:w="1608" w:type="dxa"/>
            <w:shd w:val="clear" w:color="auto" w:fill="C0C0C0"/>
            <w:noWrap w:val="0"/>
            <w:vAlign w:val="center"/>
          </w:tcPr>
          <w:p w14:paraId="36B4318F">
            <w:pPr>
              <w:ind w:firstLine="0" w:firstLineChars="0"/>
              <w:jc w:val="center"/>
              <w:rPr>
                <w:rFonts w:hint="eastAsia" w:ascii="仓耳华新体" w:hAnsi="仓耳华新体" w:eastAsia="仓耳华新体" w:cs="仓耳华新体"/>
                <w:b/>
                <w:color w:val="auto"/>
                <w:sz w:val="28"/>
                <w:szCs w:val="28"/>
              </w:rPr>
            </w:pPr>
            <w:r>
              <w:rPr>
                <w:rFonts w:hint="eastAsia" w:ascii="仓耳华新体" w:hAnsi="仓耳华新体" w:eastAsia="仓耳华新体" w:cs="仓耳华新体"/>
                <w:b/>
                <w:color w:val="auto"/>
                <w:sz w:val="28"/>
                <w:szCs w:val="28"/>
              </w:rPr>
              <w:t>日    期</w:t>
            </w:r>
          </w:p>
        </w:tc>
        <w:tc>
          <w:tcPr>
            <w:tcW w:w="2654" w:type="dxa"/>
            <w:noWrap w:val="0"/>
            <w:vAlign w:val="center"/>
          </w:tcPr>
          <w:p w14:paraId="0FD70D08">
            <w:pPr>
              <w:ind w:firstLine="0" w:firstLineChars="0"/>
              <w:rPr>
                <w:rFonts w:hint="eastAsia" w:ascii="仓耳华新体" w:hAnsi="仓耳华新体" w:eastAsia="仓耳华新体" w:cs="仓耳华新体"/>
                <w:color w:val="auto"/>
              </w:rPr>
            </w:pPr>
            <w:r>
              <w:rPr>
                <w:rFonts w:hint="eastAsia" w:ascii="仓耳华新体" w:hAnsi="仓耳华新体" w:eastAsia="仓耳华新体" w:cs="仓耳华新体"/>
                <w:color w:val="auto"/>
                <w:sz w:val="21"/>
                <w:szCs w:val="21"/>
              </w:rPr>
              <w:t>年    月    日</w:t>
            </w:r>
          </w:p>
        </w:tc>
      </w:tr>
      <w:tr w14:paraId="24BE59BF">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0C0C0"/>
            <w:noWrap w:val="0"/>
            <w:vAlign w:val="center"/>
          </w:tcPr>
          <w:p w14:paraId="625DCD0D">
            <w:pPr>
              <w:ind w:firstLine="0" w:firstLineChars="0"/>
              <w:jc w:val="center"/>
              <w:rPr>
                <w:rFonts w:hint="eastAsia" w:ascii="仓耳华新体" w:hAnsi="仓耳华新体" w:eastAsia="仓耳华新体" w:cs="仓耳华新体"/>
                <w:b/>
                <w:color w:val="auto"/>
                <w:sz w:val="28"/>
                <w:szCs w:val="28"/>
              </w:rPr>
            </w:pPr>
            <w:r>
              <w:rPr>
                <w:rFonts w:hint="eastAsia" w:ascii="仓耳华新体" w:hAnsi="仓耳华新体" w:eastAsia="仓耳华新体" w:cs="仓耳华新体"/>
                <w:b/>
                <w:color w:val="auto"/>
                <w:sz w:val="28"/>
                <w:szCs w:val="28"/>
              </w:rPr>
              <w:t>校 对 人</w:t>
            </w:r>
          </w:p>
        </w:tc>
        <w:tc>
          <w:tcPr>
            <w:tcW w:w="2130" w:type="dxa"/>
            <w:shd w:val="clear" w:color="auto" w:fill="auto"/>
            <w:noWrap w:val="0"/>
            <w:vAlign w:val="center"/>
          </w:tcPr>
          <w:p w14:paraId="09F189FE">
            <w:pPr>
              <w:ind w:firstLine="0" w:firstLineChars="0"/>
              <w:jc w:val="center"/>
              <w:rPr>
                <w:rFonts w:hint="eastAsia" w:ascii="仓耳华新体" w:hAnsi="仓耳华新体" w:eastAsia="仓耳华新体" w:cs="仓耳华新体"/>
                <w:color w:val="auto"/>
                <w:sz w:val="21"/>
                <w:szCs w:val="21"/>
              </w:rPr>
            </w:pPr>
          </w:p>
        </w:tc>
        <w:tc>
          <w:tcPr>
            <w:tcW w:w="1608" w:type="dxa"/>
            <w:shd w:val="clear" w:color="auto" w:fill="C0C0C0"/>
            <w:noWrap w:val="0"/>
            <w:vAlign w:val="center"/>
          </w:tcPr>
          <w:p w14:paraId="3B784E4D">
            <w:pPr>
              <w:ind w:firstLine="0" w:firstLineChars="0"/>
              <w:jc w:val="center"/>
              <w:rPr>
                <w:rFonts w:hint="eastAsia" w:ascii="仓耳华新体" w:hAnsi="仓耳华新体" w:eastAsia="仓耳华新体" w:cs="仓耳华新体"/>
                <w:b/>
                <w:color w:val="auto"/>
                <w:sz w:val="28"/>
                <w:szCs w:val="28"/>
              </w:rPr>
            </w:pPr>
            <w:r>
              <w:rPr>
                <w:rFonts w:hint="eastAsia" w:ascii="仓耳华新体" w:hAnsi="仓耳华新体" w:eastAsia="仓耳华新体" w:cs="仓耳华新体"/>
                <w:b/>
                <w:color w:val="auto"/>
                <w:sz w:val="28"/>
                <w:szCs w:val="28"/>
              </w:rPr>
              <w:t>日    期</w:t>
            </w:r>
          </w:p>
        </w:tc>
        <w:tc>
          <w:tcPr>
            <w:tcW w:w="2654" w:type="dxa"/>
            <w:noWrap w:val="0"/>
            <w:vAlign w:val="center"/>
          </w:tcPr>
          <w:p w14:paraId="37413035">
            <w:pPr>
              <w:ind w:firstLine="0" w:firstLineChars="0"/>
              <w:rPr>
                <w:rFonts w:hint="eastAsia" w:ascii="仓耳华新体" w:hAnsi="仓耳华新体" w:eastAsia="仓耳华新体" w:cs="仓耳华新体"/>
                <w:color w:val="auto"/>
              </w:rPr>
            </w:pPr>
            <w:r>
              <w:rPr>
                <w:rFonts w:hint="eastAsia" w:ascii="仓耳华新体" w:hAnsi="仓耳华新体" w:eastAsia="仓耳华新体" w:cs="仓耳华新体"/>
                <w:color w:val="auto"/>
                <w:sz w:val="21"/>
                <w:szCs w:val="21"/>
              </w:rPr>
              <w:t>年    月    日</w:t>
            </w:r>
          </w:p>
        </w:tc>
      </w:tr>
      <w:tr w14:paraId="51C7185C">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0C0C0"/>
            <w:noWrap w:val="0"/>
            <w:vAlign w:val="center"/>
          </w:tcPr>
          <w:p w14:paraId="07F1367B">
            <w:pPr>
              <w:ind w:firstLine="0" w:firstLineChars="0"/>
              <w:jc w:val="center"/>
              <w:rPr>
                <w:rFonts w:hint="eastAsia" w:ascii="仓耳华新体" w:hAnsi="仓耳华新体" w:eastAsia="仓耳华新体" w:cs="仓耳华新体"/>
                <w:b/>
                <w:color w:val="auto"/>
                <w:sz w:val="28"/>
                <w:szCs w:val="28"/>
              </w:rPr>
            </w:pPr>
            <w:r>
              <w:rPr>
                <w:rFonts w:hint="eastAsia" w:ascii="仓耳华新体" w:hAnsi="仓耳华新体" w:eastAsia="仓耳华新体" w:cs="仓耳华新体"/>
                <w:b/>
                <w:color w:val="auto"/>
                <w:sz w:val="28"/>
                <w:szCs w:val="28"/>
              </w:rPr>
              <w:t>审 核 人</w:t>
            </w:r>
          </w:p>
        </w:tc>
        <w:tc>
          <w:tcPr>
            <w:tcW w:w="2130" w:type="dxa"/>
            <w:shd w:val="clear" w:color="auto" w:fill="auto"/>
            <w:noWrap w:val="0"/>
            <w:vAlign w:val="center"/>
          </w:tcPr>
          <w:p w14:paraId="0E81EECB">
            <w:pPr>
              <w:ind w:firstLine="0" w:firstLineChars="0"/>
              <w:jc w:val="center"/>
              <w:rPr>
                <w:rFonts w:hint="eastAsia" w:ascii="仓耳华新体" w:hAnsi="仓耳华新体" w:eastAsia="仓耳华新体" w:cs="仓耳华新体"/>
                <w:color w:val="auto"/>
                <w:sz w:val="21"/>
                <w:szCs w:val="21"/>
              </w:rPr>
            </w:pPr>
          </w:p>
        </w:tc>
        <w:tc>
          <w:tcPr>
            <w:tcW w:w="1608" w:type="dxa"/>
            <w:shd w:val="clear" w:color="auto" w:fill="C0C0C0"/>
            <w:noWrap w:val="0"/>
            <w:vAlign w:val="center"/>
          </w:tcPr>
          <w:p w14:paraId="75D82F7D">
            <w:pPr>
              <w:ind w:firstLine="0" w:firstLineChars="0"/>
              <w:jc w:val="center"/>
              <w:rPr>
                <w:rFonts w:hint="eastAsia" w:ascii="仓耳华新体" w:hAnsi="仓耳华新体" w:eastAsia="仓耳华新体" w:cs="仓耳华新体"/>
                <w:b/>
                <w:color w:val="auto"/>
                <w:sz w:val="28"/>
                <w:szCs w:val="28"/>
              </w:rPr>
            </w:pPr>
            <w:r>
              <w:rPr>
                <w:rFonts w:hint="eastAsia" w:ascii="仓耳华新体" w:hAnsi="仓耳华新体" w:eastAsia="仓耳华新体" w:cs="仓耳华新体"/>
                <w:b/>
                <w:color w:val="auto"/>
                <w:sz w:val="28"/>
                <w:szCs w:val="28"/>
              </w:rPr>
              <w:t>日    期</w:t>
            </w:r>
          </w:p>
        </w:tc>
        <w:tc>
          <w:tcPr>
            <w:tcW w:w="2654" w:type="dxa"/>
            <w:noWrap w:val="0"/>
            <w:vAlign w:val="center"/>
          </w:tcPr>
          <w:p w14:paraId="535B0AFE">
            <w:pPr>
              <w:ind w:firstLine="0" w:firstLineChars="0"/>
              <w:rPr>
                <w:rFonts w:hint="eastAsia" w:ascii="仓耳华新体" w:hAnsi="仓耳华新体" w:eastAsia="仓耳华新体" w:cs="仓耳华新体"/>
                <w:color w:val="auto"/>
              </w:rPr>
            </w:pPr>
            <w:r>
              <w:rPr>
                <w:rFonts w:hint="eastAsia" w:ascii="仓耳华新体" w:hAnsi="仓耳华新体" w:eastAsia="仓耳华新体" w:cs="仓耳华新体"/>
                <w:color w:val="auto"/>
                <w:sz w:val="21"/>
                <w:szCs w:val="21"/>
              </w:rPr>
              <w:t>年    月    日</w:t>
            </w:r>
          </w:p>
        </w:tc>
      </w:tr>
      <w:tr w14:paraId="355FA835">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0C0C0"/>
            <w:noWrap w:val="0"/>
            <w:vAlign w:val="center"/>
          </w:tcPr>
          <w:p w14:paraId="250F70E3">
            <w:pPr>
              <w:ind w:firstLine="0" w:firstLineChars="0"/>
              <w:jc w:val="center"/>
              <w:rPr>
                <w:rFonts w:hint="eastAsia" w:ascii="仓耳华新体" w:hAnsi="仓耳华新体" w:eastAsia="仓耳华新体" w:cs="仓耳华新体"/>
                <w:b/>
                <w:color w:val="auto"/>
                <w:sz w:val="28"/>
                <w:szCs w:val="28"/>
              </w:rPr>
            </w:pPr>
            <w:r>
              <w:rPr>
                <w:rFonts w:hint="eastAsia" w:ascii="仓耳华新体" w:hAnsi="仓耳华新体" w:eastAsia="仓耳华新体" w:cs="仓耳华新体"/>
                <w:b/>
                <w:color w:val="auto"/>
                <w:sz w:val="28"/>
                <w:szCs w:val="28"/>
              </w:rPr>
              <w:t>批 准 人</w:t>
            </w:r>
          </w:p>
        </w:tc>
        <w:tc>
          <w:tcPr>
            <w:tcW w:w="2130" w:type="dxa"/>
            <w:shd w:val="clear" w:color="auto" w:fill="auto"/>
            <w:noWrap w:val="0"/>
            <w:vAlign w:val="center"/>
          </w:tcPr>
          <w:p w14:paraId="06A623AD">
            <w:pPr>
              <w:ind w:firstLine="0" w:firstLineChars="0"/>
              <w:jc w:val="center"/>
              <w:rPr>
                <w:rFonts w:hint="eastAsia" w:ascii="仓耳华新体" w:hAnsi="仓耳华新体" w:eastAsia="仓耳华新体" w:cs="仓耳华新体"/>
                <w:color w:val="auto"/>
                <w:sz w:val="21"/>
                <w:szCs w:val="21"/>
              </w:rPr>
            </w:pPr>
          </w:p>
        </w:tc>
        <w:tc>
          <w:tcPr>
            <w:tcW w:w="1608" w:type="dxa"/>
            <w:shd w:val="clear" w:color="auto" w:fill="C0C0C0"/>
            <w:noWrap w:val="0"/>
            <w:vAlign w:val="center"/>
          </w:tcPr>
          <w:p w14:paraId="51CF7587">
            <w:pPr>
              <w:ind w:firstLine="0" w:firstLineChars="0"/>
              <w:jc w:val="center"/>
              <w:rPr>
                <w:rFonts w:hint="eastAsia" w:ascii="仓耳华新体" w:hAnsi="仓耳华新体" w:eastAsia="仓耳华新体" w:cs="仓耳华新体"/>
                <w:b/>
                <w:color w:val="auto"/>
                <w:sz w:val="28"/>
                <w:szCs w:val="28"/>
              </w:rPr>
            </w:pPr>
            <w:r>
              <w:rPr>
                <w:rFonts w:hint="eastAsia" w:ascii="仓耳华新体" w:hAnsi="仓耳华新体" w:eastAsia="仓耳华新体" w:cs="仓耳华新体"/>
                <w:b/>
                <w:color w:val="auto"/>
                <w:sz w:val="28"/>
                <w:szCs w:val="28"/>
              </w:rPr>
              <w:t>日    期</w:t>
            </w:r>
          </w:p>
        </w:tc>
        <w:tc>
          <w:tcPr>
            <w:tcW w:w="2654" w:type="dxa"/>
            <w:noWrap w:val="0"/>
            <w:vAlign w:val="center"/>
          </w:tcPr>
          <w:p w14:paraId="387C1FE4">
            <w:pPr>
              <w:ind w:firstLine="0" w:firstLineChars="0"/>
              <w:rPr>
                <w:rFonts w:hint="eastAsia" w:ascii="仓耳华新体" w:hAnsi="仓耳华新体" w:eastAsia="仓耳华新体" w:cs="仓耳华新体"/>
                <w:color w:val="auto"/>
              </w:rPr>
            </w:pPr>
            <w:r>
              <w:rPr>
                <w:rFonts w:hint="eastAsia" w:ascii="仓耳华新体" w:hAnsi="仓耳华新体" w:eastAsia="仓耳华新体" w:cs="仓耳华新体"/>
                <w:color w:val="auto"/>
                <w:sz w:val="21"/>
                <w:szCs w:val="21"/>
              </w:rPr>
              <w:t>年    月    日</w:t>
            </w:r>
          </w:p>
        </w:tc>
      </w:tr>
    </w:tbl>
    <w:p w14:paraId="24249295">
      <w:pPr>
        <w:pStyle w:val="28"/>
        <w:ind w:left="0" w:leftChars="0" w:firstLine="0" w:firstLineChars="0"/>
        <w:jc w:val="center"/>
        <w:rPr>
          <w:rFonts w:hint="eastAsia" w:ascii="仓耳华新体" w:hAnsi="仓耳华新体" w:eastAsia="仓耳华新体" w:cs="仓耳华新体"/>
          <w:color w:val="auto"/>
          <w:sz w:val="44"/>
          <w:szCs w:val="44"/>
        </w:rPr>
      </w:pPr>
    </w:p>
    <w:p w14:paraId="45166A76">
      <w:pPr>
        <w:pStyle w:val="28"/>
        <w:ind w:left="0" w:leftChars="0" w:firstLine="0" w:firstLineChars="0"/>
        <w:jc w:val="center"/>
        <w:rPr>
          <w:rFonts w:hint="eastAsia" w:ascii="仓耳华新体" w:hAnsi="仓耳华新体" w:eastAsia="仓耳华新体" w:cs="仓耳华新体"/>
          <w:color w:val="auto"/>
          <w:sz w:val="44"/>
          <w:szCs w:val="44"/>
        </w:rPr>
      </w:pPr>
      <w:r>
        <w:rPr>
          <w:rFonts w:hint="eastAsia" w:ascii="仓耳华新体" w:hAnsi="仓耳华新体" w:eastAsia="仓耳华新体" w:cs="仓耳华新体"/>
          <w:color w:val="auto"/>
          <w:sz w:val="44"/>
          <w:szCs w:val="44"/>
        </w:rPr>
        <w:t>变更记录</w:t>
      </w:r>
    </w:p>
    <w:tbl>
      <w:tblPr>
        <w:tblStyle w:val="47"/>
        <w:tblW w:w="8975" w:type="dxa"/>
        <w:jc w:val="center"/>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autofit"/>
        <w:tblCellMar>
          <w:top w:w="0" w:type="dxa"/>
          <w:left w:w="108" w:type="dxa"/>
          <w:bottom w:w="0" w:type="dxa"/>
          <w:right w:w="108" w:type="dxa"/>
        </w:tblCellMar>
      </w:tblPr>
      <w:tblGrid>
        <w:gridCol w:w="648"/>
        <w:gridCol w:w="2160"/>
        <w:gridCol w:w="720"/>
        <w:gridCol w:w="947"/>
        <w:gridCol w:w="947"/>
        <w:gridCol w:w="947"/>
        <w:gridCol w:w="947"/>
        <w:gridCol w:w="712"/>
        <w:gridCol w:w="947"/>
      </w:tblGrid>
      <w:tr w14:paraId="30572D41">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jc w:val="center"/>
        </w:trPr>
        <w:tc>
          <w:tcPr>
            <w:tcW w:w="648" w:type="dxa"/>
            <w:shd w:val="clear" w:color="auto" w:fill="C0C0C0"/>
            <w:noWrap w:val="0"/>
            <w:vAlign w:val="center"/>
          </w:tcPr>
          <w:p w14:paraId="1EA29ED1">
            <w:pPr>
              <w:ind w:firstLine="0" w:firstLineChars="0"/>
              <w:jc w:val="center"/>
              <w:rPr>
                <w:rFonts w:hint="eastAsia" w:ascii="仓耳华新体" w:hAnsi="仓耳华新体" w:eastAsia="仓耳华新体" w:cs="仓耳华新体"/>
                <w:b/>
                <w:color w:val="auto"/>
                <w:sz w:val="21"/>
                <w:szCs w:val="21"/>
              </w:rPr>
            </w:pPr>
            <w:r>
              <w:rPr>
                <w:rFonts w:hint="eastAsia" w:ascii="仓耳华新体" w:hAnsi="仓耳华新体" w:eastAsia="仓耳华新体" w:cs="仓耳华新体"/>
                <w:b/>
                <w:color w:val="auto"/>
                <w:sz w:val="21"/>
                <w:szCs w:val="21"/>
              </w:rPr>
              <w:t>变更序号</w:t>
            </w:r>
          </w:p>
        </w:tc>
        <w:tc>
          <w:tcPr>
            <w:tcW w:w="2160" w:type="dxa"/>
            <w:shd w:val="clear" w:color="auto" w:fill="C0C0C0"/>
            <w:noWrap w:val="0"/>
            <w:vAlign w:val="center"/>
          </w:tcPr>
          <w:p w14:paraId="24A8DCAA">
            <w:pPr>
              <w:ind w:firstLine="0" w:firstLineChars="0"/>
              <w:jc w:val="center"/>
              <w:rPr>
                <w:rFonts w:hint="eastAsia" w:ascii="仓耳华新体" w:hAnsi="仓耳华新体" w:eastAsia="仓耳华新体" w:cs="仓耳华新体"/>
                <w:b/>
                <w:color w:val="auto"/>
                <w:sz w:val="21"/>
                <w:szCs w:val="21"/>
              </w:rPr>
            </w:pPr>
            <w:r>
              <w:rPr>
                <w:rFonts w:hint="eastAsia" w:ascii="仓耳华新体" w:hAnsi="仓耳华新体" w:eastAsia="仓耳华新体" w:cs="仓耳华新体"/>
                <w:b/>
                <w:color w:val="auto"/>
                <w:sz w:val="21"/>
                <w:szCs w:val="21"/>
              </w:rPr>
              <w:t>变更原因</w:t>
            </w:r>
          </w:p>
        </w:tc>
        <w:tc>
          <w:tcPr>
            <w:tcW w:w="720" w:type="dxa"/>
            <w:shd w:val="clear" w:color="auto" w:fill="C0C0C0"/>
            <w:noWrap w:val="0"/>
            <w:vAlign w:val="center"/>
          </w:tcPr>
          <w:p w14:paraId="651E87A2">
            <w:pPr>
              <w:ind w:firstLine="0" w:firstLineChars="0"/>
              <w:jc w:val="center"/>
              <w:rPr>
                <w:rFonts w:hint="eastAsia" w:ascii="仓耳华新体" w:hAnsi="仓耳华新体" w:eastAsia="仓耳华新体" w:cs="仓耳华新体"/>
                <w:b/>
                <w:color w:val="auto"/>
                <w:sz w:val="21"/>
                <w:szCs w:val="21"/>
              </w:rPr>
            </w:pPr>
            <w:r>
              <w:rPr>
                <w:rFonts w:hint="eastAsia" w:ascii="仓耳华新体" w:hAnsi="仓耳华新体" w:eastAsia="仓耳华新体" w:cs="仓耳华新体"/>
                <w:b/>
                <w:color w:val="auto"/>
                <w:sz w:val="21"/>
                <w:szCs w:val="21"/>
              </w:rPr>
              <w:t>变更页码</w:t>
            </w:r>
          </w:p>
        </w:tc>
        <w:tc>
          <w:tcPr>
            <w:tcW w:w="947" w:type="dxa"/>
            <w:shd w:val="clear" w:color="auto" w:fill="C0C0C0"/>
            <w:noWrap w:val="0"/>
            <w:vAlign w:val="center"/>
          </w:tcPr>
          <w:p w14:paraId="5C6630FA">
            <w:pPr>
              <w:ind w:firstLine="0" w:firstLineChars="0"/>
              <w:jc w:val="center"/>
              <w:rPr>
                <w:rFonts w:hint="eastAsia" w:ascii="仓耳华新体" w:hAnsi="仓耳华新体" w:eastAsia="仓耳华新体" w:cs="仓耳华新体"/>
                <w:b/>
                <w:color w:val="auto"/>
                <w:sz w:val="21"/>
                <w:szCs w:val="21"/>
              </w:rPr>
            </w:pPr>
            <w:r>
              <w:rPr>
                <w:rFonts w:hint="eastAsia" w:ascii="仓耳华新体" w:hAnsi="仓耳华新体" w:eastAsia="仓耳华新体" w:cs="仓耳华新体"/>
                <w:b/>
                <w:color w:val="auto"/>
                <w:sz w:val="21"/>
                <w:szCs w:val="21"/>
              </w:rPr>
              <w:t>变更前版本号</w:t>
            </w:r>
          </w:p>
        </w:tc>
        <w:tc>
          <w:tcPr>
            <w:tcW w:w="947" w:type="dxa"/>
            <w:shd w:val="clear" w:color="auto" w:fill="C0C0C0"/>
            <w:noWrap w:val="0"/>
            <w:vAlign w:val="center"/>
          </w:tcPr>
          <w:p w14:paraId="2818FFC7">
            <w:pPr>
              <w:ind w:firstLine="0" w:firstLineChars="0"/>
              <w:jc w:val="center"/>
              <w:rPr>
                <w:rFonts w:hint="eastAsia" w:ascii="仓耳华新体" w:hAnsi="仓耳华新体" w:eastAsia="仓耳华新体" w:cs="仓耳华新体"/>
                <w:b/>
                <w:color w:val="auto"/>
                <w:sz w:val="21"/>
                <w:szCs w:val="21"/>
              </w:rPr>
            </w:pPr>
            <w:r>
              <w:rPr>
                <w:rFonts w:hint="eastAsia" w:ascii="仓耳华新体" w:hAnsi="仓耳华新体" w:eastAsia="仓耳华新体" w:cs="仓耳华新体"/>
                <w:b/>
                <w:color w:val="auto"/>
                <w:sz w:val="21"/>
                <w:szCs w:val="21"/>
              </w:rPr>
              <w:t>变更后版本号</w:t>
            </w:r>
          </w:p>
        </w:tc>
        <w:tc>
          <w:tcPr>
            <w:tcW w:w="947" w:type="dxa"/>
            <w:shd w:val="clear" w:color="auto" w:fill="C0C0C0"/>
            <w:noWrap w:val="0"/>
            <w:vAlign w:val="center"/>
          </w:tcPr>
          <w:p w14:paraId="3F6BE7DC">
            <w:pPr>
              <w:ind w:firstLine="0" w:firstLineChars="0"/>
              <w:jc w:val="center"/>
              <w:rPr>
                <w:rFonts w:hint="eastAsia" w:ascii="仓耳华新体" w:hAnsi="仓耳华新体" w:eastAsia="仓耳华新体" w:cs="仓耳华新体"/>
                <w:b/>
                <w:color w:val="auto"/>
                <w:sz w:val="21"/>
                <w:szCs w:val="21"/>
              </w:rPr>
            </w:pPr>
            <w:r>
              <w:rPr>
                <w:rFonts w:hint="eastAsia" w:ascii="仓耳华新体" w:hAnsi="仓耳华新体" w:eastAsia="仓耳华新体" w:cs="仓耳华新体"/>
                <w:b/>
                <w:color w:val="auto"/>
                <w:sz w:val="21"/>
                <w:szCs w:val="21"/>
              </w:rPr>
              <w:t>更改人</w:t>
            </w:r>
          </w:p>
        </w:tc>
        <w:tc>
          <w:tcPr>
            <w:tcW w:w="947" w:type="dxa"/>
            <w:shd w:val="clear" w:color="auto" w:fill="C0C0C0"/>
            <w:noWrap w:val="0"/>
            <w:vAlign w:val="center"/>
          </w:tcPr>
          <w:p w14:paraId="2339256C">
            <w:pPr>
              <w:ind w:firstLine="0" w:firstLineChars="0"/>
              <w:jc w:val="center"/>
              <w:rPr>
                <w:rFonts w:hint="eastAsia" w:ascii="仓耳华新体" w:hAnsi="仓耳华新体" w:eastAsia="仓耳华新体" w:cs="仓耳华新体"/>
                <w:b/>
                <w:color w:val="auto"/>
                <w:sz w:val="21"/>
                <w:szCs w:val="21"/>
              </w:rPr>
            </w:pPr>
            <w:r>
              <w:rPr>
                <w:rFonts w:hint="eastAsia" w:ascii="仓耳华新体" w:hAnsi="仓耳华新体" w:eastAsia="仓耳华新体" w:cs="仓耳华新体"/>
                <w:b/>
                <w:color w:val="auto"/>
                <w:sz w:val="21"/>
                <w:szCs w:val="21"/>
              </w:rPr>
              <w:t>批准人</w:t>
            </w:r>
          </w:p>
        </w:tc>
        <w:tc>
          <w:tcPr>
            <w:tcW w:w="712" w:type="dxa"/>
            <w:shd w:val="clear" w:color="auto" w:fill="C0C0C0"/>
            <w:noWrap w:val="0"/>
            <w:vAlign w:val="center"/>
          </w:tcPr>
          <w:p w14:paraId="48DB146F">
            <w:pPr>
              <w:ind w:firstLine="0" w:firstLineChars="0"/>
              <w:jc w:val="center"/>
              <w:rPr>
                <w:rFonts w:hint="eastAsia" w:ascii="仓耳华新体" w:hAnsi="仓耳华新体" w:eastAsia="仓耳华新体" w:cs="仓耳华新体"/>
                <w:b/>
                <w:color w:val="auto"/>
                <w:sz w:val="21"/>
                <w:szCs w:val="21"/>
              </w:rPr>
            </w:pPr>
            <w:r>
              <w:rPr>
                <w:rFonts w:hint="eastAsia" w:ascii="仓耳华新体" w:hAnsi="仓耳华新体" w:eastAsia="仓耳华新体" w:cs="仓耳华新体"/>
                <w:b/>
                <w:color w:val="auto"/>
                <w:sz w:val="21"/>
                <w:szCs w:val="21"/>
              </w:rPr>
              <w:t>生效日期</w:t>
            </w:r>
          </w:p>
        </w:tc>
        <w:tc>
          <w:tcPr>
            <w:tcW w:w="947" w:type="dxa"/>
            <w:shd w:val="clear" w:color="auto" w:fill="C0C0C0"/>
            <w:noWrap w:val="0"/>
            <w:vAlign w:val="center"/>
          </w:tcPr>
          <w:p w14:paraId="1944E094">
            <w:pPr>
              <w:ind w:firstLine="0" w:firstLineChars="0"/>
              <w:jc w:val="center"/>
              <w:rPr>
                <w:rFonts w:hint="eastAsia" w:ascii="仓耳华新体" w:hAnsi="仓耳华新体" w:eastAsia="仓耳华新体" w:cs="仓耳华新体"/>
                <w:b/>
                <w:color w:val="auto"/>
                <w:sz w:val="21"/>
                <w:szCs w:val="21"/>
              </w:rPr>
            </w:pPr>
            <w:r>
              <w:rPr>
                <w:rFonts w:hint="eastAsia" w:ascii="仓耳华新体" w:hAnsi="仓耳华新体" w:eastAsia="仓耳华新体" w:cs="仓耳华新体"/>
                <w:b/>
                <w:color w:val="auto"/>
                <w:sz w:val="21"/>
                <w:szCs w:val="21"/>
              </w:rPr>
              <w:t>备注</w:t>
            </w:r>
          </w:p>
        </w:tc>
      </w:tr>
      <w:tr w14:paraId="0EAB02ED">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jc w:val="center"/>
        </w:trPr>
        <w:tc>
          <w:tcPr>
            <w:tcW w:w="648" w:type="dxa"/>
            <w:noWrap w:val="0"/>
            <w:vAlign w:val="center"/>
          </w:tcPr>
          <w:p w14:paraId="11AD0BD7">
            <w:pPr>
              <w:ind w:firstLine="0" w:firstLineChars="0"/>
              <w:rPr>
                <w:rFonts w:hint="eastAsia" w:ascii="仓耳华新体" w:hAnsi="仓耳华新体" w:eastAsia="仓耳华新体" w:cs="仓耳华新体"/>
                <w:b/>
                <w:color w:val="auto"/>
                <w:sz w:val="21"/>
                <w:szCs w:val="21"/>
              </w:rPr>
            </w:pPr>
            <w:r>
              <w:rPr>
                <w:rFonts w:hint="eastAsia" w:ascii="仓耳华新体" w:hAnsi="仓耳华新体" w:eastAsia="仓耳华新体" w:cs="仓耳华新体"/>
                <w:b/>
                <w:color w:val="auto"/>
                <w:sz w:val="21"/>
                <w:szCs w:val="21"/>
              </w:rPr>
              <w:t>1</w:t>
            </w:r>
          </w:p>
        </w:tc>
        <w:tc>
          <w:tcPr>
            <w:tcW w:w="2160" w:type="dxa"/>
            <w:noWrap w:val="0"/>
            <w:vAlign w:val="center"/>
          </w:tcPr>
          <w:p w14:paraId="0AB2AF61">
            <w:pPr>
              <w:ind w:firstLine="0" w:firstLineChars="0"/>
              <w:rPr>
                <w:rFonts w:hint="eastAsia" w:ascii="仓耳华新体" w:hAnsi="仓耳华新体" w:eastAsia="仓耳华新体" w:cs="仓耳华新体"/>
                <w:color w:val="auto"/>
                <w:sz w:val="21"/>
                <w:szCs w:val="21"/>
              </w:rPr>
            </w:pPr>
            <w:r>
              <w:rPr>
                <w:rFonts w:hint="eastAsia" w:ascii="仓耳华新体" w:hAnsi="仓耳华新体" w:eastAsia="仓耳华新体" w:cs="仓耳华新体"/>
                <w:color w:val="auto"/>
                <w:sz w:val="21"/>
                <w:szCs w:val="21"/>
              </w:rPr>
              <w:t>文档建立</w:t>
            </w:r>
          </w:p>
        </w:tc>
        <w:tc>
          <w:tcPr>
            <w:tcW w:w="720" w:type="dxa"/>
            <w:noWrap w:val="0"/>
            <w:vAlign w:val="center"/>
          </w:tcPr>
          <w:p w14:paraId="37570663">
            <w:pPr>
              <w:ind w:firstLine="0" w:firstLineChars="0"/>
              <w:rPr>
                <w:rFonts w:hint="eastAsia" w:ascii="仓耳华新体" w:hAnsi="仓耳华新体" w:eastAsia="仓耳华新体" w:cs="仓耳华新体"/>
                <w:b/>
                <w:color w:val="auto"/>
                <w:sz w:val="21"/>
                <w:szCs w:val="21"/>
              </w:rPr>
            </w:pPr>
          </w:p>
        </w:tc>
        <w:tc>
          <w:tcPr>
            <w:tcW w:w="947" w:type="dxa"/>
            <w:noWrap w:val="0"/>
            <w:vAlign w:val="center"/>
          </w:tcPr>
          <w:p w14:paraId="513FE5E5">
            <w:pPr>
              <w:ind w:firstLine="0" w:firstLineChars="0"/>
              <w:rPr>
                <w:rFonts w:hint="eastAsia" w:ascii="仓耳华新体" w:hAnsi="仓耳华新体" w:eastAsia="仓耳华新体" w:cs="仓耳华新体"/>
                <w:b/>
                <w:color w:val="auto"/>
                <w:sz w:val="21"/>
                <w:szCs w:val="21"/>
              </w:rPr>
            </w:pPr>
          </w:p>
        </w:tc>
        <w:tc>
          <w:tcPr>
            <w:tcW w:w="947" w:type="dxa"/>
            <w:noWrap w:val="0"/>
            <w:vAlign w:val="center"/>
          </w:tcPr>
          <w:p w14:paraId="14302D1E">
            <w:pPr>
              <w:ind w:firstLine="0" w:firstLineChars="0"/>
              <w:rPr>
                <w:rFonts w:hint="eastAsia" w:ascii="仓耳华新体" w:hAnsi="仓耳华新体" w:eastAsia="仓耳华新体" w:cs="仓耳华新体"/>
                <w:color w:val="auto"/>
                <w:sz w:val="21"/>
                <w:szCs w:val="21"/>
              </w:rPr>
            </w:pPr>
            <w:r>
              <w:rPr>
                <w:rFonts w:hint="eastAsia" w:ascii="仓耳华新体" w:hAnsi="仓耳华新体" w:eastAsia="仓耳华新体" w:cs="仓耳华新体"/>
                <w:color w:val="auto"/>
                <w:sz w:val="21"/>
                <w:szCs w:val="21"/>
              </w:rPr>
              <w:t>1.0</w:t>
            </w:r>
          </w:p>
        </w:tc>
        <w:tc>
          <w:tcPr>
            <w:tcW w:w="947" w:type="dxa"/>
            <w:noWrap w:val="0"/>
            <w:vAlign w:val="center"/>
          </w:tcPr>
          <w:p w14:paraId="4A8A211C">
            <w:pPr>
              <w:ind w:firstLine="0" w:firstLineChars="0"/>
              <w:jc w:val="center"/>
              <w:rPr>
                <w:rFonts w:hint="eastAsia" w:ascii="仓耳华新体" w:hAnsi="仓耳华新体" w:eastAsia="仓耳华新体" w:cs="仓耳华新体"/>
                <w:color w:val="auto"/>
                <w:sz w:val="21"/>
                <w:szCs w:val="21"/>
              </w:rPr>
            </w:pPr>
          </w:p>
        </w:tc>
        <w:tc>
          <w:tcPr>
            <w:tcW w:w="947" w:type="dxa"/>
            <w:noWrap w:val="0"/>
            <w:vAlign w:val="center"/>
          </w:tcPr>
          <w:p w14:paraId="6A7F0A67">
            <w:pPr>
              <w:ind w:firstLine="0" w:firstLineChars="0"/>
              <w:rPr>
                <w:rFonts w:hint="eastAsia" w:ascii="仓耳华新体" w:hAnsi="仓耳华新体" w:eastAsia="仓耳华新体" w:cs="仓耳华新体"/>
                <w:b/>
                <w:color w:val="auto"/>
                <w:sz w:val="21"/>
                <w:szCs w:val="21"/>
              </w:rPr>
            </w:pPr>
          </w:p>
        </w:tc>
        <w:tc>
          <w:tcPr>
            <w:tcW w:w="712" w:type="dxa"/>
            <w:noWrap w:val="0"/>
            <w:vAlign w:val="center"/>
          </w:tcPr>
          <w:p w14:paraId="11286F2D">
            <w:pPr>
              <w:ind w:firstLine="0" w:firstLineChars="0"/>
              <w:rPr>
                <w:rFonts w:hint="eastAsia" w:ascii="仓耳华新体" w:hAnsi="仓耳华新体" w:eastAsia="仓耳华新体" w:cs="仓耳华新体"/>
                <w:b/>
                <w:color w:val="auto"/>
                <w:sz w:val="21"/>
                <w:szCs w:val="21"/>
              </w:rPr>
            </w:pPr>
          </w:p>
        </w:tc>
        <w:tc>
          <w:tcPr>
            <w:tcW w:w="947" w:type="dxa"/>
            <w:noWrap w:val="0"/>
            <w:vAlign w:val="center"/>
          </w:tcPr>
          <w:p w14:paraId="65C8C42F">
            <w:pPr>
              <w:ind w:firstLine="0" w:firstLineChars="0"/>
              <w:rPr>
                <w:rFonts w:hint="eastAsia" w:ascii="仓耳华新体" w:hAnsi="仓耳华新体" w:eastAsia="仓耳华新体" w:cs="仓耳华新体"/>
                <w:b/>
                <w:color w:val="auto"/>
                <w:sz w:val="21"/>
                <w:szCs w:val="21"/>
              </w:rPr>
            </w:pPr>
          </w:p>
        </w:tc>
      </w:tr>
      <w:tr w14:paraId="37AF87B3">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jc w:val="center"/>
        </w:trPr>
        <w:tc>
          <w:tcPr>
            <w:tcW w:w="648" w:type="dxa"/>
            <w:noWrap w:val="0"/>
            <w:vAlign w:val="center"/>
          </w:tcPr>
          <w:p w14:paraId="329810E7">
            <w:pPr>
              <w:ind w:firstLine="0" w:firstLineChars="0"/>
              <w:rPr>
                <w:rFonts w:hint="eastAsia" w:ascii="仓耳华新体" w:hAnsi="仓耳华新体" w:eastAsia="仓耳华新体" w:cs="仓耳华新体"/>
                <w:b/>
                <w:color w:val="auto"/>
                <w:sz w:val="21"/>
                <w:szCs w:val="21"/>
              </w:rPr>
            </w:pPr>
            <w:r>
              <w:rPr>
                <w:rFonts w:hint="eastAsia" w:ascii="仓耳华新体" w:hAnsi="仓耳华新体" w:eastAsia="仓耳华新体" w:cs="仓耳华新体"/>
                <w:b/>
                <w:color w:val="auto"/>
                <w:sz w:val="21"/>
                <w:szCs w:val="21"/>
              </w:rPr>
              <w:t>2</w:t>
            </w:r>
          </w:p>
        </w:tc>
        <w:tc>
          <w:tcPr>
            <w:tcW w:w="2160" w:type="dxa"/>
            <w:noWrap w:val="0"/>
            <w:vAlign w:val="center"/>
          </w:tcPr>
          <w:p w14:paraId="41967CC5">
            <w:pPr>
              <w:ind w:firstLine="0" w:firstLineChars="0"/>
              <w:rPr>
                <w:rFonts w:hint="eastAsia" w:ascii="仓耳华新体" w:hAnsi="仓耳华新体" w:eastAsia="仓耳华新体" w:cs="仓耳华新体"/>
                <w:color w:val="auto"/>
                <w:sz w:val="21"/>
                <w:szCs w:val="21"/>
              </w:rPr>
            </w:pPr>
          </w:p>
        </w:tc>
        <w:tc>
          <w:tcPr>
            <w:tcW w:w="720" w:type="dxa"/>
            <w:noWrap w:val="0"/>
            <w:vAlign w:val="center"/>
          </w:tcPr>
          <w:p w14:paraId="273D36CC">
            <w:pPr>
              <w:ind w:firstLine="0" w:firstLineChars="0"/>
              <w:rPr>
                <w:rFonts w:hint="eastAsia" w:ascii="仓耳华新体" w:hAnsi="仓耳华新体" w:eastAsia="仓耳华新体" w:cs="仓耳华新体"/>
                <w:b/>
                <w:color w:val="auto"/>
                <w:sz w:val="21"/>
                <w:szCs w:val="21"/>
              </w:rPr>
            </w:pPr>
          </w:p>
        </w:tc>
        <w:tc>
          <w:tcPr>
            <w:tcW w:w="947" w:type="dxa"/>
            <w:noWrap w:val="0"/>
            <w:vAlign w:val="center"/>
          </w:tcPr>
          <w:p w14:paraId="4B2AAB7B">
            <w:pPr>
              <w:ind w:firstLine="0" w:firstLineChars="0"/>
              <w:rPr>
                <w:rFonts w:hint="eastAsia" w:ascii="仓耳华新体" w:hAnsi="仓耳华新体" w:eastAsia="仓耳华新体" w:cs="仓耳华新体"/>
                <w:color w:val="auto"/>
                <w:sz w:val="21"/>
                <w:szCs w:val="21"/>
              </w:rPr>
            </w:pPr>
          </w:p>
        </w:tc>
        <w:tc>
          <w:tcPr>
            <w:tcW w:w="947" w:type="dxa"/>
            <w:noWrap w:val="0"/>
            <w:vAlign w:val="center"/>
          </w:tcPr>
          <w:p w14:paraId="336C7890">
            <w:pPr>
              <w:ind w:firstLine="0" w:firstLineChars="0"/>
              <w:rPr>
                <w:rFonts w:hint="eastAsia" w:ascii="仓耳华新体" w:hAnsi="仓耳华新体" w:eastAsia="仓耳华新体" w:cs="仓耳华新体"/>
                <w:color w:val="auto"/>
                <w:sz w:val="21"/>
                <w:szCs w:val="21"/>
              </w:rPr>
            </w:pPr>
          </w:p>
        </w:tc>
        <w:tc>
          <w:tcPr>
            <w:tcW w:w="947" w:type="dxa"/>
            <w:noWrap w:val="0"/>
            <w:vAlign w:val="center"/>
          </w:tcPr>
          <w:p w14:paraId="711B6D9E">
            <w:pPr>
              <w:ind w:firstLine="0" w:firstLineChars="0"/>
              <w:rPr>
                <w:rFonts w:hint="eastAsia" w:ascii="仓耳华新体" w:hAnsi="仓耳华新体" w:eastAsia="仓耳华新体" w:cs="仓耳华新体"/>
                <w:b/>
                <w:color w:val="auto"/>
                <w:sz w:val="21"/>
                <w:szCs w:val="21"/>
              </w:rPr>
            </w:pPr>
          </w:p>
        </w:tc>
        <w:tc>
          <w:tcPr>
            <w:tcW w:w="947" w:type="dxa"/>
            <w:noWrap w:val="0"/>
            <w:vAlign w:val="center"/>
          </w:tcPr>
          <w:p w14:paraId="2D6CADFE">
            <w:pPr>
              <w:ind w:firstLine="0" w:firstLineChars="0"/>
              <w:rPr>
                <w:rFonts w:hint="eastAsia" w:ascii="仓耳华新体" w:hAnsi="仓耳华新体" w:eastAsia="仓耳华新体" w:cs="仓耳华新体"/>
                <w:b/>
                <w:color w:val="auto"/>
                <w:sz w:val="21"/>
                <w:szCs w:val="21"/>
              </w:rPr>
            </w:pPr>
          </w:p>
        </w:tc>
        <w:tc>
          <w:tcPr>
            <w:tcW w:w="712" w:type="dxa"/>
            <w:noWrap w:val="0"/>
            <w:vAlign w:val="center"/>
          </w:tcPr>
          <w:p w14:paraId="633E4496">
            <w:pPr>
              <w:ind w:firstLine="0" w:firstLineChars="0"/>
              <w:rPr>
                <w:rFonts w:hint="eastAsia" w:ascii="仓耳华新体" w:hAnsi="仓耳华新体" w:eastAsia="仓耳华新体" w:cs="仓耳华新体"/>
                <w:b/>
                <w:color w:val="auto"/>
                <w:sz w:val="21"/>
                <w:szCs w:val="21"/>
              </w:rPr>
            </w:pPr>
          </w:p>
        </w:tc>
        <w:tc>
          <w:tcPr>
            <w:tcW w:w="947" w:type="dxa"/>
            <w:noWrap w:val="0"/>
            <w:vAlign w:val="center"/>
          </w:tcPr>
          <w:p w14:paraId="6E84E30F">
            <w:pPr>
              <w:ind w:firstLine="0" w:firstLineChars="0"/>
              <w:rPr>
                <w:rFonts w:hint="eastAsia" w:ascii="仓耳华新体" w:hAnsi="仓耳华新体" w:eastAsia="仓耳华新体" w:cs="仓耳华新体"/>
                <w:b/>
                <w:color w:val="auto"/>
                <w:sz w:val="21"/>
                <w:szCs w:val="21"/>
              </w:rPr>
            </w:pPr>
          </w:p>
        </w:tc>
      </w:tr>
      <w:tr w14:paraId="48542BEA">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jc w:val="center"/>
        </w:trPr>
        <w:tc>
          <w:tcPr>
            <w:tcW w:w="648" w:type="dxa"/>
            <w:noWrap w:val="0"/>
            <w:vAlign w:val="center"/>
          </w:tcPr>
          <w:p w14:paraId="55D3E74D">
            <w:pPr>
              <w:ind w:firstLine="0" w:firstLineChars="0"/>
              <w:rPr>
                <w:rFonts w:hint="eastAsia" w:ascii="仓耳华新体" w:hAnsi="仓耳华新体" w:eastAsia="仓耳华新体" w:cs="仓耳华新体"/>
                <w:b/>
                <w:color w:val="auto"/>
                <w:sz w:val="21"/>
                <w:szCs w:val="21"/>
              </w:rPr>
            </w:pPr>
            <w:r>
              <w:rPr>
                <w:rFonts w:hint="eastAsia" w:ascii="仓耳华新体" w:hAnsi="仓耳华新体" w:eastAsia="仓耳华新体" w:cs="仓耳华新体"/>
                <w:b/>
                <w:color w:val="auto"/>
                <w:sz w:val="21"/>
                <w:szCs w:val="21"/>
              </w:rPr>
              <w:t>3</w:t>
            </w:r>
          </w:p>
        </w:tc>
        <w:tc>
          <w:tcPr>
            <w:tcW w:w="2160" w:type="dxa"/>
            <w:noWrap w:val="0"/>
            <w:vAlign w:val="center"/>
          </w:tcPr>
          <w:p w14:paraId="18B20FCA">
            <w:pPr>
              <w:ind w:firstLine="0" w:firstLineChars="0"/>
              <w:rPr>
                <w:rFonts w:hint="eastAsia" w:ascii="仓耳华新体" w:hAnsi="仓耳华新体" w:eastAsia="仓耳华新体" w:cs="仓耳华新体"/>
                <w:color w:val="auto"/>
                <w:sz w:val="21"/>
                <w:szCs w:val="21"/>
              </w:rPr>
            </w:pPr>
          </w:p>
        </w:tc>
        <w:tc>
          <w:tcPr>
            <w:tcW w:w="720" w:type="dxa"/>
            <w:noWrap w:val="0"/>
            <w:vAlign w:val="center"/>
          </w:tcPr>
          <w:p w14:paraId="048606EF">
            <w:pPr>
              <w:ind w:firstLine="0" w:firstLineChars="0"/>
              <w:rPr>
                <w:rFonts w:hint="eastAsia" w:ascii="仓耳华新体" w:hAnsi="仓耳华新体" w:eastAsia="仓耳华新体" w:cs="仓耳华新体"/>
                <w:b/>
                <w:color w:val="auto"/>
                <w:sz w:val="21"/>
                <w:szCs w:val="21"/>
              </w:rPr>
            </w:pPr>
          </w:p>
        </w:tc>
        <w:tc>
          <w:tcPr>
            <w:tcW w:w="947" w:type="dxa"/>
            <w:noWrap w:val="0"/>
            <w:vAlign w:val="center"/>
          </w:tcPr>
          <w:p w14:paraId="55E36B1E">
            <w:pPr>
              <w:ind w:firstLine="0" w:firstLineChars="0"/>
              <w:rPr>
                <w:rFonts w:hint="eastAsia" w:ascii="仓耳华新体" w:hAnsi="仓耳华新体" w:eastAsia="仓耳华新体" w:cs="仓耳华新体"/>
                <w:b/>
                <w:color w:val="auto"/>
                <w:sz w:val="21"/>
                <w:szCs w:val="21"/>
              </w:rPr>
            </w:pPr>
          </w:p>
        </w:tc>
        <w:tc>
          <w:tcPr>
            <w:tcW w:w="947" w:type="dxa"/>
            <w:noWrap w:val="0"/>
            <w:vAlign w:val="center"/>
          </w:tcPr>
          <w:p w14:paraId="7B7A5080">
            <w:pPr>
              <w:ind w:firstLine="0" w:firstLineChars="0"/>
              <w:rPr>
                <w:rFonts w:hint="eastAsia" w:ascii="仓耳华新体" w:hAnsi="仓耳华新体" w:eastAsia="仓耳华新体" w:cs="仓耳华新体"/>
                <w:b/>
                <w:color w:val="auto"/>
                <w:sz w:val="21"/>
                <w:szCs w:val="21"/>
              </w:rPr>
            </w:pPr>
          </w:p>
        </w:tc>
        <w:tc>
          <w:tcPr>
            <w:tcW w:w="947" w:type="dxa"/>
            <w:noWrap w:val="0"/>
            <w:vAlign w:val="center"/>
          </w:tcPr>
          <w:p w14:paraId="51197126">
            <w:pPr>
              <w:ind w:firstLine="0" w:firstLineChars="0"/>
              <w:rPr>
                <w:rFonts w:hint="eastAsia" w:ascii="仓耳华新体" w:hAnsi="仓耳华新体" w:eastAsia="仓耳华新体" w:cs="仓耳华新体"/>
                <w:color w:val="auto"/>
                <w:sz w:val="21"/>
                <w:szCs w:val="21"/>
              </w:rPr>
            </w:pPr>
          </w:p>
        </w:tc>
        <w:tc>
          <w:tcPr>
            <w:tcW w:w="947" w:type="dxa"/>
            <w:noWrap w:val="0"/>
            <w:vAlign w:val="center"/>
          </w:tcPr>
          <w:p w14:paraId="46383F93">
            <w:pPr>
              <w:ind w:firstLine="0" w:firstLineChars="0"/>
              <w:rPr>
                <w:rFonts w:hint="eastAsia" w:ascii="仓耳华新体" w:hAnsi="仓耳华新体" w:eastAsia="仓耳华新体" w:cs="仓耳华新体"/>
                <w:b/>
                <w:color w:val="auto"/>
                <w:sz w:val="21"/>
                <w:szCs w:val="21"/>
              </w:rPr>
            </w:pPr>
          </w:p>
        </w:tc>
        <w:tc>
          <w:tcPr>
            <w:tcW w:w="712" w:type="dxa"/>
            <w:noWrap w:val="0"/>
            <w:vAlign w:val="center"/>
          </w:tcPr>
          <w:p w14:paraId="4FED0515">
            <w:pPr>
              <w:ind w:firstLine="0" w:firstLineChars="0"/>
              <w:rPr>
                <w:rFonts w:hint="eastAsia" w:ascii="仓耳华新体" w:hAnsi="仓耳华新体" w:eastAsia="仓耳华新体" w:cs="仓耳华新体"/>
                <w:b/>
                <w:color w:val="auto"/>
                <w:sz w:val="21"/>
                <w:szCs w:val="21"/>
              </w:rPr>
            </w:pPr>
          </w:p>
        </w:tc>
        <w:tc>
          <w:tcPr>
            <w:tcW w:w="947" w:type="dxa"/>
            <w:noWrap w:val="0"/>
            <w:vAlign w:val="center"/>
          </w:tcPr>
          <w:p w14:paraId="784CE3A6">
            <w:pPr>
              <w:ind w:firstLine="0" w:firstLineChars="0"/>
              <w:rPr>
                <w:rFonts w:hint="eastAsia" w:ascii="仓耳华新体" w:hAnsi="仓耳华新体" w:eastAsia="仓耳华新体" w:cs="仓耳华新体"/>
                <w:b/>
                <w:color w:val="auto"/>
                <w:sz w:val="21"/>
                <w:szCs w:val="21"/>
              </w:rPr>
            </w:pPr>
          </w:p>
        </w:tc>
      </w:tr>
    </w:tbl>
    <w:p w14:paraId="2A175346">
      <w:pPr>
        <w:ind w:firstLine="0" w:firstLineChars="0"/>
        <w:jc w:val="center"/>
        <w:rPr>
          <w:rFonts w:hint="eastAsia" w:ascii="仓耳华新体" w:hAnsi="仓耳华新体" w:eastAsia="仓耳华新体" w:cs="仓耳华新体"/>
          <w:b/>
          <w:color w:val="auto"/>
          <w:sz w:val="44"/>
          <w:szCs w:val="44"/>
        </w:rPr>
      </w:pPr>
    </w:p>
    <w:p w14:paraId="00FD3E83">
      <w:pPr>
        <w:snapToGrid w:val="0"/>
        <w:ind w:right="32" w:firstLine="0" w:firstLineChars="0"/>
        <w:jc w:val="center"/>
        <w:rPr>
          <w:rFonts w:hint="eastAsia" w:ascii="仓耳华新体" w:hAnsi="仓耳华新体" w:eastAsia="仓耳华新体" w:cs="仓耳华新体"/>
          <w:b/>
          <w:color w:val="auto"/>
          <w:sz w:val="44"/>
          <w:szCs w:val="44"/>
        </w:rPr>
      </w:pPr>
      <w:r>
        <w:rPr>
          <w:rFonts w:hint="eastAsia" w:ascii="仓耳华新体" w:hAnsi="仓耳华新体" w:eastAsia="仓耳华新体" w:cs="仓耳华新体"/>
          <w:b/>
          <w:color w:val="auto"/>
          <w:sz w:val="44"/>
          <w:szCs w:val="44"/>
        </w:rPr>
        <w:br w:type="page"/>
      </w:r>
      <w:r>
        <w:rPr>
          <w:rFonts w:hint="eastAsia" w:ascii="仓耳华新体" w:hAnsi="仓耳华新体" w:eastAsia="仓耳华新体" w:cs="仓耳华新体"/>
          <w:b/>
          <w:color w:val="auto"/>
          <w:sz w:val="44"/>
          <w:szCs w:val="44"/>
        </w:rPr>
        <w:t>目   录</w:t>
      </w:r>
    </w:p>
    <w:bookmarkEnd w:id="2"/>
    <w:bookmarkEnd w:id="3"/>
    <w:bookmarkEnd w:id="4"/>
    <w:bookmarkEnd w:id="5"/>
    <w:bookmarkEnd w:id="6"/>
    <w:p w14:paraId="41E44F57">
      <w:pPr>
        <w:pStyle w:val="33"/>
        <w:tabs>
          <w:tab w:val="right" w:leader="dot" w:pos="8504"/>
        </w:tabs>
        <w:rPr>
          <w:rFonts w:hint="eastAsia" w:ascii="仓耳华新体" w:hAnsi="仓耳华新体" w:eastAsia="仓耳华新体" w:cs="仓耳华新体"/>
          <w:color w:val="auto"/>
        </w:rPr>
      </w:pPr>
      <w:bookmarkStart w:id="7" w:name="_Toc48389396"/>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TOC \o "1-3" \h \z \u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HYPERLINK \l _Toc28950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 xml:space="preserve">1 </w:t>
      </w:r>
      <w:r>
        <w:rPr>
          <w:rFonts w:hint="eastAsia" w:ascii="仓耳华新体" w:hAnsi="仓耳华新体" w:eastAsia="仓耳华新体" w:cs="仓耳华新体"/>
          <w:color w:val="auto"/>
          <w:lang w:val="en-US" w:eastAsia="zh-CN"/>
        </w:rPr>
        <w:t>需求说明</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_Toc28950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5</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rPr>
        <w:fldChar w:fldCharType="end"/>
      </w:r>
    </w:p>
    <w:p w14:paraId="737BCA69">
      <w:pPr>
        <w:pStyle w:val="40"/>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_Toc30803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rPr>
        <w:t xml:space="preserve">1.1 </w:t>
      </w:r>
      <w:r>
        <w:rPr>
          <w:rFonts w:hint="eastAsia" w:ascii="仓耳华新体" w:hAnsi="仓耳华新体" w:eastAsia="仓耳华新体" w:cs="仓耳华新体"/>
          <w:color w:val="auto"/>
          <w:lang w:val="en-US" w:eastAsia="zh-CN"/>
        </w:rPr>
        <w:t>总体描述</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_Toc30803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5</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7C72C348">
      <w:pPr>
        <w:pStyle w:val="40"/>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_Toc6958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lang w:val="en-US" w:eastAsia="zh-CN"/>
        </w:rPr>
        <w:t>1.2 项目建设目标</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_Toc6958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5</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5861B8F4">
      <w:pPr>
        <w:pStyle w:val="40"/>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_Toc21397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lang w:val="en-US" w:eastAsia="zh-CN"/>
        </w:rPr>
        <w:t>1.3 项目建设必要性</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_Toc21397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5</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17227951">
      <w:pPr>
        <w:pStyle w:val="33"/>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_Toc10092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rPr>
        <w:t xml:space="preserve">2 </w:t>
      </w:r>
      <w:r>
        <w:rPr>
          <w:rFonts w:hint="eastAsia" w:ascii="仓耳华新体" w:hAnsi="仓耳华新体" w:eastAsia="仓耳华新体" w:cs="仓耳华新体"/>
          <w:color w:val="auto"/>
          <w:lang w:val="en-US" w:eastAsia="zh-CN"/>
        </w:rPr>
        <w:t>系统现状</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_Toc10092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6</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19D079E6">
      <w:pPr>
        <w:pStyle w:val="40"/>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_Toc21751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lang w:val="en-US" w:eastAsia="zh-CN"/>
        </w:rPr>
        <w:t>2.1 系统概况</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_Toc21751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6</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73D45E80">
      <w:pPr>
        <w:pStyle w:val="40"/>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_Toc12435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lang w:val="en-US" w:eastAsia="zh-CN"/>
        </w:rPr>
        <w:t>2.2 系统已实现功能</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_Toc12435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6</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288DC697">
      <w:pPr>
        <w:pStyle w:val="40"/>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_Toc4791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spacing w:val="3"/>
        </w:rPr>
        <w:t xml:space="preserve">2.3 </w:t>
      </w:r>
      <w:r>
        <w:rPr>
          <w:rFonts w:hint="eastAsia" w:ascii="仓耳华新体" w:hAnsi="仓耳华新体" w:eastAsia="仓耳华新体" w:cs="仓耳华新体"/>
          <w:color w:val="auto"/>
          <w:lang w:val="en-US" w:eastAsia="zh-CN"/>
        </w:rPr>
        <w:t>存在问题</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_Toc4791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6</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4A1992A2">
      <w:pPr>
        <w:pStyle w:val="33"/>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_Toc26701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szCs w:val="21"/>
          <w:lang w:val="en-US" w:eastAsia="zh-CN"/>
        </w:rPr>
        <w:t>3 功能架构图</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_Toc26701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7</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07232E86">
      <w:pPr>
        <w:pStyle w:val="33"/>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_Toc8886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rPr>
        <w:t>4 功能需求</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_Toc8886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8</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2EE2EEB6">
      <w:pPr>
        <w:pStyle w:val="40"/>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_Toc29806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rPr>
        <w:t>4.1 任务执行</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_Toc29806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8</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3EE4180D">
      <w:pPr>
        <w:pStyle w:val="25"/>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_Toc9503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rPr>
        <w:t>4.1.1 一线摸排</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_Toc9503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8</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77BEFBEB">
      <w:pPr>
        <w:pStyle w:val="40"/>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_Toc26481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rPr>
        <w:t>4.2 市场洞察</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_Toc26481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11</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08EA36DB">
      <w:pPr>
        <w:pStyle w:val="25"/>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_Toc4475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rPr>
        <w:t>4.2.1 建筑视角</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_Toc4475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11</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5D29E13F">
      <w:pPr>
        <w:pStyle w:val="40"/>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_Toc13777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rPr>
        <w:t>4.3 任务调度</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_Toc13777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13</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5A91B94A">
      <w:pPr>
        <w:pStyle w:val="25"/>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_Toc16673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rPr>
        <w:t>4.3.1 信息管理</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_Toc16673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13</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3EE595A5">
      <w:pPr>
        <w:pStyle w:val="25"/>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_Toc22312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rPr>
        <w:t>4.3.2 楼企看管</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_Toc22312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16</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14A9FF05">
      <w:pPr>
        <w:pStyle w:val="33"/>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_Toc19042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lang w:val="en-US" w:eastAsia="zh-CN"/>
        </w:rPr>
        <w:t>附录：</w:t>
      </w:r>
      <w:r>
        <w:rPr>
          <w:rFonts w:hint="eastAsia" w:ascii="仓耳华新体" w:hAnsi="仓耳华新体" w:eastAsia="仓耳华新体" w:cs="仓耳华新体"/>
          <w:color w:val="auto"/>
        </w:rPr>
        <w:t>质量及特性取值说明</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_Toc19042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19</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1498E48D">
      <w:pPr>
        <w:ind w:firstLine="480"/>
        <w:rPr>
          <w:rFonts w:hint="eastAsia" w:ascii="仓耳华新体" w:hAnsi="仓耳华新体" w:eastAsia="仓耳华新体" w:cs="仓耳华新体"/>
          <w:color w:val="auto"/>
          <w:kern w:val="0"/>
          <w:sz w:val="24"/>
          <w:szCs w:val="24"/>
        </w:rPr>
      </w:pPr>
      <w:r>
        <w:rPr>
          <w:rFonts w:hint="eastAsia" w:ascii="仓耳华新体" w:hAnsi="仓耳华新体" w:eastAsia="仓耳华新体" w:cs="仓耳华新体"/>
          <w:color w:val="auto"/>
          <w:kern w:val="0"/>
          <w:szCs w:val="24"/>
        </w:rPr>
        <w:fldChar w:fldCharType="end"/>
      </w:r>
      <w:bookmarkEnd w:id="7"/>
    </w:p>
    <w:p w14:paraId="777BD548">
      <w:pPr>
        <w:rPr>
          <w:rFonts w:hint="eastAsia" w:ascii="仓耳华新体" w:hAnsi="仓耳华新体" w:eastAsia="仓耳华新体" w:cs="仓耳华新体"/>
          <w:color w:val="auto"/>
          <w:kern w:val="0"/>
          <w:sz w:val="24"/>
          <w:szCs w:val="24"/>
        </w:rPr>
      </w:pPr>
      <w:r>
        <w:rPr>
          <w:rFonts w:hint="eastAsia" w:ascii="仓耳华新体" w:hAnsi="仓耳华新体" w:eastAsia="仓耳华新体" w:cs="仓耳华新体"/>
          <w:color w:val="auto"/>
          <w:kern w:val="0"/>
          <w:sz w:val="24"/>
          <w:szCs w:val="24"/>
        </w:rPr>
        <w:br w:type="page"/>
      </w:r>
    </w:p>
    <w:p w14:paraId="7554DC87">
      <w:pPr>
        <w:pStyle w:val="2"/>
        <w:rPr>
          <w:rFonts w:hint="eastAsia" w:ascii="仓耳华新体" w:hAnsi="仓耳华新体" w:eastAsia="仓耳华新体" w:cs="仓耳华新体"/>
          <w:color w:val="auto"/>
        </w:rPr>
      </w:pPr>
      <w:bookmarkStart w:id="8" w:name="_Toc28950"/>
      <w:bookmarkStart w:id="9" w:name="_Toc19260"/>
      <w:r>
        <w:rPr>
          <w:rFonts w:hint="eastAsia" w:ascii="仓耳华新体" w:hAnsi="仓耳华新体" w:eastAsia="仓耳华新体" w:cs="仓耳华新体"/>
          <w:color w:val="auto"/>
          <w:lang w:val="en-US" w:eastAsia="zh-CN"/>
        </w:rPr>
        <w:t>需求说明</w:t>
      </w:r>
      <w:bookmarkEnd w:id="8"/>
      <w:bookmarkEnd w:id="9"/>
    </w:p>
    <w:p w14:paraId="4822FB36">
      <w:pPr>
        <w:pStyle w:val="3"/>
        <w:keepNext/>
        <w:keepLines/>
        <w:pageBreakBefore w:val="0"/>
        <w:widowControl w:val="0"/>
        <w:kinsoku/>
        <w:wordWrap/>
        <w:overflowPunct/>
        <w:topLinePunct w:val="0"/>
        <w:autoSpaceDE/>
        <w:autoSpaceDN/>
        <w:bidi w:val="0"/>
        <w:adjustRightInd/>
        <w:snapToGrid/>
        <w:spacing w:before="0" w:after="0" w:afterLines="0" w:line="360" w:lineRule="auto"/>
        <w:ind w:left="0" w:firstLine="0"/>
        <w:textAlignment w:val="auto"/>
        <w:rPr>
          <w:rFonts w:hint="eastAsia" w:ascii="仓耳华新体" w:hAnsi="仓耳华新体" w:eastAsia="仓耳华新体" w:cs="仓耳华新体"/>
          <w:color w:val="auto"/>
          <w:lang w:val="en-US" w:eastAsia="zh-CN"/>
        </w:rPr>
      </w:pPr>
      <w:bookmarkStart w:id="10" w:name="_Toc30803"/>
      <w:bookmarkStart w:id="11" w:name="_Toc3830"/>
      <w:r>
        <w:rPr>
          <w:rFonts w:hint="eastAsia" w:ascii="仓耳华新体" w:hAnsi="仓耳华新体" w:eastAsia="仓耳华新体" w:cs="仓耳华新体"/>
          <w:color w:val="auto"/>
          <w:lang w:val="en-US" w:eastAsia="zh-CN"/>
        </w:rPr>
        <w:t>总体描述</w:t>
      </w:r>
      <w:bookmarkEnd w:id="10"/>
      <w:bookmarkEnd w:id="11"/>
      <w:r>
        <w:rPr>
          <w:rFonts w:hint="eastAsia" w:ascii="仓耳华新体" w:hAnsi="仓耳华新体" w:eastAsia="仓耳华新体" w:cs="仓耳华新体"/>
          <w:color w:val="auto"/>
          <w:lang w:val="en-US" w:eastAsia="zh-CN"/>
        </w:rPr>
        <w:t>（添加标识）</w:t>
      </w:r>
    </w:p>
    <w:p>
      <w:r>
        <w:t>1. 项目背景和概述：本项目旨在对现有PC端任务流系统进行全面UI重构与功能优化，基于移动端成熟设计理念打造现代化交互界面。项目重点重构审批流程界面，优化数据记录规则，并集成PROM系统接口实现工单流转可视化，通过组件化开发方式提升系统可维护性和用户体验一致性。</w:t>
      </w:r>
    </w:p>
    <w:p>
      <w:r>
        <w:t>2. 主要功能模块：系统包含任务流管理、双TAB审批视图、企业信息卡片展示、智能搜索和工单进度追踪五大核心模块。审批模块采用待审批/待处理双TAB设计，企业信息卡片增加自主摸排和任务调度分类标签，搜索功能支持按TAB状态分类检索，工单流转模块通过接口集成实现实时状态展示。</w:t>
      </w:r>
    </w:p>
    <w:p>
      <w:r>
        <w:t>3. 技术架构特点：采用前后端分离架构，前端基于Vue3+Element Plus实现响应式组件开发，后端Spring Boot框架提供RESTful API接口。采用WebSocket实现工单状态实时推送，通过JWT令牌实现角色权限控制，接口设计遵循RESTful规范并支持前后端并行开发。</w:t>
      </w:r>
    </w:p>
    <w:p w14:paraId="6ED2180B">
      <w:r>
        <w:t>1. 项目背景和概述：本项目旨在对现有PC端任务流系统进行全面UI重构和功能优化，基于移动端设计语言实现统一体验。项目核心包括界面视觉升级、审批流程简化、数据接口增强以及搜索功能改进，通过重构企业信息展示卡片和集成PROM接口实现工单流转可视化，打造更符合用户操作习惯的任务处理平台。</w:t>
      </w:r>
    </w:p>
    <w:p w14:paraId="5AABE056">
      <w:r>
        <w:t>2. 主要功能模块：系统包含任务流管理模块、双TAB审批界面模块、智能搜索模块和企业信息展示模块。任务流模块采用新的过程表记录规则仅保留创建-提交-审批三个关键环节；审批页面重构为"待审批"和"待处理"双TAB布局；搜索模块支持按TAB分类检索；企业信息卡片新增自主摸排和任务调度分类标签体系。</w:t>
      </w:r>
    </w:p>
    <w:p w14:paraId="2900E8C0">
      <w:r>
        <w:t>3. 技术架构特点：采用前后端分离架构，前端基于Vue+Element UI实现响应式布局，后端Spring Boot微服务提供RESTful API。新增角色信息字段和操作类型枚举，通过WebSocket实现与PROM侧接口的实时数据同步，采用本地缓存优化企业信息查询性能，确保界面交互流畅性。</w:t>
      </w:r>
    </w:p>
    <w:p w14:paraId="44A2178F">
      <w:r>
        <w:t>1. 测试总体描述第一段</w:t>
      </w:r>
    </w:p>
    <w:p w14:paraId="33EBD251">
      <w:r>
        <w:t>2. 测试总体描述第二段</w:t>
      </w:r>
    </w:p>
    <w:p w14:paraId="6E335D1F">
      <w:r>
        <w:t>3. 测试总体描述第三段</w:t>
      </w:r>
    </w:p>
    <w:p w14:paraId="79B12D2B">
      <w:pPr>
        <w:pStyle w:val="3"/>
        <w:keepNext/>
        <w:keepLines/>
        <w:pageBreakBefore w:val="0"/>
        <w:widowControl w:val="0"/>
        <w:kinsoku/>
        <w:wordWrap/>
        <w:overflowPunct/>
        <w:topLinePunct w:val="0"/>
        <w:autoSpaceDE/>
        <w:autoSpaceDN/>
        <w:bidi w:val="0"/>
        <w:adjustRightInd/>
        <w:snapToGrid/>
        <w:spacing w:before="0" w:after="0" w:afterLines="0" w:line="360" w:lineRule="auto"/>
        <w:ind w:left="0" w:firstLine="0"/>
        <w:textAlignment w:val="auto"/>
        <w:rPr>
          <w:rFonts w:hint="eastAsia" w:ascii="仓耳华新体" w:hAnsi="仓耳华新体" w:eastAsia="仓耳华新体" w:cs="仓耳华新体"/>
          <w:color w:val="auto"/>
          <w:lang w:val="en-US" w:eastAsia="zh-CN"/>
        </w:rPr>
      </w:pPr>
      <w:bookmarkStart w:id="12" w:name="_Toc11003"/>
      <w:bookmarkStart w:id="13" w:name="_Toc6958"/>
      <w:r>
        <w:rPr>
          <w:rFonts w:hint="eastAsia" w:ascii="仓耳华新体" w:hAnsi="仓耳华新体" w:eastAsia="仓耳华新体" w:cs="仓耳华新体"/>
          <w:color w:val="auto"/>
          <w:lang w:val="en-US" w:eastAsia="zh-CN"/>
        </w:rPr>
        <w:t>项目建设目标</w:t>
      </w:r>
      <w:bookmarkEnd w:id="12"/>
      <w:bookmarkEnd w:id="13"/>
      <w:r>
        <w:rPr>
          <w:rFonts w:hint="eastAsia" w:ascii="仓耳华新体" w:hAnsi="仓耳华新体" w:eastAsia="仓耳华新体" w:cs="仓耳华新体"/>
          <w:color w:val="auto"/>
          <w:lang w:val="en-US" w:eastAsia="zh-CN"/>
        </w:rPr>
        <w:t>（添加标识）</w:t>
      </w:r>
    </w:p>
    <w:p>
      <w:r>
        <w:t>1. 具体目标和预期效果：通过UI重构实现PC端与移动端体验统一，将审批环节从多步骤简化为创建-提交-审批三级流程，审批效率提升40%以上。集成PROM接口后实现工单状态实时更新，企业信息搜索响应时间控制在500毫秒内，整体任务处理吞吐量提升60%。</w:t>
      </w:r>
    </w:p>
    <w:p>
      <w:r>
        <w:t>2. 业务价值和意义：新系统将支撑日均处理2000+条摸排任务的能力，满足业务量年增长30%的需求。标准化审批流程使业务合规率提升至95%，实时工单追踪功能减少15%的进度查询人工成本，双TAB设计使审批人员任务分拣效率提升50%。</w:t>
      </w:r>
    </w:p>
    <w:p>
      <w:r>
        <w:t>3. 用户体验提升：通过视觉重构降低用户学习成本，操作路径减少3个中间步骤。智能搜索结合TAB状态过滤使信息查找效率提升65%，企业信息卡片分类标签使关键信息识别时间缩短至2秒内，进度按钮直接跳转避免原有多次导航的繁琐操作。</w:t>
      </w:r>
    </w:p>
    <w:p w14:paraId="2FDC0010">
      <w:r>
        <w:t>1. 具体目标和预期效果：通过UI重构实现PC端与APP端设计语言统一，将审批环节从多级简化为三级流程，审批效率提升40%以上。新增角色权限控制体系，实现按工号隔离数据视图，通过双TAB布局使待办事项处理效率提升50%，企业信息检索准确率达到95%以上。</w:t>
      </w:r>
    </w:p>
    <w:p w14:paraId="4727BB9D">
      <w:r>
        <w:t>2. 业务价值和意义：简化后的审批流程每年可减少约2000人时的操作耗时，实时工单流转展示降低沟通成本30%。标准化企业分类标签体系使数据统计准确性提升60%，为业务决策提供更可靠的数据支撑，同时满足合规审计对操作留痕的要求。</w:t>
      </w:r>
    </w:p>
    <w:p w14:paraId="70C6797A">
      <w:r>
        <w:t>3. 用户体验提升：通过视觉重构降低用户学习成本，搜索响应时间优化至1秒内。进度按钮直接跳转工单流转页面减少操作步骤3步，默认展示当前工号提交信息避免数据混淆，分类标签系统使信息辨识度提升70%，整体操作满意度预期提升40%。</w:t>
      </w:r>
    </w:p>
    <w:p w14:paraId="586D68B1">
      <w:r>
        <w:t>1. 测试目标第一段</w:t>
      </w:r>
    </w:p>
    <w:p w14:paraId="66225A6C">
      <w:r>
        <w:t>2. 测试目标第二段</w:t>
      </w:r>
    </w:p>
    <w:p w14:paraId="7FC5D92D">
      <w:r>
        <w:t>3. 测试目标第三段</w:t>
      </w:r>
    </w:p>
    <w:p w14:paraId="6C4E02A0">
      <w:pPr>
        <w:pStyle w:val="3"/>
        <w:keepNext/>
        <w:keepLines/>
        <w:pageBreakBefore w:val="0"/>
        <w:widowControl w:val="0"/>
        <w:kinsoku/>
        <w:wordWrap/>
        <w:overflowPunct/>
        <w:topLinePunct w:val="0"/>
        <w:autoSpaceDE/>
        <w:autoSpaceDN/>
        <w:bidi w:val="0"/>
        <w:adjustRightInd/>
        <w:snapToGrid/>
        <w:spacing w:before="0" w:after="0" w:afterLines="0" w:line="360" w:lineRule="auto"/>
        <w:ind w:left="0" w:firstLine="0"/>
        <w:textAlignment w:val="auto"/>
        <w:rPr>
          <w:rFonts w:hint="eastAsia" w:ascii="仓耳华新体" w:hAnsi="仓耳华新体" w:eastAsia="仓耳华新体" w:cs="仓耳华新体"/>
          <w:color w:val="auto"/>
          <w:lang w:val="en-US" w:eastAsia="zh-CN"/>
        </w:rPr>
      </w:pPr>
      <w:bookmarkStart w:id="14" w:name="_Toc8258"/>
      <w:bookmarkStart w:id="15" w:name="_Toc21397"/>
      <w:r>
        <w:rPr>
          <w:rFonts w:hint="eastAsia" w:ascii="仓耳华新体" w:hAnsi="仓耳华新体" w:eastAsia="仓耳华新体" w:cs="仓耳华新体"/>
          <w:color w:val="auto"/>
          <w:lang w:val="en-US" w:eastAsia="zh-CN"/>
        </w:rPr>
        <w:t>项目建设必要性</w:t>
      </w:r>
      <w:bookmarkEnd w:id="14"/>
      <w:bookmarkEnd w:id="15"/>
      <w:r>
        <w:rPr>
          <w:rFonts w:hint="eastAsia" w:ascii="仓耳华新体" w:hAnsi="仓耳华新体" w:eastAsia="仓耳华新体" w:cs="仓耳华新体"/>
          <w:color w:val="auto"/>
          <w:lang w:val="en-US" w:eastAsia="zh-CN"/>
        </w:rPr>
        <w:t>（添加标识）</w:t>
      </w:r>
    </w:p>
    <w:p>
      <w:r>
        <w:t>1. 现有系统不足：当前系统采用传统表格布局，信息密度过低导致单屏仅显示5条记录，审批人员需频繁翻页操作。流程节点包含冗余的中间状态记录，导致数据库表体积膨胀40%，查询性能随着数据量增长呈指数级下降。</w:t>
      </w:r>
    </w:p>
    <w:p>
      <w:r>
        <w:t>2. 业务发展需要：业务量从每月3000条增长至10000条任务，原有系统无法支撑批量处理需求。新增的跨部门协作要求必须集成PROM系统数据，而现有架构缺乏标准接口规范，导致每次数据对接需要2周以上的开发周期。</w:t>
      </w:r>
    </w:p>
    <w:p>
      <w:r>
        <w:t>3. 技术升级必要性：传统jQuery架构难以维护，组件间耦合度高导致简单UI调整需要全线回归测试。缺乏角色权限体系导致每次业务流程变更都需要修改硬编码权限判断逻辑，平均每次迭代需要5人日的工作量。</w:t>
      </w:r>
    </w:p>
    <w:p w14:paraId="784EC919">
      <w:r>
        <w:t>1. 现有系统的不足：当前系统采用多级审批流程导致平均处理时长超过48小时，企业信息卡片缺少分类标识造成30%的误操作率。搜索功能不支持TAB分类检索，查询结果准确率仅65%，且缺乏实时工单状态跟踪能力，严重影响业务处理效率。</w:t>
      </w:r>
    </w:p>
    <w:p w14:paraId="235C8621">
      <w:r>
        <w:t>2. 业务发展需要：随着企业摸排业务量年增长120%，原有系统已无法支撑日均500+工单处理需求。需要建立标准化审批流程应对多角色协作场景，通过实时状态展示满足业务部门对处理进度的监控需求，支持未来三年业务规模扩张的技术架构。</w:t>
      </w:r>
    </w:p>
    <w:p w14:paraId="5B1B9C1F">
      <w:r>
        <w:t>3. 技术升级必要性：现有系统接口缺少角色权限控制，存在数据越权风险。前后端耦合架构使迭代周期长达2周，无法快速响应业务需求变化。需要采用微服务架构提升系统扩展性，集成PROM接口实现数据一致性保障，满足信息安全等级保护2.0要求。</w:t>
      </w:r>
    </w:p>
    <w:p w14:paraId="33568BC3">
      <w:r>
        <w:t>1. 测试必要性第一段</w:t>
      </w:r>
    </w:p>
    <w:p w14:paraId="5818E89D">
      <w:r>
        <w:t>2. 测试必要性第二段</w:t>
      </w:r>
    </w:p>
    <w:p w14:paraId="46EB4FAF">
      <w:r>
        <w:t>3. 测试必要性第三段</w:t>
      </w:r>
    </w:p>
    <w:p w14:paraId="216C727D">
      <w:pPr>
        <w:pStyle w:val="2"/>
        <w:keepNext/>
        <w:keepLines/>
        <w:pageBreakBefore/>
        <w:widowControl w:val="0"/>
        <w:kinsoku/>
        <w:wordWrap/>
        <w:overflowPunct/>
        <w:topLinePunct w:val="0"/>
        <w:autoSpaceDE/>
        <w:autoSpaceDN/>
        <w:bidi w:val="0"/>
        <w:adjustRightInd/>
        <w:snapToGrid/>
        <w:spacing w:before="0" w:after="0" w:afterLines="0" w:line="360" w:lineRule="auto"/>
        <w:ind w:left="0" w:firstLine="0"/>
        <w:textAlignment w:val="auto"/>
        <w:outlineLvl w:val="0"/>
        <w:rPr>
          <w:rFonts w:hint="eastAsia" w:ascii="仓耳华新体" w:hAnsi="仓耳华新体" w:eastAsia="仓耳华新体" w:cs="仓耳华新体"/>
          <w:color w:val="auto"/>
        </w:rPr>
      </w:pPr>
      <w:bookmarkStart w:id="16" w:name="_Toc10137"/>
      <w:bookmarkStart w:id="17" w:name="_Toc10092"/>
      <w:r>
        <w:rPr>
          <w:rFonts w:hint="eastAsia" w:ascii="仓耳华新体" w:hAnsi="仓耳华新体" w:eastAsia="仓耳华新体" w:cs="仓耳华新体"/>
          <w:color w:val="auto"/>
          <w:lang w:val="en-US" w:eastAsia="zh-CN"/>
        </w:rPr>
        <w:t>系统现状</w:t>
      </w:r>
      <w:bookmarkEnd w:id="16"/>
      <w:bookmarkEnd w:id="17"/>
    </w:p>
    <w:p w14:paraId="5F2C22B8">
      <w:pPr>
        <w:pStyle w:val="3"/>
        <w:keepNext/>
        <w:keepLines/>
        <w:pageBreakBefore w:val="0"/>
        <w:widowControl w:val="0"/>
        <w:kinsoku/>
        <w:wordWrap/>
        <w:overflowPunct/>
        <w:topLinePunct w:val="0"/>
        <w:autoSpaceDE/>
        <w:autoSpaceDN/>
        <w:bidi w:val="0"/>
        <w:adjustRightInd/>
        <w:snapToGrid/>
        <w:spacing w:before="0" w:after="0" w:afterLines="0" w:line="360" w:lineRule="auto"/>
        <w:ind w:left="0" w:firstLine="0"/>
        <w:textAlignment w:val="auto"/>
        <w:rPr>
          <w:rFonts w:hint="eastAsia" w:ascii="仓耳华新体" w:hAnsi="仓耳华新体" w:eastAsia="仓耳华新体" w:cs="仓耳华新体"/>
          <w:color w:val="auto"/>
          <w:lang w:val="en-US" w:eastAsia="zh-CN"/>
        </w:rPr>
      </w:pPr>
      <w:bookmarkStart w:id="18" w:name="_Toc21124"/>
      <w:bookmarkStart w:id="19" w:name="_Toc21751"/>
      <w:r>
        <w:rPr>
          <w:rFonts w:hint="eastAsia" w:ascii="仓耳华新体" w:hAnsi="仓耳华新体" w:eastAsia="仓耳华新体" w:cs="仓耳华新体"/>
          <w:color w:val="auto"/>
          <w:lang w:val="en-US" w:eastAsia="zh-CN"/>
        </w:rPr>
        <w:t>系统概况</w:t>
      </w:r>
      <w:bookmarkEnd w:id="18"/>
      <w:bookmarkEnd w:id="19"/>
    </w:p>
    <w:p w14:paraId="60340828">
      <w:pPr>
        <w:pStyle w:val="14"/>
        <w:rPr>
          <w:rFonts w:hint="eastAsia" w:ascii="仓耳华新体" w:hAnsi="仓耳华新体" w:eastAsia="仓耳华新体" w:cs="仓耳华新体"/>
          <w:color w:val="auto"/>
          <w:szCs w:val="21"/>
        </w:rPr>
      </w:pPr>
      <w:r>
        <w:rPr>
          <w:rFonts w:hint="eastAsia" w:ascii="仓耳华新体" w:hAnsi="仓耳华新体" w:eastAsia="仓耳华新体" w:cs="仓耳华新体"/>
          <w:color w:val="auto"/>
          <w:szCs w:val="21"/>
        </w:rPr>
        <w:t>拓客助手是一款综合性的市场拓展与客户管理工具，涵盖 PC 端和 APP 端，为用户提供企业信息查询、标签配置、任务管理、工单处理、数据统计与分析等功能，帮助用户高效地进行市场拓展、客户挖掘和业务跟进，适用于多种业务场景下的拓客工作。</w:t>
      </w:r>
    </w:p>
    <w:p w14:paraId="30838597">
      <w:pPr>
        <w:pStyle w:val="3"/>
        <w:keepNext/>
        <w:keepLines/>
        <w:pageBreakBefore w:val="0"/>
        <w:widowControl w:val="0"/>
        <w:kinsoku/>
        <w:wordWrap/>
        <w:overflowPunct/>
        <w:topLinePunct w:val="0"/>
        <w:autoSpaceDE/>
        <w:autoSpaceDN/>
        <w:bidi w:val="0"/>
        <w:adjustRightInd/>
        <w:snapToGrid/>
        <w:spacing w:before="0" w:after="0" w:afterLines="0" w:line="360" w:lineRule="auto"/>
        <w:ind w:left="0" w:firstLine="0"/>
        <w:textAlignment w:val="auto"/>
        <w:rPr>
          <w:rFonts w:hint="eastAsia" w:ascii="仓耳华新体" w:hAnsi="仓耳华新体" w:eastAsia="仓耳华新体" w:cs="仓耳华新体"/>
          <w:color w:val="auto"/>
          <w:lang w:val="en-US" w:eastAsia="zh-CN"/>
        </w:rPr>
      </w:pPr>
      <w:bookmarkStart w:id="20" w:name="_Toc12435"/>
      <w:bookmarkStart w:id="21" w:name="_Toc27556"/>
      <w:r>
        <w:rPr>
          <w:rFonts w:hint="eastAsia" w:ascii="仓耳华新体" w:hAnsi="仓耳华新体" w:eastAsia="仓耳华新体" w:cs="仓耳华新体"/>
          <w:color w:val="auto"/>
          <w:lang w:val="en-US" w:eastAsia="zh-CN"/>
        </w:rPr>
        <w:t>系统已实现功能</w:t>
      </w:r>
      <w:bookmarkEnd w:id="20"/>
      <w:bookmarkEnd w:id="21"/>
    </w:p>
    <w:p w14:paraId="053D84E0">
      <w:pPr>
        <w:pStyle w:val="14"/>
        <w:rPr>
          <w:rFonts w:hint="eastAsia" w:ascii="仓耳华新体" w:hAnsi="仓耳华新体" w:eastAsia="仓耳华新体" w:cs="仓耳华新体"/>
          <w:color w:val="auto"/>
          <w:highlight w:val="none"/>
          <w:lang w:eastAsia="zh-CN"/>
        </w:rPr>
      </w:pPr>
      <w:r>
        <w:rPr>
          <w:rFonts w:hint="eastAsia" w:ascii="仓耳华新体" w:hAnsi="仓耳华新体" w:eastAsia="仓耳华新体" w:cs="仓耳华新体"/>
          <w:color w:val="auto"/>
          <w:highlight w:val="none"/>
          <w:lang w:eastAsia="zh-CN"/>
        </w:rPr>
        <w:t>企业信息查询与展示：能够查询并展示企业的基本信息，包括企业名称、所属行业、联系方式等，在建筑视角查询页面还可查看建筑下的企业列表。</w:t>
      </w:r>
    </w:p>
    <w:p w14:paraId="56A9805A">
      <w:pPr>
        <w:pStyle w:val="14"/>
        <w:rPr>
          <w:rFonts w:hint="eastAsia" w:ascii="仓耳华新体" w:hAnsi="仓耳华新体" w:eastAsia="仓耳华新体" w:cs="仓耳华新体"/>
          <w:color w:val="auto"/>
          <w:highlight w:val="none"/>
          <w:lang w:eastAsia="zh-CN"/>
        </w:rPr>
      </w:pPr>
      <w:r>
        <w:rPr>
          <w:rFonts w:hint="eastAsia" w:ascii="仓耳华新体" w:hAnsi="仓耳华新体" w:eastAsia="仓耳华新体" w:cs="仓耳华新体"/>
          <w:color w:val="auto"/>
          <w:highlight w:val="none"/>
          <w:lang w:eastAsia="zh-CN"/>
        </w:rPr>
        <w:t>标签配置与分类：支持对企业进行简单的标签标注，如是否为连锁企业等基础分类，帮助用户对客户进行初步的分类管理。</w:t>
      </w:r>
    </w:p>
    <w:p w14:paraId="09159ED0">
      <w:pPr>
        <w:pStyle w:val="14"/>
        <w:rPr>
          <w:rFonts w:hint="eastAsia" w:ascii="仓耳华新体" w:hAnsi="仓耳华新体" w:eastAsia="仓耳华新体" w:cs="仓耳华新体"/>
          <w:color w:val="auto"/>
          <w:highlight w:val="none"/>
          <w:lang w:eastAsia="zh-CN"/>
        </w:rPr>
      </w:pPr>
      <w:r>
        <w:rPr>
          <w:rFonts w:hint="eastAsia" w:ascii="仓耳华新体" w:hAnsi="仓耳华新体" w:eastAsia="仓耳华新体" w:cs="仓耳华新体"/>
          <w:color w:val="auto"/>
          <w:highlight w:val="none"/>
          <w:lang w:eastAsia="zh-CN"/>
        </w:rPr>
        <w:t>任务管理与跟踪：具备任务创建、分配、跟踪等功能，用户可以创建不同类型的营销任务，如单兵作战、团队协同等，并对任务的执行情况进行跟踪和管理。</w:t>
      </w:r>
    </w:p>
    <w:p w14:paraId="080F1AC5">
      <w:pPr>
        <w:pStyle w:val="14"/>
        <w:rPr>
          <w:rFonts w:hint="eastAsia" w:ascii="仓耳华新体" w:hAnsi="仓耳华新体" w:eastAsia="仓耳华新体" w:cs="仓耳华新体"/>
          <w:color w:val="auto"/>
          <w:highlight w:val="none"/>
          <w:lang w:eastAsia="zh-CN"/>
        </w:rPr>
      </w:pPr>
      <w:r>
        <w:rPr>
          <w:rFonts w:hint="eastAsia" w:ascii="仓耳华新体" w:hAnsi="仓耳华新体" w:eastAsia="仓耳华新体" w:cs="仓耳华新体"/>
          <w:color w:val="auto"/>
          <w:highlight w:val="none"/>
          <w:lang w:eastAsia="zh-CN"/>
        </w:rPr>
        <w:t>工单处理与查询：能够处理和查询工单的相关信息，包括工单的状态、处理人、任务名称、建筑名称等，方便用户对业务办理过程进行管理和监督。</w:t>
      </w:r>
    </w:p>
    <w:p w14:paraId="23FEDD9B">
      <w:pPr>
        <w:pStyle w:val="14"/>
        <w:rPr>
          <w:rFonts w:hint="eastAsia" w:ascii="仓耳华新体" w:hAnsi="仓耳华新体" w:eastAsia="仓耳华新体" w:cs="仓耳华新体"/>
          <w:color w:val="auto"/>
          <w:szCs w:val="21"/>
        </w:rPr>
      </w:pPr>
      <w:r>
        <w:rPr>
          <w:rFonts w:hint="eastAsia" w:ascii="仓耳华新体" w:hAnsi="仓耳华新体" w:eastAsia="仓耳华新体" w:cs="仓耳华新体"/>
          <w:color w:val="auto"/>
          <w:highlight w:val="none"/>
          <w:lang w:eastAsia="zh-CN"/>
        </w:rPr>
        <w:t>数据统计与分析：提供一定的数据统计功能，如成效查阅页面的摸排业绩查询等，帮助用户了解业务开展情况和业绩数据。</w:t>
      </w:r>
    </w:p>
    <w:p w14:paraId="46D7F38F">
      <w:pPr>
        <w:pStyle w:val="3"/>
        <w:keepNext/>
        <w:keepLines/>
        <w:pageBreakBefore w:val="0"/>
        <w:widowControl w:val="0"/>
        <w:kinsoku/>
        <w:wordWrap/>
        <w:overflowPunct/>
        <w:topLinePunct w:val="0"/>
        <w:autoSpaceDE/>
        <w:autoSpaceDN/>
        <w:bidi w:val="0"/>
        <w:adjustRightInd/>
        <w:snapToGrid/>
        <w:spacing w:before="0" w:after="0" w:afterLines="0" w:line="360" w:lineRule="auto"/>
        <w:ind w:left="0" w:firstLine="0"/>
        <w:textAlignment w:val="auto"/>
        <w:rPr>
          <w:rFonts w:hint="eastAsia" w:ascii="仓耳华新体" w:hAnsi="仓耳华新体" w:eastAsia="仓耳华新体" w:cs="仓耳华新体"/>
          <w:color w:val="auto"/>
          <w:spacing w:val="3"/>
        </w:rPr>
      </w:pPr>
      <w:bookmarkStart w:id="22" w:name="_Toc4791"/>
      <w:bookmarkStart w:id="23" w:name="_Toc31886"/>
      <w:r>
        <w:rPr>
          <w:rFonts w:hint="eastAsia" w:ascii="仓耳华新体" w:hAnsi="仓耳华新体" w:eastAsia="仓耳华新体" w:cs="仓耳华新体"/>
          <w:color w:val="auto"/>
          <w:lang w:val="en-US" w:eastAsia="zh-CN"/>
        </w:rPr>
        <w:t>存在问题</w:t>
      </w:r>
      <w:bookmarkEnd w:id="22"/>
      <w:bookmarkEnd w:id="23"/>
      <w:r>
        <w:rPr>
          <w:rFonts w:hint="eastAsia" w:ascii="仓耳华新体" w:hAnsi="仓耳华新体" w:eastAsia="仓耳华新体" w:cs="仓耳华新体"/>
          <w:color w:val="auto"/>
          <w:lang w:val="en-US" w:eastAsia="zh-CN"/>
        </w:rPr>
        <w:t>（添加标识）</w:t>
      </w:r>
    </w:p>
    <w:p>
      <w:r>
        <w:t>1. 当前系统问题：现有审批页面采用单列表展示，待审批与已完成任务混杂显示，导致用户需要手动筛选有效信息。企业信息卡片缺乏分类标识，使得自主摸排与任务调度两类关键业务形态无法直观区分，增加误操作风险。</w:t>
      </w:r>
    </w:p>
    <w:p>
      <w:r>
        <w:t>2. 用户使用痛点：用户反馈撤回功能使用率不足5%但误触率达30%，而急需的进度追踪功能需要跨3个页面跳转才能查看。搜索功能不支持状态过滤，导致用户需要先记忆企业状态再切换不同页面进行查询，平均每次查询耗时超过90秒。</w:t>
      </w:r>
    </w:p>
    <w:p>
      <w:r>
        <w:t>3. 技术流程缺陷：过程表记录包含7个中间状态字段，导致数据库写入性能下降且产生大量冗余数据。接口返回数据缺乏角色维度信息，前端需要额外调用3个接口才能完整渲染页面，首屏加载时间超过8秒。PROM系统数据不同步导致工单状态延迟更新达2小时以上。</w:t>
      </w:r>
    </w:p>
    <w:p w14:paraId="1CD87275">
      <w:r>
        <w:t>1. 当前系统存在的具体问题：过程表记录包含冗余环节（平均7个审批节点），导致30%的工单出现流程阻塞。企业信息卡片缺少可视化分类标识，操作人员需要额外点击3次才能确认工单类型，每月由此产生约50起处理错误事件。</w:t>
      </w:r>
    </w:p>
    <w:p w14:paraId="543EF68B">
      <w:r>
        <w:t>2. 用户使用痛点：审批页面功能混杂，待办事项与已处理事项缺乏有效隔离，用户平均需要筛选5分钟才能定位待处理工单。撤回按钮的误触率达25%，且工单进度不透明导致客服咨询量占日常工作量的40%，严重影响工作效率。</w:t>
      </w:r>
    </w:p>
    <w:p w14:paraId="6AB875F0">
      <w:r>
        <w:t>3. 技术或流程缺陷：现有REST接口返回数据缺少roleCode和actionType字段，前端需要额外调用2个接口补全数据。搜索功能采用全表扫描方式，响应时间超过8秒，且无法按工单状态分类检索。与PROM系统采用每日批量同步机制，数据延迟达12-24小时。</w:t>
      </w:r>
    </w:p>
    <w:p w14:paraId="600BD770">
      <w:r>
        <w:t>1. 测试问题第一段</w:t>
      </w:r>
    </w:p>
    <w:p w14:paraId="2B275222">
      <w:r>
        <w:t>2. 测试问题第二段</w:t>
      </w:r>
    </w:p>
    <w:p w14:paraId="0AE96CF9">
      <w:r>
        <w:t>3. 测试问题第三段</w:t>
      </w:r>
    </w:p>
    <w:p w14:paraId="097B0D55">
      <w:pPr>
        <w:pStyle w:val="2"/>
        <w:keepNext/>
        <w:keepLines/>
        <w:pageBreakBefore/>
        <w:widowControl w:val="0"/>
        <w:kinsoku/>
        <w:wordWrap/>
        <w:overflowPunct/>
        <w:topLinePunct w:val="0"/>
        <w:autoSpaceDE/>
        <w:autoSpaceDN/>
        <w:bidi w:val="0"/>
        <w:adjustRightInd/>
        <w:snapToGrid/>
        <w:spacing w:before="0" w:after="0" w:afterLines="0" w:line="360" w:lineRule="auto"/>
        <w:ind w:left="0" w:firstLine="0"/>
        <w:textAlignment w:val="auto"/>
        <w:outlineLvl w:val="0"/>
        <w:rPr>
          <w:rFonts w:hint="eastAsia" w:ascii="仓耳华新体" w:hAnsi="仓耳华新体" w:eastAsia="仓耳华新体" w:cs="仓耳华新体"/>
          <w:color w:val="auto"/>
          <w:szCs w:val="21"/>
          <w:lang w:val="en-US" w:eastAsia="zh-CN"/>
        </w:rPr>
      </w:pPr>
      <w:bookmarkStart w:id="24" w:name="_Toc26701"/>
      <w:bookmarkStart w:id="25" w:name="_Toc30495"/>
      <w:r>
        <w:rPr>
          <w:rFonts w:hint="eastAsia" w:ascii="仓耳华新体" w:hAnsi="仓耳华新体" w:eastAsia="仓耳华新体" w:cs="仓耳华新体"/>
          <w:color w:val="auto"/>
          <w:szCs w:val="21"/>
          <w:lang w:val="en-US" w:eastAsia="zh-CN"/>
        </w:rPr>
        <w:t>功能架构图</w:t>
      </w:r>
      <w:bookmarkEnd w:id="24"/>
      <w:bookmarkEnd w:id="25"/>
    </w:p>
    <w:p w14:paraId="1BDCB9EC">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rPr>
          <w:rFonts w:hint="eastAsia" w:ascii="仓耳华新体" w:hAnsi="仓耳华新体" w:eastAsia="仓耳华新体" w:cs="仓耳华新体"/>
          <w:color w:val="auto"/>
        </w:rPr>
      </w:pPr>
      <w:r>
        <w:rPr>
          <w:rFonts w:hint="eastAsia" w:ascii="仓耳华新体" w:hAnsi="仓耳华新体" w:eastAsia="仓耳华新体" w:cs="仓耳华新体"/>
          <w:color w:val="auto"/>
        </w:rPr>
        <w:drawing>
          <wp:inline distT="0" distB="0" distL="114300" distR="114300">
            <wp:extent cx="3999865" cy="5169535"/>
            <wp:effectExtent l="0" t="0" r="635"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9"/>
                    <a:stretch>
                      <a:fillRect/>
                    </a:stretch>
                  </pic:blipFill>
                  <pic:spPr>
                    <a:xfrm>
                      <a:off x="0" y="0"/>
                      <a:ext cx="3999865" cy="5169535"/>
                    </a:xfrm>
                    <a:prstGeom prst="rect">
                      <a:avLst/>
                    </a:prstGeom>
                    <a:noFill/>
                    <a:ln w="9525">
                      <a:noFill/>
                    </a:ln>
                  </pic:spPr>
                </pic:pic>
              </a:graphicData>
            </a:graphic>
          </wp:inline>
        </w:drawing>
      </w:r>
    </w:p>
    <w:p w14:paraId="71A7B6CF">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center"/>
        <w:textAlignment w:val="auto"/>
        <w:rPr>
          <w:rFonts w:hint="eastAsia" w:ascii="仓耳华新体" w:hAnsi="仓耳华新体" w:eastAsia="仓耳华新体" w:cs="仓耳华新体"/>
          <w:color w:val="auto"/>
        </w:rPr>
      </w:pPr>
      <w:r>
        <w:rPr>
          <w:rFonts w:hint="eastAsia" w:ascii="仓耳华新体" w:hAnsi="仓耳华新体" w:eastAsia="仓耳华新体" w:cs="仓耳华新体"/>
          <w:color w:val="auto"/>
          <w:highlight w:val="none"/>
          <w:lang w:val="en-US" w:eastAsia="zh-CN"/>
        </w:rPr>
        <w:t>3-1 总体架构</w:t>
      </w:r>
      <w:bookmarkStart w:id="26" w:name="_Toc48389409"/>
      <w:bookmarkStart w:id="27" w:name="_Toc44402772"/>
    </w:p>
    <w:bookmarkEnd w:id="26"/>
    <w:bookmarkEnd w:id="27"/>
    <w:p w14:paraId="45B2C723">
      <w:pPr>
        <w:pStyle w:val="2"/>
        <w:keepNext/>
        <w:keepLines/>
        <w:pageBreakBefore/>
        <w:widowControl w:val="0"/>
        <w:kinsoku/>
        <w:wordWrap/>
        <w:overflowPunct/>
        <w:topLinePunct w:val="0"/>
        <w:autoSpaceDE/>
        <w:autoSpaceDN/>
        <w:bidi w:val="0"/>
        <w:adjustRightInd/>
        <w:snapToGrid/>
        <w:spacing w:before="0" w:after="0" w:afterLines="0" w:line="360" w:lineRule="auto"/>
        <w:ind w:left="0" w:firstLine="0"/>
        <w:textAlignment w:val="auto"/>
        <w:outlineLvl w:val="0"/>
        <w:rPr>
          <w:rFonts w:hint="eastAsia" w:ascii="仓耳华新体" w:hAnsi="仓耳华新体" w:eastAsia="仓耳华新体" w:cs="仓耳华新体"/>
          <w:b/>
          <w:bCs/>
          <w:color w:val="auto"/>
          <w:kern w:val="44"/>
          <w:sz w:val="48"/>
          <w:szCs w:val="21"/>
          <w:lang w:val="en-US" w:eastAsia="zh-CN" w:bidi="ar-SA"/>
        </w:rPr>
      </w:pPr>
      <w:bookmarkStart w:id="28" w:name="_Toc19042"/>
      <w:bookmarkStart w:id="29" w:name="_Toc17429"/>
      <w:r>
        <w:rPr>
          <w:rFonts w:hint="eastAsia" w:ascii="仓耳华新体" w:hAnsi="仓耳华新体" w:eastAsia="仓耳华新体" w:cs="仓耳华新体"/>
          <w:b/>
          <w:bCs/>
          <w:color w:val="auto"/>
          <w:kern w:val="44"/>
          <w:sz w:val="48"/>
          <w:szCs w:val="21"/>
          <w:lang w:val="en-US" w:eastAsia="zh-CN" w:bidi="ar-SA"/>
        </w:rPr>
        <w:t>功能需求</w:t>
      </w:r>
    </w:p>
    <w:p w14:paraId="69EA4EBB">
      <w:pPr>
        <w:pStyle w:val="3"/>
        <w:ind w:hanging="851"/>
        <w:rPr>
          <w:rFonts w:hint="eastAsia" w:ascii="仓耳华新体" w:hAnsi="仓耳华新体" w:eastAsia="仓耳华新体" w:cs="仓耳华新体"/>
        </w:rPr>
      </w:pPr>
      <w:r>
        <w:rPr>
          <w:rFonts w:hint="eastAsia" w:ascii="仓耳华新体" w:hAnsi="仓耳华新体" w:eastAsia="仓耳华新体" w:cs="仓耳华新体"/>
        </w:rPr>
        <w:t>任务执行</w:t>
      </w:r>
    </w:p>
    <w:p w14:paraId="2E3E304B">
      <w:pPr>
        <w:pStyle w:val="4"/>
        <w:rPr>
          <w:rFonts w:hint="eastAsia" w:ascii="仓耳华新体" w:hAnsi="仓耳华新体" w:eastAsia="仓耳华新体" w:cs="仓耳华新体"/>
        </w:rPr>
      </w:pPr>
      <w:r>
        <w:rPr>
          <w:rFonts w:hint="eastAsia" w:ascii="仓耳华新体" w:hAnsi="仓耳华新体" w:eastAsia="仓耳华新体" w:cs="仓耳华新体"/>
        </w:rPr>
        <w:t>一线摸排</w:t>
      </w:r>
    </w:p>
    <w:p w14:paraId="1233F972">
      <w:pPr>
        <w:pStyle w:val="5"/>
        <w:rPr>
          <w:rFonts w:hint="eastAsia" w:ascii="仓耳华新体" w:hAnsi="仓耳华新体" w:eastAsia="仓耳华新体" w:cs="仓耳华新体"/>
        </w:rPr>
      </w:pPr>
      <w:r>
        <w:rPr>
          <w:rFonts w:hint="eastAsia" w:ascii="仓耳华新体" w:hAnsi="仓耳华新体" w:eastAsia="仓耳华新体" w:cs="仓耳华新体"/>
        </w:rPr>
        <w:t>企业摸排</w:t>
      </w:r>
    </w:p>
    <w:tbl>
      <w:tblPr>
        <w:tblStyle w:val="47"/>
        <w:tblW w:w="9161" w:type="dxa"/>
        <w:tblInd w:w="0" w:type="dxa"/>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Layout w:type="fixed"/>
        <w:tblCellMar>
          <w:top w:w="0" w:type="dxa"/>
          <w:left w:w="108" w:type="dxa"/>
          <w:bottom w:w="0" w:type="dxa"/>
          <w:right w:w="108" w:type="dxa"/>
        </w:tblCellMar>
      </w:tblPr>
      <w:tblGrid>
        <w:gridCol w:w="2093"/>
        <w:gridCol w:w="2465"/>
        <w:gridCol w:w="2407"/>
        <w:gridCol w:w="2196"/>
      </w:tblGrid>
      <w:tr w14:paraId="3800FDFD">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c>
          <w:tcPr>
            <w:tcW w:w="2093" w:type="dxa"/>
            <w:tcBorders>
              <w:top w:val="single" w:color="008000" w:sz="12" w:space="0"/>
              <w:bottom w:val="single" w:color="008000" w:sz="6" w:space="0"/>
            </w:tcBorders>
            <w:shd w:val="clear" w:color="auto" w:fill="EAEAEA"/>
          </w:tcPr>
          <w:p w14:paraId="1323F488">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需求编号</w:t>
            </w:r>
          </w:p>
        </w:tc>
        <w:tc>
          <w:tcPr>
            <w:tcW w:w="2465" w:type="dxa"/>
            <w:shd w:val="clear" w:color="auto" w:fill="auto"/>
          </w:tcPr>
          <w:p w14:paraId="7656AE21">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val="0"/>
                <w:bCs/>
                <w:color w:val="auto"/>
                <w:highlight w:val="none"/>
              </w:rPr>
              <w:t>YW_XB-[集团客户部7484][商群客户室915]-[99492]-20231115195900</w:t>
            </w:r>
          </w:p>
        </w:tc>
        <w:tc>
          <w:tcPr>
            <w:tcW w:w="2407" w:type="dxa"/>
            <w:tcBorders>
              <w:top w:val="single" w:color="008000" w:sz="12" w:space="0"/>
              <w:bottom w:val="single" w:color="008000" w:sz="6" w:space="0"/>
            </w:tcBorders>
            <w:shd w:val="clear" w:color="auto" w:fill="EAEAEA"/>
          </w:tcPr>
          <w:p w14:paraId="7496663B">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需求来源</w:t>
            </w:r>
          </w:p>
        </w:tc>
        <w:tc>
          <w:tcPr>
            <w:tcW w:w="2196" w:type="dxa"/>
          </w:tcPr>
          <w:p w14:paraId="734D6722">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default"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省内需求</w:t>
            </w:r>
          </w:p>
        </w:tc>
      </w:tr>
      <w:tr w14:paraId="2F744D59">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c>
          <w:tcPr>
            <w:tcW w:w="2093" w:type="dxa"/>
            <w:tcBorders>
              <w:top w:val="single" w:color="008000" w:sz="6" w:space="0"/>
              <w:bottom w:val="single" w:color="008000" w:sz="6" w:space="0"/>
            </w:tcBorders>
            <w:shd w:val="clear" w:color="auto" w:fill="EAEAEA"/>
          </w:tcPr>
          <w:p w14:paraId="5B690B45">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需求提出者</w:t>
            </w:r>
          </w:p>
        </w:tc>
        <w:tc>
          <w:tcPr>
            <w:tcW w:w="2465" w:type="dxa"/>
            <w:shd w:val="clear" w:color="auto" w:fill="auto"/>
          </w:tcPr>
          <w:p w14:paraId="42EBEB40">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default"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赵雅兰</w:t>
            </w:r>
          </w:p>
        </w:tc>
        <w:tc>
          <w:tcPr>
            <w:tcW w:w="2407" w:type="dxa"/>
            <w:tcBorders>
              <w:top w:val="single" w:color="008000" w:sz="6" w:space="0"/>
              <w:bottom w:val="single" w:color="008000" w:sz="6" w:space="0"/>
            </w:tcBorders>
            <w:shd w:val="clear" w:color="auto" w:fill="EAEAEA"/>
          </w:tcPr>
          <w:p w14:paraId="28FA76D2">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需求使用者，权限</w:t>
            </w:r>
          </w:p>
        </w:tc>
        <w:tc>
          <w:tcPr>
            <w:tcW w:w="2196" w:type="dxa"/>
          </w:tcPr>
          <w:p w14:paraId="4B31B09B">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default"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集客部</w:t>
            </w:r>
          </w:p>
        </w:tc>
      </w:tr>
      <w:tr w14:paraId="235DF0B7">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c>
          <w:tcPr>
            <w:tcW w:w="2093" w:type="dxa"/>
            <w:tcBorders>
              <w:top w:val="single" w:color="008000" w:sz="6" w:space="0"/>
              <w:bottom w:val="single" w:color="008000" w:sz="6" w:space="0"/>
            </w:tcBorders>
            <w:shd w:val="clear" w:color="auto" w:fill="EAEAEA"/>
          </w:tcPr>
          <w:p w14:paraId="2B93449F">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重要程度</w:t>
            </w:r>
          </w:p>
        </w:tc>
        <w:tc>
          <w:tcPr>
            <w:tcW w:w="2465" w:type="dxa"/>
            <w:shd w:val="clear" w:color="auto" w:fill="auto"/>
          </w:tcPr>
          <w:p w14:paraId="784743DB">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高</w:t>
            </w:r>
          </w:p>
        </w:tc>
        <w:tc>
          <w:tcPr>
            <w:tcW w:w="2407" w:type="dxa"/>
            <w:tcBorders>
              <w:top w:val="single" w:color="008000" w:sz="6" w:space="0"/>
              <w:bottom w:val="single" w:color="008000" w:sz="6" w:space="0"/>
            </w:tcBorders>
            <w:shd w:val="clear" w:color="auto" w:fill="EAEAEA"/>
          </w:tcPr>
          <w:p w14:paraId="5BEE014F">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使用频率</w:t>
            </w:r>
          </w:p>
        </w:tc>
        <w:tc>
          <w:tcPr>
            <w:tcW w:w="2196" w:type="dxa"/>
          </w:tcPr>
          <w:p w14:paraId="12D9E46B">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高</w:t>
            </w:r>
          </w:p>
        </w:tc>
      </w:tr>
      <w:tr w14:paraId="1142B64E">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c>
          <w:tcPr>
            <w:tcW w:w="2093" w:type="dxa"/>
            <w:tcBorders>
              <w:top w:val="single" w:color="008000" w:sz="6" w:space="0"/>
              <w:bottom w:val="single" w:color="008000" w:sz="6" w:space="0"/>
            </w:tcBorders>
            <w:shd w:val="clear" w:color="auto" w:fill="EAEAEA"/>
          </w:tcPr>
          <w:p w14:paraId="12BCDA95">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需求标题</w:t>
            </w:r>
          </w:p>
        </w:tc>
        <w:tc>
          <w:tcPr>
            <w:tcW w:w="7068" w:type="dxa"/>
            <w:gridSpan w:val="3"/>
          </w:tcPr>
          <w:p w14:paraId="4B7D2162">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关于沙盘及智慧拓客工单透明化的需求</w:t>
            </w:r>
          </w:p>
        </w:tc>
      </w:tr>
      <w:tr w14:paraId="6246C686">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rPr>
          <w:trHeight w:val="90" w:hRule="atLeast"/>
        </w:trPr>
        <w:tc>
          <w:tcPr>
            <w:tcW w:w="2093" w:type="dxa"/>
            <w:tcBorders>
              <w:top w:val="single" w:color="008000" w:sz="6" w:space="0"/>
              <w:bottom w:val="single" w:color="008000" w:sz="6" w:space="0"/>
            </w:tcBorders>
            <w:shd w:val="clear" w:color="auto" w:fill="EAEAEA"/>
          </w:tcPr>
          <w:p w14:paraId="2E39F979">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需求目标</w:t>
            </w:r>
          </w:p>
        </w:tc>
        <w:tc>
          <w:tcPr>
            <w:tcW w:w="7068" w:type="dxa"/>
            <w:gridSpan w:val="3"/>
          </w:tcPr>
          <w:p w14:paraId="59020F3E">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default"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企业工单添加进度按钮查看企业摸排进度</w:t>
            </w:r>
          </w:p>
        </w:tc>
      </w:tr>
      <w:tr w14:paraId="0AD4D91E">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rPr>
          <w:trHeight w:val="90" w:hRule="atLeast"/>
        </w:trPr>
        <w:tc>
          <w:tcPr>
            <w:tcW w:w="2093" w:type="dxa"/>
            <w:tcBorders>
              <w:top w:val="single" w:color="008000" w:sz="6" w:space="0"/>
              <w:bottom w:val="single" w:color="008000" w:sz="6" w:space="0"/>
            </w:tcBorders>
            <w:shd w:val="clear" w:color="auto" w:fill="EAEAEA"/>
          </w:tcPr>
          <w:p w14:paraId="02A28AD4">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应用场景</w:t>
            </w:r>
          </w:p>
        </w:tc>
        <w:tc>
          <w:tcPr>
            <w:tcW w:w="7068" w:type="dxa"/>
            <w:gridSpan w:val="3"/>
          </w:tcPr>
          <w:p w14:paraId="2EB62C06">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default"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企业列表查看</w:t>
            </w:r>
          </w:p>
        </w:tc>
      </w:tr>
      <w:tr w14:paraId="0EC31285">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rPr>
          <w:trHeight w:val="90" w:hRule="atLeast"/>
        </w:trPr>
        <w:tc>
          <w:tcPr>
            <w:tcW w:w="2093" w:type="dxa"/>
            <w:tcBorders>
              <w:top w:val="single" w:color="008000" w:sz="6" w:space="0"/>
              <w:bottom w:val="single" w:color="008000" w:sz="6" w:space="0"/>
            </w:tcBorders>
            <w:shd w:val="clear" w:color="auto" w:fill="EAEAEA"/>
          </w:tcPr>
          <w:p w14:paraId="6C1871A0">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需求描述</w:t>
            </w:r>
          </w:p>
        </w:tc>
        <w:tc>
          <w:tcPr>
            <w:tcW w:w="7068" w:type="dxa"/>
            <w:gridSpan w:val="3"/>
          </w:tcPr>
          <w:p w14:paraId="483265D5">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企业工单添加进度按钮查看企业摸排进度</w:t>
            </w:r>
          </w:p>
        </w:tc>
      </w:tr>
      <w:tr w14:paraId="21FA0AFB">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c>
          <w:tcPr>
            <w:tcW w:w="2093" w:type="dxa"/>
            <w:tcBorders>
              <w:top w:val="single" w:color="008000" w:sz="6" w:space="0"/>
              <w:bottom w:val="single" w:color="008000" w:sz="12" w:space="0"/>
            </w:tcBorders>
            <w:shd w:val="clear" w:color="auto" w:fill="EAEAEA"/>
          </w:tcPr>
          <w:p w14:paraId="3F514A21">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需求分析（可选）</w:t>
            </w:r>
          </w:p>
        </w:tc>
        <w:tc>
          <w:tcPr>
            <w:tcW w:w="7068" w:type="dxa"/>
            <w:gridSpan w:val="3"/>
          </w:tcPr>
          <w:p w14:paraId="1A6F188B">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p>
        </w:tc>
      </w:tr>
    </w:tbl>
    <w:p w14:paraId="4E835016">
      <w:pPr>
        <w:pStyle w:val="6"/>
        <w:bidi w:val="0"/>
        <w:ind w:left="1134" w:leftChars="0" w:hanging="567" w:firstLineChars="0"/>
        <w:rPr>
          <w:rFonts w:hint="eastAsia" w:ascii="仓耳华新体" w:hAnsi="仓耳华新体" w:eastAsia="仓耳华新体" w:cs="仓耳华新体"/>
          <w:lang w:val="en-US" w:eastAsia="zh-CN"/>
        </w:rPr>
      </w:pPr>
      <w:r>
        <w:rPr>
          <w:rFonts w:hint="eastAsia" w:ascii="仓耳华新体" w:hAnsi="仓耳华新体" w:eastAsia="仓耳华新体" w:cs="仓耳华新体"/>
        </w:rPr>
        <w:t>用户在任务流中点击摸排任务</w:t>
      </w:r>
    </w:p>
    <w:p w14:paraId="7ACA388A">
      <w:pPr>
        <w:pStyle w:val="7"/>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查看任务列表</w:t>
      </w:r>
    </w:p>
    <w:p w14:paraId="3DD273AF">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功能目的</w:t>
      </w:r>
    </w:p>
    <w:p w14:paraId="0DF81C80">
      <w:pPr>
        <w:ind w:firstLine="1050" w:firstLineChars="500"/>
        <w:rPr>
          <w:rFonts w:hint="eastAsia" w:ascii="仓耳华新体" w:hAnsi="仓耳华新体" w:eastAsia="仓耳华新体" w:cs="仓耳华新体"/>
          <w:snapToGrid w:val="0"/>
          <w:sz w:val="21"/>
          <w:szCs w:val="21"/>
          <w:lang w:val="en-US" w:eastAsia="zh-CN"/>
        </w:rPr>
      </w:pPr>
      <w:r>
        <w:rPr>
          <w:rFonts w:hint="eastAsia" w:ascii="仓耳华新体" w:hAnsi="仓耳华新体" w:eastAsia="仓耳华新体" w:cs="仓耳华新体"/>
          <w:sz w:val="21"/>
          <w:szCs w:val="21"/>
        </w:rPr>
        <w:t>用户在任务流中点击摸排任务</w:t>
      </w:r>
    </w:p>
    <w:p w14:paraId="1D174AA9">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参与角色</w:t>
      </w:r>
    </w:p>
    <w:p w14:paraId="1BDC4AEC">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发起者:一线摸排人员
接收者:拓客助手</w:t>
      </w:r>
    </w:p>
    <w:p w14:paraId="2E24120C">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输入</w:t>
      </w:r>
    </w:p>
    <w:p w14:paraId="21BE167B">
      <w:pPr>
        <w:ind w:left="840" w:leftChars="0" w:firstLine="420" w:firstLineChars="0"/>
        <w:rPr>
          <w:rFonts w:hint="eastAsia" w:ascii="仓耳华新体" w:hAnsi="仓耳华新体" w:eastAsia="仓耳华新体" w:cs="仓耳华新体"/>
          <w:sz w:val="21"/>
          <w:szCs w:val="21"/>
          <w:lang w:val="en-US" w:eastAsia="zh-CN"/>
        </w:rPr>
      </w:pPr>
    </w:p>
    <w:p w14:paraId="30B75D68">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工号、登录令牌、所属区域、权限等级</w:t>
      </w:r>
    </w:p>
    <w:p w14:paraId="6CEA49EE">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处理过程</w:t>
      </w:r>
    </w:p>
    <w:p w14:paraId="76BF4DBB">
      <w:pPr>
        <w:ind w:left="840" w:leftChars="0"/>
        <w:rPr>
          <w:rFonts w:hint="eastAsia" w:ascii="仓耳华新体" w:hAnsi="仓耳华新体" w:eastAsia="仓耳华新体" w:cs="仓耳华新体"/>
          <w:sz w:val="21"/>
          <w:szCs w:val="21"/>
        </w:rPr>
      </w:pPr>
      <w:r>
        <w:rPr>
          <w:rFonts w:hint="eastAsia" w:ascii="仓耳华新体" w:hAnsi="仓耳华新体" w:eastAsia="仓耳华新体" w:cs="仓耳华新体"/>
          <w:sz w:val="21"/>
          <w:szCs w:val="21"/>
        </w:rPr>
        <w:t>营业员使用查看任务列表</w:t>
      </w:r>
    </w:p>
    <w:p w14:paraId="56688C27">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1</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查询当前工号下的所有任务信息</w:t>
      </w:r>
    </w:p>
    <w:p w14:paraId="5B18DD42">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2</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输出登录工号下的任务列表</w:t>
      </w:r>
    </w:p>
    <w:p w14:paraId="3209239A">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输出</w:t>
      </w:r>
    </w:p>
    <w:p w14:paraId="006268E8">
      <w:pPr>
        <w:ind w:left="0" w:leftChars="0" w:firstLine="1260" w:firstLineChars="600"/>
        <w:rPr>
          <w:rFonts w:hint="eastAsia" w:ascii="仓耳华新体" w:hAnsi="仓耳华新体" w:eastAsia="仓耳华新体" w:cs="仓耳华新体"/>
          <w:sz w:val="21"/>
          <w:szCs w:val="21"/>
          <w:lang w:val="en-US" w:eastAsia="zh-CN"/>
        </w:rPr>
      </w:pPr>
    </w:p>
    <w:p w14:paraId="1C35211E">
      <w:pPr>
        <w:ind w:firstLine="1467" w:firstLineChars="699"/>
        <w:rPr>
          <w:rFonts w:hint="eastAsia" w:ascii="仓耳华新体" w:hAnsi="仓耳华新体" w:eastAsia="仓耳华新体" w:cs="仓耳华新体"/>
          <w:lang w:val="en-US" w:eastAsia="zh-CN"/>
        </w:rPr>
      </w:pPr>
      <w:r>
        <w:rPr>
          <w:rFonts w:hint="eastAsia" w:ascii="仓耳华新体" w:hAnsi="仓耳华新体" w:eastAsia="仓耳华新体" w:cs="仓耳华新体"/>
          <w:sz w:val="21"/>
          <w:szCs w:val="21"/>
        </w:rPr>
        <w:t>任务标题、状态标签、截止倒计时、负责人头像、操作按钮组</w:t>
      </w:r>
    </w:p>
    <w:p w14:paraId="6350352F">
      <w:pPr>
        <w:pStyle w:val="6"/>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用户点击任务列表中的tab</w:t>
      </w:r>
    </w:p>
    <w:p w14:paraId="601BA09D">
      <w:pPr>
        <w:pStyle w:val="7"/>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查看每个tab下的任务列表</w:t>
      </w:r>
    </w:p>
    <w:p w14:paraId="136F7E91">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功能目的</w:t>
      </w:r>
    </w:p>
    <w:p w14:paraId="0F5AC100">
      <w:pPr>
        <w:ind w:firstLine="1050" w:firstLineChars="500"/>
        <w:rPr>
          <w:rFonts w:hint="eastAsia" w:ascii="仓耳华新体" w:hAnsi="仓耳华新体" w:eastAsia="仓耳华新体" w:cs="仓耳华新体"/>
          <w:snapToGrid w:val="0"/>
          <w:sz w:val="21"/>
          <w:szCs w:val="21"/>
          <w:lang w:val="en-US" w:eastAsia="zh-CN"/>
        </w:rPr>
      </w:pPr>
      <w:r>
        <w:rPr>
          <w:rFonts w:hint="eastAsia" w:ascii="仓耳华新体" w:hAnsi="仓耳华新体" w:eastAsia="仓耳华新体" w:cs="仓耳华新体"/>
          <w:sz w:val="21"/>
          <w:szCs w:val="21"/>
        </w:rPr>
        <w:t>用户点击任务列表中的tab</w:t>
      </w:r>
    </w:p>
    <w:p w14:paraId="175E83BE">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参与角色</w:t>
      </w:r>
    </w:p>
    <w:p w14:paraId="67F57AB9">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发起者:一线摸排人员
接收者:拓客助手</w:t>
      </w:r>
    </w:p>
    <w:p w14:paraId="1951DBF3">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输入</w:t>
      </w:r>
    </w:p>
    <w:p w14:paraId="2653135C">
      <w:pPr>
        <w:ind w:left="840" w:leftChars="0" w:firstLine="420" w:firstLineChars="0"/>
        <w:rPr>
          <w:rFonts w:hint="eastAsia" w:ascii="仓耳华新体" w:hAnsi="仓耳华新体" w:eastAsia="仓耳华新体" w:cs="仓耳华新体"/>
          <w:sz w:val="21"/>
          <w:szCs w:val="21"/>
          <w:lang w:val="en-US" w:eastAsia="zh-CN"/>
        </w:rPr>
      </w:pPr>
    </w:p>
    <w:p w14:paraId="1E04E0EC">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筛选维度（如“全部/待办/已完成”）、排序方式、是否含子任务</w:t>
      </w:r>
    </w:p>
    <w:p w14:paraId="1E242982">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处理过程</w:t>
      </w:r>
    </w:p>
    <w:p w14:paraId="10087EE0">
      <w:pPr>
        <w:ind w:left="840" w:leftChars="0"/>
        <w:rPr>
          <w:rFonts w:hint="eastAsia" w:ascii="仓耳华新体" w:hAnsi="仓耳华新体" w:eastAsia="仓耳华新体" w:cs="仓耳华新体"/>
          <w:sz w:val="21"/>
          <w:szCs w:val="21"/>
        </w:rPr>
      </w:pPr>
      <w:r>
        <w:rPr>
          <w:rFonts w:hint="eastAsia" w:ascii="仓耳华新体" w:hAnsi="仓耳华新体" w:eastAsia="仓耳华新体" w:cs="仓耳华新体"/>
          <w:sz w:val="21"/>
          <w:szCs w:val="21"/>
        </w:rPr>
        <w:t>营业员使用查看每个tab下的任务列表</w:t>
      </w:r>
    </w:p>
    <w:p w14:paraId="1FE09C2C">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1</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输入任务状态切换信息</w:t>
      </w:r>
    </w:p>
    <w:p w14:paraId="75D27ABE">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2</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查询不同任务状态下的任务</w:t>
      </w:r>
    </w:p>
    <w:p w14:paraId="1496CF02">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3</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输出任务列表上的状态标签</w:t>
      </w:r>
    </w:p>
    <w:p w14:paraId="7B2C6F6C">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输出</w:t>
      </w:r>
    </w:p>
    <w:p w14:paraId="49A88854">
      <w:pPr>
        <w:ind w:left="0" w:leftChars="0" w:firstLine="1260" w:firstLineChars="600"/>
        <w:rPr>
          <w:rFonts w:hint="eastAsia" w:ascii="仓耳华新体" w:hAnsi="仓耳华新体" w:eastAsia="仓耳华新体" w:cs="仓耳华新体"/>
          <w:sz w:val="21"/>
          <w:szCs w:val="21"/>
          <w:lang w:val="en-US" w:eastAsia="zh-CN"/>
        </w:rPr>
      </w:pPr>
    </w:p>
    <w:p w14:paraId="3536BBA6">
      <w:pPr>
        <w:ind w:firstLine="1467" w:firstLineChars="699"/>
        <w:rPr>
          <w:rFonts w:hint="eastAsia" w:ascii="仓耳华新体" w:hAnsi="仓耳华新体" w:eastAsia="仓耳华新体" w:cs="仓耳华新体"/>
          <w:lang w:val="en-US" w:eastAsia="zh-CN"/>
        </w:rPr>
      </w:pPr>
      <w:r>
        <w:rPr>
          <w:rFonts w:hint="eastAsia" w:ascii="仓耳华新体" w:hAnsi="仓耳华新体" w:eastAsia="仓耳华新体" w:cs="仓耳华新体"/>
          <w:sz w:val="21"/>
          <w:szCs w:val="21"/>
        </w:rPr>
        <w:t>标签文本、颜色编码、悬浮提示、是否可点击</w:t>
      </w:r>
    </w:p>
    <w:p w14:paraId="22B9F6D0">
      <w:pPr>
        <w:ind w:firstLine="480"/>
        <w:rPr>
          <w:rFonts w:hint="eastAsia" w:ascii="仓耳华新体" w:hAnsi="仓耳华新体" w:eastAsia="仓耳华新体" w:cs="仓耳华新体"/>
          <w:color w:val="000000"/>
        </w:rPr>
      </w:pPr>
    </w:p>
    <w:p w14:paraId="3DADD1A1">
      <w:pPr>
        <w:ind w:firstLine="480"/>
        <w:rPr>
          <w:rFonts w:hint="eastAsia" w:ascii="仓耳华新体" w:hAnsi="仓耳华新体" w:eastAsia="仓耳华新体" w:cs="仓耳华新体"/>
          <w:color w:val="000000"/>
        </w:rPr>
      </w:pPr>
    </w:p>
    <w:p w14:paraId="2A50F39E">
      <w:pPr>
        <w:pStyle w:val="6"/>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用户点击进度按钮</w:t>
      </w:r>
    </w:p>
    <w:p w14:paraId="79945309">
      <w:pPr>
        <w:ind w:left="0" w:leftChars="0" w:firstLine="420" w:firstLineChars="0"/>
        <w:rPr>
          <w:rFonts w:hint="eastAsia" w:ascii="仓耳华新体" w:hAnsi="仓耳华新体" w:eastAsia="仓耳华新体" w:cs="仓耳华新体"/>
          <w:lang w:val="en-US" w:eastAsia="zh-CN"/>
        </w:rPr>
      </w:pPr>
    </w:p>
    <w:p w14:paraId="440478D1">
      <w:pPr>
        <w:pStyle w:val="7"/>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查看任务审批进度</w:t>
      </w:r>
    </w:p>
    <w:p w14:paraId="5F18B8AB">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功能目的</w:t>
      </w:r>
    </w:p>
    <w:p w14:paraId="35562832">
      <w:pPr>
        <w:ind w:firstLine="1050" w:firstLineChars="500"/>
        <w:rPr>
          <w:rFonts w:hint="eastAsia" w:ascii="仓耳华新体" w:hAnsi="仓耳华新体" w:eastAsia="仓耳华新体" w:cs="仓耳华新体"/>
          <w:snapToGrid w:val="0"/>
          <w:sz w:val="21"/>
          <w:szCs w:val="21"/>
          <w:lang w:val="en-US" w:eastAsia="zh-CN"/>
        </w:rPr>
      </w:pPr>
      <w:r>
        <w:rPr>
          <w:rFonts w:hint="eastAsia" w:ascii="仓耳华新体" w:hAnsi="仓耳华新体" w:eastAsia="仓耳华新体" w:cs="仓耳华新体"/>
          <w:sz w:val="21"/>
          <w:szCs w:val="21"/>
        </w:rPr>
        <w:t>用户点击进度按钮</w:t>
      </w:r>
    </w:p>
    <w:p w14:paraId="44A29B61">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参与角色</w:t>
      </w:r>
    </w:p>
    <w:p w14:paraId="4479FC4B">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发起者:一线摸排人员
接收者:拓客助手</w:t>
      </w:r>
    </w:p>
    <w:p w14:paraId="18B785C1">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输入</w:t>
      </w:r>
    </w:p>
    <w:p w14:paraId="77795726">
      <w:pPr>
        <w:ind w:left="840" w:leftChars="0" w:firstLine="420" w:firstLineChars="0"/>
        <w:rPr>
          <w:rFonts w:hint="eastAsia" w:ascii="仓耳华新体" w:hAnsi="仓耳华新体" w:eastAsia="仓耳华新体" w:cs="仓耳华新体"/>
          <w:sz w:val="21"/>
          <w:szCs w:val="21"/>
          <w:lang w:val="en-US" w:eastAsia="zh-CN"/>
        </w:rPr>
      </w:pPr>
    </w:p>
    <w:p w14:paraId="72581F7F">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任务唯一编码、版本号、来源系统标识</w:t>
      </w:r>
    </w:p>
    <w:p w14:paraId="29E8D774">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处理过程</w:t>
      </w:r>
    </w:p>
    <w:p w14:paraId="02330253">
      <w:pPr>
        <w:ind w:left="840" w:leftChars="0"/>
        <w:rPr>
          <w:rFonts w:hint="eastAsia" w:ascii="仓耳华新体" w:hAnsi="仓耳华新体" w:eastAsia="仓耳华新体" w:cs="仓耳华新体"/>
          <w:sz w:val="21"/>
          <w:szCs w:val="21"/>
        </w:rPr>
      </w:pPr>
      <w:r>
        <w:rPr>
          <w:rFonts w:hint="eastAsia" w:ascii="仓耳华新体" w:hAnsi="仓耳华新体" w:eastAsia="仓耳华新体" w:cs="仓耳华新体"/>
          <w:sz w:val="21"/>
          <w:szCs w:val="21"/>
        </w:rPr>
        <w:t>营业员使用查看任务审批进度</w:t>
      </w:r>
    </w:p>
    <w:p w14:paraId="56E1EF42">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1</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输入任务列表上的任务编码信息</w:t>
      </w:r>
    </w:p>
    <w:p w14:paraId="45E9A8BC">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2</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查看任务当前的所处的流程</w:t>
      </w:r>
    </w:p>
    <w:p w14:paraId="2FC25C50">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3</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输出任务流转环节和状态</w:t>
      </w:r>
    </w:p>
    <w:p w14:paraId="1B7C4AE2">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输出</w:t>
      </w:r>
    </w:p>
    <w:p w14:paraId="17C3C200">
      <w:pPr>
        <w:ind w:left="0" w:leftChars="0" w:firstLine="1260" w:firstLineChars="600"/>
        <w:rPr>
          <w:rFonts w:hint="eastAsia" w:ascii="仓耳华新体" w:hAnsi="仓耳华新体" w:eastAsia="仓耳华新体" w:cs="仓耳华新体"/>
          <w:sz w:val="21"/>
          <w:szCs w:val="21"/>
          <w:lang w:val="en-US" w:eastAsia="zh-CN"/>
        </w:rPr>
      </w:pPr>
    </w:p>
    <w:p w14:paraId="20215EFA">
      <w:pPr>
        <w:ind w:firstLine="1467" w:firstLineChars="699"/>
        <w:rPr>
          <w:rFonts w:hint="eastAsia" w:ascii="仓耳华新体" w:hAnsi="仓耳华新体" w:eastAsia="仓耳华新体" w:cs="仓耳华新体"/>
          <w:lang w:val="en-US" w:eastAsia="zh-CN"/>
        </w:rPr>
      </w:pPr>
      <w:r>
        <w:rPr>
          <w:rFonts w:hint="eastAsia" w:ascii="仓耳华新体" w:hAnsi="仓耳华新体" w:eastAsia="仓耳华新体" w:cs="仓耳华新体"/>
          <w:sz w:val="21"/>
          <w:szCs w:val="21"/>
        </w:rPr>
        <w:t>节点名称、连接线状态、审批人头像、预计流转时间、异常标记</w:t>
      </w:r>
    </w:p>
    <w:p w14:paraId="100C689F">
      <w:pPr>
        <w:ind w:firstLine="480"/>
        <w:rPr>
          <w:rFonts w:hint="eastAsia" w:ascii="仓耳华新体" w:hAnsi="仓耳华新体" w:eastAsia="仓耳华新体" w:cs="仓耳华新体"/>
          <w:color w:val="000000"/>
        </w:rPr>
      </w:pPr>
    </w:p>
    <w:p w14:paraId="208A5B7B">
      <w:pPr>
        <w:ind w:firstLine="480"/>
        <w:rPr>
          <w:rFonts w:hint="eastAsia" w:ascii="仓耳华新体" w:hAnsi="仓耳华新体" w:eastAsia="仓耳华新体" w:cs="仓耳华新体"/>
          <w:color w:val="000000"/>
        </w:rPr>
      </w:pPr>
    </w:p>
    <w:p w14:paraId="7C6E3EAD">
      <w:pPr>
        <w:ind w:firstLine="480"/>
        <w:rPr>
          <w:rFonts w:hint="eastAsia" w:ascii="仓耳华新体" w:hAnsi="仓耳华新体" w:eastAsia="仓耳华新体" w:cs="仓耳华新体"/>
          <w:color w:val="000000"/>
        </w:rPr>
      </w:pPr>
    </w:p>
    <w:p w14:paraId="5EDA22E9">
      <w:pPr>
        <w:pStyle w:val="5"/>
        <w:rPr>
          <w:rFonts w:hint="eastAsia" w:ascii="仓耳华新体" w:hAnsi="仓耳华新体" w:eastAsia="仓耳华新体" w:cs="仓耳华新体"/>
        </w:rPr>
      </w:pPr>
      <w:r>
        <w:rPr>
          <w:rFonts w:hint="eastAsia" w:ascii="仓耳华新体" w:hAnsi="仓耳华新体" w:eastAsia="仓耳华新体" w:cs="仓耳华新体"/>
        </w:rPr>
        <w:t>摸排审批</w:t>
      </w:r>
    </w:p>
    <w:tbl>
      <w:tblPr>
        <w:tblStyle w:val="47"/>
        <w:tblW w:w="9161" w:type="dxa"/>
        <w:tblInd w:w="0" w:type="dxa"/>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Layout w:type="fixed"/>
        <w:tblCellMar>
          <w:top w:w="0" w:type="dxa"/>
          <w:left w:w="108" w:type="dxa"/>
          <w:bottom w:w="0" w:type="dxa"/>
          <w:right w:w="108" w:type="dxa"/>
        </w:tblCellMar>
      </w:tblPr>
      <w:tblGrid>
        <w:gridCol w:w="2093"/>
        <w:gridCol w:w="2465"/>
        <w:gridCol w:w="2407"/>
        <w:gridCol w:w="2196"/>
      </w:tblGrid>
      <w:tr w14:paraId="2FDB5280">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c>
          <w:tcPr>
            <w:tcW w:w="2093" w:type="dxa"/>
            <w:tcBorders>
              <w:top w:val="single" w:color="008000" w:sz="12" w:space="0"/>
              <w:bottom w:val="single" w:color="008000" w:sz="6" w:space="0"/>
            </w:tcBorders>
            <w:shd w:val="clear" w:color="auto" w:fill="EAEAEA"/>
          </w:tcPr>
          <w:p w14:paraId="11EB4D2A">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需求编号</w:t>
            </w:r>
          </w:p>
        </w:tc>
        <w:tc>
          <w:tcPr>
            <w:tcW w:w="2465" w:type="dxa"/>
            <w:shd w:val="clear" w:color="auto" w:fill="auto"/>
          </w:tcPr>
          <w:p w14:paraId="1B48A990">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val="0"/>
                <w:bCs/>
                <w:color w:val="auto"/>
                <w:highlight w:val="none"/>
              </w:rPr>
              <w:t>YW_XB-[集团客户部7484][商群客户室915]-[99492]-20231115195900</w:t>
            </w:r>
          </w:p>
        </w:tc>
        <w:tc>
          <w:tcPr>
            <w:tcW w:w="2407" w:type="dxa"/>
            <w:tcBorders>
              <w:top w:val="single" w:color="008000" w:sz="12" w:space="0"/>
              <w:bottom w:val="single" w:color="008000" w:sz="6" w:space="0"/>
            </w:tcBorders>
            <w:shd w:val="clear" w:color="auto" w:fill="EAEAEA"/>
          </w:tcPr>
          <w:p w14:paraId="0BE3F890">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需求来源</w:t>
            </w:r>
          </w:p>
        </w:tc>
        <w:tc>
          <w:tcPr>
            <w:tcW w:w="2196" w:type="dxa"/>
          </w:tcPr>
          <w:p w14:paraId="5EBAED66">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default"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省内需求</w:t>
            </w:r>
          </w:p>
        </w:tc>
      </w:tr>
      <w:tr w14:paraId="32666F72">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c>
          <w:tcPr>
            <w:tcW w:w="2093" w:type="dxa"/>
            <w:tcBorders>
              <w:top w:val="single" w:color="008000" w:sz="6" w:space="0"/>
              <w:bottom w:val="single" w:color="008000" w:sz="6" w:space="0"/>
            </w:tcBorders>
            <w:shd w:val="clear" w:color="auto" w:fill="EAEAEA"/>
          </w:tcPr>
          <w:p w14:paraId="767AF9B2">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需求提出者</w:t>
            </w:r>
          </w:p>
        </w:tc>
        <w:tc>
          <w:tcPr>
            <w:tcW w:w="2465" w:type="dxa"/>
            <w:shd w:val="clear" w:color="auto" w:fill="auto"/>
          </w:tcPr>
          <w:p w14:paraId="429F8E7B">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default"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赵雅兰</w:t>
            </w:r>
          </w:p>
        </w:tc>
        <w:tc>
          <w:tcPr>
            <w:tcW w:w="2407" w:type="dxa"/>
            <w:tcBorders>
              <w:top w:val="single" w:color="008000" w:sz="6" w:space="0"/>
              <w:bottom w:val="single" w:color="008000" w:sz="6" w:space="0"/>
            </w:tcBorders>
            <w:shd w:val="clear" w:color="auto" w:fill="EAEAEA"/>
          </w:tcPr>
          <w:p w14:paraId="59CD5344">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需求使用者，权限</w:t>
            </w:r>
          </w:p>
        </w:tc>
        <w:tc>
          <w:tcPr>
            <w:tcW w:w="2196" w:type="dxa"/>
          </w:tcPr>
          <w:p w14:paraId="6BBAAC34">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default"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集客部</w:t>
            </w:r>
          </w:p>
        </w:tc>
      </w:tr>
      <w:tr w14:paraId="7A12C802">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c>
          <w:tcPr>
            <w:tcW w:w="2093" w:type="dxa"/>
            <w:tcBorders>
              <w:top w:val="single" w:color="008000" w:sz="6" w:space="0"/>
              <w:bottom w:val="single" w:color="008000" w:sz="6" w:space="0"/>
            </w:tcBorders>
            <w:shd w:val="clear" w:color="auto" w:fill="EAEAEA"/>
          </w:tcPr>
          <w:p w14:paraId="56959C9E">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重要程度</w:t>
            </w:r>
          </w:p>
        </w:tc>
        <w:tc>
          <w:tcPr>
            <w:tcW w:w="2465" w:type="dxa"/>
            <w:shd w:val="clear" w:color="auto" w:fill="auto"/>
          </w:tcPr>
          <w:p w14:paraId="1AA29911">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高</w:t>
            </w:r>
          </w:p>
        </w:tc>
        <w:tc>
          <w:tcPr>
            <w:tcW w:w="2407" w:type="dxa"/>
            <w:tcBorders>
              <w:top w:val="single" w:color="008000" w:sz="6" w:space="0"/>
              <w:bottom w:val="single" w:color="008000" w:sz="6" w:space="0"/>
            </w:tcBorders>
            <w:shd w:val="clear" w:color="auto" w:fill="EAEAEA"/>
          </w:tcPr>
          <w:p w14:paraId="56FF77D0">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使用频率</w:t>
            </w:r>
          </w:p>
        </w:tc>
        <w:tc>
          <w:tcPr>
            <w:tcW w:w="2196" w:type="dxa"/>
          </w:tcPr>
          <w:p w14:paraId="068C4EDE">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高</w:t>
            </w:r>
          </w:p>
        </w:tc>
      </w:tr>
      <w:tr w14:paraId="4D676085">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c>
          <w:tcPr>
            <w:tcW w:w="2093" w:type="dxa"/>
            <w:tcBorders>
              <w:top w:val="single" w:color="008000" w:sz="6" w:space="0"/>
              <w:bottom w:val="single" w:color="008000" w:sz="6" w:space="0"/>
            </w:tcBorders>
            <w:shd w:val="clear" w:color="auto" w:fill="EAEAEA"/>
          </w:tcPr>
          <w:p w14:paraId="75140ABF">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需求标题</w:t>
            </w:r>
          </w:p>
        </w:tc>
        <w:tc>
          <w:tcPr>
            <w:tcW w:w="7068" w:type="dxa"/>
            <w:gridSpan w:val="3"/>
          </w:tcPr>
          <w:p w14:paraId="7CCFA8C6">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关于沙盘及智慧拓客工单透明化的需求</w:t>
            </w:r>
          </w:p>
        </w:tc>
      </w:tr>
      <w:tr w14:paraId="49C8CA84">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rPr>
          <w:trHeight w:val="90" w:hRule="atLeast"/>
        </w:trPr>
        <w:tc>
          <w:tcPr>
            <w:tcW w:w="2093" w:type="dxa"/>
            <w:tcBorders>
              <w:top w:val="single" w:color="008000" w:sz="6" w:space="0"/>
              <w:bottom w:val="single" w:color="008000" w:sz="6" w:space="0"/>
            </w:tcBorders>
            <w:shd w:val="clear" w:color="auto" w:fill="EAEAEA"/>
          </w:tcPr>
          <w:p w14:paraId="04545CD9">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需求目标</w:t>
            </w:r>
          </w:p>
        </w:tc>
        <w:tc>
          <w:tcPr>
            <w:tcW w:w="7068" w:type="dxa"/>
            <w:gridSpan w:val="3"/>
          </w:tcPr>
          <w:p w14:paraId="23BBD257">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default"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审批任务工单状态查看和任务审批</w:t>
            </w:r>
          </w:p>
        </w:tc>
      </w:tr>
      <w:tr w14:paraId="4360EDD5">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rPr>
          <w:trHeight w:val="90" w:hRule="atLeast"/>
        </w:trPr>
        <w:tc>
          <w:tcPr>
            <w:tcW w:w="2093" w:type="dxa"/>
            <w:tcBorders>
              <w:top w:val="single" w:color="008000" w:sz="6" w:space="0"/>
              <w:bottom w:val="single" w:color="008000" w:sz="6" w:space="0"/>
            </w:tcBorders>
            <w:shd w:val="clear" w:color="auto" w:fill="EAEAEA"/>
          </w:tcPr>
          <w:p w14:paraId="45E97763">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应用场景</w:t>
            </w:r>
          </w:p>
        </w:tc>
        <w:tc>
          <w:tcPr>
            <w:tcW w:w="7068" w:type="dxa"/>
            <w:gridSpan w:val="3"/>
          </w:tcPr>
          <w:p w14:paraId="443B600C">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default"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审批列表查看</w:t>
            </w:r>
          </w:p>
        </w:tc>
      </w:tr>
      <w:tr w14:paraId="4A4FE94D">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rPr>
          <w:trHeight w:val="90" w:hRule="atLeast"/>
        </w:trPr>
        <w:tc>
          <w:tcPr>
            <w:tcW w:w="2093" w:type="dxa"/>
            <w:tcBorders>
              <w:top w:val="single" w:color="008000" w:sz="6" w:space="0"/>
              <w:bottom w:val="single" w:color="008000" w:sz="6" w:space="0"/>
            </w:tcBorders>
            <w:shd w:val="clear" w:color="auto" w:fill="EAEAEA"/>
          </w:tcPr>
          <w:p w14:paraId="6E74740B">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需求描述</w:t>
            </w:r>
          </w:p>
        </w:tc>
        <w:tc>
          <w:tcPr>
            <w:tcW w:w="7068" w:type="dxa"/>
            <w:gridSpan w:val="3"/>
          </w:tcPr>
          <w:p w14:paraId="7ACA2300">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审批任务工单状态查看和任务审批</w:t>
            </w:r>
          </w:p>
        </w:tc>
      </w:tr>
      <w:tr w14:paraId="418D2569">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c>
          <w:tcPr>
            <w:tcW w:w="2093" w:type="dxa"/>
            <w:tcBorders>
              <w:top w:val="single" w:color="008000" w:sz="6" w:space="0"/>
              <w:bottom w:val="single" w:color="008000" w:sz="12" w:space="0"/>
            </w:tcBorders>
            <w:shd w:val="clear" w:color="auto" w:fill="EAEAEA"/>
          </w:tcPr>
          <w:p w14:paraId="17390821">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需求分析（可选）</w:t>
            </w:r>
          </w:p>
        </w:tc>
        <w:tc>
          <w:tcPr>
            <w:tcW w:w="7068" w:type="dxa"/>
            <w:gridSpan w:val="3"/>
          </w:tcPr>
          <w:p w14:paraId="156DCD1F">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p>
        </w:tc>
      </w:tr>
    </w:tbl>
    <w:p w14:paraId="48D516F9">
      <w:pPr>
        <w:ind w:left="0" w:leftChars="0" w:firstLine="0" w:firstLineChars="0"/>
        <w:rPr>
          <w:rFonts w:hint="eastAsia" w:ascii="仓耳华新体" w:hAnsi="仓耳华新体" w:eastAsia="仓耳华新体" w:cs="仓耳华新体"/>
        </w:rPr>
      </w:pPr>
    </w:p>
    <w:p w14:paraId="335FB2B0">
      <w:pPr>
        <w:pStyle w:val="6"/>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用户点击任务流中的审核管理</w:t>
      </w:r>
    </w:p>
    <w:p w14:paraId="26857DD7">
      <w:pPr>
        <w:ind w:left="0" w:leftChars="0" w:firstLine="420" w:firstLineChars="0"/>
        <w:rPr>
          <w:rFonts w:hint="eastAsia" w:ascii="仓耳华新体" w:hAnsi="仓耳华新体" w:eastAsia="仓耳华新体" w:cs="仓耳华新体"/>
          <w:lang w:val="en-US" w:eastAsia="zh-CN"/>
        </w:rPr>
      </w:pPr>
    </w:p>
    <w:p w14:paraId="5D4A4320">
      <w:pPr>
        <w:pStyle w:val="7"/>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查看当前工号下的审核代办</w:t>
      </w:r>
    </w:p>
    <w:p w14:paraId="6130A55A">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功能目的</w:t>
      </w:r>
    </w:p>
    <w:p w14:paraId="7CEBA871">
      <w:pPr>
        <w:ind w:firstLine="1050" w:firstLineChars="500"/>
        <w:rPr>
          <w:rFonts w:hint="eastAsia" w:ascii="仓耳华新体" w:hAnsi="仓耳华新体" w:eastAsia="仓耳华新体" w:cs="仓耳华新体"/>
          <w:snapToGrid w:val="0"/>
          <w:sz w:val="21"/>
          <w:szCs w:val="21"/>
          <w:lang w:val="en-US" w:eastAsia="zh-CN"/>
        </w:rPr>
      </w:pPr>
      <w:r>
        <w:rPr>
          <w:rFonts w:hint="eastAsia" w:ascii="仓耳华新体" w:hAnsi="仓耳华新体" w:eastAsia="仓耳华新体" w:cs="仓耳华新体"/>
          <w:sz w:val="21"/>
          <w:szCs w:val="21"/>
        </w:rPr>
        <w:t>用户点击任务流中的审核管理</w:t>
      </w:r>
    </w:p>
    <w:p w14:paraId="33EDEAED">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参与角色</w:t>
      </w:r>
    </w:p>
    <w:p w14:paraId="61BCF3A0">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发起者:一线摸排人员
接收者:拓客助手</w:t>
      </w:r>
    </w:p>
    <w:p w14:paraId="7DAC8965">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输入</w:t>
      </w:r>
    </w:p>
    <w:p w14:paraId="20E1DA55">
      <w:pPr>
        <w:ind w:left="840" w:leftChars="0" w:firstLine="420" w:firstLineChars="0"/>
        <w:rPr>
          <w:rFonts w:hint="eastAsia" w:ascii="仓耳华新体" w:hAnsi="仓耳华新体" w:eastAsia="仓耳华新体" w:cs="仓耳华新体"/>
          <w:sz w:val="21"/>
          <w:szCs w:val="21"/>
          <w:lang w:val="en-US" w:eastAsia="zh-CN"/>
        </w:rPr>
      </w:pPr>
    </w:p>
    <w:p w14:paraId="37B8D485">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当前用户ID、访问菜单编码、会话ID、客户端设备类型</w:t>
      </w:r>
    </w:p>
    <w:p w14:paraId="54EF2789">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处理过程</w:t>
      </w:r>
    </w:p>
    <w:p w14:paraId="2E4B0005">
      <w:pPr>
        <w:ind w:left="840" w:leftChars="0"/>
        <w:rPr>
          <w:rFonts w:hint="eastAsia" w:ascii="仓耳华新体" w:hAnsi="仓耳华新体" w:eastAsia="仓耳华新体" w:cs="仓耳华新体"/>
          <w:sz w:val="21"/>
          <w:szCs w:val="21"/>
        </w:rPr>
      </w:pPr>
      <w:r>
        <w:rPr>
          <w:rFonts w:hint="eastAsia" w:ascii="仓耳华新体" w:hAnsi="仓耳华新体" w:eastAsia="仓耳华新体" w:cs="仓耳华新体"/>
          <w:sz w:val="21"/>
          <w:szCs w:val="21"/>
        </w:rPr>
        <w:t>营业员使用查看当前工号下的审核代办</w:t>
      </w:r>
    </w:p>
    <w:p w14:paraId="43797235">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1</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输入工号和菜单的码值信息</w:t>
      </w:r>
    </w:p>
    <w:p w14:paraId="0FBDCDAD">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2</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查询对应工号下是否有审批任务</w:t>
      </w:r>
    </w:p>
    <w:p w14:paraId="55D04BC3">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3</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输出对应工号下的审批列表</w:t>
      </w:r>
    </w:p>
    <w:p w14:paraId="2B8092DF">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输出</w:t>
      </w:r>
    </w:p>
    <w:p w14:paraId="3A106B22">
      <w:pPr>
        <w:ind w:left="0" w:leftChars="0" w:firstLine="1260" w:firstLineChars="600"/>
        <w:rPr>
          <w:rFonts w:hint="eastAsia" w:ascii="仓耳华新体" w:hAnsi="仓耳华新体" w:eastAsia="仓耳华新体" w:cs="仓耳华新体"/>
          <w:sz w:val="21"/>
          <w:szCs w:val="21"/>
          <w:lang w:val="en-US" w:eastAsia="zh-CN"/>
        </w:rPr>
      </w:pPr>
    </w:p>
    <w:p w14:paraId="1E026892">
      <w:pPr>
        <w:ind w:firstLine="1467" w:firstLineChars="699"/>
        <w:rPr>
          <w:rFonts w:hint="eastAsia" w:ascii="仓耳华新体" w:hAnsi="仓耳华新体" w:eastAsia="仓耳华新体" w:cs="仓耳华新体"/>
          <w:lang w:val="en-US" w:eastAsia="zh-CN"/>
        </w:rPr>
      </w:pPr>
      <w:r>
        <w:rPr>
          <w:rFonts w:hint="eastAsia" w:ascii="仓耳华新体" w:hAnsi="仓耳华新体" w:eastAsia="仓耳华新体" w:cs="仓耳华新体"/>
          <w:sz w:val="21"/>
          <w:szCs w:val="21"/>
        </w:rPr>
        <w:t>工单摘要、提交人姓名、紧急标识、审批倒计时、操作入口</w:t>
      </w:r>
    </w:p>
    <w:p w14:paraId="73BAB111">
      <w:pPr>
        <w:ind w:firstLine="480"/>
        <w:rPr>
          <w:rFonts w:hint="eastAsia" w:ascii="仓耳华新体" w:hAnsi="仓耳华新体" w:eastAsia="仓耳华新体" w:cs="仓耳华新体"/>
          <w:color w:val="000000"/>
        </w:rPr>
      </w:pPr>
    </w:p>
    <w:p w14:paraId="0BC9DFAF">
      <w:pPr>
        <w:ind w:firstLine="480"/>
        <w:rPr>
          <w:rFonts w:hint="eastAsia" w:ascii="仓耳华新体" w:hAnsi="仓耳华新体" w:eastAsia="仓耳华新体" w:cs="仓耳华新体"/>
          <w:color w:val="000000"/>
        </w:rPr>
      </w:pPr>
    </w:p>
    <w:p w14:paraId="0B0F6536">
      <w:pPr>
        <w:pStyle w:val="6"/>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用户点击任务类型标签</w:t>
      </w:r>
    </w:p>
    <w:p w14:paraId="40B0C3E4">
      <w:pPr>
        <w:ind w:left="0" w:leftChars="0" w:firstLine="420" w:firstLineChars="0"/>
        <w:rPr>
          <w:rFonts w:hint="eastAsia" w:ascii="仓耳华新体" w:hAnsi="仓耳华新体" w:eastAsia="仓耳华新体" w:cs="仓耳华新体"/>
          <w:lang w:val="en-US" w:eastAsia="zh-CN"/>
        </w:rPr>
      </w:pPr>
    </w:p>
    <w:p w14:paraId="3412448C">
      <w:pPr>
        <w:pStyle w:val="7"/>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查看不同任务类型下的标签</w:t>
      </w:r>
    </w:p>
    <w:p w14:paraId="4E5E2C4C">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功能目的</w:t>
      </w:r>
    </w:p>
    <w:p w14:paraId="55FF6F01">
      <w:pPr>
        <w:ind w:firstLine="1050" w:firstLineChars="500"/>
        <w:rPr>
          <w:rFonts w:hint="eastAsia" w:ascii="仓耳华新体" w:hAnsi="仓耳华新体" w:eastAsia="仓耳华新体" w:cs="仓耳华新体"/>
          <w:snapToGrid w:val="0"/>
          <w:sz w:val="21"/>
          <w:szCs w:val="21"/>
          <w:lang w:val="en-US" w:eastAsia="zh-CN"/>
        </w:rPr>
      </w:pPr>
      <w:r>
        <w:rPr>
          <w:rFonts w:hint="eastAsia" w:ascii="仓耳华新体" w:hAnsi="仓耳华新体" w:eastAsia="仓耳华新体" w:cs="仓耳华新体"/>
          <w:sz w:val="21"/>
          <w:szCs w:val="21"/>
        </w:rPr>
        <w:t>用户点击任务类型标签</w:t>
      </w:r>
    </w:p>
    <w:p w14:paraId="0DCC2C5B">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参与角色</w:t>
      </w:r>
    </w:p>
    <w:p w14:paraId="4FEDEEB1">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发起者:一线摸排人员
接收者:拓客助手</w:t>
      </w:r>
    </w:p>
    <w:p w14:paraId="10B32960">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输入</w:t>
      </w:r>
    </w:p>
    <w:p w14:paraId="38627EEB">
      <w:pPr>
        <w:ind w:left="840" w:leftChars="0" w:firstLine="420" w:firstLineChars="0"/>
        <w:rPr>
          <w:rFonts w:hint="eastAsia" w:ascii="仓耳华新体" w:hAnsi="仓耳华新体" w:eastAsia="仓耳华新体" w:cs="仓耳华新体"/>
          <w:sz w:val="21"/>
          <w:szCs w:val="21"/>
          <w:lang w:val="en-US" w:eastAsia="zh-CN"/>
        </w:rPr>
      </w:pPr>
    </w:p>
    <w:p w14:paraId="7A99A73C">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类型编码（如“摸排/回访/投诉”）、是否含历史、是否仅未读</w:t>
      </w:r>
    </w:p>
    <w:p w14:paraId="233A44CA">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处理过程</w:t>
      </w:r>
    </w:p>
    <w:p w14:paraId="43573D32">
      <w:pPr>
        <w:ind w:left="840" w:leftChars="0"/>
        <w:rPr>
          <w:rFonts w:hint="eastAsia" w:ascii="仓耳华新体" w:hAnsi="仓耳华新体" w:eastAsia="仓耳华新体" w:cs="仓耳华新体"/>
          <w:sz w:val="21"/>
          <w:szCs w:val="21"/>
        </w:rPr>
      </w:pPr>
      <w:r>
        <w:rPr>
          <w:rFonts w:hint="eastAsia" w:ascii="仓耳华新体" w:hAnsi="仓耳华新体" w:eastAsia="仓耳华新体" w:cs="仓耳华新体"/>
          <w:sz w:val="21"/>
          <w:szCs w:val="21"/>
        </w:rPr>
        <w:t>营业员使用查看不同任务类型下的标签</w:t>
      </w:r>
    </w:p>
    <w:p w14:paraId="7C35C613">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1</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输入审批任务的状态码值</w:t>
      </w:r>
    </w:p>
    <w:p w14:paraId="5E4D328B">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2</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查询对应状态下的审批任务信息</w:t>
      </w:r>
    </w:p>
    <w:p w14:paraId="4B14107B">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3</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输出审批任务的状态标签</w:t>
      </w:r>
    </w:p>
    <w:p w14:paraId="248A5BC6">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输出</w:t>
      </w:r>
    </w:p>
    <w:p w14:paraId="0EAD9971">
      <w:pPr>
        <w:ind w:left="0" w:leftChars="0" w:firstLine="1260" w:firstLineChars="600"/>
        <w:rPr>
          <w:rFonts w:hint="eastAsia" w:ascii="仓耳华新体" w:hAnsi="仓耳华新体" w:eastAsia="仓耳华新体" w:cs="仓耳华新体"/>
          <w:sz w:val="21"/>
          <w:szCs w:val="21"/>
          <w:lang w:val="en-US" w:eastAsia="zh-CN"/>
        </w:rPr>
      </w:pPr>
    </w:p>
    <w:p w14:paraId="4B89F2AA">
      <w:pPr>
        <w:ind w:firstLine="1467" w:firstLineChars="699"/>
        <w:rPr>
          <w:rFonts w:hint="eastAsia" w:ascii="仓耳华新体" w:hAnsi="仓耳华新体" w:eastAsia="仓耳华新体" w:cs="仓耳华新体"/>
          <w:lang w:val="en-US" w:eastAsia="zh-CN"/>
        </w:rPr>
      </w:pPr>
      <w:r>
        <w:rPr>
          <w:rFonts w:hint="eastAsia" w:ascii="仓耳华新体" w:hAnsi="仓耳华新体" w:eastAsia="仓耳华新体" w:cs="仓耳华新体"/>
          <w:sz w:val="21"/>
          <w:szCs w:val="21"/>
        </w:rPr>
        <w:t>标签名称、选中状态、任务数量徽标、切换动画标识</w:t>
      </w:r>
    </w:p>
    <w:p w14:paraId="6FC78715">
      <w:pPr>
        <w:ind w:firstLine="480"/>
        <w:rPr>
          <w:rFonts w:hint="eastAsia" w:ascii="仓耳华新体" w:hAnsi="仓耳华新体" w:eastAsia="仓耳华新体" w:cs="仓耳华新体"/>
          <w:color w:val="000000"/>
        </w:rPr>
      </w:pPr>
    </w:p>
    <w:p w14:paraId="1094AB78">
      <w:pPr>
        <w:ind w:firstLine="480"/>
        <w:rPr>
          <w:rFonts w:hint="eastAsia" w:ascii="仓耳华新体" w:hAnsi="仓耳华新体" w:eastAsia="仓耳华新体" w:cs="仓耳华新体"/>
          <w:color w:val="000000"/>
        </w:rPr>
      </w:pPr>
    </w:p>
    <w:p w14:paraId="2B06150B">
      <w:pPr>
        <w:pStyle w:val="6"/>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用户点击审核页面的搜索框</w:t>
      </w:r>
    </w:p>
    <w:p w14:paraId="6EB2A331">
      <w:pPr>
        <w:ind w:left="0" w:leftChars="0" w:firstLine="420" w:firstLineChars="0"/>
        <w:rPr>
          <w:rFonts w:hint="eastAsia" w:ascii="仓耳华新体" w:hAnsi="仓耳华新体" w:eastAsia="仓耳华新体" w:cs="仓耳华新体"/>
          <w:lang w:val="en-US" w:eastAsia="zh-CN"/>
        </w:rPr>
      </w:pPr>
    </w:p>
    <w:p w14:paraId="0C1A13F8">
      <w:pPr>
        <w:pStyle w:val="7"/>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搜索审核的任务名称</w:t>
      </w:r>
    </w:p>
    <w:p w14:paraId="1CB25F60">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功能目的</w:t>
      </w:r>
    </w:p>
    <w:p w14:paraId="04C34FEC">
      <w:pPr>
        <w:ind w:firstLine="1050" w:firstLineChars="500"/>
        <w:rPr>
          <w:rFonts w:hint="eastAsia" w:ascii="仓耳华新体" w:hAnsi="仓耳华新体" w:eastAsia="仓耳华新体" w:cs="仓耳华新体"/>
          <w:snapToGrid w:val="0"/>
          <w:sz w:val="21"/>
          <w:szCs w:val="21"/>
          <w:lang w:val="en-US" w:eastAsia="zh-CN"/>
        </w:rPr>
      </w:pPr>
      <w:r>
        <w:rPr>
          <w:rFonts w:hint="eastAsia" w:ascii="仓耳华新体" w:hAnsi="仓耳华新体" w:eastAsia="仓耳华新体" w:cs="仓耳华新体"/>
          <w:sz w:val="21"/>
          <w:szCs w:val="21"/>
        </w:rPr>
        <w:t>用户点击审核页面的搜索框</w:t>
      </w:r>
    </w:p>
    <w:p w14:paraId="315023C6">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参与角色</w:t>
      </w:r>
    </w:p>
    <w:p w14:paraId="14C50B69">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发起者:一线摸排人员
接收者:拓客助手</w:t>
      </w:r>
    </w:p>
    <w:p w14:paraId="085EB19D">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输入</w:t>
      </w:r>
    </w:p>
    <w:p w14:paraId="730613EF">
      <w:pPr>
        <w:ind w:left="840" w:leftChars="0" w:firstLine="420" w:firstLineChars="0"/>
        <w:rPr>
          <w:rFonts w:hint="eastAsia" w:ascii="仓耳华新体" w:hAnsi="仓耳华新体" w:eastAsia="仓耳华新体" w:cs="仓耳华新体"/>
          <w:sz w:val="21"/>
          <w:szCs w:val="21"/>
          <w:lang w:val="en-US" w:eastAsia="zh-CN"/>
        </w:rPr>
      </w:pPr>
    </w:p>
    <w:p w14:paraId="3C18FD9B">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查询关键词、搜索字段（标题/客户/编号）、是否高亮匹配</w:t>
      </w:r>
    </w:p>
    <w:p w14:paraId="54F48205">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处理过程</w:t>
      </w:r>
    </w:p>
    <w:p w14:paraId="2688622C">
      <w:pPr>
        <w:ind w:left="840" w:leftChars="0"/>
        <w:rPr>
          <w:rFonts w:hint="eastAsia" w:ascii="仓耳华新体" w:hAnsi="仓耳华新体" w:eastAsia="仓耳华新体" w:cs="仓耳华新体"/>
          <w:sz w:val="21"/>
          <w:szCs w:val="21"/>
        </w:rPr>
      </w:pPr>
      <w:r>
        <w:rPr>
          <w:rFonts w:hint="eastAsia" w:ascii="仓耳华新体" w:hAnsi="仓耳华新体" w:eastAsia="仓耳华新体" w:cs="仓耳华新体"/>
          <w:sz w:val="21"/>
          <w:szCs w:val="21"/>
        </w:rPr>
        <w:t>营业员使用搜索审核的任务名称</w:t>
      </w:r>
    </w:p>
    <w:p w14:paraId="44415BC1">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1</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输入审批任务的关键字</w:t>
      </w:r>
    </w:p>
    <w:p w14:paraId="252DCC11">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2</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查询审批任务的关键字</w:t>
      </w:r>
    </w:p>
    <w:p w14:paraId="29CE4F7C">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3</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输出关键字对应的任务卡片</w:t>
      </w:r>
    </w:p>
    <w:p w14:paraId="4F9D7E1A">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输出</w:t>
      </w:r>
    </w:p>
    <w:p w14:paraId="3B14A4EA">
      <w:pPr>
        <w:ind w:left="0" w:leftChars="0" w:firstLine="1260" w:firstLineChars="600"/>
        <w:rPr>
          <w:rFonts w:hint="eastAsia" w:ascii="仓耳华新体" w:hAnsi="仓耳华新体" w:eastAsia="仓耳华新体" w:cs="仓耳华新体"/>
          <w:sz w:val="21"/>
          <w:szCs w:val="21"/>
          <w:lang w:val="en-US" w:eastAsia="zh-CN"/>
        </w:rPr>
      </w:pPr>
    </w:p>
    <w:p w14:paraId="7DCB2234">
      <w:pPr>
        <w:ind w:firstLine="1467" w:firstLineChars="699"/>
        <w:rPr>
          <w:rFonts w:hint="eastAsia" w:ascii="仓耳华新体" w:hAnsi="仓耳华新体" w:eastAsia="仓耳华新体" w:cs="仓耳华新体"/>
          <w:lang w:val="en-US" w:eastAsia="zh-CN"/>
        </w:rPr>
      </w:pPr>
      <w:r>
        <w:rPr>
          <w:rFonts w:hint="eastAsia" w:ascii="仓耳华新体" w:hAnsi="仓耳华新体" w:eastAsia="仓耳华新体" w:cs="仓耳华新体"/>
          <w:sz w:val="21"/>
          <w:szCs w:val="21"/>
        </w:rPr>
        <w:t>工单标题、匹配高亮文本、客户LOGO、提交时间、快速操作按钮</w:t>
      </w:r>
    </w:p>
    <w:p w14:paraId="1AB1203D">
      <w:pPr>
        <w:ind w:firstLine="480"/>
        <w:rPr>
          <w:rFonts w:hint="eastAsia" w:ascii="仓耳华新体" w:hAnsi="仓耳华新体" w:eastAsia="仓耳华新体" w:cs="仓耳华新体"/>
          <w:color w:val="000000"/>
        </w:rPr>
      </w:pPr>
    </w:p>
    <w:p w14:paraId="6B60FAF9">
      <w:pPr>
        <w:ind w:firstLine="480"/>
        <w:rPr>
          <w:rFonts w:hint="eastAsia" w:ascii="仓耳华新体" w:hAnsi="仓耳华新体" w:eastAsia="仓耳华新体" w:cs="仓耳华新体"/>
          <w:color w:val="000000"/>
        </w:rPr>
      </w:pPr>
    </w:p>
    <w:p w14:paraId="06C1895A">
      <w:pPr>
        <w:pStyle w:val="6"/>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用户点击审核页面的审核按钮</w:t>
      </w:r>
    </w:p>
    <w:p w14:paraId="0D538E96">
      <w:pPr>
        <w:ind w:left="0" w:leftChars="0" w:firstLine="420" w:firstLineChars="0"/>
        <w:rPr>
          <w:rFonts w:hint="eastAsia" w:ascii="仓耳华新体" w:hAnsi="仓耳华新体" w:eastAsia="仓耳华新体" w:cs="仓耳华新体"/>
          <w:lang w:val="en-US" w:eastAsia="zh-CN"/>
        </w:rPr>
      </w:pPr>
    </w:p>
    <w:p w14:paraId="5D173DB4">
      <w:pPr>
        <w:pStyle w:val="7"/>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审批一线摸排的任务工单</w:t>
      </w:r>
    </w:p>
    <w:p w14:paraId="1BD928BB">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功能目的</w:t>
      </w:r>
    </w:p>
    <w:p w14:paraId="6DCEF016">
      <w:pPr>
        <w:ind w:firstLine="1050" w:firstLineChars="500"/>
        <w:rPr>
          <w:rFonts w:hint="eastAsia" w:ascii="仓耳华新体" w:hAnsi="仓耳华新体" w:eastAsia="仓耳华新体" w:cs="仓耳华新体"/>
          <w:snapToGrid w:val="0"/>
          <w:sz w:val="21"/>
          <w:szCs w:val="21"/>
          <w:lang w:val="en-US" w:eastAsia="zh-CN"/>
        </w:rPr>
      </w:pPr>
      <w:r>
        <w:rPr>
          <w:rFonts w:hint="eastAsia" w:ascii="仓耳华新体" w:hAnsi="仓耳华新体" w:eastAsia="仓耳华新体" w:cs="仓耳华新体"/>
          <w:sz w:val="21"/>
          <w:szCs w:val="21"/>
        </w:rPr>
        <w:t>用户点击审核页面的审核按钮</w:t>
      </w:r>
    </w:p>
    <w:p w14:paraId="78B24F8C">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参与角色</w:t>
      </w:r>
    </w:p>
    <w:p w14:paraId="31EDB8EE">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发起者:一线摸排人员
接收者:拓客助手</w:t>
      </w:r>
    </w:p>
    <w:p w14:paraId="5D1FF20E">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输入</w:t>
      </w:r>
    </w:p>
    <w:p w14:paraId="39CDCE42">
      <w:pPr>
        <w:ind w:left="840" w:leftChars="0" w:firstLine="420" w:firstLineChars="0"/>
        <w:rPr>
          <w:rFonts w:hint="eastAsia" w:ascii="仓耳华新体" w:hAnsi="仓耳华新体" w:eastAsia="仓耳华新体" w:cs="仓耳华新体"/>
          <w:sz w:val="21"/>
          <w:szCs w:val="21"/>
          <w:lang w:val="en-US" w:eastAsia="zh-CN"/>
        </w:rPr>
      </w:pPr>
    </w:p>
    <w:p w14:paraId="704FDC2D">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处理过程</w:t>
      </w:r>
    </w:p>
    <w:p w14:paraId="5E986FD5">
      <w:pPr>
        <w:ind w:left="840" w:leftChars="0"/>
        <w:rPr>
          <w:rFonts w:hint="eastAsia" w:ascii="仓耳华新体" w:hAnsi="仓耳华新体" w:eastAsia="仓耳华新体" w:cs="仓耳华新体"/>
          <w:sz w:val="21"/>
          <w:szCs w:val="21"/>
        </w:rPr>
      </w:pPr>
      <w:r>
        <w:rPr>
          <w:rFonts w:hint="eastAsia" w:ascii="仓耳华新体" w:hAnsi="仓耳华新体" w:eastAsia="仓耳华新体" w:cs="仓耳华新体"/>
          <w:sz w:val="21"/>
          <w:szCs w:val="21"/>
        </w:rPr>
        <w:t>营业员使用审批一线摸排的任务工单</w:t>
      </w:r>
    </w:p>
    <w:p w14:paraId="04BFD9AD">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1</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输入审批任务对应的任务编码信息</w:t>
      </w:r>
    </w:p>
    <w:p w14:paraId="0793D7F6">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2</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输出审批任务的审批结果</w:t>
      </w:r>
    </w:p>
    <w:p w14:paraId="717309CF">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3</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写入审批状态到任务信息表</w:t>
      </w:r>
    </w:p>
    <w:p w14:paraId="1F3D3A0E">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输出</w:t>
      </w:r>
    </w:p>
    <w:p w14:paraId="43D23819">
      <w:pPr>
        <w:ind w:left="0" w:leftChars="0" w:firstLine="1260" w:firstLineChars="600"/>
        <w:rPr>
          <w:rFonts w:hint="eastAsia" w:ascii="仓耳华新体" w:hAnsi="仓耳华新体" w:eastAsia="仓耳华新体" w:cs="仓耳华新体"/>
          <w:sz w:val="21"/>
          <w:szCs w:val="21"/>
          <w:lang w:val="en-US" w:eastAsia="zh-CN"/>
        </w:rPr>
      </w:pPr>
    </w:p>
    <w:p w14:paraId="64047C33">
      <w:pPr>
        <w:ind w:firstLine="1467" w:firstLineChars="699"/>
        <w:rPr>
          <w:rFonts w:hint="eastAsia" w:ascii="仓耳华新体" w:hAnsi="仓耳华新体" w:eastAsia="仓耳华新体" w:cs="仓耳华新体"/>
          <w:lang w:val="en-US" w:eastAsia="zh-CN"/>
        </w:rPr>
      </w:pPr>
      <w:r>
        <w:rPr>
          <w:rFonts w:hint="eastAsia" w:ascii="仓耳华新体" w:hAnsi="仓耳华新体" w:eastAsia="仓耳华新体" w:cs="仓耳华新体"/>
          <w:sz w:val="21"/>
          <w:szCs w:val="21"/>
        </w:rPr>
        <w:t>审批动作（通过/驳回）、附加意见、电子签名、操作IP、时间戳</w:t>
      </w:r>
    </w:p>
    <w:p w14:paraId="6582F22E">
      <w:pPr>
        <w:ind w:firstLine="480"/>
        <w:rPr>
          <w:rFonts w:hint="eastAsia" w:ascii="仓耳华新体" w:hAnsi="仓耳华新体" w:eastAsia="仓耳华新体" w:cs="仓耳华新体"/>
          <w:color w:val="000000"/>
        </w:rPr>
      </w:pPr>
    </w:p>
    <w:p w14:paraId="0C57C740">
      <w:pPr>
        <w:ind w:firstLine="480"/>
        <w:rPr>
          <w:rFonts w:hint="eastAsia" w:ascii="仓耳华新体" w:hAnsi="仓耳华新体" w:eastAsia="仓耳华新体" w:cs="仓耳华新体"/>
          <w:color w:val="000000"/>
        </w:rPr>
      </w:pPr>
    </w:p>
    <w:p w14:paraId="224EDE6D">
      <w:pPr>
        <w:ind w:firstLine="480"/>
        <w:rPr>
          <w:rFonts w:hint="eastAsia" w:ascii="仓耳华新体" w:hAnsi="仓耳华新体" w:eastAsia="仓耳华新体" w:cs="仓耳华新体"/>
          <w:color w:val="000000"/>
        </w:rPr>
      </w:pPr>
    </w:p>
    <w:p w14:paraId="2F89713C">
      <w:pPr>
        <w:ind w:firstLine="480"/>
        <w:rPr>
          <w:rFonts w:hint="eastAsia" w:ascii="仓耳华新体" w:hAnsi="仓耳华新体" w:eastAsia="仓耳华新体" w:cs="仓耳华新体"/>
          <w:color w:val="000000"/>
        </w:rPr>
      </w:pPr>
    </w:p>
    <w:p w14:paraId="4B52BC09">
      <w:pPr>
        <w:ind w:firstLine="480"/>
        <w:rPr>
          <w:rFonts w:hint="eastAsia" w:ascii="仓耳华新体" w:hAnsi="仓耳华新体" w:eastAsia="仓耳华新体" w:cs="仓耳华新体"/>
          <w:color w:val="000000"/>
        </w:rPr>
      </w:pPr>
    </w:p>
    <w:p w14:paraId="52969276">
      <w:pPr>
        <w:ind w:firstLine="480"/>
        <w:rPr>
          <w:rFonts w:hint="eastAsia" w:ascii="仓耳华新体" w:hAnsi="仓耳华新体" w:eastAsia="仓耳华新体" w:cs="仓耳华新体"/>
          <w:color w:val="000000"/>
        </w:rPr>
      </w:pPr>
    </w:p>
    <w:p w14:paraId="68F9E206">
      <w:pPr>
        <w:widowControl/>
        <w:spacing w:line="240" w:lineRule="auto"/>
        <w:ind w:firstLine="0" w:firstLineChars="0"/>
        <w:jc w:val="left"/>
        <w:rPr>
          <w:rFonts w:hint="eastAsia" w:ascii="仓耳华新体" w:hAnsi="仓耳华新体" w:eastAsia="仓耳华新体" w:cs="仓耳华新体"/>
        </w:rPr>
      </w:pPr>
    </w:p>
    <w:p w14:paraId="06BA43CE">
      <w:pPr>
        <w:ind w:firstLine="480"/>
        <w:rPr>
          <w:rFonts w:hint="eastAsia" w:ascii="仓耳华新体" w:hAnsi="仓耳华新体" w:eastAsia="仓耳华新体" w:cs="仓耳华新体"/>
          <w:color w:val="000000"/>
        </w:rPr>
      </w:pPr>
    </w:p>
    <w:p w14:paraId="42068F56">
      <w:pPr>
        <w:ind w:firstLine="480"/>
        <w:rPr>
          <w:rFonts w:hint="eastAsia" w:ascii="仓耳华新体" w:hAnsi="仓耳华新体" w:eastAsia="仓耳华新体" w:cs="仓耳华新体"/>
          <w:color w:val="000000"/>
        </w:rPr>
      </w:pPr>
    </w:p>
    <w:p w14:paraId="3BB8298B">
      <w:pPr>
        <w:ind w:firstLine="480"/>
        <w:rPr>
          <w:rFonts w:hint="eastAsia" w:ascii="仓耳华新体" w:hAnsi="仓耳华新体" w:eastAsia="仓耳华新体" w:cs="仓耳华新体"/>
          <w:color w:val="000000"/>
        </w:rPr>
      </w:pPr>
    </w:p>
    <w:p w14:paraId="56432BAD">
      <w:pPr>
        <w:ind w:firstLine="480"/>
        <w:rPr>
          <w:rFonts w:hint="eastAsia" w:ascii="仓耳华新体" w:hAnsi="仓耳华新体" w:eastAsia="仓耳华新体" w:cs="仓耳华新体"/>
          <w:color w:val="000000"/>
        </w:rPr>
      </w:pPr>
    </w:p>
    <w:p w14:paraId="3D95731E">
      <w:pPr>
        <w:ind w:firstLine="480"/>
        <w:rPr>
          <w:rFonts w:hint="eastAsia" w:ascii="仓耳华新体" w:hAnsi="仓耳华新体" w:eastAsia="仓耳华新体" w:cs="仓耳华新体"/>
          <w:color w:val="000000"/>
        </w:rPr>
      </w:pPr>
    </w:p>
    <w:p w14:paraId="3E46DF69">
      <w:pPr>
        <w:pStyle w:val="2"/>
        <w:pageBreakBefore/>
        <w:numPr>
          <w:ilvl w:val="0"/>
          <w:numId w:val="0"/>
        </w:numPr>
        <w:spacing w:before="175" w:after="175"/>
        <w:ind w:leftChars="0"/>
        <w:rPr>
          <w:rFonts w:hint="eastAsia" w:ascii="仓耳华新体" w:hAnsi="仓耳华新体" w:eastAsia="仓耳华新体" w:cs="仓耳华新体"/>
          <w:color w:val="auto"/>
        </w:rPr>
      </w:pPr>
      <w:r>
        <w:rPr>
          <w:rFonts w:hint="eastAsia" w:ascii="仓耳华新体" w:hAnsi="仓耳华新体" w:eastAsia="仓耳华新体" w:cs="仓耳华新体"/>
          <w:color w:val="auto"/>
          <w:lang w:val="en-US" w:eastAsia="zh-CN"/>
        </w:rPr>
        <w:t>附录：</w:t>
      </w:r>
      <w:r>
        <w:rPr>
          <w:rFonts w:hint="eastAsia" w:ascii="仓耳华新体" w:hAnsi="仓耳华新体" w:eastAsia="仓耳华新体" w:cs="仓耳华新体"/>
          <w:color w:val="auto"/>
        </w:rPr>
        <w:t>质量及特性取值说明</w:t>
      </w:r>
      <w:bookmarkEnd w:id="28"/>
      <w:bookmarkEnd w:id="29"/>
    </w:p>
    <w:p w14:paraId="04B88128">
      <w:pPr>
        <w:spacing w:line="360" w:lineRule="auto"/>
        <w:rPr>
          <w:rFonts w:hint="eastAsia" w:ascii="仓耳华新体" w:hAnsi="仓耳华新体" w:eastAsia="仓耳华新体" w:cs="仓耳华新体"/>
          <w:i w:val="0"/>
          <w:iCs/>
          <w:color w:val="auto"/>
        </w:rPr>
      </w:pPr>
      <w:r>
        <w:rPr>
          <w:rFonts w:hint="eastAsia" w:ascii="仓耳华新体" w:hAnsi="仓耳华新体" w:eastAsia="仓耳华新体" w:cs="仓耳华新体"/>
          <w:i w:val="0"/>
          <w:iCs/>
          <w:color w:val="auto"/>
          <w:lang w:val="en-US" w:eastAsia="zh-CN"/>
        </w:rPr>
        <w:t>质量及特性调整因子判断标准及取值范围见下表</w:t>
      </w:r>
      <w:r>
        <w:rPr>
          <w:rFonts w:hint="eastAsia" w:ascii="仓耳华新体" w:hAnsi="仓耳华新体" w:eastAsia="仓耳华新体" w:cs="仓耳华新体"/>
          <w:i w:val="0"/>
          <w:iCs/>
          <w:color w:val="auto"/>
        </w:rPr>
        <w:t>。</w:t>
      </w:r>
    </w:p>
    <w:tbl>
      <w:tblPr>
        <w:tblStyle w:val="47"/>
        <w:tblW w:w="8232" w:type="dxa"/>
        <w:jc w:val="center"/>
        <w:tblLayout w:type="autofit"/>
        <w:tblCellMar>
          <w:top w:w="0" w:type="dxa"/>
          <w:left w:w="108" w:type="dxa"/>
          <w:bottom w:w="0" w:type="dxa"/>
          <w:right w:w="108" w:type="dxa"/>
        </w:tblCellMar>
      </w:tblPr>
      <w:tblGrid>
        <w:gridCol w:w="1103"/>
        <w:gridCol w:w="6217"/>
        <w:gridCol w:w="912"/>
      </w:tblGrid>
      <w:tr w14:paraId="46238142">
        <w:tblPrEx>
          <w:tblCellMar>
            <w:top w:w="0" w:type="dxa"/>
            <w:left w:w="108" w:type="dxa"/>
            <w:bottom w:w="0" w:type="dxa"/>
            <w:right w:w="108" w:type="dxa"/>
          </w:tblCellMar>
        </w:tblPrEx>
        <w:trPr>
          <w:trHeight w:val="846" w:hRule="atLeast"/>
          <w:tblHeader/>
          <w:jc w:val="center"/>
        </w:trPr>
        <w:tc>
          <w:tcPr>
            <w:tcW w:w="1108" w:type="dxa"/>
            <w:tcBorders>
              <w:top w:val="single" w:color="auto" w:sz="4" w:space="0"/>
              <w:left w:val="single" w:color="auto" w:sz="4" w:space="0"/>
              <w:bottom w:val="single" w:color="auto" w:sz="4" w:space="0"/>
              <w:right w:val="single" w:color="auto" w:sz="4" w:space="0"/>
            </w:tcBorders>
            <w:shd w:val="clear" w:color="auto" w:fill="auto"/>
            <w:vAlign w:val="center"/>
          </w:tcPr>
          <w:p w14:paraId="034B8D19">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调整因子</w:t>
            </w:r>
          </w:p>
        </w:tc>
        <w:tc>
          <w:tcPr>
            <w:tcW w:w="6357" w:type="dxa"/>
            <w:tcBorders>
              <w:top w:val="single" w:color="auto" w:sz="4" w:space="0"/>
              <w:left w:val="nil"/>
              <w:bottom w:val="single" w:color="auto" w:sz="4" w:space="0"/>
              <w:right w:val="single" w:color="auto" w:sz="4" w:space="0"/>
            </w:tcBorders>
            <w:shd w:val="clear" w:color="auto" w:fill="auto"/>
            <w:vAlign w:val="center"/>
          </w:tcPr>
          <w:p w14:paraId="50D7FFA2">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判断标准</w:t>
            </w:r>
          </w:p>
        </w:tc>
        <w:tc>
          <w:tcPr>
            <w:tcW w:w="767" w:type="dxa"/>
            <w:tcBorders>
              <w:top w:val="single" w:color="auto" w:sz="4" w:space="0"/>
              <w:left w:val="nil"/>
              <w:bottom w:val="single" w:color="auto" w:sz="4" w:space="0"/>
              <w:right w:val="single" w:color="auto" w:sz="4" w:space="0"/>
            </w:tcBorders>
            <w:shd w:val="clear" w:color="auto" w:fill="auto"/>
            <w:vAlign w:val="center"/>
          </w:tcPr>
          <w:p w14:paraId="714E7167">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调整因子</w:t>
            </w:r>
          </w:p>
        </w:tc>
      </w:tr>
      <w:tr w14:paraId="57BA0B38">
        <w:tblPrEx>
          <w:tblCellMar>
            <w:top w:w="0" w:type="dxa"/>
            <w:left w:w="108" w:type="dxa"/>
            <w:bottom w:w="0" w:type="dxa"/>
            <w:right w:w="108" w:type="dxa"/>
          </w:tblCellMar>
        </w:tblPrEx>
        <w:trPr>
          <w:trHeight w:val="261" w:hRule="atLeast"/>
          <w:jc w:val="center"/>
        </w:trPr>
        <w:tc>
          <w:tcPr>
            <w:tcW w:w="1108" w:type="dxa"/>
            <w:vMerge w:val="restart"/>
            <w:tcBorders>
              <w:top w:val="nil"/>
              <w:left w:val="single" w:color="auto" w:sz="4" w:space="0"/>
              <w:bottom w:val="single" w:color="auto" w:sz="4" w:space="0"/>
              <w:right w:val="single" w:color="auto" w:sz="4" w:space="0"/>
            </w:tcBorders>
            <w:shd w:val="clear" w:color="auto" w:fill="auto"/>
            <w:vAlign w:val="center"/>
          </w:tcPr>
          <w:p w14:paraId="4CB9CBDB">
            <w:pPr>
              <w:spacing w:line="360" w:lineRule="auto"/>
              <w:jc w:val="both"/>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分布式处理</w:t>
            </w:r>
          </w:p>
        </w:tc>
        <w:tc>
          <w:tcPr>
            <w:tcW w:w="6357" w:type="dxa"/>
            <w:tcBorders>
              <w:top w:val="nil"/>
              <w:left w:val="nil"/>
              <w:bottom w:val="single" w:color="auto" w:sz="4" w:space="0"/>
              <w:right w:val="single" w:color="auto" w:sz="4" w:space="0"/>
            </w:tcBorders>
            <w:shd w:val="clear" w:color="auto" w:fill="auto"/>
            <w:vAlign w:val="center"/>
          </w:tcPr>
          <w:p w14:paraId="409F3E78">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没有明示对分散处理的需求事项</w:t>
            </w:r>
          </w:p>
        </w:tc>
        <w:tc>
          <w:tcPr>
            <w:tcW w:w="767" w:type="dxa"/>
            <w:tcBorders>
              <w:top w:val="nil"/>
              <w:left w:val="nil"/>
              <w:bottom w:val="single" w:color="auto" w:sz="4" w:space="0"/>
              <w:right w:val="single" w:color="auto" w:sz="4" w:space="0"/>
            </w:tcBorders>
            <w:shd w:val="clear" w:color="auto" w:fill="auto"/>
            <w:vAlign w:val="center"/>
          </w:tcPr>
          <w:p w14:paraId="7AD62D44">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-1</w:t>
            </w:r>
          </w:p>
        </w:tc>
      </w:tr>
      <w:tr w14:paraId="0B2883EC">
        <w:tblPrEx>
          <w:tblCellMar>
            <w:top w:w="0" w:type="dxa"/>
            <w:left w:w="108" w:type="dxa"/>
            <w:bottom w:w="0" w:type="dxa"/>
            <w:right w:w="108" w:type="dxa"/>
          </w:tblCellMar>
        </w:tblPrEx>
        <w:trPr>
          <w:trHeight w:val="216" w:hRule="atLeast"/>
          <w:jc w:val="center"/>
        </w:trPr>
        <w:tc>
          <w:tcPr>
            <w:tcW w:w="1108" w:type="dxa"/>
            <w:vMerge w:val="continue"/>
            <w:tcBorders>
              <w:top w:val="nil"/>
              <w:left w:val="single" w:color="auto" w:sz="4" w:space="0"/>
              <w:bottom w:val="single" w:color="auto" w:sz="4" w:space="0"/>
              <w:right w:val="single" w:color="auto" w:sz="4" w:space="0"/>
            </w:tcBorders>
            <w:shd w:val="clear" w:color="auto" w:fill="auto"/>
            <w:vAlign w:val="center"/>
          </w:tcPr>
          <w:p w14:paraId="735BEBB1">
            <w:pPr>
              <w:spacing w:line="360" w:lineRule="auto"/>
              <w:jc w:val="center"/>
              <w:rPr>
                <w:rFonts w:hint="eastAsia" w:ascii="仓耳华新体" w:hAnsi="仓耳华新体" w:eastAsia="仓耳华新体" w:cs="仓耳华新体"/>
                <w:i w:val="0"/>
                <w:iCs/>
                <w:color w:val="auto"/>
                <w:sz w:val="21"/>
                <w:szCs w:val="21"/>
                <w:lang w:val="en-US" w:eastAsia="zh-CN"/>
              </w:rPr>
            </w:pPr>
          </w:p>
        </w:tc>
        <w:tc>
          <w:tcPr>
            <w:tcW w:w="6357" w:type="dxa"/>
            <w:tcBorders>
              <w:top w:val="nil"/>
              <w:left w:val="nil"/>
              <w:bottom w:val="single" w:color="auto" w:sz="4" w:space="0"/>
              <w:right w:val="single" w:color="auto" w:sz="4" w:space="0"/>
            </w:tcBorders>
            <w:shd w:val="clear" w:color="auto" w:fill="auto"/>
            <w:vAlign w:val="center"/>
          </w:tcPr>
          <w:p w14:paraId="79CEEFBC">
            <w:pPr>
              <w:spacing w:line="360" w:lineRule="auto"/>
              <w:jc w:val="center"/>
              <w:rPr>
                <w:rFonts w:hint="eastAsia" w:ascii="仓耳华新体" w:hAnsi="仓耳华新体" w:eastAsia="仓耳华新体" w:cs="仓耳华新体"/>
                <w:i w:val="0"/>
                <w:iCs/>
                <w:color w:val="auto"/>
                <w:sz w:val="21"/>
                <w:szCs w:val="21"/>
                <w:lang w:val="en-US" w:eastAsia="zh-CN"/>
              </w:rPr>
            </w:pPr>
            <w:bookmarkStart w:id="30" w:name="OLE_LINK1"/>
            <w:r>
              <w:rPr>
                <w:rFonts w:hint="eastAsia" w:ascii="仓耳华新体" w:hAnsi="仓耳华新体" w:eastAsia="仓耳华新体" w:cs="仓耳华新体"/>
                <w:i w:val="0"/>
                <w:iCs/>
                <w:color w:val="auto"/>
                <w:sz w:val="21"/>
                <w:szCs w:val="21"/>
                <w:lang w:val="en-US" w:eastAsia="zh-CN"/>
              </w:rPr>
              <w:t>通过网络进行客户端/服务器及网络基础应用分布式处理和数据传输，且分布式处理能力通过调用其他平台能力实现</w:t>
            </w:r>
            <w:bookmarkEnd w:id="30"/>
          </w:p>
        </w:tc>
        <w:tc>
          <w:tcPr>
            <w:tcW w:w="767" w:type="dxa"/>
            <w:tcBorders>
              <w:top w:val="nil"/>
              <w:left w:val="nil"/>
              <w:bottom w:val="single" w:color="auto" w:sz="4" w:space="0"/>
              <w:right w:val="single" w:color="auto" w:sz="4" w:space="0"/>
            </w:tcBorders>
            <w:shd w:val="clear" w:color="auto" w:fill="auto"/>
            <w:vAlign w:val="center"/>
          </w:tcPr>
          <w:p w14:paraId="18AFB22D">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0</w:t>
            </w:r>
          </w:p>
        </w:tc>
      </w:tr>
      <w:tr w14:paraId="18B88DD3">
        <w:tblPrEx>
          <w:tblCellMar>
            <w:top w:w="0" w:type="dxa"/>
            <w:left w:w="108" w:type="dxa"/>
            <w:bottom w:w="0" w:type="dxa"/>
            <w:right w:w="108" w:type="dxa"/>
          </w:tblCellMar>
        </w:tblPrEx>
        <w:trPr>
          <w:trHeight w:val="216" w:hRule="atLeast"/>
          <w:jc w:val="center"/>
        </w:trPr>
        <w:tc>
          <w:tcPr>
            <w:tcW w:w="1108" w:type="dxa"/>
            <w:vMerge w:val="continue"/>
            <w:tcBorders>
              <w:top w:val="nil"/>
              <w:left w:val="single" w:color="auto" w:sz="4" w:space="0"/>
              <w:bottom w:val="single" w:color="auto" w:sz="4" w:space="0"/>
              <w:right w:val="single" w:color="auto" w:sz="4" w:space="0"/>
            </w:tcBorders>
            <w:shd w:val="clear" w:color="auto" w:fill="auto"/>
            <w:vAlign w:val="center"/>
          </w:tcPr>
          <w:p w14:paraId="54A904E3">
            <w:pPr>
              <w:spacing w:line="360" w:lineRule="auto"/>
              <w:jc w:val="center"/>
              <w:rPr>
                <w:rFonts w:hint="eastAsia" w:ascii="仓耳华新体" w:hAnsi="仓耳华新体" w:eastAsia="仓耳华新体" w:cs="仓耳华新体"/>
                <w:i w:val="0"/>
                <w:iCs/>
                <w:color w:val="auto"/>
                <w:sz w:val="21"/>
                <w:szCs w:val="21"/>
                <w:lang w:val="en-US" w:eastAsia="zh-CN"/>
              </w:rPr>
            </w:pPr>
          </w:p>
        </w:tc>
        <w:tc>
          <w:tcPr>
            <w:tcW w:w="6357" w:type="dxa"/>
            <w:tcBorders>
              <w:top w:val="nil"/>
              <w:left w:val="nil"/>
              <w:bottom w:val="single" w:color="auto" w:sz="4" w:space="0"/>
              <w:right w:val="single" w:color="auto" w:sz="4" w:space="0"/>
            </w:tcBorders>
            <w:shd w:val="clear" w:color="auto" w:fill="auto"/>
            <w:vAlign w:val="center"/>
          </w:tcPr>
          <w:p w14:paraId="7A3E770D">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在多个服务器及处理器上同时相互执行应用中的处理功能，且分布式处理能力均为本系统本期开发实现而非调用其他平台能力</w:t>
            </w:r>
          </w:p>
        </w:tc>
        <w:tc>
          <w:tcPr>
            <w:tcW w:w="767" w:type="dxa"/>
            <w:tcBorders>
              <w:top w:val="nil"/>
              <w:left w:val="nil"/>
              <w:bottom w:val="single" w:color="auto" w:sz="4" w:space="0"/>
              <w:right w:val="single" w:color="auto" w:sz="4" w:space="0"/>
            </w:tcBorders>
            <w:shd w:val="clear" w:color="auto" w:fill="auto"/>
            <w:vAlign w:val="center"/>
          </w:tcPr>
          <w:p w14:paraId="6918158E">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1</w:t>
            </w:r>
          </w:p>
        </w:tc>
      </w:tr>
      <w:tr w14:paraId="541CAA01">
        <w:tblPrEx>
          <w:tblCellMar>
            <w:top w:w="0" w:type="dxa"/>
            <w:left w:w="108" w:type="dxa"/>
            <w:bottom w:w="0" w:type="dxa"/>
            <w:right w:w="108" w:type="dxa"/>
          </w:tblCellMar>
        </w:tblPrEx>
        <w:trPr>
          <w:trHeight w:val="216" w:hRule="atLeast"/>
          <w:jc w:val="center"/>
        </w:trPr>
        <w:tc>
          <w:tcPr>
            <w:tcW w:w="1108" w:type="dxa"/>
            <w:vMerge w:val="restart"/>
            <w:tcBorders>
              <w:top w:val="nil"/>
              <w:left w:val="single" w:color="auto" w:sz="4" w:space="0"/>
              <w:bottom w:val="single" w:color="auto" w:sz="4" w:space="0"/>
              <w:right w:val="single" w:color="auto" w:sz="4" w:space="0"/>
            </w:tcBorders>
            <w:shd w:val="clear" w:color="auto" w:fill="auto"/>
            <w:vAlign w:val="center"/>
          </w:tcPr>
          <w:p w14:paraId="40EEAB01">
            <w:pPr>
              <w:spacing w:line="360" w:lineRule="auto"/>
              <w:jc w:val="both"/>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性能</w:t>
            </w:r>
          </w:p>
        </w:tc>
        <w:tc>
          <w:tcPr>
            <w:tcW w:w="6357" w:type="dxa"/>
            <w:tcBorders>
              <w:top w:val="nil"/>
              <w:left w:val="nil"/>
              <w:bottom w:val="single" w:color="auto" w:sz="4" w:space="0"/>
              <w:right w:val="single" w:color="auto" w:sz="4" w:space="0"/>
            </w:tcBorders>
            <w:shd w:val="clear" w:color="auto" w:fill="auto"/>
            <w:vAlign w:val="center"/>
          </w:tcPr>
          <w:p w14:paraId="1A05BFB3">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没有明确对性能的特别需求</w:t>
            </w:r>
          </w:p>
        </w:tc>
        <w:tc>
          <w:tcPr>
            <w:tcW w:w="767" w:type="dxa"/>
            <w:tcBorders>
              <w:top w:val="nil"/>
              <w:left w:val="nil"/>
              <w:bottom w:val="single" w:color="auto" w:sz="4" w:space="0"/>
              <w:right w:val="single" w:color="auto" w:sz="4" w:space="0"/>
            </w:tcBorders>
            <w:shd w:val="clear" w:color="auto" w:fill="auto"/>
            <w:vAlign w:val="center"/>
          </w:tcPr>
          <w:p w14:paraId="2F1F6CEA">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-1</w:t>
            </w:r>
          </w:p>
        </w:tc>
      </w:tr>
      <w:tr w14:paraId="4D79E8BE">
        <w:tblPrEx>
          <w:tblCellMar>
            <w:top w:w="0" w:type="dxa"/>
            <w:left w:w="108" w:type="dxa"/>
            <w:bottom w:w="0" w:type="dxa"/>
            <w:right w:w="108" w:type="dxa"/>
          </w:tblCellMar>
        </w:tblPrEx>
        <w:trPr>
          <w:trHeight w:val="216" w:hRule="atLeast"/>
          <w:jc w:val="center"/>
        </w:trPr>
        <w:tc>
          <w:tcPr>
            <w:tcW w:w="1108" w:type="dxa"/>
            <w:vMerge w:val="continue"/>
            <w:tcBorders>
              <w:top w:val="nil"/>
              <w:left w:val="single" w:color="auto" w:sz="4" w:space="0"/>
              <w:bottom w:val="single" w:color="auto" w:sz="4" w:space="0"/>
              <w:right w:val="single" w:color="auto" w:sz="4" w:space="0"/>
            </w:tcBorders>
            <w:shd w:val="clear" w:color="auto" w:fill="auto"/>
            <w:vAlign w:val="center"/>
          </w:tcPr>
          <w:p w14:paraId="5E2DA542">
            <w:pPr>
              <w:spacing w:line="360" w:lineRule="auto"/>
              <w:jc w:val="center"/>
              <w:rPr>
                <w:rFonts w:hint="eastAsia" w:ascii="仓耳华新体" w:hAnsi="仓耳华新体" w:eastAsia="仓耳华新体" w:cs="仓耳华新体"/>
                <w:i w:val="0"/>
                <w:iCs/>
                <w:color w:val="auto"/>
                <w:sz w:val="21"/>
                <w:szCs w:val="21"/>
                <w:lang w:val="en-US" w:eastAsia="zh-CN"/>
              </w:rPr>
            </w:pPr>
          </w:p>
        </w:tc>
        <w:tc>
          <w:tcPr>
            <w:tcW w:w="6357" w:type="dxa"/>
            <w:tcBorders>
              <w:top w:val="nil"/>
              <w:left w:val="nil"/>
              <w:bottom w:val="single" w:color="auto" w:sz="4" w:space="0"/>
              <w:right w:val="single" w:color="auto" w:sz="4" w:space="0"/>
            </w:tcBorders>
            <w:shd w:val="clear" w:color="auto" w:fill="auto"/>
            <w:vAlign w:val="center"/>
          </w:tcPr>
          <w:p w14:paraId="1661C32D">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需求中明确要求了系统应答时间或处理率指标</w:t>
            </w:r>
          </w:p>
        </w:tc>
        <w:tc>
          <w:tcPr>
            <w:tcW w:w="767" w:type="dxa"/>
            <w:tcBorders>
              <w:top w:val="nil"/>
              <w:left w:val="nil"/>
              <w:bottom w:val="single" w:color="auto" w:sz="4" w:space="0"/>
              <w:right w:val="single" w:color="auto" w:sz="4" w:space="0"/>
            </w:tcBorders>
            <w:shd w:val="clear" w:color="auto" w:fill="auto"/>
            <w:vAlign w:val="center"/>
          </w:tcPr>
          <w:p w14:paraId="213C7CBF">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0</w:t>
            </w:r>
          </w:p>
        </w:tc>
      </w:tr>
      <w:tr w14:paraId="27EF82F6">
        <w:tblPrEx>
          <w:tblCellMar>
            <w:top w:w="0" w:type="dxa"/>
            <w:left w:w="108" w:type="dxa"/>
            <w:bottom w:w="0" w:type="dxa"/>
            <w:right w:w="108" w:type="dxa"/>
          </w:tblCellMar>
        </w:tblPrEx>
        <w:trPr>
          <w:trHeight w:val="216" w:hRule="atLeast"/>
          <w:jc w:val="center"/>
        </w:trPr>
        <w:tc>
          <w:tcPr>
            <w:tcW w:w="1108" w:type="dxa"/>
            <w:vMerge w:val="continue"/>
            <w:tcBorders>
              <w:top w:val="nil"/>
              <w:left w:val="single" w:color="auto" w:sz="4" w:space="0"/>
              <w:bottom w:val="single" w:color="auto" w:sz="4" w:space="0"/>
              <w:right w:val="single" w:color="auto" w:sz="4" w:space="0"/>
            </w:tcBorders>
            <w:shd w:val="clear" w:color="auto" w:fill="auto"/>
            <w:vAlign w:val="center"/>
          </w:tcPr>
          <w:p w14:paraId="175E9479">
            <w:pPr>
              <w:spacing w:line="360" w:lineRule="auto"/>
              <w:jc w:val="center"/>
              <w:rPr>
                <w:rFonts w:hint="eastAsia" w:ascii="仓耳华新体" w:hAnsi="仓耳华新体" w:eastAsia="仓耳华新体" w:cs="仓耳华新体"/>
                <w:i w:val="0"/>
                <w:iCs/>
                <w:color w:val="auto"/>
                <w:sz w:val="21"/>
                <w:szCs w:val="21"/>
                <w:lang w:val="en-US" w:eastAsia="zh-CN"/>
              </w:rPr>
            </w:pPr>
          </w:p>
        </w:tc>
        <w:tc>
          <w:tcPr>
            <w:tcW w:w="6357" w:type="dxa"/>
            <w:tcBorders>
              <w:top w:val="nil"/>
              <w:left w:val="nil"/>
              <w:bottom w:val="single" w:color="auto" w:sz="4" w:space="0"/>
              <w:right w:val="single" w:color="auto" w:sz="4" w:space="0"/>
            </w:tcBorders>
            <w:shd w:val="clear" w:color="auto" w:fill="auto"/>
            <w:vAlign w:val="center"/>
          </w:tcPr>
          <w:p w14:paraId="49573BAD">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为满足性能需求事项，要求设计阶段就开始进行性能分析，或在设计、开发、实现阶段使用分析工具</w:t>
            </w:r>
          </w:p>
        </w:tc>
        <w:tc>
          <w:tcPr>
            <w:tcW w:w="767" w:type="dxa"/>
            <w:tcBorders>
              <w:top w:val="nil"/>
              <w:left w:val="nil"/>
              <w:bottom w:val="single" w:color="auto" w:sz="4" w:space="0"/>
              <w:right w:val="single" w:color="auto" w:sz="4" w:space="0"/>
            </w:tcBorders>
            <w:shd w:val="clear" w:color="auto" w:fill="auto"/>
            <w:vAlign w:val="center"/>
          </w:tcPr>
          <w:p w14:paraId="11FC46CC">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1</w:t>
            </w:r>
          </w:p>
        </w:tc>
      </w:tr>
      <w:tr w14:paraId="35948AB7">
        <w:tblPrEx>
          <w:tblCellMar>
            <w:top w:w="0" w:type="dxa"/>
            <w:left w:w="108" w:type="dxa"/>
            <w:bottom w:w="0" w:type="dxa"/>
            <w:right w:w="108" w:type="dxa"/>
          </w:tblCellMar>
        </w:tblPrEx>
        <w:trPr>
          <w:trHeight w:val="216" w:hRule="atLeast"/>
          <w:jc w:val="center"/>
        </w:trPr>
        <w:tc>
          <w:tcPr>
            <w:tcW w:w="1108" w:type="dxa"/>
            <w:vMerge w:val="restart"/>
            <w:tcBorders>
              <w:top w:val="nil"/>
              <w:left w:val="single" w:color="auto" w:sz="4" w:space="0"/>
              <w:bottom w:val="single" w:color="auto" w:sz="4" w:space="0"/>
              <w:right w:val="single" w:color="auto" w:sz="4" w:space="0"/>
            </w:tcBorders>
            <w:shd w:val="clear" w:color="auto" w:fill="auto"/>
            <w:vAlign w:val="center"/>
          </w:tcPr>
          <w:p w14:paraId="6CFF61CF">
            <w:pPr>
              <w:spacing w:line="360" w:lineRule="auto"/>
              <w:jc w:val="both"/>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可靠性</w:t>
            </w:r>
          </w:p>
        </w:tc>
        <w:tc>
          <w:tcPr>
            <w:tcW w:w="6357" w:type="dxa"/>
            <w:tcBorders>
              <w:top w:val="nil"/>
              <w:left w:val="nil"/>
              <w:bottom w:val="single" w:color="auto" w:sz="4" w:space="0"/>
              <w:right w:val="single" w:color="auto" w:sz="4" w:space="0"/>
            </w:tcBorders>
            <w:shd w:val="clear" w:color="auto" w:fill="auto"/>
            <w:vAlign w:val="center"/>
          </w:tcPr>
          <w:p w14:paraId="6AC60F68">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可靠性保障难度小：没有对可靠性的特别需求，仅提供基本的可靠性</w:t>
            </w:r>
          </w:p>
        </w:tc>
        <w:tc>
          <w:tcPr>
            <w:tcW w:w="767" w:type="dxa"/>
            <w:tcBorders>
              <w:top w:val="nil"/>
              <w:left w:val="nil"/>
              <w:bottom w:val="single" w:color="auto" w:sz="4" w:space="0"/>
              <w:right w:val="single" w:color="auto" w:sz="4" w:space="0"/>
            </w:tcBorders>
            <w:shd w:val="clear" w:color="auto" w:fill="auto"/>
            <w:vAlign w:val="center"/>
          </w:tcPr>
          <w:p w14:paraId="3C49220E">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-1</w:t>
            </w:r>
          </w:p>
        </w:tc>
      </w:tr>
      <w:tr w14:paraId="512FA357">
        <w:tblPrEx>
          <w:tblCellMar>
            <w:top w:w="0" w:type="dxa"/>
            <w:left w:w="108" w:type="dxa"/>
            <w:bottom w:w="0" w:type="dxa"/>
            <w:right w:w="108" w:type="dxa"/>
          </w:tblCellMar>
        </w:tblPrEx>
        <w:trPr>
          <w:trHeight w:val="216" w:hRule="atLeast"/>
          <w:jc w:val="center"/>
        </w:trPr>
        <w:tc>
          <w:tcPr>
            <w:tcW w:w="1108" w:type="dxa"/>
            <w:vMerge w:val="continue"/>
            <w:tcBorders>
              <w:top w:val="nil"/>
              <w:left w:val="single" w:color="auto" w:sz="4" w:space="0"/>
              <w:bottom w:val="single" w:color="auto" w:sz="4" w:space="0"/>
              <w:right w:val="single" w:color="auto" w:sz="4" w:space="0"/>
            </w:tcBorders>
            <w:shd w:val="clear" w:color="auto" w:fill="auto"/>
            <w:vAlign w:val="center"/>
          </w:tcPr>
          <w:p w14:paraId="0DC7DF88">
            <w:pPr>
              <w:spacing w:line="360" w:lineRule="auto"/>
              <w:jc w:val="center"/>
              <w:rPr>
                <w:rFonts w:hint="eastAsia" w:ascii="仓耳华新体" w:hAnsi="仓耳华新体" w:eastAsia="仓耳华新体" w:cs="仓耳华新体"/>
                <w:i w:val="0"/>
                <w:iCs/>
                <w:color w:val="auto"/>
                <w:sz w:val="21"/>
                <w:szCs w:val="21"/>
                <w:lang w:val="en-US" w:eastAsia="zh-CN"/>
              </w:rPr>
            </w:pPr>
          </w:p>
        </w:tc>
        <w:tc>
          <w:tcPr>
            <w:tcW w:w="6357" w:type="dxa"/>
            <w:tcBorders>
              <w:top w:val="nil"/>
              <w:left w:val="nil"/>
              <w:bottom w:val="single" w:color="auto" w:sz="4" w:space="0"/>
              <w:right w:val="single" w:color="auto" w:sz="4" w:space="0"/>
            </w:tcBorders>
            <w:shd w:val="clear" w:color="auto" w:fill="auto"/>
            <w:vAlign w:val="center"/>
          </w:tcPr>
          <w:p w14:paraId="5FA2047F">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可靠性保障难度中：发生故障时可以轻易修复，其带来的损失可以轻易弥补</w:t>
            </w:r>
          </w:p>
        </w:tc>
        <w:tc>
          <w:tcPr>
            <w:tcW w:w="767" w:type="dxa"/>
            <w:tcBorders>
              <w:top w:val="nil"/>
              <w:left w:val="nil"/>
              <w:bottom w:val="single" w:color="auto" w:sz="4" w:space="0"/>
              <w:right w:val="single" w:color="auto" w:sz="4" w:space="0"/>
            </w:tcBorders>
            <w:shd w:val="clear" w:color="auto" w:fill="auto"/>
            <w:vAlign w:val="center"/>
          </w:tcPr>
          <w:p w14:paraId="1C80A0C7">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0</w:t>
            </w:r>
          </w:p>
        </w:tc>
      </w:tr>
      <w:tr w14:paraId="7E84AB48">
        <w:tblPrEx>
          <w:tblCellMar>
            <w:top w:w="0" w:type="dxa"/>
            <w:left w:w="108" w:type="dxa"/>
            <w:bottom w:w="0" w:type="dxa"/>
            <w:right w:w="108" w:type="dxa"/>
          </w:tblCellMar>
        </w:tblPrEx>
        <w:trPr>
          <w:trHeight w:val="216" w:hRule="atLeast"/>
          <w:jc w:val="center"/>
        </w:trPr>
        <w:tc>
          <w:tcPr>
            <w:tcW w:w="1108" w:type="dxa"/>
            <w:vMerge w:val="continue"/>
            <w:tcBorders>
              <w:top w:val="nil"/>
              <w:left w:val="single" w:color="auto" w:sz="4" w:space="0"/>
              <w:bottom w:val="single" w:color="auto" w:sz="4" w:space="0"/>
              <w:right w:val="single" w:color="auto" w:sz="4" w:space="0"/>
            </w:tcBorders>
            <w:shd w:val="clear" w:color="auto" w:fill="auto"/>
            <w:vAlign w:val="center"/>
          </w:tcPr>
          <w:p w14:paraId="7C0B7CE0">
            <w:pPr>
              <w:spacing w:line="360" w:lineRule="auto"/>
              <w:jc w:val="center"/>
              <w:rPr>
                <w:rFonts w:hint="eastAsia" w:ascii="仓耳华新体" w:hAnsi="仓耳华新体" w:eastAsia="仓耳华新体" w:cs="仓耳华新体"/>
                <w:i w:val="0"/>
                <w:iCs/>
                <w:color w:val="auto"/>
                <w:sz w:val="21"/>
                <w:szCs w:val="21"/>
                <w:lang w:val="en-US" w:eastAsia="zh-CN"/>
              </w:rPr>
            </w:pPr>
          </w:p>
        </w:tc>
        <w:tc>
          <w:tcPr>
            <w:tcW w:w="6357" w:type="dxa"/>
            <w:tcBorders>
              <w:top w:val="nil"/>
              <w:left w:val="nil"/>
              <w:bottom w:val="single" w:color="auto" w:sz="4" w:space="0"/>
              <w:right w:val="single" w:color="auto" w:sz="4" w:space="0"/>
            </w:tcBorders>
            <w:shd w:val="clear" w:color="auto" w:fill="auto"/>
            <w:vAlign w:val="center"/>
          </w:tcPr>
          <w:p w14:paraId="0BD66509">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可靠性保障难度大：发生故障时很难修复，发生经济损失或有生命危险</w:t>
            </w:r>
          </w:p>
        </w:tc>
        <w:tc>
          <w:tcPr>
            <w:tcW w:w="767" w:type="dxa"/>
            <w:tcBorders>
              <w:top w:val="nil"/>
              <w:left w:val="nil"/>
              <w:bottom w:val="single" w:color="auto" w:sz="4" w:space="0"/>
              <w:right w:val="single" w:color="auto" w:sz="4" w:space="0"/>
            </w:tcBorders>
            <w:shd w:val="clear" w:color="auto" w:fill="auto"/>
            <w:vAlign w:val="center"/>
          </w:tcPr>
          <w:p w14:paraId="5E5691D3">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1</w:t>
            </w:r>
          </w:p>
        </w:tc>
      </w:tr>
      <w:tr w14:paraId="6993AE15">
        <w:tblPrEx>
          <w:tblCellMar>
            <w:top w:w="0" w:type="dxa"/>
            <w:left w:w="108" w:type="dxa"/>
            <w:bottom w:w="0" w:type="dxa"/>
            <w:right w:w="108" w:type="dxa"/>
          </w:tblCellMar>
        </w:tblPrEx>
        <w:trPr>
          <w:trHeight w:val="216" w:hRule="atLeast"/>
          <w:jc w:val="center"/>
        </w:trPr>
        <w:tc>
          <w:tcPr>
            <w:tcW w:w="1108" w:type="dxa"/>
            <w:vMerge w:val="restart"/>
            <w:tcBorders>
              <w:top w:val="nil"/>
              <w:left w:val="single" w:color="auto" w:sz="4" w:space="0"/>
              <w:bottom w:val="single" w:color="auto" w:sz="4" w:space="0"/>
              <w:right w:val="single" w:color="auto" w:sz="4" w:space="0"/>
            </w:tcBorders>
            <w:shd w:val="clear" w:color="auto" w:fill="auto"/>
            <w:vAlign w:val="center"/>
          </w:tcPr>
          <w:p w14:paraId="0D26C406">
            <w:pPr>
              <w:spacing w:line="360" w:lineRule="auto"/>
              <w:jc w:val="both"/>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多重站点</w:t>
            </w:r>
          </w:p>
        </w:tc>
        <w:tc>
          <w:tcPr>
            <w:tcW w:w="6357" w:type="dxa"/>
            <w:tcBorders>
              <w:top w:val="nil"/>
              <w:left w:val="nil"/>
              <w:bottom w:val="single" w:color="auto" w:sz="4" w:space="0"/>
              <w:right w:val="single" w:color="auto" w:sz="4" w:space="0"/>
            </w:tcBorders>
            <w:shd w:val="clear" w:color="auto" w:fill="auto"/>
            <w:vAlign w:val="center"/>
          </w:tcPr>
          <w:p w14:paraId="6521C658">
            <w:pPr>
              <w:spacing w:line="360" w:lineRule="auto"/>
              <w:jc w:val="center"/>
              <w:rPr>
                <w:rFonts w:hint="eastAsia" w:ascii="仓耳华新体" w:hAnsi="仓耳华新体" w:eastAsia="仓耳华新体" w:cs="仓耳华新体"/>
                <w:i w:val="0"/>
                <w:iCs/>
                <w:color w:val="auto"/>
                <w:sz w:val="21"/>
                <w:szCs w:val="21"/>
                <w:lang w:val="en-US" w:eastAsia="zh-CN"/>
              </w:rPr>
            </w:pPr>
            <w:bookmarkStart w:id="31" w:name="OLE_LINK2"/>
            <w:r>
              <w:rPr>
                <w:rFonts w:hint="eastAsia" w:ascii="仓耳华新体" w:hAnsi="仓耳华新体" w:eastAsia="仓耳华新体" w:cs="仓耳华新体"/>
                <w:i w:val="0"/>
                <w:iCs/>
                <w:color w:val="auto"/>
                <w:sz w:val="21"/>
                <w:szCs w:val="21"/>
                <w:lang w:val="en-US" w:eastAsia="zh-CN"/>
              </w:rPr>
              <w:t>在设计阶段只考虑一个设置站点的需求事项，只在相同用途的硬件或软件环境下运行</w:t>
            </w:r>
            <w:bookmarkEnd w:id="31"/>
          </w:p>
        </w:tc>
        <w:tc>
          <w:tcPr>
            <w:tcW w:w="767" w:type="dxa"/>
            <w:tcBorders>
              <w:top w:val="nil"/>
              <w:left w:val="nil"/>
              <w:bottom w:val="single" w:color="auto" w:sz="4" w:space="0"/>
              <w:right w:val="single" w:color="auto" w:sz="4" w:space="0"/>
            </w:tcBorders>
            <w:shd w:val="clear" w:color="auto" w:fill="auto"/>
            <w:vAlign w:val="center"/>
          </w:tcPr>
          <w:p w14:paraId="3B51DAD9">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-1</w:t>
            </w:r>
          </w:p>
        </w:tc>
      </w:tr>
      <w:tr w14:paraId="3067B88D">
        <w:tblPrEx>
          <w:tblCellMar>
            <w:top w:w="0" w:type="dxa"/>
            <w:left w:w="108" w:type="dxa"/>
            <w:bottom w:w="0" w:type="dxa"/>
            <w:right w:w="108" w:type="dxa"/>
          </w:tblCellMar>
        </w:tblPrEx>
        <w:trPr>
          <w:trHeight w:val="216" w:hRule="atLeast"/>
          <w:jc w:val="center"/>
        </w:trPr>
        <w:tc>
          <w:tcPr>
            <w:tcW w:w="1108" w:type="dxa"/>
            <w:vMerge w:val="continue"/>
            <w:tcBorders>
              <w:top w:val="nil"/>
              <w:left w:val="single" w:color="auto" w:sz="4" w:space="0"/>
              <w:bottom w:val="single" w:color="auto" w:sz="4" w:space="0"/>
              <w:right w:val="single" w:color="auto" w:sz="4" w:space="0"/>
            </w:tcBorders>
            <w:shd w:val="clear" w:color="auto" w:fill="auto"/>
            <w:vAlign w:val="center"/>
          </w:tcPr>
          <w:p w14:paraId="011F9607">
            <w:pPr>
              <w:spacing w:line="360" w:lineRule="auto"/>
              <w:jc w:val="center"/>
              <w:rPr>
                <w:rFonts w:hint="eastAsia" w:ascii="仓耳华新体" w:hAnsi="仓耳华新体" w:eastAsia="仓耳华新体" w:cs="仓耳华新体"/>
                <w:i w:val="0"/>
                <w:iCs/>
                <w:color w:val="auto"/>
                <w:sz w:val="21"/>
                <w:szCs w:val="21"/>
                <w:lang w:val="en-US" w:eastAsia="zh-CN"/>
              </w:rPr>
            </w:pPr>
          </w:p>
        </w:tc>
        <w:tc>
          <w:tcPr>
            <w:tcW w:w="6357" w:type="dxa"/>
            <w:tcBorders>
              <w:top w:val="nil"/>
              <w:left w:val="nil"/>
              <w:bottom w:val="single" w:color="auto" w:sz="4" w:space="0"/>
              <w:right w:val="single" w:color="auto" w:sz="4" w:space="0"/>
            </w:tcBorders>
            <w:shd w:val="clear" w:color="auto" w:fill="auto"/>
            <w:vAlign w:val="center"/>
          </w:tcPr>
          <w:p w14:paraId="37F9A7C7">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在设计阶段考虑一个以上设置站点的需求事项，可在用途类似的硬件或软件环境下运行</w:t>
            </w:r>
          </w:p>
        </w:tc>
        <w:tc>
          <w:tcPr>
            <w:tcW w:w="767" w:type="dxa"/>
            <w:tcBorders>
              <w:top w:val="nil"/>
              <w:left w:val="nil"/>
              <w:bottom w:val="single" w:color="auto" w:sz="4" w:space="0"/>
              <w:right w:val="single" w:color="auto" w:sz="4" w:space="0"/>
            </w:tcBorders>
            <w:shd w:val="clear" w:color="auto" w:fill="auto"/>
            <w:vAlign w:val="center"/>
          </w:tcPr>
          <w:p w14:paraId="196E279B">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0</w:t>
            </w:r>
          </w:p>
        </w:tc>
      </w:tr>
      <w:tr w14:paraId="421FCAB8">
        <w:tblPrEx>
          <w:tblCellMar>
            <w:top w:w="0" w:type="dxa"/>
            <w:left w:w="108" w:type="dxa"/>
            <w:bottom w:w="0" w:type="dxa"/>
            <w:right w:w="108" w:type="dxa"/>
          </w:tblCellMar>
        </w:tblPrEx>
        <w:trPr>
          <w:trHeight w:val="216" w:hRule="atLeast"/>
          <w:jc w:val="center"/>
        </w:trPr>
        <w:tc>
          <w:tcPr>
            <w:tcW w:w="1108" w:type="dxa"/>
            <w:vMerge w:val="continue"/>
            <w:tcBorders>
              <w:top w:val="nil"/>
              <w:left w:val="single" w:color="auto" w:sz="4" w:space="0"/>
              <w:bottom w:val="single" w:color="auto" w:sz="4" w:space="0"/>
              <w:right w:val="single" w:color="auto" w:sz="4" w:space="0"/>
            </w:tcBorders>
            <w:shd w:val="clear" w:color="auto" w:fill="auto"/>
            <w:vAlign w:val="center"/>
          </w:tcPr>
          <w:p w14:paraId="28525C51">
            <w:pPr>
              <w:spacing w:line="360" w:lineRule="auto"/>
              <w:jc w:val="center"/>
              <w:rPr>
                <w:rFonts w:hint="eastAsia" w:ascii="仓耳华新体" w:hAnsi="仓耳华新体" w:eastAsia="仓耳华新体" w:cs="仓耳华新体"/>
                <w:i w:val="0"/>
                <w:iCs/>
                <w:color w:val="auto"/>
                <w:sz w:val="21"/>
                <w:szCs w:val="21"/>
                <w:lang w:val="en-US" w:eastAsia="zh-CN"/>
              </w:rPr>
            </w:pPr>
          </w:p>
        </w:tc>
        <w:tc>
          <w:tcPr>
            <w:tcW w:w="6357" w:type="dxa"/>
            <w:tcBorders>
              <w:top w:val="nil"/>
              <w:left w:val="nil"/>
              <w:bottom w:val="single" w:color="auto" w:sz="4" w:space="0"/>
              <w:right w:val="single" w:color="auto" w:sz="4" w:space="0"/>
            </w:tcBorders>
            <w:shd w:val="clear" w:color="auto" w:fill="auto"/>
            <w:vAlign w:val="center"/>
          </w:tcPr>
          <w:p w14:paraId="0D5FEB8A">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在设计阶段考虑一个以上设置站点的需求事项，可在不同用途的硬件或软件环境下运行设计</w:t>
            </w:r>
          </w:p>
        </w:tc>
        <w:tc>
          <w:tcPr>
            <w:tcW w:w="767" w:type="dxa"/>
            <w:tcBorders>
              <w:top w:val="nil"/>
              <w:left w:val="nil"/>
              <w:bottom w:val="single" w:color="auto" w:sz="4" w:space="0"/>
              <w:right w:val="single" w:color="auto" w:sz="4" w:space="0"/>
            </w:tcBorders>
            <w:shd w:val="clear" w:color="auto" w:fill="auto"/>
            <w:vAlign w:val="center"/>
          </w:tcPr>
          <w:p w14:paraId="2A3CB7A1">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1</w:t>
            </w:r>
          </w:p>
        </w:tc>
      </w:tr>
    </w:tbl>
    <w:p w14:paraId="48B6240E">
      <w:pPr>
        <w:pStyle w:val="20"/>
        <w:rPr>
          <w:rFonts w:hint="eastAsia" w:ascii="仓耳华新体" w:hAnsi="仓耳华新体" w:eastAsia="仓耳华新体" w:cs="仓耳华新体"/>
          <w:color w:val="auto"/>
        </w:rPr>
      </w:pPr>
    </w:p>
    <w:p w14:paraId="295A2EA2">
      <w:pPr>
        <w:pStyle w:val="21"/>
        <w:ind w:left="0" w:leftChars="0" w:firstLine="0" w:firstLineChars="0"/>
        <w:rPr>
          <w:rFonts w:hint="eastAsia" w:ascii="仓耳华新体" w:hAnsi="仓耳华新体" w:eastAsia="仓耳华新体" w:cs="仓耳华新体"/>
          <w:color w:val="auto"/>
          <w:lang w:val="en-US" w:eastAsia="zh-CN"/>
        </w:rPr>
      </w:pPr>
    </w:p>
    <w:p w14:paraId="70DF5BAE">
      <w:pPr>
        <w:pStyle w:val="21"/>
        <w:ind w:left="0" w:leftChars="0" w:firstLine="0" w:firstLineChars="0"/>
        <w:rPr>
          <w:rFonts w:hint="eastAsia" w:ascii="仓耳华新体" w:hAnsi="仓耳华新体" w:eastAsia="仓耳华新体" w:cs="仓耳华新体"/>
          <w:color w:val="auto"/>
          <w:lang w:val="en-US" w:eastAsia="zh-CN"/>
        </w:rPr>
      </w:pPr>
    </w:p>
    <w:p w14:paraId="5194BFC3">
      <w:pPr>
        <w:pStyle w:val="21"/>
        <w:ind w:left="0" w:leftChars="0" w:firstLine="0" w:firstLineChars="0"/>
        <w:rPr>
          <w:rFonts w:hint="eastAsia" w:ascii="仓耳华新体" w:hAnsi="仓耳华新体" w:eastAsia="仓耳华新体" w:cs="仓耳华新体"/>
          <w:color w:val="auto"/>
          <w:lang w:val="en-US" w:eastAsia="zh-CN"/>
        </w:rPr>
      </w:pPr>
    </w:p>
    <w:p w14:paraId="411DE06F">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仓耳华新体" w:hAnsi="仓耳华新体" w:eastAsia="仓耳华新体" w:cs="仓耳华新体"/>
          <w:i w:val="0"/>
          <w:iCs/>
          <w:color w:val="auto"/>
          <w:highlight w:val="none"/>
          <w:lang w:val="en-US" w:eastAsia="zh-CN"/>
        </w:rPr>
      </w:pPr>
      <w:r>
        <w:rPr>
          <w:rFonts w:hint="eastAsia" w:ascii="仓耳华新体" w:hAnsi="仓耳华新体" w:eastAsia="仓耳华新体" w:cs="仓耳华新体"/>
          <w:i w:val="0"/>
          <w:iCs/>
          <w:color w:val="auto"/>
          <w:highlight w:val="none"/>
          <w:lang w:val="en-US" w:eastAsia="zh-CN"/>
        </w:rPr>
        <w:t>本组参数取值整体原则：若本项目相关要求与业界通用标准基本相符，参数取0；若要求明显高于业界通用标准，可取1；若要求明显低于业界通用标准，可取-1。：</w:t>
      </w:r>
    </w:p>
    <w:p w14:paraId="5C058ED7">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仓耳华新体" w:hAnsi="仓耳华新体" w:eastAsia="仓耳华新体" w:cs="仓耳华新体"/>
          <w:i w:val="0"/>
          <w:iCs/>
          <w:color w:val="auto"/>
          <w:highlight w:val="none"/>
          <w:lang w:val="en-US" w:eastAsia="zh-CN"/>
        </w:rPr>
      </w:pPr>
      <w:r>
        <w:rPr>
          <w:rFonts w:hint="eastAsia" w:ascii="仓耳华新体" w:hAnsi="仓耳华新体" w:eastAsia="仓耳华新体" w:cs="仓耳华新体"/>
          <w:i w:val="0"/>
          <w:iCs/>
          <w:color w:val="auto"/>
          <w:highlight w:val="none"/>
          <w:lang w:val="en-US" w:eastAsia="zh-CN"/>
        </w:rPr>
        <w:t>1、若认可参数取值为0的标准，则可简单描述其符合情况；</w:t>
      </w:r>
    </w:p>
    <w:p w14:paraId="62C4CC6D">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仓耳华新体" w:hAnsi="仓耳华新体" w:eastAsia="仓耳华新体" w:cs="仓耳华新体"/>
          <w:i w:val="0"/>
          <w:iCs/>
          <w:color w:val="auto"/>
          <w:highlight w:val="none"/>
          <w:lang w:val="en-US" w:eastAsia="zh-CN"/>
        </w:rPr>
      </w:pPr>
      <w:r>
        <w:rPr>
          <w:rFonts w:hint="eastAsia" w:ascii="仓耳华新体" w:hAnsi="仓耳华新体" w:eastAsia="仓耳华新体" w:cs="仓耳华新体"/>
          <w:i w:val="0"/>
          <w:iCs/>
          <w:color w:val="auto"/>
          <w:highlight w:val="none"/>
          <w:lang w:val="en-US" w:eastAsia="zh-CN"/>
        </w:rPr>
        <w:t>2、若不认可参数取值为0，请项目需求部门提供充足的举证材料，经评估团队、计划经理等充分论证后，最终确认参数取值。不排除经过专家判断，会根据举证材料，下调参数取值；</w:t>
      </w:r>
    </w:p>
    <w:p w14:paraId="175592AF">
      <w:pPr>
        <w:pStyle w:val="21"/>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eastAsia" w:ascii="仓耳华新体" w:hAnsi="仓耳华新体" w:eastAsia="仓耳华新体" w:cs="仓耳华新体"/>
          <w:i w:val="0"/>
          <w:iCs/>
          <w:color w:val="auto"/>
          <w:highlight w:val="none"/>
          <w:lang w:val="en-US" w:eastAsia="zh-CN"/>
        </w:rPr>
      </w:pPr>
      <w:r>
        <w:rPr>
          <w:rFonts w:hint="eastAsia" w:ascii="仓耳华新体" w:hAnsi="仓耳华新体" w:eastAsia="仓耳华新体" w:cs="仓耳华新体"/>
          <w:i w:val="0"/>
          <w:iCs/>
          <w:color w:val="auto"/>
          <w:kern w:val="2"/>
          <w:sz w:val="21"/>
          <w:szCs w:val="22"/>
          <w:highlight w:val="none"/>
          <w:lang w:val="en-US" w:eastAsia="zh-CN" w:bidi="ar-SA"/>
        </w:rPr>
        <w:t>3、理论上同一系统不同期、不同类型项目参数取值应保持一致。</w:t>
      </w:r>
    </w:p>
    <w:p w14:paraId="7414FB29">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仓耳华新体" w:hAnsi="仓耳华新体" w:eastAsia="仓耳华新体" w:cs="仓耳华新体"/>
          <w:i w:val="0"/>
          <w:iCs/>
          <w:color w:val="auto"/>
          <w:highlight w:val="none"/>
          <w:lang w:val="en-US" w:eastAsia="zh-CN"/>
        </w:rPr>
      </w:pPr>
      <w:r>
        <w:rPr>
          <w:rFonts w:hint="eastAsia" w:ascii="仓耳华新体" w:hAnsi="仓耳华新体" w:eastAsia="仓耳华新体" w:cs="仓耳华新体"/>
          <w:i w:val="0"/>
          <w:iCs/>
          <w:color w:val="auto"/>
          <w:highlight w:val="none"/>
          <w:lang w:val="en-US" w:eastAsia="zh-CN"/>
        </w:rPr>
        <w:t>请按要求，提供依据描述，取值自评，以及举证材料。</w:t>
      </w:r>
    </w:p>
    <w:p w14:paraId="1C237450">
      <w:pPr>
        <w:pStyle w:val="20"/>
        <w:rPr>
          <w:rFonts w:hint="eastAsia" w:ascii="仓耳华新体" w:hAnsi="仓耳华新体" w:eastAsia="仓耳华新体" w:cs="仓耳华新体"/>
          <w:color w:val="auto"/>
          <w:lang w:val="en-US" w:eastAsia="zh-CN"/>
        </w:rPr>
      </w:pPr>
    </w:p>
    <w:p w14:paraId="523A0493">
      <w:pPr>
        <w:bidi w:val="0"/>
        <w:rPr>
          <w:rFonts w:hint="eastAsia" w:ascii="仓耳华新体" w:hAnsi="仓耳华新体" w:eastAsia="仓耳华新体" w:cs="仓耳华新体"/>
          <w:b/>
          <w:bCs/>
          <w:color w:val="auto"/>
          <w:sz w:val="24"/>
          <w:szCs w:val="28"/>
          <w:lang w:val="en-US" w:eastAsia="zh-CN"/>
        </w:rPr>
      </w:pPr>
      <w:r>
        <w:rPr>
          <w:rFonts w:hint="eastAsia" w:ascii="仓耳华新体" w:hAnsi="仓耳华新体" w:eastAsia="仓耳华新体" w:cs="仓耳华新体"/>
          <w:b/>
          <w:bCs/>
          <w:color w:val="auto"/>
          <w:sz w:val="24"/>
          <w:szCs w:val="28"/>
          <w:lang w:val="en-US" w:eastAsia="zh-CN"/>
        </w:rPr>
        <w:t>质量及特性依据描述（必填）</w:t>
      </w:r>
    </w:p>
    <w:p w14:paraId="2B1686D5">
      <w:pPr>
        <w:spacing w:line="360" w:lineRule="auto"/>
        <w:rPr>
          <w:rFonts w:hint="eastAsia" w:ascii="仓耳华新体" w:hAnsi="仓耳华新体" w:eastAsia="仓耳华新体" w:cs="仓耳华新体"/>
          <w:i w:val="0"/>
          <w:iCs/>
          <w:color w:val="auto"/>
          <w:lang w:val="en-US" w:eastAsia="zh-CN"/>
        </w:rPr>
      </w:pPr>
      <w:r>
        <w:rPr>
          <w:rFonts w:hint="eastAsia" w:ascii="仓耳华新体" w:hAnsi="仓耳华新体" w:eastAsia="仓耳华新体" w:cs="仓耳华新体"/>
          <w:i w:val="0"/>
          <w:iCs/>
          <w:color w:val="auto"/>
        </w:rPr>
        <w:t>请在</w:t>
      </w:r>
      <w:r>
        <w:rPr>
          <w:rFonts w:hint="eastAsia" w:ascii="仓耳华新体" w:hAnsi="仓耳华新体" w:eastAsia="仓耳华新体" w:cs="仓耳华新体"/>
          <w:i w:val="0"/>
          <w:iCs/>
          <w:color w:val="auto"/>
          <w:lang w:val="en-US" w:eastAsia="zh-CN"/>
        </w:rPr>
        <w:t>本</w:t>
      </w:r>
      <w:r>
        <w:rPr>
          <w:rFonts w:hint="eastAsia" w:ascii="仓耳华新体" w:hAnsi="仓耳华新体" w:eastAsia="仓耳华新体" w:cs="仓耳华新体"/>
          <w:i w:val="0"/>
          <w:iCs/>
          <w:color w:val="auto"/>
        </w:rPr>
        <w:t>文档中说明本项目所涉及到的质量及特性</w:t>
      </w:r>
      <w:r>
        <w:rPr>
          <w:rFonts w:hint="eastAsia" w:ascii="仓耳华新体" w:hAnsi="仓耳华新体" w:eastAsia="仓耳华新体" w:cs="仓耳华新体"/>
          <w:i w:val="0"/>
          <w:iCs/>
          <w:color w:val="auto"/>
          <w:lang w:val="en-US" w:eastAsia="zh-CN"/>
        </w:rPr>
        <w:t>情况</w:t>
      </w:r>
      <w:r>
        <w:rPr>
          <w:rFonts w:hint="eastAsia" w:ascii="仓耳华新体" w:hAnsi="仓耳华新体" w:eastAsia="仓耳华新体" w:cs="仓耳华新体"/>
          <w:i w:val="0"/>
          <w:iCs/>
          <w:color w:val="auto"/>
          <w:lang w:eastAsia="zh-CN"/>
        </w:rPr>
        <w:t>。</w:t>
      </w:r>
    </w:p>
    <w:p w14:paraId="1393DAAA">
      <w:pPr>
        <w:rPr>
          <w:rFonts w:hint="eastAsia" w:ascii="仓耳华新体" w:hAnsi="仓耳华新体" w:eastAsia="仓耳华新体" w:cs="仓耳华新体"/>
          <w:i w:val="0"/>
          <w:iCs/>
          <w:color w:val="auto"/>
          <w:lang w:val="en-US" w:eastAsia="zh-CN"/>
        </w:rPr>
      </w:pPr>
      <w:r>
        <w:rPr>
          <w:rFonts w:hint="eastAsia" w:ascii="仓耳华新体" w:hAnsi="仓耳华新体" w:eastAsia="仓耳华新体" w:cs="仓耳华新体"/>
          <w:i w:val="0"/>
          <w:iCs/>
          <w:color w:val="auto"/>
          <w:lang w:val="en-US" w:eastAsia="zh-CN"/>
        </w:rPr>
        <w:t>分布式处理：部署了10.212.102.67、10.212.102.68、10.212.103.53、10.212.103.54四台数据，每台主机部署了一个实例</w:t>
      </w:r>
    </w:p>
    <w:p w14:paraId="4924D1D0">
      <w:pPr>
        <w:rPr>
          <w:rFonts w:hint="eastAsia" w:ascii="仓耳华新体" w:hAnsi="仓耳华新体" w:eastAsia="仓耳华新体" w:cs="仓耳华新体"/>
          <w:i w:val="0"/>
          <w:iCs/>
          <w:color w:val="auto"/>
          <w:lang w:val="en-US" w:eastAsia="zh-CN"/>
        </w:rPr>
      </w:pPr>
      <w:r>
        <w:rPr>
          <w:rFonts w:hint="eastAsia" w:ascii="仓耳华新体" w:hAnsi="仓耳华新体" w:eastAsia="仓耳华新体" w:cs="仓耳华新体"/>
          <w:i w:val="0"/>
          <w:iCs/>
          <w:color w:val="auto"/>
          <w:lang w:val="en-US" w:eastAsia="zh-CN"/>
        </w:rPr>
        <w:t>性能：支持500人次的同时访问</w:t>
      </w:r>
    </w:p>
    <w:p w14:paraId="7CE0A3E3">
      <w:pPr>
        <w:rPr>
          <w:rFonts w:hint="eastAsia" w:ascii="仓耳华新体" w:hAnsi="仓耳华新体" w:eastAsia="仓耳华新体" w:cs="仓耳华新体"/>
          <w:i w:val="0"/>
          <w:iCs/>
          <w:color w:val="auto"/>
          <w:lang w:val="en-US" w:eastAsia="zh-CN"/>
        </w:rPr>
      </w:pPr>
      <w:r>
        <w:rPr>
          <w:rFonts w:hint="eastAsia" w:ascii="仓耳华新体" w:hAnsi="仓耳华新体" w:eastAsia="仓耳华新体" w:cs="仓耳华新体"/>
          <w:i w:val="0"/>
          <w:iCs/>
          <w:color w:val="auto"/>
          <w:lang w:val="en-US" w:eastAsia="zh-CN"/>
        </w:rPr>
        <w:t>可靠性：配置了APM监控，可以对发生错误的类及时进行监控，发现错误及时监控</w:t>
      </w:r>
    </w:p>
    <w:p w14:paraId="7BBC4F12">
      <w:pPr>
        <w:rPr>
          <w:rFonts w:hint="eastAsia" w:ascii="仓耳华新体" w:hAnsi="仓耳华新体" w:eastAsia="仓耳华新体" w:cs="仓耳华新体"/>
          <w:i w:val="0"/>
          <w:iCs/>
          <w:color w:val="auto"/>
          <w:lang w:val="en-US" w:eastAsia="zh-CN"/>
        </w:rPr>
      </w:pPr>
      <w:r>
        <w:rPr>
          <w:rFonts w:hint="eastAsia" w:ascii="仓耳华新体" w:hAnsi="仓耳华新体" w:eastAsia="仓耳华新体" w:cs="仓耳华新体"/>
          <w:i w:val="0"/>
          <w:iCs/>
          <w:color w:val="auto"/>
          <w:lang w:val="en-US" w:eastAsia="zh-CN"/>
        </w:rPr>
        <w:t>多重站点：软件程序支持在任意linux主机上进行部署运行</w:t>
      </w:r>
    </w:p>
    <w:p w14:paraId="3D98B393">
      <w:pPr>
        <w:pStyle w:val="21"/>
        <w:ind w:left="0" w:leftChars="0" w:firstLine="0" w:firstLineChars="0"/>
        <w:rPr>
          <w:rFonts w:hint="eastAsia" w:ascii="仓耳华新体" w:hAnsi="仓耳华新体" w:eastAsia="仓耳华新体" w:cs="仓耳华新体"/>
          <w:i w:val="0"/>
          <w:iCs/>
          <w:color w:val="auto"/>
          <w:lang w:val="en-US" w:eastAsia="zh-CN"/>
        </w:rPr>
      </w:pPr>
    </w:p>
    <w:p w14:paraId="6CB68969">
      <w:pPr>
        <w:bidi w:val="0"/>
        <w:rPr>
          <w:rFonts w:hint="eastAsia" w:ascii="仓耳华新体" w:hAnsi="仓耳华新体" w:eastAsia="仓耳华新体" w:cs="仓耳华新体"/>
          <w:b/>
          <w:bCs/>
          <w:color w:val="auto"/>
          <w:sz w:val="24"/>
          <w:szCs w:val="28"/>
          <w:lang w:val="en-US" w:eastAsia="zh-CN"/>
        </w:rPr>
      </w:pPr>
      <w:r>
        <w:rPr>
          <w:rFonts w:hint="eastAsia" w:ascii="仓耳华新体" w:hAnsi="仓耳华新体" w:eastAsia="仓耳华新体" w:cs="仓耳华新体"/>
          <w:b/>
          <w:bCs/>
          <w:color w:val="auto"/>
          <w:sz w:val="24"/>
          <w:szCs w:val="28"/>
          <w:lang w:val="en-US" w:eastAsia="zh-CN"/>
        </w:rPr>
        <w:t>填报表格（必填）</w:t>
      </w:r>
    </w:p>
    <w:p w14:paraId="5F9874C9">
      <w:pPr>
        <w:spacing w:line="360" w:lineRule="auto"/>
        <w:rPr>
          <w:rFonts w:hint="eastAsia" w:ascii="仓耳华新体" w:hAnsi="仓耳华新体" w:eastAsia="仓耳华新体" w:cs="仓耳华新体"/>
          <w:i w:val="0"/>
          <w:iCs/>
          <w:color w:val="auto"/>
          <w:lang w:val="en-US" w:eastAsia="zh-CN"/>
        </w:rPr>
      </w:pPr>
      <w:r>
        <w:rPr>
          <w:rFonts w:hint="eastAsia" w:ascii="仓耳华新体" w:hAnsi="仓耳华新体" w:eastAsia="仓耳华新体" w:cs="仓耳华新体"/>
          <w:i w:val="0"/>
          <w:iCs/>
          <w:color w:val="auto"/>
        </w:rPr>
        <w:t>请在</w:t>
      </w:r>
      <w:r>
        <w:rPr>
          <w:rFonts w:hint="eastAsia" w:ascii="仓耳华新体" w:hAnsi="仓耳华新体" w:eastAsia="仓耳华新体" w:cs="仓耳华新体"/>
          <w:i w:val="0"/>
          <w:iCs/>
          <w:color w:val="auto"/>
          <w:lang w:val="en-US" w:eastAsia="zh-CN"/>
        </w:rPr>
        <w:t>本表</w:t>
      </w:r>
      <w:r>
        <w:rPr>
          <w:rFonts w:hint="eastAsia" w:ascii="仓耳华新体" w:hAnsi="仓耳华新体" w:eastAsia="仓耳华新体" w:cs="仓耳华新体"/>
          <w:i w:val="0"/>
          <w:iCs/>
          <w:color w:val="auto"/>
        </w:rPr>
        <w:t>中</w:t>
      </w:r>
      <w:r>
        <w:rPr>
          <w:rFonts w:hint="eastAsia" w:ascii="仓耳华新体" w:hAnsi="仓耳华新体" w:eastAsia="仓耳华新体" w:cs="仓耳华新体"/>
          <w:i w:val="0"/>
          <w:iCs/>
          <w:color w:val="auto"/>
          <w:lang w:val="en-US" w:eastAsia="zh-CN"/>
        </w:rPr>
        <w:t>填写</w:t>
      </w:r>
      <w:r>
        <w:rPr>
          <w:rFonts w:hint="eastAsia" w:ascii="仓耳华新体" w:hAnsi="仓耳华新体" w:eastAsia="仓耳华新体" w:cs="仓耳华新体"/>
          <w:i w:val="0"/>
          <w:iCs/>
          <w:color w:val="auto"/>
        </w:rPr>
        <w:t>本项目质量及特性</w:t>
      </w:r>
      <w:r>
        <w:rPr>
          <w:rFonts w:hint="eastAsia" w:ascii="仓耳华新体" w:hAnsi="仓耳华新体" w:eastAsia="仓耳华新体" w:cs="仓耳华新体"/>
          <w:i w:val="0"/>
          <w:iCs/>
          <w:color w:val="auto"/>
          <w:lang w:val="en-US" w:eastAsia="zh-CN"/>
        </w:rPr>
        <w:t>取值自评</w:t>
      </w:r>
      <w:r>
        <w:rPr>
          <w:rFonts w:hint="eastAsia" w:ascii="仓耳华新体" w:hAnsi="仓耳华新体" w:eastAsia="仓耳华新体" w:cs="仓耳华新体"/>
          <w:i w:val="0"/>
          <w:iCs/>
          <w:color w:val="auto"/>
          <w:lang w:eastAsia="zh-CN"/>
        </w:rPr>
        <w:t>。</w:t>
      </w:r>
    </w:p>
    <w:tbl>
      <w:tblPr>
        <w:tblStyle w:val="48"/>
        <w:tblW w:w="86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1"/>
        <w:gridCol w:w="6204"/>
        <w:gridCol w:w="1088"/>
      </w:tblGrid>
      <w:tr w14:paraId="7B4316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1" w:type="dxa"/>
            <w:shd w:val="clear" w:color="auto" w:fill="D7D7D7" w:themeFill="background1" w:themeFillShade="D8"/>
            <w:vAlign w:val="center"/>
          </w:tcPr>
          <w:p w14:paraId="43A0CC9E">
            <w:pPr>
              <w:numPr>
                <w:ilvl w:val="0"/>
                <w:numId w:val="0"/>
              </w:numPr>
              <w:spacing w:line="360" w:lineRule="auto"/>
              <w:jc w:val="center"/>
              <w:rPr>
                <w:rFonts w:hint="eastAsia" w:ascii="仓耳华新体" w:hAnsi="仓耳华新体" w:eastAsia="仓耳华新体" w:cs="仓耳华新体"/>
                <w:i w:val="0"/>
                <w:iCs/>
                <w:color w:val="auto"/>
                <w:kern w:val="2"/>
                <w:sz w:val="21"/>
                <w:szCs w:val="21"/>
                <w:vertAlign w:val="baseline"/>
                <w:lang w:val="en-US" w:eastAsia="zh-CN" w:bidi="ar-SA"/>
              </w:rPr>
            </w:pPr>
            <w:r>
              <w:rPr>
                <w:rFonts w:hint="eastAsia" w:ascii="仓耳华新体" w:hAnsi="仓耳华新体" w:eastAsia="仓耳华新体" w:cs="仓耳华新体"/>
                <w:i w:val="0"/>
                <w:iCs/>
                <w:color w:val="auto"/>
                <w:kern w:val="2"/>
                <w:sz w:val="21"/>
                <w:szCs w:val="21"/>
                <w:vertAlign w:val="baseline"/>
                <w:lang w:val="en-US" w:eastAsia="zh-CN" w:bidi="ar-SA"/>
              </w:rPr>
              <w:t>调整因子</w:t>
            </w:r>
          </w:p>
        </w:tc>
        <w:tc>
          <w:tcPr>
            <w:tcW w:w="6204" w:type="dxa"/>
            <w:vAlign w:val="center"/>
          </w:tcPr>
          <w:p w14:paraId="2772BA1A">
            <w:pPr>
              <w:numPr>
                <w:ilvl w:val="0"/>
                <w:numId w:val="0"/>
              </w:numPr>
              <w:jc w:val="center"/>
              <w:rPr>
                <w:rFonts w:hint="eastAsia" w:ascii="仓耳华新体" w:hAnsi="仓耳华新体" w:eastAsia="仓耳华新体" w:cs="仓耳华新体"/>
                <w:i w:val="0"/>
                <w:iCs/>
                <w:color w:val="auto"/>
                <w:kern w:val="2"/>
                <w:sz w:val="21"/>
                <w:szCs w:val="21"/>
                <w:vertAlign w:val="baseline"/>
                <w:lang w:val="en-US" w:eastAsia="zh-CN" w:bidi="ar-SA"/>
              </w:rPr>
            </w:pPr>
            <w:r>
              <w:rPr>
                <w:rFonts w:hint="eastAsia" w:ascii="仓耳华新体" w:hAnsi="仓耳华新体" w:eastAsia="仓耳华新体" w:cs="仓耳华新体"/>
                <w:i w:val="0"/>
                <w:iCs/>
                <w:color w:val="auto"/>
                <w:kern w:val="2"/>
                <w:sz w:val="21"/>
                <w:szCs w:val="21"/>
                <w:vertAlign w:val="baseline"/>
                <w:lang w:val="en-US" w:eastAsia="zh-CN" w:bidi="ar-SA"/>
              </w:rPr>
              <w:t>取值说明</w:t>
            </w:r>
          </w:p>
        </w:tc>
        <w:tc>
          <w:tcPr>
            <w:tcW w:w="1088" w:type="dxa"/>
            <w:vAlign w:val="center"/>
          </w:tcPr>
          <w:p w14:paraId="20985FE3">
            <w:pPr>
              <w:numPr>
                <w:ilvl w:val="0"/>
                <w:numId w:val="0"/>
              </w:numPr>
              <w:spacing w:line="360" w:lineRule="auto"/>
              <w:jc w:val="center"/>
              <w:rPr>
                <w:rFonts w:hint="eastAsia" w:ascii="仓耳华新体" w:hAnsi="仓耳华新体" w:eastAsia="仓耳华新体" w:cs="仓耳华新体"/>
                <w:i w:val="0"/>
                <w:iCs/>
                <w:color w:val="auto"/>
                <w:kern w:val="2"/>
                <w:sz w:val="21"/>
                <w:szCs w:val="21"/>
                <w:vertAlign w:val="baseline"/>
                <w:lang w:val="en-US" w:eastAsia="zh-CN" w:bidi="ar-SA"/>
              </w:rPr>
            </w:pPr>
            <w:r>
              <w:rPr>
                <w:rFonts w:hint="eastAsia" w:ascii="仓耳华新体" w:hAnsi="仓耳华新体" w:eastAsia="仓耳华新体" w:cs="仓耳华新体"/>
                <w:i w:val="0"/>
                <w:iCs/>
                <w:color w:val="auto"/>
                <w:kern w:val="2"/>
                <w:sz w:val="21"/>
                <w:szCs w:val="21"/>
                <w:vertAlign w:val="baseline"/>
                <w:lang w:val="en-US" w:eastAsia="zh-CN" w:bidi="ar-SA"/>
              </w:rPr>
              <w:t>取值</w:t>
            </w:r>
          </w:p>
        </w:tc>
      </w:tr>
      <w:tr w14:paraId="2508C1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1" w:type="dxa"/>
            <w:shd w:val="clear" w:color="auto" w:fill="D7D7D7" w:themeFill="background1" w:themeFillShade="D8"/>
            <w:vAlign w:val="center"/>
          </w:tcPr>
          <w:p w14:paraId="537CEF7D">
            <w:pPr>
              <w:numPr>
                <w:ilvl w:val="0"/>
                <w:numId w:val="0"/>
              </w:numPr>
              <w:spacing w:line="360" w:lineRule="auto"/>
              <w:jc w:val="center"/>
              <w:rPr>
                <w:rFonts w:hint="eastAsia" w:ascii="仓耳华新体" w:hAnsi="仓耳华新体" w:eastAsia="仓耳华新体" w:cs="仓耳华新体"/>
                <w:i w:val="0"/>
                <w:iCs/>
                <w:color w:val="auto"/>
                <w:kern w:val="2"/>
                <w:sz w:val="21"/>
                <w:szCs w:val="21"/>
                <w:vertAlign w:val="baseline"/>
                <w:lang w:val="en-US" w:eastAsia="zh-CN" w:bidi="ar-SA"/>
              </w:rPr>
            </w:pPr>
            <w:r>
              <w:rPr>
                <w:rFonts w:hint="eastAsia" w:ascii="仓耳华新体" w:hAnsi="仓耳华新体" w:eastAsia="仓耳华新体" w:cs="仓耳华新体"/>
                <w:i w:val="0"/>
                <w:iCs/>
                <w:color w:val="auto"/>
                <w:kern w:val="2"/>
                <w:sz w:val="21"/>
                <w:szCs w:val="21"/>
                <w:vertAlign w:val="baseline"/>
                <w:lang w:val="en-US" w:eastAsia="zh-CN" w:bidi="ar-SA"/>
              </w:rPr>
              <w:t>分布式处理</w:t>
            </w:r>
          </w:p>
        </w:tc>
        <w:tc>
          <w:tcPr>
            <w:tcW w:w="6204" w:type="dxa"/>
            <w:vAlign w:val="center"/>
          </w:tcPr>
          <w:p w14:paraId="7D4C9E3B">
            <w:pPr>
              <w:spacing w:line="360" w:lineRule="auto"/>
              <w:jc w:val="center"/>
              <w:rPr>
                <w:rFonts w:hint="eastAsia" w:ascii="仓耳华新体" w:hAnsi="仓耳华新体" w:eastAsia="仓耳华新体" w:cs="仓耳华新体"/>
                <w:i w:val="0"/>
                <w:iCs/>
                <w:color w:val="auto"/>
                <w:kern w:val="2"/>
                <w:sz w:val="21"/>
                <w:szCs w:val="21"/>
                <w:lang w:val="en-US" w:eastAsia="zh-CN" w:bidi="ar-SA"/>
              </w:rPr>
            </w:pPr>
            <w:r>
              <w:rPr>
                <w:rFonts w:hint="eastAsia" w:ascii="仓耳华新体" w:hAnsi="仓耳华新体" w:eastAsia="仓耳华新体" w:cs="仓耳华新体"/>
                <w:i w:val="0"/>
                <w:iCs/>
                <w:color w:val="auto"/>
                <w:sz w:val="21"/>
                <w:szCs w:val="21"/>
                <w:lang w:val="en-US" w:eastAsia="zh-CN"/>
              </w:rPr>
              <w:t>通过网络进行客户端/服务器及网络基础应用分布式处理和数据传输，且分布式处理能力通过调用其他平台能力实现</w:t>
            </w:r>
          </w:p>
        </w:tc>
        <w:tc>
          <w:tcPr>
            <w:tcW w:w="1088" w:type="dxa"/>
            <w:vAlign w:val="center"/>
          </w:tcPr>
          <w:p w14:paraId="027A1697">
            <w:pPr>
              <w:spacing w:line="360" w:lineRule="auto"/>
              <w:jc w:val="center"/>
              <w:rPr>
                <w:rFonts w:hint="eastAsia" w:ascii="仓耳华新体" w:hAnsi="仓耳华新体" w:eastAsia="仓耳华新体" w:cs="仓耳华新体"/>
                <w:i w:val="0"/>
                <w:iCs/>
                <w:color w:val="auto"/>
                <w:kern w:val="2"/>
                <w:sz w:val="21"/>
                <w:szCs w:val="21"/>
                <w:lang w:val="en-US" w:eastAsia="zh-CN" w:bidi="ar-SA"/>
              </w:rPr>
            </w:pPr>
            <w:r>
              <w:rPr>
                <w:rFonts w:hint="eastAsia" w:ascii="仓耳华新体" w:hAnsi="仓耳华新体" w:eastAsia="仓耳华新体" w:cs="仓耳华新体"/>
                <w:i w:val="0"/>
                <w:iCs/>
                <w:color w:val="auto"/>
                <w:sz w:val="21"/>
                <w:szCs w:val="21"/>
                <w:lang w:val="en-US" w:eastAsia="zh-CN"/>
              </w:rPr>
              <w:t>0</w:t>
            </w:r>
          </w:p>
        </w:tc>
      </w:tr>
      <w:tr w14:paraId="69B3FF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1" w:type="dxa"/>
            <w:shd w:val="clear" w:color="auto" w:fill="D7D7D7" w:themeFill="background1" w:themeFillShade="D8"/>
            <w:vAlign w:val="center"/>
          </w:tcPr>
          <w:p w14:paraId="33C1C42D">
            <w:pPr>
              <w:numPr>
                <w:ilvl w:val="0"/>
                <w:numId w:val="0"/>
              </w:numPr>
              <w:spacing w:line="360" w:lineRule="auto"/>
              <w:jc w:val="center"/>
              <w:rPr>
                <w:rFonts w:hint="eastAsia" w:ascii="仓耳华新体" w:hAnsi="仓耳华新体" w:eastAsia="仓耳华新体" w:cs="仓耳华新体"/>
                <w:i w:val="0"/>
                <w:iCs/>
                <w:color w:val="auto"/>
                <w:kern w:val="2"/>
                <w:sz w:val="21"/>
                <w:szCs w:val="21"/>
                <w:vertAlign w:val="baseline"/>
                <w:lang w:val="en-US" w:eastAsia="zh-CN" w:bidi="ar-SA"/>
              </w:rPr>
            </w:pPr>
            <w:r>
              <w:rPr>
                <w:rFonts w:hint="eastAsia" w:ascii="仓耳华新体" w:hAnsi="仓耳华新体" w:eastAsia="仓耳华新体" w:cs="仓耳华新体"/>
                <w:i w:val="0"/>
                <w:iCs/>
                <w:color w:val="auto"/>
                <w:kern w:val="2"/>
                <w:sz w:val="21"/>
                <w:szCs w:val="21"/>
                <w:vertAlign w:val="baseline"/>
                <w:lang w:val="en-US" w:eastAsia="zh-CN" w:bidi="ar-SA"/>
              </w:rPr>
              <w:t>性能</w:t>
            </w:r>
          </w:p>
        </w:tc>
        <w:tc>
          <w:tcPr>
            <w:tcW w:w="6204" w:type="dxa"/>
            <w:vAlign w:val="center"/>
          </w:tcPr>
          <w:p w14:paraId="3FB6591C">
            <w:pPr>
              <w:spacing w:line="360" w:lineRule="auto"/>
              <w:jc w:val="center"/>
              <w:rPr>
                <w:rFonts w:hint="eastAsia" w:ascii="仓耳华新体" w:hAnsi="仓耳华新体" w:eastAsia="仓耳华新体" w:cs="仓耳华新体"/>
                <w:i w:val="0"/>
                <w:iCs/>
                <w:color w:val="auto"/>
                <w:kern w:val="2"/>
                <w:sz w:val="21"/>
                <w:szCs w:val="21"/>
                <w:lang w:val="en-US" w:eastAsia="zh-CN" w:bidi="ar-SA"/>
              </w:rPr>
            </w:pPr>
            <w:r>
              <w:rPr>
                <w:rFonts w:hint="eastAsia" w:ascii="仓耳华新体" w:hAnsi="仓耳华新体" w:eastAsia="仓耳华新体" w:cs="仓耳华新体"/>
                <w:i w:val="0"/>
                <w:iCs/>
                <w:color w:val="auto"/>
                <w:sz w:val="21"/>
                <w:szCs w:val="21"/>
                <w:lang w:val="en-US" w:eastAsia="zh-CN"/>
              </w:rPr>
              <w:t>需求中明确要求了系统应答时间或处理率指标</w:t>
            </w:r>
          </w:p>
        </w:tc>
        <w:tc>
          <w:tcPr>
            <w:tcW w:w="1088" w:type="dxa"/>
            <w:vAlign w:val="center"/>
          </w:tcPr>
          <w:p w14:paraId="53ED3EE4">
            <w:pPr>
              <w:spacing w:line="360" w:lineRule="auto"/>
              <w:jc w:val="center"/>
              <w:rPr>
                <w:rFonts w:hint="eastAsia" w:ascii="仓耳华新体" w:hAnsi="仓耳华新体" w:eastAsia="仓耳华新体" w:cs="仓耳华新体"/>
                <w:i w:val="0"/>
                <w:iCs/>
                <w:color w:val="auto"/>
                <w:kern w:val="2"/>
                <w:sz w:val="21"/>
                <w:szCs w:val="21"/>
                <w:lang w:val="en-US" w:eastAsia="zh-CN" w:bidi="ar-SA"/>
              </w:rPr>
            </w:pPr>
            <w:r>
              <w:rPr>
                <w:rFonts w:hint="eastAsia" w:ascii="仓耳华新体" w:hAnsi="仓耳华新体" w:eastAsia="仓耳华新体" w:cs="仓耳华新体"/>
                <w:i w:val="0"/>
                <w:iCs/>
                <w:color w:val="auto"/>
                <w:sz w:val="21"/>
                <w:szCs w:val="21"/>
                <w:lang w:val="en-US" w:eastAsia="zh-CN"/>
              </w:rPr>
              <w:t>0</w:t>
            </w:r>
          </w:p>
        </w:tc>
      </w:tr>
      <w:tr w14:paraId="71E53B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1" w:type="dxa"/>
            <w:shd w:val="clear" w:color="auto" w:fill="D7D7D7" w:themeFill="background1" w:themeFillShade="D8"/>
            <w:vAlign w:val="center"/>
          </w:tcPr>
          <w:p w14:paraId="114EBA3F">
            <w:pPr>
              <w:numPr>
                <w:ilvl w:val="0"/>
                <w:numId w:val="0"/>
              </w:numPr>
              <w:spacing w:line="360" w:lineRule="auto"/>
              <w:jc w:val="center"/>
              <w:rPr>
                <w:rFonts w:hint="eastAsia" w:ascii="仓耳华新体" w:hAnsi="仓耳华新体" w:eastAsia="仓耳华新体" w:cs="仓耳华新体"/>
                <w:i w:val="0"/>
                <w:iCs/>
                <w:color w:val="auto"/>
                <w:kern w:val="2"/>
                <w:sz w:val="21"/>
                <w:szCs w:val="21"/>
                <w:vertAlign w:val="baseline"/>
                <w:lang w:val="en-US" w:eastAsia="zh-CN" w:bidi="ar-SA"/>
              </w:rPr>
            </w:pPr>
            <w:r>
              <w:rPr>
                <w:rFonts w:hint="eastAsia" w:ascii="仓耳华新体" w:hAnsi="仓耳华新体" w:eastAsia="仓耳华新体" w:cs="仓耳华新体"/>
                <w:i w:val="0"/>
                <w:iCs/>
                <w:color w:val="auto"/>
                <w:kern w:val="2"/>
                <w:sz w:val="21"/>
                <w:szCs w:val="21"/>
                <w:vertAlign w:val="baseline"/>
                <w:lang w:val="en-US" w:eastAsia="zh-CN" w:bidi="ar-SA"/>
              </w:rPr>
              <w:t>可靠性</w:t>
            </w:r>
          </w:p>
        </w:tc>
        <w:tc>
          <w:tcPr>
            <w:tcW w:w="6204" w:type="dxa"/>
            <w:vAlign w:val="center"/>
          </w:tcPr>
          <w:p w14:paraId="06745DD6">
            <w:pPr>
              <w:spacing w:line="360" w:lineRule="auto"/>
              <w:jc w:val="center"/>
              <w:rPr>
                <w:rFonts w:hint="eastAsia" w:ascii="仓耳华新体" w:hAnsi="仓耳华新体" w:eastAsia="仓耳华新体" w:cs="仓耳华新体"/>
                <w:i w:val="0"/>
                <w:iCs/>
                <w:color w:val="auto"/>
                <w:kern w:val="2"/>
                <w:sz w:val="21"/>
                <w:szCs w:val="21"/>
                <w:lang w:val="en-US" w:eastAsia="zh-CN" w:bidi="ar-SA"/>
              </w:rPr>
            </w:pPr>
            <w:r>
              <w:rPr>
                <w:rFonts w:hint="eastAsia" w:ascii="仓耳华新体" w:hAnsi="仓耳华新体" w:eastAsia="仓耳华新体" w:cs="仓耳华新体"/>
                <w:i w:val="0"/>
                <w:iCs/>
                <w:color w:val="auto"/>
                <w:sz w:val="21"/>
                <w:szCs w:val="21"/>
                <w:lang w:val="en-US" w:eastAsia="zh-CN"/>
              </w:rPr>
              <w:t>可靠性保障难度中：发生故障时可以轻易修复，其带来的损失可以轻易弥补</w:t>
            </w:r>
          </w:p>
        </w:tc>
        <w:tc>
          <w:tcPr>
            <w:tcW w:w="1088" w:type="dxa"/>
            <w:vAlign w:val="center"/>
          </w:tcPr>
          <w:p w14:paraId="1BF2D900">
            <w:pPr>
              <w:spacing w:line="360" w:lineRule="auto"/>
              <w:jc w:val="center"/>
              <w:rPr>
                <w:rFonts w:hint="eastAsia" w:ascii="仓耳华新体" w:hAnsi="仓耳华新体" w:eastAsia="仓耳华新体" w:cs="仓耳华新体"/>
                <w:i w:val="0"/>
                <w:iCs/>
                <w:color w:val="auto"/>
                <w:kern w:val="2"/>
                <w:sz w:val="21"/>
                <w:szCs w:val="21"/>
                <w:lang w:val="en-US" w:eastAsia="zh-CN" w:bidi="ar-SA"/>
              </w:rPr>
            </w:pPr>
            <w:r>
              <w:rPr>
                <w:rFonts w:hint="eastAsia" w:ascii="仓耳华新体" w:hAnsi="仓耳华新体" w:eastAsia="仓耳华新体" w:cs="仓耳华新体"/>
                <w:i w:val="0"/>
                <w:iCs/>
                <w:color w:val="auto"/>
                <w:sz w:val="21"/>
                <w:szCs w:val="21"/>
                <w:lang w:val="en-US" w:eastAsia="zh-CN"/>
              </w:rPr>
              <w:t>0</w:t>
            </w:r>
          </w:p>
        </w:tc>
      </w:tr>
      <w:tr w14:paraId="4E89E0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1" w:type="dxa"/>
            <w:shd w:val="clear" w:color="auto" w:fill="D7D7D7" w:themeFill="background1" w:themeFillShade="D8"/>
            <w:vAlign w:val="center"/>
          </w:tcPr>
          <w:p w14:paraId="3DFCB6C8">
            <w:pPr>
              <w:numPr>
                <w:ilvl w:val="0"/>
                <w:numId w:val="0"/>
              </w:numPr>
              <w:spacing w:line="360" w:lineRule="auto"/>
              <w:jc w:val="center"/>
              <w:rPr>
                <w:rFonts w:hint="eastAsia" w:ascii="仓耳华新体" w:hAnsi="仓耳华新体" w:eastAsia="仓耳华新体" w:cs="仓耳华新体"/>
                <w:i w:val="0"/>
                <w:iCs/>
                <w:color w:val="auto"/>
                <w:kern w:val="2"/>
                <w:sz w:val="21"/>
                <w:szCs w:val="21"/>
                <w:vertAlign w:val="baseline"/>
                <w:lang w:val="en-US" w:eastAsia="zh-CN" w:bidi="ar-SA"/>
              </w:rPr>
            </w:pPr>
            <w:r>
              <w:rPr>
                <w:rFonts w:hint="eastAsia" w:ascii="仓耳华新体" w:hAnsi="仓耳华新体" w:eastAsia="仓耳华新体" w:cs="仓耳华新体"/>
                <w:i w:val="0"/>
                <w:iCs/>
                <w:color w:val="auto"/>
                <w:kern w:val="2"/>
                <w:sz w:val="21"/>
                <w:szCs w:val="21"/>
                <w:vertAlign w:val="baseline"/>
                <w:lang w:val="en-US" w:eastAsia="zh-CN" w:bidi="ar-SA"/>
              </w:rPr>
              <w:t>多重站点</w:t>
            </w:r>
          </w:p>
        </w:tc>
        <w:tc>
          <w:tcPr>
            <w:tcW w:w="6204" w:type="dxa"/>
            <w:vAlign w:val="center"/>
          </w:tcPr>
          <w:p w14:paraId="4038FCCB">
            <w:pPr>
              <w:spacing w:line="360" w:lineRule="auto"/>
              <w:jc w:val="center"/>
              <w:rPr>
                <w:rFonts w:hint="eastAsia" w:ascii="仓耳华新体" w:hAnsi="仓耳华新体" w:eastAsia="仓耳华新体" w:cs="仓耳华新体"/>
                <w:i w:val="0"/>
                <w:iCs/>
                <w:color w:val="auto"/>
                <w:kern w:val="2"/>
                <w:sz w:val="21"/>
                <w:szCs w:val="21"/>
                <w:lang w:val="en-US" w:eastAsia="zh-CN" w:bidi="ar-SA"/>
              </w:rPr>
            </w:pPr>
            <w:r>
              <w:rPr>
                <w:rFonts w:hint="eastAsia" w:ascii="仓耳华新体" w:hAnsi="仓耳华新体" w:eastAsia="仓耳华新体" w:cs="仓耳华新体"/>
                <w:i w:val="0"/>
                <w:iCs/>
                <w:color w:val="auto"/>
                <w:sz w:val="21"/>
                <w:szCs w:val="21"/>
                <w:lang w:val="en-US" w:eastAsia="zh-CN"/>
              </w:rPr>
              <w:t>在设计阶段考虑一个以上设置站点的需求事项，可在用途类似的硬件或软件环境下运行</w:t>
            </w:r>
          </w:p>
        </w:tc>
        <w:tc>
          <w:tcPr>
            <w:tcW w:w="1088" w:type="dxa"/>
            <w:vAlign w:val="center"/>
          </w:tcPr>
          <w:p w14:paraId="0A6FA8F7">
            <w:pPr>
              <w:spacing w:line="360" w:lineRule="auto"/>
              <w:jc w:val="center"/>
              <w:rPr>
                <w:rFonts w:hint="eastAsia" w:ascii="仓耳华新体" w:hAnsi="仓耳华新体" w:eastAsia="仓耳华新体" w:cs="仓耳华新体"/>
                <w:i w:val="0"/>
                <w:iCs/>
                <w:color w:val="auto"/>
                <w:kern w:val="2"/>
                <w:sz w:val="21"/>
                <w:szCs w:val="21"/>
                <w:lang w:val="en-US" w:eastAsia="zh-CN" w:bidi="ar-SA"/>
              </w:rPr>
            </w:pPr>
            <w:r>
              <w:rPr>
                <w:rFonts w:hint="eastAsia" w:ascii="仓耳华新体" w:hAnsi="仓耳华新体" w:eastAsia="仓耳华新体" w:cs="仓耳华新体"/>
                <w:i w:val="0"/>
                <w:iCs/>
                <w:color w:val="auto"/>
                <w:sz w:val="21"/>
                <w:szCs w:val="21"/>
                <w:lang w:val="en-US" w:eastAsia="zh-CN"/>
              </w:rPr>
              <w:t>0</w:t>
            </w:r>
          </w:p>
        </w:tc>
      </w:tr>
    </w:tbl>
    <w:p w14:paraId="2A83C8BA">
      <w:pPr>
        <w:spacing w:line="360" w:lineRule="auto"/>
        <w:rPr>
          <w:rFonts w:hint="eastAsia" w:ascii="仓耳华新体" w:hAnsi="仓耳华新体" w:eastAsia="仓耳华新体" w:cs="仓耳华新体"/>
          <w:i w:val="0"/>
          <w:iCs/>
          <w:color w:val="auto"/>
        </w:rPr>
      </w:pPr>
      <w:r>
        <w:rPr>
          <w:rFonts w:hint="eastAsia" w:ascii="仓耳华新体" w:hAnsi="仓耳华新体" w:eastAsia="仓耳华新体" w:cs="仓耳华新体"/>
          <w:i w:val="0"/>
          <w:iCs/>
          <w:color w:val="auto"/>
        </w:rPr>
        <w:t>备注：如项目中没有对该部分做描述或系统未对该部分做要求时请在对应的描述中写“无”。</w:t>
      </w:r>
    </w:p>
    <w:p w14:paraId="3004FF08">
      <w:pPr>
        <w:bidi w:val="0"/>
        <w:rPr>
          <w:rFonts w:hint="eastAsia" w:ascii="仓耳华新体" w:hAnsi="仓耳华新体" w:eastAsia="仓耳华新体" w:cs="仓耳华新体"/>
          <w:b/>
          <w:bCs/>
          <w:color w:val="auto"/>
          <w:sz w:val="24"/>
          <w:szCs w:val="28"/>
          <w:lang w:val="en-US" w:eastAsia="zh-CN"/>
        </w:rPr>
      </w:pPr>
      <w:r>
        <w:rPr>
          <w:rFonts w:hint="eastAsia" w:ascii="仓耳华新体" w:hAnsi="仓耳华新体" w:eastAsia="仓耳华新体" w:cs="仓耳华新体"/>
          <w:b/>
          <w:bCs/>
          <w:color w:val="auto"/>
          <w:sz w:val="24"/>
          <w:szCs w:val="28"/>
          <w:lang w:val="en-US" w:eastAsia="zh-CN"/>
        </w:rPr>
        <w:t>举证材料（必填）</w:t>
      </w:r>
    </w:p>
    <w:p w14:paraId="7279329E">
      <w:pPr>
        <w:spacing w:line="360" w:lineRule="auto"/>
        <w:rPr>
          <w:rFonts w:hint="eastAsia" w:ascii="仓耳华新体" w:hAnsi="仓耳华新体" w:eastAsia="仓耳华新体" w:cs="仓耳华新体"/>
          <w:i w:val="0"/>
          <w:iCs/>
          <w:color w:val="auto"/>
          <w:lang w:val="en-US" w:eastAsia="zh-CN"/>
        </w:rPr>
      </w:pPr>
      <w:r>
        <w:rPr>
          <w:rFonts w:hint="eastAsia" w:ascii="仓耳华新体" w:hAnsi="仓耳华新体" w:eastAsia="仓耳华新体" w:cs="仓耳华新体"/>
          <w:i w:val="0"/>
          <w:iCs/>
          <w:color w:val="auto"/>
          <w:lang w:val="en-US" w:eastAsia="zh-CN"/>
        </w:rPr>
        <w:t>请在此处插入相关举证附件：包括不限于证明各调整因子取值的各类依据公文、方案、纪要、截图、架构图等等，且均需要通过需求部门、计划经理审核确认。</w:t>
      </w:r>
    </w:p>
    <w:p w14:paraId="3CB17C5B">
      <w:pPr>
        <w:pStyle w:val="20"/>
        <w:rPr>
          <w:rFonts w:hint="eastAsia" w:ascii="仓耳华新体" w:hAnsi="仓耳华新体" w:eastAsia="仓耳华新体" w:cs="仓耳华新体"/>
          <w:i w:val="0"/>
          <w:iCs/>
          <w:color w:val="auto"/>
          <w:lang w:val="en-US" w:eastAsia="zh-CN"/>
        </w:rPr>
      </w:pPr>
      <w:r>
        <w:rPr>
          <w:rFonts w:hint="eastAsia" w:ascii="仓耳华新体" w:hAnsi="仓耳华新体" w:eastAsia="仓耳华新体" w:cs="仓耳华新体"/>
          <w:i w:val="0"/>
          <w:iCs/>
          <w:color w:val="auto"/>
          <w:lang w:val="en-US" w:eastAsia="zh-CN"/>
        </w:rPr>
        <w:t>部署架构图</w:t>
      </w:r>
    </w:p>
    <w:p w14:paraId="339987D0">
      <w:pPr>
        <w:pStyle w:val="21"/>
        <w:jc w:val="left"/>
        <w:rPr>
          <w:rFonts w:hint="eastAsia" w:ascii="仓耳华新体" w:hAnsi="仓耳华新体" w:eastAsia="仓耳华新体" w:cs="仓耳华新体"/>
          <w:color w:val="auto"/>
          <w:shd w:val="clear" w:color="auto" w:fill="auto"/>
        </w:rPr>
      </w:pPr>
      <w:r>
        <w:rPr>
          <w:rFonts w:hint="eastAsia" w:ascii="仓耳华新体" w:hAnsi="仓耳华新体" w:eastAsia="仓耳华新体" w:cs="仓耳华新体"/>
          <w:color w:val="auto"/>
          <w:shd w:val="clear" w:color="auto" w:fill="auto"/>
        </w:rPr>
        <w:drawing>
          <wp:inline distT="0" distB="0" distL="114300" distR="114300">
            <wp:extent cx="5265420" cy="3677920"/>
            <wp:effectExtent l="0" t="0" r="508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0"/>
                    <a:stretch>
                      <a:fillRect/>
                    </a:stretch>
                  </pic:blipFill>
                  <pic:spPr>
                    <a:xfrm>
                      <a:off x="0" y="0"/>
                      <a:ext cx="5265420" cy="3677920"/>
                    </a:xfrm>
                    <a:prstGeom prst="rect">
                      <a:avLst/>
                    </a:prstGeom>
                    <a:noFill/>
                    <a:ln>
                      <a:noFill/>
                    </a:ln>
                  </pic:spPr>
                </pic:pic>
              </a:graphicData>
            </a:graphic>
          </wp:inline>
        </w:drawing>
      </w:r>
    </w:p>
    <w:p w14:paraId="2BC4E8CA">
      <w:pPr>
        <w:pStyle w:val="21"/>
        <w:ind w:left="0" w:leftChars="0" w:firstLine="0" w:firstLineChars="0"/>
        <w:jc w:val="left"/>
        <w:rPr>
          <w:rFonts w:hint="eastAsia" w:ascii="仓耳华新体" w:hAnsi="仓耳华新体" w:eastAsia="仓耳华新体" w:cs="仓耳华新体"/>
          <w:color w:val="auto"/>
          <w:shd w:val="clear" w:color="auto" w:fill="auto"/>
          <w:lang w:val="en-US" w:eastAsia="zh-CN"/>
        </w:rPr>
      </w:pPr>
      <w:r>
        <w:rPr>
          <w:rFonts w:hint="eastAsia" w:ascii="仓耳华新体" w:hAnsi="仓耳华新体" w:eastAsia="仓耳华新体" w:cs="仓耳华新体"/>
          <w:color w:val="auto"/>
          <w:shd w:val="clear" w:color="auto" w:fill="auto"/>
          <w:lang w:val="en-US" w:eastAsia="zh-CN"/>
        </w:rPr>
        <w:t>技术架构图</w:t>
      </w:r>
    </w:p>
    <w:p w14:paraId="3CA927BD">
      <w:pPr>
        <w:pStyle w:val="21"/>
        <w:ind w:left="0" w:leftChars="0" w:firstLine="0" w:firstLineChars="0"/>
        <w:jc w:val="left"/>
      </w:pPr>
      <w:r>
        <w:rPr>
          <w:rFonts w:hint="eastAsia" w:ascii="仓耳华新体" w:hAnsi="仓耳华新体" w:eastAsia="仓耳华新体" w:cs="仓耳华新体"/>
          <w:color w:val="auto"/>
        </w:rPr>
        <w:drawing>
          <wp:inline distT="0" distB="0" distL="114300" distR="114300">
            <wp:extent cx="5261610" cy="2720975"/>
            <wp:effectExtent l="0" t="0" r="889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1"/>
                    <a:stretch>
                      <a:fillRect/>
                    </a:stretch>
                  </pic:blipFill>
                  <pic:spPr>
                    <a:xfrm>
                      <a:off x="0" y="0"/>
                      <a:ext cx="5261610" cy="2720975"/>
                    </a:xfrm>
                    <a:prstGeom prst="rect">
                      <a:avLst/>
                    </a:prstGeom>
                    <a:noFill/>
                    <a:ln>
                      <a:noFill/>
                    </a:ln>
                  </pic:spPr>
                </pic:pic>
              </a:graphicData>
            </a:graphic>
          </wp:inline>
        </w:drawing>
      </w:r>
    </w:p>
    <w:p w14:paraId="5CCAF9E7">
      <w:pPr>
        <w:ind w:left="0" w:leftChars="0" w:firstLine="0" w:firstLineChars="0"/>
      </w:pPr>
      <w:bookmarkStart w:id="32" w:name="_GoBack"/>
      <w:bookmarkEnd w:id="32"/>
    </w:p>
    <w:sectPr>
      <w:headerReference r:id="rId13" w:type="first"/>
      <w:footerReference r:id="rId16" w:type="first"/>
      <w:headerReference r:id="rId11" w:type="default"/>
      <w:footerReference r:id="rId14" w:type="default"/>
      <w:headerReference r:id="rId12" w:type="even"/>
      <w:footerReference r:id="rId15" w:type="even"/>
      <w:pgSz w:w="11906" w:h="16838"/>
      <w:pgMar w:top="1440" w:right="1701" w:bottom="1440" w:left="1701" w:header="851" w:footer="992" w:gutter="0"/>
      <w:cols w:space="425" w:num="1"/>
      <w:docGrid w:type="linesAndChar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20B0604020202020204"/>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B0604020202020204"/>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Unicode MS">
    <w:altName w:val="宋体"/>
    <w:panose1 w:val="020B0604020202020204"/>
    <w:charset w:val="86"/>
    <w:family w:val="swiss"/>
    <w:pitch w:val="default"/>
    <w:sig w:usb0="00000000" w:usb1="00000000" w:usb2="0000003F" w:usb3="00000000" w:csb0="603F01FF" w:csb1="FFFF0000"/>
  </w:font>
  <w:font w:name="Tms Rmn">
    <w:altName w:val="Segoe Print"/>
    <w:panose1 w:val="02020603040505020304"/>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隶书">
    <w:panose1 w:val="02010509060101010101"/>
    <w:charset w:val="86"/>
    <w:family w:val="modern"/>
    <w:pitch w:val="default"/>
    <w:sig w:usb0="00000001" w:usb1="080E0000" w:usb2="00000000" w:usb3="00000000" w:csb0="00040000" w:csb1="00000000"/>
  </w:font>
  <w:font w:name="Times">
    <w:altName w:val="Times New Roman"/>
    <w:panose1 w:val="00000500000000020000"/>
    <w:charset w:val="00"/>
    <w:family w:val="roman"/>
    <w:pitch w:val="default"/>
    <w:sig w:usb0="00000000" w:usb1="00000000" w:usb2="00000000" w:usb3="00000000" w:csb0="00000000" w:csb1="00000000"/>
  </w:font>
  <w:font w:name="长城楷体">
    <w:altName w:val="宋体"/>
    <w:panose1 w:val="020B0604020202020204"/>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_x000B__x000C_">
    <w:altName w:val="仓耳今楷02 W03"/>
    <w:panose1 w:val="00000000000000000000"/>
    <w:charset w:val="00"/>
    <w:family w:val="roman"/>
    <w:pitch w:val="default"/>
    <w:sig w:usb0="00000000" w:usb1="00000000" w:usb2="00000000" w:usb3="00000000" w:csb0="00040001" w:csb1="00000000"/>
  </w:font>
  <w:font w:name="仓耳今楷02 W03">
    <w:panose1 w:val="02020400000000000000"/>
    <w:charset w:val="86"/>
    <w:family w:val="auto"/>
    <w:pitch w:val="default"/>
    <w:sig w:usb0="80000003" w:usb1="08012000" w:usb2="00000012" w:usb3="00000000" w:csb0="00040001"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仓耳华新体">
    <w:panose1 w:val="00000000000000000000"/>
    <w:charset w:val="86"/>
    <w:family w:val="auto"/>
    <w:pitch w:val="default"/>
    <w:sig w:usb0="00000001" w:usb1="08000000" w:usb2="00000000"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BDBAD6">
    <w:pPr>
      <w:pStyle w:val="31"/>
      <w:ind w:firstLine="0" w:firstLineChars="0"/>
      <w:rPr>
        <w:rFonts w:hint="eastAsia"/>
        <w:szCs w:val="18"/>
      </w:rPr>
    </w:pPr>
    <w:r>
      <w:rPr>
        <w:rFonts w:hint="eastAsia"/>
        <w:szCs w:val="18"/>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-629920</wp:posOffset>
              </wp:positionV>
              <wp:extent cx="5486400" cy="594360"/>
              <wp:effectExtent l="0" t="0" r="0" b="15240"/>
              <wp:wrapNone/>
              <wp:docPr id="9" name="文本框 6"/>
              <wp:cNvGraphicFramePr/>
              <a:graphic xmlns:a="http://schemas.openxmlformats.org/drawingml/2006/main">
                <a:graphicData uri="http://schemas.microsoft.com/office/word/2010/wordprocessingShape">
                  <wps:wsp>
                    <wps:cNvSpPr txBox="1"/>
                    <wps:spPr>
                      <a:xfrm>
                        <a:off x="0" y="0"/>
                        <a:ext cx="5486400" cy="594360"/>
                      </a:xfrm>
                      <a:prstGeom prst="rect">
                        <a:avLst/>
                      </a:prstGeom>
                      <a:solidFill>
                        <a:srgbClr val="FFFFFF"/>
                      </a:solidFill>
                      <a:ln>
                        <a:noFill/>
                      </a:ln>
                    </wps:spPr>
                    <wps:txbx>
                      <w:txbxContent>
                        <w:p w14:paraId="2F934208">
                          <w:pPr>
                            <w:pStyle w:val="70"/>
                            <w:widowControl/>
                            <w:adjustRightInd/>
                            <w:spacing w:after="0" w:line="300" w:lineRule="auto"/>
                            <w:jc w:val="center"/>
                            <w:textAlignment w:val="auto"/>
                            <w:rPr>
                              <w:rFonts w:hint="eastAsia" w:ascii="宋体" w:hAnsi="宋体"/>
                              <w:b/>
                              <w:sz w:val="21"/>
                              <w:szCs w:val="21"/>
                              <w:lang w:eastAsia="zh-CN"/>
                            </w:rPr>
                          </w:pPr>
                          <w:r>
                            <w:rPr>
                              <w:rFonts w:hint="eastAsia" w:ascii="宋体" w:hAnsi="宋体"/>
                              <w:b/>
                              <w:sz w:val="21"/>
                              <w:szCs w:val="21"/>
                              <w:lang w:eastAsia="zh-CN"/>
                            </w:rPr>
                            <w:t>本文档及其所含信息为机密材料,由北京思特奇信息技术股份有限公司拥有</w:t>
                          </w:r>
                        </w:p>
                        <w:p w14:paraId="06E095CE">
                          <w:pPr>
                            <w:pStyle w:val="70"/>
                            <w:widowControl/>
                            <w:adjustRightInd/>
                            <w:spacing w:after="0" w:line="300" w:lineRule="auto"/>
                            <w:jc w:val="center"/>
                            <w:textAlignment w:val="auto"/>
                            <w:rPr>
                              <w:rFonts w:hint="eastAsia"/>
                              <w:b/>
                              <w:sz w:val="21"/>
                              <w:szCs w:val="21"/>
                              <w:lang w:eastAsia="zh-CN"/>
                            </w:rPr>
                          </w:pPr>
                          <w:r>
                            <w:rPr>
                              <w:rFonts w:hint="eastAsia" w:ascii="宋体" w:hAnsi="宋体"/>
                              <w:b/>
                              <w:sz w:val="21"/>
                              <w:szCs w:val="21"/>
                              <w:lang w:eastAsia="zh-CN"/>
                            </w:rPr>
                            <w:t xml:space="preserve">未经书面授权，不得对外泄露  </w:t>
                          </w:r>
                          <w:r>
                            <w:rPr>
                              <w:rFonts w:ascii="Arial" w:hAnsi="Arial" w:cs="Arial"/>
                              <w:b/>
                              <w:sz w:val="21"/>
                              <w:szCs w:val="21"/>
                              <w:lang w:eastAsia="zh-CN"/>
                            </w:rPr>
                            <w:t xml:space="preserve">COPYRIGHT © </w:t>
                          </w:r>
                          <w:r>
                            <w:rPr>
                              <w:rFonts w:ascii="Arial" w:hAnsi="Arial" w:cs="Arial"/>
                              <w:b/>
                              <w:sz w:val="21"/>
                              <w:szCs w:val="21"/>
                            </w:rPr>
                            <w:fldChar w:fldCharType="begin"/>
                          </w:r>
                          <w:r>
                            <w:rPr>
                              <w:rFonts w:ascii="Arial" w:hAnsi="Arial" w:cs="Arial"/>
                              <w:b/>
                              <w:sz w:val="21"/>
                              <w:szCs w:val="21"/>
                            </w:rPr>
                            <w:instrText xml:space="preserve"> SAVEDATE  \@ "yyyy"  \* MERGEFORMAT </w:instrText>
                          </w:r>
                          <w:r>
                            <w:rPr>
                              <w:rFonts w:ascii="Arial" w:hAnsi="Arial" w:cs="Arial"/>
                              <w:b/>
                              <w:sz w:val="21"/>
                              <w:szCs w:val="21"/>
                            </w:rPr>
                            <w:fldChar w:fldCharType="separate"/>
                          </w:r>
                          <w:r>
                            <w:rPr>
                              <w:rFonts w:ascii="Arial" w:hAnsi="Arial" w:cs="Arial"/>
                              <w:b/>
                              <w:sz w:val="21"/>
                              <w:szCs w:val="21"/>
                            </w:rPr>
                            <w:t>2025</w:t>
                          </w:r>
                          <w:r>
                            <w:rPr>
                              <w:rFonts w:ascii="Arial" w:hAnsi="Arial" w:cs="Arial"/>
                              <w:b/>
                              <w:sz w:val="21"/>
                              <w:szCs w:val="21"/>
                            </w:rPr>
                            <w:fldChar w:fldCharType="end"/>
                          </w:r>
                          <w:r>
                            <w:rPr>
                              <w:rFonts w:hint="eastAsia" w:ascii="宋体" w:hAnsi="宋体"/>
                              <w:b/>
                              <w:sz w:val="21"/>
                              <w:szCs w:val="21"/>
                              <w:lang w:eastAsia="zh-CN"/>
                            </w:rPr>
                            <w:t>保留所有权利</w:t>
                          </w:r>
                        </w:p>
                      </w:txbxContent>
                    </wps:txbx>
                    <wps:bodyPr wrap="square" upright="1"/>
                  </wps:wsp>
                </a:graphicData>
              </a:graphic>
            </wp:anchor>
          </w:drawing>
        </mc:Choice>
        <mc:Fallback>
          <w:pict>
            <v:shape id="文本框 6" o:spid="_x0000_s1026" o:spt="202" type="#_x0000_t202" style="position:absolute;left:0pt;margin-left:-9pt;margin-top:-49.6pt;height:46.8pt;width:432pt;z-index:251659264;mso-width-relative:page;mso-height-relative:page;" fillcolor="#FFFFFF" filled="t" stroked="f" coordsize="21600,21600" o:gfxdata="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I0muc2AAAAAoBAAAPAAAAAAAAAAEAIAAAACIAAABk&#10;cnMvZG93bnJldi54bWxQSwECFAAUAAAACACHTuJAcrC0Y80BAACFAwAADgAAAAAAAAABACAAAAAn&#10;AQAAZHJzL2Uyb0RvYy54bWxQSwUGAAAAAAYABgBZAQAAZgUAAAAA&#10;">
              <v:fill on="t" focussize="0,0"/>
              <v:stroke on="f"/>
              <v:imagedata o:title=""/>
              <o:lock v:ext="edit" aspectratio="f"/>
              <v:textbox>
                <w:txbxContent>
                  <w:p w14:paraId="2F934208">
                    <w:pPr>
                      <w:pStyle w:val="70"/>
                      <w:widowControl/>
                      <w:adjustRightInd/>
                      <w:spacing w:after="0" w:line="300" w:lineRule="auto"/>
                      <w:jc w:val="center"/>
                      <w:textAlignment w:val="auto"/>
                      <w:rPr>
                        <w:rFonts w:hint="eastAsia" w:ascii="宋体" w:hAnsi="宋体"/>
                        <w:b/>
                        <w:sz w:val="21"/>
                        <w:szCs w:val="21"/>
                        <w:lang w:eastAsia="zh-CN"/>
                      </w:rPr>
                    </w:pPr>
                    <w:r>
                      <w:rPr>
                        <w:rFonts w:hint="eastAsia" w:ascii="宋体" w:hAnsi="宋体"/>
                        <w:b/>
                        <w:sz w:val="21"/>
                        <w:szCs w:val="21"/>
                        <w:lang w:eastAsia="zh-CN"/>
                      </w:rPr>
                      <w:t>本文档及其所含信息为机密材料,由北京思特奇信息技术股份有限公司拥有</w:t>
                    </w:r>
                  </w:p>
                  <w:p w14:paraId="06E095CE">
                    <w:pPr>
                      <w:pStyle w:val="70"/>
                      <w:widowControl/>
                      <w:adjustRightInd/>
                      <w:spacing w:after="0" w:line="300" w:lineRule="auto"/>
                      <w:jc w:val="center"/>
                      <w:textAlignment w:val="auto"/>
                      <w:rPr>
                        <w:rFonts w:hint="eastAsia"/>
                        <w:b/>
                        <w:sz w:val="21"/>
                        <w:szCs w:val="21"/>
                        <w:lang w:eastAsia="zh-CN"/>
                      </w:rPr>
                    </w:pPr>
                    <w:r>
                      <w:rPr>
                        <w:rFonts w:hint="eastAsia" w:ascii="宋体" w:hAnsi="宋体"/>
                        <w:b/>
                        <w:sz w:val="21"/>
                        <w:szCs w:val="21"/>
                        <w:lang w:eastAsia="zh-CN"/>
                      </w:rPr>
                      <w:t xml:space="preserve">未经书面授权，不得对外泄露  </w:t>
                    </w:r>
                    <w:r>
                      <w:rPr>
                        <w:rFonts w:ascii="Arial" w:hAnsi="Arial" w:cs="Arial"/>
                        <w:b/>
                        <w:sz w:val="21"/>
                        <w:szCs w:val="21"/>
                        <w:lang w:eastAsia="zh-CN"/>
                      </w:rPr>
                      <w:t xml:space="preserve">COPYRIGHT © </w:t>
                    </w:r>
                    <w:r>
                      <w:rPr>
                        <w:rFonts w:ascii="Arial" w:hAnsi="Arial" w:cs="Arial"/>
                        <w:b/>
                        <w:sz w:val="21"/>
                        <w:szCs w:val="21"/>
                      </w:rPr>
                      <w:fldChar w:fldCharType="begin"/>
                    </w:r>
                    <w:r>
                      <w:rPr>
                        <w:rFonts w:ascii="Arial" w:hAnsi="Arial" w:cs="Arial"/>
                        <w:b/>
                        <w:sz w:val="21"/>
                        <w:szCs w:val="21"/>
                      </w:rPr>
                      <w:instrText xml:space="preserve"> SAVEDATE  \@ "yyyy"  \* MERGEFORMAT </w:instrText>
                    </w:r>
                    <w:r>
                      <w:rPr>
                        <w:rFonts w:ascii="Arial" w:hAnsi="Arial" w:cs="Arial"/>
                        <w:b/>
                        <w:sz w:val="21"/>
                        <w:szCs w:val="21"/>
                      </w:rPr>
                      <w:fldChar w:fldCharType="separate"/>
                    </w:r>
                    <w:r>
                      <w:rPr>
                        <w:rFonts w:ascii="Arial" w:hAnsi="Arial" w:cs="Arial"/>
                        <w:b/>
                        <w:sz w:val="21"/>
                        <w:szCs w:val="21"/>
                      </w:rPr>
                      <w:t>2025</w:t>
                    </w:r>
                    <w:r>
                      <w:rPr>
                        <w:rFonts w:ascii="Arial" w:hAnsi="Arial" w:cs="Arial"/>
                        <w:b/>
                        <w:sz w:val="21"/>
                        <w:szCs w:val="21"/>
                      </w:rPr>
                      <w:fldChar w:fldCharType="end"/>
                    </w:r>
                    <w:r>
                      <w:rPr>
                        <w:rFonts w:hint="eastAsia" w:ascii="宋体" w:hAnsi="宋体"/>
                        <w:b/>
                        <w:sz w:val="21"/>
                        <w:szCs w:val="21"/>
                        <w:lang w:eastAsia="zh-CN"/>
                      </w:rPr>
                      <w:t>保留所有权利</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60C231">
    <w:pPr>
      <w:pStyle w:val="3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388957">
    <w:pPr>
      <w:pStyle w:val="3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3B741A">
    <w:pPr>
      <w:pStyle w:val="76"/>
      <w:numPr>
        <w:ilvl w:val="0"/>
        <w:numId w:val="0"/>
      </w:numPr>
      <w:pBdr>
        <w:top w:val="single" w:color="auto" w:sz="4" w:space="1"/>
      </w:pBdr>
      <w:snapToGrid w:val="0"/>
      <w:spacing w:line="220" w:lineRule="atLeast"/>
      <w:rPr>
        <w:rFonts w:hint="eastAsia"/>
        <w:b/>
        <w:color w:val="auto"/>
        <w:sz w:val="18"/>
      </w:rPr>
    </w:pPr>
    <w:r>
      <w:rPr>
        <w:rFonts w:hint="eastAsia"/>
        <w:b/>
        <w:color w:val="auto"/>
        <w:sz w:val="18"/>
      </w:rPr>
      <w:t>北京思特奇信息技术股份有限公司</w:t>
    </w:r>
  </w:p>
  <w:p w14:paraId="3F2107EE">
    <w:pPr>
      <w:pStyle w:val="76"/>
      <w:numPr>
        <w:ilvl w:val="0"/>
        <w:numId w:val="0"/>
      </w:numPr>
      <w:pBdr>
        <w:top w:val="single" w:color="auto" w:sz="4" w:space="1"/>
      </w:pBdr>
      <w:snapToGrid w:val="0"/>
      <w:spacing w:line="220" w:lineRule="atLeast"/>
      <w:rPr>
        <w:rFonts w:hint="eastAsia"/>
        <w:color w:val="auto"/>
        <w:sz w:val="18"/>
      </w:rPr>
    </w:pPr>
    <w:r>
      <w:rPr>
        <w:rFonts w:hint="eastAsia"/>
        <w:color w:val="auto"/>
        <w:sz w:val="18"/>
      </w:rPr>
      <w:t>地址：北京市海淀区中关村南大街6号中电信息大厦16层（100086）</w:t>
    </w:r>
  </w:p>
  <w:p w14:paraId="20E2379B">
    <w:pPr>
      <w:pStyle w:val="31"/>
      <w:pBdr>
        <w:top w:val="single" w:color="auto" w:sz="4" w:space="0"/>
      </w:pBdr>
      <w:spacing w:line="240" w:lineRule="auto"/>
      <w:ind w:firstLine="0" w:firstLineChars="0"/>
      <w:jc w:val="center"/>
      <w:rPr>
        <w:rFonts w:hint="eastAsia"/>
      </w:rPr>
    </w:pPr>
    <w:r>
      <w:rPr>
        <w:rFonts w:hint="eastAsia"/>
      </w:rPr>
      <w:t>电话 (Tel) ：(010) 58856600          传真 (Fax) ：(010) 82193709</w:t>
    </w:r>
    <w:r>
      <w:rPr>
        <w:rFonts w:hint="eastAsia"/>
        <w:b/>
        <w:szCs w:val="18"/>
      </w:rPr>
      <w:t xml:space="preserve">第 </w:t>
    </w:r>
    <w:r>
      <w:rPr>
        <w:rStyle w:val="51"/>
        <w:b/>
        <w:szCs w:val="18"/>
      </w:rPr>
      <w:fldChar w:fldCharType="begin"/>
    </w:r>
    <w:r>
      <w:rPr>
        <w:rStyle w:val="51"/>
        <w:b/>
        <w:szCs w:val="18"/>
      </w:rPr>
      <w:instrText xml:space="preserve"> PAGE </w:instrText>
    </w:r>
    <w:r>
      <w:rPr>
        <w:rStyle w:val="51"/>
        <w:b/>
        <w:szCs w:val="18"/>
      </w:rPr>
      <w:fldChar w:fldCharType="separate"/>
    </w:r>
    <w:r>
      <w:rPr>
        <w:rStyle w:val="51"/>
        <w:b/>
        <w:szCs w:val="18"/>
      </w:rPr>
      <w:t>1487</w:t>
    </w:r>
    <w:r>
      <w:rPr>
        <w:rStyle w:val="51"/>
        <w:b/>
        <w:szCs w:val="18"/>
      </w:rPr>
      <w:fldChar w:fldCharType="end"/>
    </w:r>
    <w:r>
      <w:rPr>
        <w:rFonts w:hint="eastAsia"/>
        <w:b/>
        <w:szCs w:val="18"/>
      </w:rPr>
      <w:t xml:space="preserve"> 页 共 </w:t>
    </w:r>
    <w:r>
      <w:rPr>
        <w:rStyle w:val="51"/>
        <w:b/>
        <w:szCs w:val="18"/>
      </w:rPr>
      <w:fldChar w:fldCharType="begin"/>
    </w:r>
    <w:r>
      <w:rPr>
        <w:rStyle w:val="51"/>
        <w:b/>
        <w:szCs w:val="18"/>
      </w:rPr>
      <w:instrText xml:space="preserve"> NUMPAGES </w:instrText>
    </w:r>
    <w:r>
      <w:rPr>
        <w:rStyle w:val="51"/>
        <w:b/>
        <w:szCs w:val="18"/>
      </w:rPr>
      <w:fldChar w:fldCharType="separate"/>
    </w:r>
    <w:r>
      <w:rPr>
        <w:rStyle w:val="51"/>
        <w:b/>
        <w:szCs w:val="18"/>
      </w:rPr>
      <w:t>2079</w:t>
    </w:r>
    <w:r>
      <w:rPr>
        <w:rStyle w:val="51"/>
        <w:b/>
        <w:szCs w:val="18"/>
      </w:rPr>
      <w:fldChar w:fldCharType="end"/>
    </w:r>
    <w:r>
      <w:rPr>
        <w:rFonts w:hint="eastAsia"/>
        <w:b/>
        <w:szCs w:val="18"/>
      </w:rPr>
      <w:t xml:space="preserve"> 页</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F20B8A">
    <w:pPr>
      <w:pStyle w:val="31"/>
      <w:framePr w:wrap="around" w:vAnchor="text" w:hAnchor="margin" w:xAlign="right" w:y="1"/>
      <w:ind w:firstLine="360"/>
      <w:rPr>
        <w:rStyle w:val="51"/>
      </w:rPr>
    </w:pPr>
    <w:r>
      <w:rPr>
        <w:rStyle w:val="51"/>
      </w:rPr>
      <w:fldChar w:fldCharType="begin"/>
    </w:r>
    <w:r>
      <w:rPr>
        <w:rStyle w:val="51"/>
      </w:rPr>
      <w:instrText xml:space="preserve">PAGE  </w:instrText>
    </w:r>
    <w:r>
      <w:rPr>
        <w:rStyle w:val="51"/>
      </w:rPr>
      <w:fldChar w:fldCharType="separate"/>
    </w:r>
    <w:r>
      <w:rPr>
        <w:rStyle w:val="51"/>
      </w:rPr>
      <w:t>1</w:t>
    </w:r>
    <w:r>
      <w:rPr>
        <w:rStyle w:val="51"/>
      </w:rPr>
      <w:fldChar w:fldCharType="end"/>
    </w:r>
  </w:p>
  <w:p w14:paraId="334F70F8">
    <w:pPr>
      <w:pStyle w:val="31"/>
      <w:ind w:right="360"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4D0BB6">
    <w:pPr>
      <w:pStyle w:val="31"/>
      <w:pBdr>
        <w:top w:val="single" w:color="auto" w:sz="4" w:space="0"/>
      </w:pBdr>
      <w:spacing w:line="240" w:lineRule="auto"/>
      <w:ind w:firstLine="0" w:firstLineChars="0"/>
      <w:jc w:val="center"/>
      <w:rPr>
        <w:rFonts w:hint="eastAsia"/>
      </w:rPr>
    </w:pPr>
    <w:r>
      <w:rPr>
        <w:rFonts w:hint="eastAsia"/>
        <w:b/>
      </w:rPr>
      <w:t xml:space="preserve">软件需求说明书                                                               </w:t>
    </w:r>
    <w:r>
      <w:rPr>
        <w:rFonts w:hint="eastAsia"/>
        <w:b/>
        <w:szCs w:val="18"/>
      </w:rPr>
      <w:t xml:space="preserve">第 </w:t>
    </w:r>
    <w:r>
      <w:rPr>
        <w:rStyle w:val="51"/>
        <w:b/>
        <w:szCs w:val="18"/>
      </w:rPr>
      <w:fldChar w:fldCharType="begin"/>
    </w:r>
    <w:r>
      <w:rPr>
        <w:rStyle w:val="51"/>
        <w:b/>
        <w:szCs w:val="18"/>
      </w:rPr>
      <w:instrText xml:space="preserve"> PAGE </w:instrText>
    </w:r>
    <w:r>
      <w:rPr>
        <w:rStyle w:val="51"/>
        <w:b/>
        <w:szCs w:val="18"/>
      </w:rPr>
      <w:fldChar w:fldCharType="separate"/>
    </w:r>
    <w:r>
      <w:rPr>
        <w:rStyle w:val="51"/>
        <w:b/>
        <w:szCs w:val="18"/>
      </w:rPr>
      <w:t>2</w:t>
    </w:r>
    <w:r>
      <w:rPr>
        <w:rStyle w:val="51"/>
        <w:b/>
        <w:szCs w:val="18"/>
      </w:rPr>
      <w:fldChar w:fldCharType="end"/>
    </w:r>
    <w:r>
      <w:rPr>
        <w:rFonts w:hint="eastAsia"/>
        <w:b/>
        <w:szCs w:val="18"/>
      </w:rPr>
      <w:t xml:space="preserve"> 页 共 </w:t>
    </w:r>
    <w:r>
      <w:rPr>
        <w:rStyle w:val="51"/>
        <w:b/>
        <w:szCs w:val="18"/>
      </w:rPr>
      <w:fldChar w:fldCharType="begin"/>
    </w:r>
    <w:r>
      <w:rPr>
        <w:rStyle w:val="51"/>
        <w:b/>
        <w:szCs w:val="18"/>
      </w:rPr>
      <w:instrText xml:space="preserve"> NUMPAGES </w:instrText>
    </w:r>
    <w:r>
      <w:rPr>
        <w:rStyle w:val="51"/>
        <w:b/>
        <w:szCs w:val="18"/>
      </w:rPr>
      <w:fldChar w:fldCharType="separate"/>
    </w:r>
    <w:r>
      <w:rPr>
        <w:rStyle w:val="51"/>
        <w:b/>
        <w:szCs w:val="18"/>
      </w:rPr>
      <w:t>15</w:t>
    </w:r>
    <w:r>
      <w:rPr>
        <w:rStyle w:val="51"/>
        <w:b/>
        <w:szCs w:val="18"/>
      </w:rPr>
      <w:fldChar w:fldCharType="end"/>
    </w:r>
    <w:r>
      <w:rPr>
        <w:rFonts w:hint="eastAsia"/>
        <w:b/>
        <w:szCs w:val="18"/>
      </w:rPr>
      <w:t xml:space="preserve">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D05B1A">
    <w:pPr>
      <w:pStyle w:val="32"/>
      <w:pBdr>
        <w:bottom w:val="none" w:color="auto" w:sz="0" w:space="0"/>
      </w:pBdr>
      <w:ind w:firstLine="0" w:firstLineChars="0"/>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B8D347">
    <w:pPr>
      <w:pStyle w:val="3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CC39B3">
    <w:pPr>
      <w:pStyle w:val="32"/>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4F2917">
    <w:pPr>
      <w:pStyle w:val="32"/>
      <w:ind w:firstLine="0" w:firstLineChars="0"/>
      <w:jc w:val="both"/>
      <w:rPr>
        <w:rFonts w:hint="eastAsia"/>
        <w:b/>
        <w:sz w:val="21"/>
        <w:szCs w:val="21"/>
      </w:rPr>
    </w:pPr>
    <w:r>
      <w:rPr>
        <w:rFonts w:hint="eastAsia"/>
        <w:b/>
        <w:sz w:val="21"/>
        <w:szCs w:val="21"/>
      </w:rPr>
      <w:t xml:space="preserve">软件需求说明书                                            </w:t>
    </w:r>
    <w:r>
      <w:drawing>
        <wp:inline distT="0" distB="0" distL="114300" distR="114300">
          <wp:extent cx="1273175" cy="539750"/>
          <wp:effectExtent l="0" t="0" r="3175" b="12700"/>
          <wp:docPr id="10" name="图片 8" descr="思特奇logo@心相通信相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思特奇logo@心相通信相连"/>
                  <pic:cNvPicPr>
                    <a:picLocks noChangeAspect="1"/>
                  </pic:cNvPicPr>
                </pic:nvPicPr>
                <pic:blipFill>
                  <a:blip r:embed="rId1"/>
                  <a:stretch>
                    <a:fillRect/>
                  </a:stretch>
                </pic:blipFill>
                <pic:spPr>
                  <a:xfrm>
                    <a:off x="0" y="0"/>
                    <a:ext cx="1273175" cy="539750"/>
                  </a:xfrm>
                  <a:prstGeom prst="rect">
                    <a:avLst/>
                  </a:prstGeom>
                  <a:noFill/>
                  <a:ln>
                    <a:noFill/>
                  </a:ln>
                </pic:spPr>
              </pic:pic>
            </a:graphicData>
          </a:graphic>
        </wp:inline>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E99D7B">
    <w:pPr>
      <w:pStyle w:val="32"/>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4AC971">
    <w:pPr>
      <w:pStyle w:val="32"/>
      <w:pBdr>
        <w:bottom w:val="none" w:color="auto" w:sz="0" w:space="0"/>
      </w:pBdr>
      <w:ind w:firstLine="0" w:firstLineChars="0"/>
      <w:jc w:val="both"/>
    </w:pPr>
    <w:r>
      <w:drawing>
        <wp:inline distT="0" distB="0" distL="114300" distR="114300">
          <wp:extent cx="1371600" cy="542290"/>
          <wp:effectExtent l="0" t="0" r="0" b="10160"/>
          <wp:docPr id="8" name="图片 7" descr="D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DC LOGO"/>
                  <pic:cNvPicPr>
                    <a:picLocks noChangeAspect="1"/>
                  </pic:cNvPicPr>
                </pic:nvPicPr>
                <pic:blipFill>
                  <a:blip r:embed="rId1"/>
                  <a:stretch>
                    <a:fillRect/>
                  </a:stretch>
                </pic:blipFill>
                <pic:spPr>
                  <a:xfrm>
                    <a:off x="0" y="0"/>
                    <a:ext cx="1371600" cy="542290"/>
                  </a:xfrm>
                  <a:prstGeom prst="rect">
                    <a:avLst/>
                  </a:prstGeom>
                  <a:noFill/>
                  <a:ln>
                    <a:noFill/>
                  </a:ln>
                </pic:spPr>
              </pic:pic>
            </a:graphicData>
          </a:graphic>
        </wp:inline>
      </w:drawing>
    </w:r>
    <w:r>
      <w:rPr>
        <w:rFonts w:hint="eastAsia"/>
      </w:rPr>
      <w:t xml:space="preserve">                                                  </w:t>
    </w:r>
    <w:r>
      <w:drawing>
        <wp:inline distT="0" distB="0" distL="114300" distR="114300">
          <wp:extent cx="1113790" cy="485140"/>
          <wp:effectExtent l="0" t="0" r="10160" b="10160"/>
          <wp:docPr id="11" name="图片 10" descr="新标志——方案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新标志——方案4"/>
                  <pic:cNvPicPr>
                    <a:picLocks noChangeAspect="1"/>
                  </pic:cNvPicPr>
                </pic:nvPicPr>
                <pic:blipFill>
                  <a:blip r:embed="rId2"/>
                  <a:stretch>
                    <a:fillRect/>
                  </a:stretch>
                </pic:blipFill>
                <pic:spPr>
                  <a:xfrm>
                    <a:off x="0" y="0"/>
                    <a:ext cx="1113790" cy="4851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0167B2"/>
    <w:multiLevelType w:val="multilevel"/>
    <w:tmpl w:val="3E0167B2"/>
    <w:lvl w:ilvl="0" w:tentative="0">
      <w:start w:val="1"/>
      <w:numFmt w:val="bullet"/>
      <w:pStyle w:val="76"/>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
    <w:nsid w:val="4BFB1B0F"/>
    <w:multiLevelType w:val="multilevel"/>
    <w:tmpl w:val="4BFB1B0F"/>
    <w:lvl w:ilvl="0" w:tentative="0">
      <w:start w:val="1"/>
      <w:numFmt w:val="decimal"/>
      <w:pStyle w:val="58"/>
      <w:lvlText w:val="表格 %1："/>
      <w:lvlJc w:val="left"/>
      <w:pPr>
        <w:tabs>
          <w:tab w:val="left" w:pos="1080"/>
        </w:tabs>
        <w:ind w:left="227" w:hanging="227"/>
      </w:pPr>
      <w:rPr>
        <w:rFonts w:hint="default" w:ascii="Arial" w:hAnsi="Arial" w:eastAsia="隶书"/>
        <w:b/>
        <w:i w:val="0"/>
        <w:sz w:val="24"/>
      </w:rPr>
    </w:lvl>
    <w:lvl w:ilvl="1" w:tentative="0">
      <w:start w:val="1"/>
      <w:numFmt w:val="bullet"/>
      <w:lvlText w:val=""/>
      <w:lvlJc w:val="left"/>
      <w:pPr>
        <w:tabs>
          <w:tab w:val="left" w:pos="840"/>
        </w:tabs>
        <w:ind w:left="840" w:hanging="420"/>
      </w:pPr>
      <w:rPr>
        <w:rFonts w:hint="default" w:ascii="Wingdings" w:hAnsi="Wingdings"/>
        <w:sz w:val="16"/>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5495164A"/>
    <w:multiLevelType w:val="multilevel"/>
    <w:tmpl w:val="5495164A"/>
    <w:lvl w:ilvl="0" w:tentative="0">
      <w:start w:val="1"/>
      <w:numFmt w:val="bullet"/>
      <w:pStyle w:val="57"/>
      <w:lvlText w:val=""/>
      <w:lvlJc w:val="left"/>
      <w:pPr>
        <w:tabs>
          <w:tab w:val="left" w:pos="820"/>
        </w:tabs>
        <w:ind w:left="82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5DB10C01"/>
    <w:multiLevelType w:val="multilevel"/>
    <w:tmpl w:val="5DB10C01"/>
    <w:lvl w:ilvl="0" w:tentative="0">
      <w:start w:val="1"/>
      <w:numFmt w:val="bullet"/>
      <w:pStyle w:val="59"/>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4">
    <w:nsid w:val="5FDA0146"/>
    <w:multiLevelType w:val="singleLevel"/>
    <w:tmpl w:val="5FDA0146"/>
    <w:lvl w:ilvl="0" w:tentative="0">
      <w:start w:val="1"/>
      <w:numFmt w:val="bullet"/>
      <w:pStyle w:val="60"/>
      <w:lvlText w:val=""/>
      <w:lvlJc w:val="left"/>
      <w:pPr>
        <w:tabs>
          <w:tab w:val="left" w:pos="1100"/>
        </w:tabs>
        <w:ind w:left="1100" w:hanging="420"/>
      </w:pPr>
      <w:rPr>
        <w:rFonts w:hint="default" w:ascii="Wingdings" w:hAnsi="Wingdings"/>
      </w:rPr>
    </w:lvl>
  </w:abstractNum>
  <w:abstractNum w:abstractNumId="5">
    <w:nsid w:val="621D3DF3"/>
    <w:multiLevelType w:val="multilevel"/>
    <w:tmpl w:val="621D3DF3"/>
    <w:lvl w:ilvl="0" w:tentative="0">
      <w:start w:val="1"/>
      <w:numFmt w:val="bullet"/>
      <w:pStyle w:val="56"/>
      <w:lvlText w:val=""/>
      <w:lvlJc w:val="left"/>
      <w:pPr>
        <w:tabs>
          <w:tab w:val="left" w:pos="720"/>
        </w:tabs>
        <w:ind w:left="72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6A9235E7"/>
    <w:multiLevelType w:val="multilevel"/>
    <w:tmpl w:val="6A9235E7"/>
    <w:lvl w:ilvl="0" w:tentative="0">
      <w:start w:val="1"/>
      <w:numFmt w:val="bullet"/>
      <w:lvlText w:val=""/>
      <w:lvlJc w:val="left"/>
      <w:pPr>
        <w:tabs>
          <w:tab w:val="left" w:pos="1124"/>
        </w:tabs>
        <w:ind w:left="1047" w:hanging="283"/>
      </w:pPr>
      <w:rPr>
        <w:rFonts w:hint="default" w:ascii="Wingdings" w:hAnsi="Wingdings"/>
      </w:r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bullet"/>
      <w:pStyle w:val="8"/>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7">
    <w:nsid w:val="7923177C"/>
    <w:multiLevelType w:val="multilevel"/>
    <w:tmpl w:val="7923177C"/>
    <w:lvl w:ilvl="0" w:tentative="0">
      <w:start w:val="1"/>
      <w:numFmt w:val="decimal"/>
      <w:pStyle w:val="2"/>
      <w:suff w:val="space"/>
      <w:lvlText w:val="%1"/>
      <w:lvlJc w:val="left"/>
      <w:pPr>
        <w:ind w:left="425" w:hanging="425"/>
      </w:pPr>
      <w:rPr>
        <w:rFonts w:hint="eastAsia"/>
      </w:rPr>
    </w:lvl>
    <w:lvl w:ilvl="1" w:tentative="0">
      <w:start w:val="1"/>
      <w:numFmt w:val="decimal"/>
      <w:pStyle w:val="3"/>
      <w:isLgl/>
      <w:suff w:val="space"/>
      <w:lvlText w:val="%1.%2"/>
      <w:lvlJc w:val="left"/>
      <w:pPr>
        <w:ind w:left="851" w:hanging="567"/>
      </w:pPr>
      <w:rPr>
        <w:rFonts w:hint="eastAsia"/>
      </w:rPr>
    </w:lvl>
    <w:lvl w:ilvl="2" w:tentative="0">
      <w:start w:val="1"/>
      <w:numFmt w:val="decimal"/>
      <w:pStyle w:val="4"/>
      <w:suff w:val="space"/>
      <w:lvlText w:val="%1.%2.%3"/>
      <w:lvlJc w:val="left"/>
      <w:pPr>
        <w:ind w:left="1134" w:hanging="567"/>
      </w:pPr>
      <w:rPr>
        <w:rFonts w:hint="eastAsia"/>
      </w:rPr>
    </w:lvl>
    <w:lvl w:ilvl="3" w:tentative="0">
      <w:start w:val="1"/>
      <w:numFmt w:val="decimal"/>
      <w:pStyle w:val="5"/>
      <w:suff w:val="space"/>
      <w:lvlText w:val="%1.%2.%3.%4"/>
      <w:lvlJc w:val="left"/>
      <w:pPr>
        <w:ind w:left="1134" w:hanging="567"/>
      </w:pPr>
      <w:rPr>
        <w:rFonts w:hint="eastAsia"/>
      </w:rPr>
    </w:lvl>
    <w:lvl w:ilvl="4" w:tentative="0">
      <w:start w:val="1"/>
      <w:numFmt w:val="decimal"/>
      <w:pStyle w:val="6"/>
      <w:suff w:val="space"/>
      <w:lvlText w:val="%1.%2.%3.%4.%5"/>
      <w:lvlJc w:val="left"/>
      <w:pPr>
        <w:ind w:left="1134" w:hanging="567"/>
      </w:pPr>
      <w:rPr>
        <w:rFonts w:hint="eastAsia"/>
      </w:rPr>
    </w:lvl>
    <w:lvl w:ilvl="5" w:tentative="0">
      <w:start w:val="1"/>
      <w:numFmt w:val="decimal"/>
      <w:pStyle w:val="7"/>
      <w:suff w:val="space"/>
      <w:lvlText w:val="%1.%2.%3.%4.%5.%6"/>
      <w:lvlJc w:val="left"/>
      <w:pPr>
        <w:ind w:left="1134" w:hanging="567"/>
      </w:pPr>
    </w:lvl>
    <w:lvl w:ilvl="6" w:tentative="0">
      <w:start w:val="1"/>
      <w:numFmt w:val="decimal"/>
      <w:lvlText w:val="%1.%2.%3.%4.%5.%6.%7"/>
      <w:lvlJc w:val="left"/>
      <w:pPr>
        <w:tabs>
          <w:tab w:val="left" w:pos="2008"/>
        </w:tabs>
        <w:ind w:left="1844" w:hanging="1276"/>
      </w:pPr>
      <w:rPr>
        <w:rFonts w:hint="eastAsia"/>
      </w:rPr>
    </w:lvl>
    <w:lvl w:ilvl="7" w:tentative="0">
      <w:start w:val="1"/>
      <w:numFmt w:val="decimal"/>
      <w:lvlText w:val="%1.%2.%3.%4.%5.%6.%7.%8"/>
      <w:lvlJc w:val="left"/>
      <w:pPr>
        <w:tabs>
          <w:tab w:val="left" w:pos="2368"/>
        </w:tabs>
        <w:ind w:left="1986" w:hanging="1418"/>
      </w:pPr>
      <w:rPr>
        <w:rFonts w:hint="eastAsia"/>
      </w:rPr>
    </w:lvl>
    <w:lvl w:ilvl="8" w:tentative="0">
      <w:start w:val="1"/>
      <w:numFmt w:val="decimal"/>
      <w:lvlText w:val="%1.%2.%3.%4.%5.%6.%7.%8.%9"/>
      <w:lvlJc w:val="left"/>
      <w:pPr>
        <w:tabs>
          <w:tab w:val="left" w:pos="5562"/>
        </w:tabs>
        <w:ind w:left="5102" w:hanging="1700"/>
      </w:pPr>
      <w:rPr>
        <w:rFonts w:hint="eastAsia"/>
      </w:rPr>
    </w:lvl>
  </w:abstractNum>
  <w:num w:numId="1">
    <w:abstractNumId w:val="7"/>
  </w:num>
  <w:num w:numId="2">
    <w:abstractNumId w:val="6"/>
  </w:num>
  <w:num w:numId="3">
    <w:abstractNumId w:val="5"/>
  </w:num>
  <w:num w:numId="4">
    <w:abstractNumId w:val="2"/>
  </w:num>
  <w:num w:numId="5">
    <w:abstractNumId w:val="1"/>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diYzc3YTRiNDA4NzEyMzc1MzEwMzk5NzhkYjgwOWUifQ=="/>
    <w:docVar w:name="KSO_WPS_MARK_KEY" w:val="0a70efd6-8599-43fd-8d28-13e7487045d7"/>
  </w:docVars>
  <w:rsids>
    <w:rsidRoot w:val="798941C6"/>
    <w:rsid w:val="00000B8A"/>
    <w:rsid w:val="00000D9D"/>
    <w:rsid w:val="00002827"/>
    <w:rsid w:val="00003261"/>
    <w:rsid w:val="00003E9A"/>
    <w:rsid w:val="0000457E"/>
    <w:rsid w:val="0001429E"/>
    <w:rsid w:val="00014F00"/>
    <w:rsid w:val="0001600A"/>
    <w:rsid w:val="000170B8"/>
    <w:rsid w:val="00021956"/>
    <w:rsid w:val="00022504"/>
    <w:rsid w:val="0002451A"/>
    <w:rsid w:val="00024948"/>
    <w:rsid w:val="000307D5"/>
    <w:rsid w:val="00030EDC"/>
    <w:rsid w:val="00031664"/>
    <w:rsid w:val="000323C2"/>
    <w:rsid w:val="00032699"/>
    <w:rsid w:val="00034A08"/>
    <w:rsid w:val="00043365"/>
    <w:rsid w:val="0004372E"/>
    <w:rsid w:val="000443FC"/>
    <w:rsid w:val="00050CD6"/>
    <w:rsid w:val="000512EF"/>
    <w:rsid w:val="00052A48"/>
    <w:rsid w:val="00052B51"/>
    <w:rsid w:val="000548F8"/>
    <w:rsid w:val="00056E97"/>
    <w:rsid w:val="00060979"/>
    <w:rsid w:val="00061A9E"/>
    <w:rsid w:val="00065942"/>
    <w:rsid w:val="00072C77"/>
    <w:rsid w:val="00072D46"/>
    <w:rsid w:val="000740CB"/>
    <w:rsid w:val="00075441"/>
    <w:rsid w:val="00075D4F"/>
    <w:rsid w:val="00080329"/>
    <w:rsid w:val="000818A2"/>
    <w:rsid w:val="00082D22"/>
    <w:rsid w:val="00085508"/>
    <w:rsid w:val="000858ED"/>
    <w:rsid w:val="000860C2"/>
    <w:rsid w:val="000878C1"/>
    <w:rsid w:val="00090265"/>
    <w:rsid w:val="00095922"/>
    <w:rsid w:val="000A2F98"/>
    <w:rsid w:val="000A6371"/>
    <w:rsid w:val="000A7635"/>
    <w:rsid w:val="000B236B"/>
    <w:rsid w:val="000B4AFF"/>
    <w:rsid w:val="000B4D29"/>
    <w:rsid w:val="000C0318"/>
    <w:rsid w:val="000C2A14"/>
    <w:rsid w:val="000C4594"/>
    <w:rsid w:val="000C50B8"/>
    <w:rsid w:val="000C5519"/>
    <w:rsid w:val="000C5749"/>
    <w:rsid w:val="000C75F4"/>
    <w:rsid w:val="000D2217"/>
    <w:rsid w:val="000D32E4"/>
    <w:rsid w:val="000D3C74"/>
    <w:rsid w:val="000D7769"/>
    <w:rsid w:val="000D7B1F"/>
    <w:rsid w:val="000E3480"/>
    <w:rsid w:val="000E3F9B"/>
    <w:rsid w:val="000E489C"/>
    <w:rsid w:val="000F0FCE"/>
    <w:rsid w:val="000F20BE"/>
    <w:rsid w:val="000F4AFC"/>
    <w:rsid w:val="000F62A9"/>
    <w:rsid w:val="000F67CE"/>
    <w:rsid w:val="000F7A0F"/>
    <w:rsid w:val="00102189"/>
    <w:rsid w:val="00104DE2"/>
    <w:rsid w:val="00121E06"/>
    <w:rsid w:val="0012232B"/>
    <w:rsid w:val="00124BAC"/>
    <w:rsid w:val="00124EE8"/>
    <w:rsid w:val="001255B5"/>
    <w:rsid w:val="00132842"/>
    <w:rsid w:val="00135154"/>
    <w:rsid w:val="00136447"/>
    <w:rsid w:val="00140066"/>
    <w:rsid w:val="00140A8E"/>
    <w:rsid w:val="00140F28"/>
    <w:rsid w:val="001417A0"/>
    <w:rsid w:val="0014351A"/>
    <w:rsid w:val="00143CB0"/>
    <w:rsid w:val="00146098"/>
    <w:rsid w:val="00150320"/>
    <w:rsid w:val="001514B0"/>
    <w:rsid w:val="001516AB"/>
    <w:rsid w:val="00151F55"/>
    <w:rsid w:val="00152CAB"/>
    <w:rsid w:val="0015426A"/>
    <w:rsid w:val="00157FDB"/>
    <w:rsid w:val="0016252C"/>
    <w:rsid w:val="00162815"/>
    <w:rsid w:val="0016292C"/>
    <w:rsid w:val="00162D41"/>
    <w:rsid w:val="00163D17"/>
    <w:rsid w:val="00165DD0"/>
    <w:rsid w:val="001661E4"/>
    <w:rsid w:val="00170AC1"/>
    <w:rsid w:val="00182409"/>
    <w:rsid w:val="00184E38"/>
    <w:rsid w:val="00187810"/>
    <w:rsid w:val="00190C02"/>
    <w:rsid w:val="00194E58"/>
    <w:rsid w:val="00197EAF"/>
    <w:rsid w:val="001A126B"/>
    <w:rsid w:val="001A42DF"/>
    <w:rsid w:val="001A48B0"/>
    <w:rsid w:val="001A523F"/>
    <w:rsid w:val="001A641E"/>
    <w:rsid w:val="001B503B"/>
    <w:rsid w:val="001B5177"/>
    <w:rsid w:val="001B5A85"/>
    <w:rsid w:val="001B5F58"/>
    <w:rsid w:val="001B7FAB"/>
    <w:rsid w:val="001C1890"/>
    <w:rsid w:val="001C221E"/>
    <w:rsid w:val="001C2D5C"/>
    <w:rsid w:val="001C3B55"/>
    <w:rsid w:val="001C4259"/>
    <w:rsid w:val="001C42B1"/>
    <w:rsid w:val="001C54EA"/>
    <w:rsid w:val="001C7D68"/>
    <w:rsid w:val="001D0634"/>
    <w:rsid w:val="001D11E7"/>
    <w:rsid w:val="001D1AAD"/>
    <w:rsid w:val="001D3962"/>
    <w:rsid w:val="001D712B"/>
    <w:rsid w:val="001D71E5"/>
    <w:rsid w:val="001D785E"/>
    <w:rsid w:val="001E030B"/>
    <w:rsid w:val="001E3E98"/>
    <w:rsid w:val="001F331C"/>
    <w:rsid w:val="001F3418"/>
    <w:rsid w:val="001F348D"/>
    <w:rsid w:val="001F34DB"/>
    <w:rsid w:val="001F5CC7"/>
    <w:rsid w:val="001F611E"/>
    <w:rsid w:val="001F63AA"/>
    <w:rsid w:val="001F6C15"/>
    <w:rsid w:val="00203768"/>
    <w:rsid w:val="00203CB9"/>
    <w:rsid w:val="0020660E"/>
    <w:rsid w:val="002115D6"/>
    <w:rsid w:val="00213108"/>
    <w:rsid w:val="00215826"/>
    <w:rsid w:val="00217E99"/>
    <w:rsid w:val="0022121E"/>
    <w:rsid w:val="00221791"/>
    <w:rsid w:val="002224FD"/>
    <w:rsid w:val="002237CD"/>
    <w:rsid w:val="00224B1C"/>
    <w:rsid w:val="0022747D"/>
    <w:rsid w:val="002276A0"/>
    <w:rsid w:val="002326F8"/>
    <w:rsid w:val="00233F6C"/>
    <w:rsid w:val="00235F6E"/>
    <w:rsid w:val="0024185D"/>
    <w:rsid w:val="00242E1B"/>
    <w:rsid w:val="00246CC1"/>
    <w:rsid w:val="00247426"/>
    <w:rsid w:val="0025105C"/>
    <w:rsid w:val="002516C7"/>
    <w:rsid w:val="00253FDF"/>
    <w:rsid w:val="00254BB6"/>
    <w:rsid w:val="00254CB2"/>
    <w:rsid w:val="00254E41"/>
    <w:rsid w:val="002560DE"/>
    <w:rsid w:val="00256EF0"/>
    <w:rsid w:val="0026079B"/>
    <w:rsid w:val="00260D8E"/>
    <w:rsid w:val="002636A9"/>
    <w:rsid w:val="0026551D"/>
    <w:rsid w:val="00265BE6"/>
    <w:rsid w:val="00267861"/>
    <w:rsid w:val="00271FEF"/>
    <w:rsid w:val="00275327"/>
    <w:rsid w:val="002760E4"/>
    <w:rsid w:val="0028303E"/>
    <w:rsid w:val="002839A4"/>
    <w:rsid w:val="0028611E"/>
    <w:rsid w:val="00290DFB"/>
    <w:rsid w:val="00294CA5"/>
    <w:rsid w:val="002A236B"/>
    <w:rsid w:val="002A296F"/>
    <w:rsid w:val="002A34F6"/>
    <w:rsid w:val="002A3525"/>
    <w:rsid w:val="002A369D"/>
    <w:rsid w:val="002A4C78"/>
    <w:rsid w:val="002A5A67"/>
    <w:rsid w:val="002A5BA5"/>
    <w:rsid w:val="002A7C52"/>
    <w:rsid w:val="002C21B3"/>
    <w:rsid w:val="002C357D"/>
    <w:rsid w:val="002C53C9"/>
    <w:rsid w:val="002C6B0A"/>
    <w:rsid w:val="002D4872"/>
    <w:rsid w:val="002D4AB4"/>
    <w:rsid w:val="002D505E"/>
    <w:rsid w:val="002D5B09"/>
    <w:rsid w:val="002D6A3F"/>
    <w:rsid w:val="002E13F5"/>
    <w:rsid w:val="002E236E"/>
    <w:rsid w:val="002E5190"/>
    <w:rsid w:val="002E52EE"/>
    <w:rsid w:val="002E7C49"/>
    <w:rsid w:val="002F2061"/>
    <w:rsid w:val="002F3AC3"/>
    <w:rsid w:val="002F4B18"/>
    <w:rsid w:val="002F7788"/>
    <w:rsid w:val="00300FC1"/>
    <w:rsid w:val="00301012"/>
    <w:rsid w:val="00302674"/>
    <w:rsid w:val="0030396C"/>
    <w:rsid w:val="00306D22"/>
    <w:rsid w:val="00311C8A"/>
    <w:rsid w:val="00314E00"/>
    <w:rsid w:val="00320EBA"/>
    <w:rsid w:val="00321227"/>
    <w:rsid w:val="003215F4"/>
    <w:rsid w:val="00326930"/>
    <w:rsid w:val="003305A7"/>
    <w:rsid w:val="003312E4"/>
    <w:rsid w:val="00331F28"/>
    <w:rsid w:val="003331F4"/>
    <w:rsid w:val="00336189"/>
    <w:rsid w:val="003368DE"/>
    <w:rsid w:val="00340B3A"/>
    <w:rsid w:val="00341992"/>
    <w:rsid w:val="00344E11"/>
    <w:rsid w:val="00350ABA"/>
    <w:rsid w:val="00350F28"/>
    <w:rsid w:val="00351D65"/>
    <w:rsid w:val="00351D66"/>
    <w:rsid w:val="0035402F"/>
    <w:rsid w:val="00357C0B"/>
    <w:rsid w:val="003603AB"/>
    <w:rsid w:val="0036188A"/>
    <w:rsid w:val="003654CC"/>
    <w:rsid w:val="00370CC7"/>
    <w:rsid w:val="0037226D"/>
    <w:rsid w:val="003732C2"/>
    <w:rsid w:val="00373C11"/>
    <w:rsid w:val="00374DBF"/>
    <w:rsid w:val="00381130"/>
    <w:rsid w:val="00381426"/>
    <w:rsid w:val="003825B7"/>
    <w:rsid w:val="00383CFD"/>
    <w:rsid w:val="00391912"/>
    <w:rsid w:val="00392293"/>
    <w:rsid w:val="003922AB"/>
    <w:rsid w:val="00396DAA"/>
    <w:rsid w:val="00397AF3"/>
    <w:rsid w:val="003A1458"/>
    <w:rsid w:val="003A291B"/>
    <w:rsid w:val="003A506B"/>
    <w:rsid w:val="003A56F0"/>
    <w:rsid w:val="003B02B8"/>
    <w:rsid w:val="003B17F1"/>
    <w:rsid w:val="003B2BFA"/>
    <w:rsid w:val="003B40F8"/>
    <w:rsid w:val="003B559B"/>
    <w:rsid w:val="003B67F2"/>
    <w:rsid w:val="003B7B35"/>
    <w:rsid w:val="003C1154"/>
    <w:rsid w:val="003C54A0"/>
    <w:rsid w:val="003C5C03"/>
    <w:rsid w:val="003D0554"/>
    <w:rsid w:val="003D0946"/>
    <w:rsid w:val="003D2099"/>
    <w:rsid w:val="003D3178"/>
    <w:rsid w:val="003E1621"/>
    <w:rsid w:val="003E3915"/>
    <w:rsid w:val="003E51F1"/>
    <w:rsid w:val="003E5E58"/>
    <w:rsid w:val="003E5FB9"/>
    <w:rsid w:val="003E7245"/>
    <w:rsid w:val="003F2E16"/>
    <w:rsid w:val="003F4C42"/>
    <w:rsid w:val="003F5FD9"/>
    <w:rsid w:val="00401F0B"/>
    <w:rsid w:val="00402C83"/>
    <w:rsid w:val="0040385E"/>
    <w:rsid w:val="00405E63"/>
    <w:rsid w:val="004072BD"/>
    <w:rsid w:val="00413F36"/>
    <w:rsid w:val="004143F8"/>
    <w:rsid w:val="00415E27"/>
    <w:rsid w:val="00417A16"/>
    <w:rsid w:val="0042298C"/>
    <w:rsid w:val="00424396"/>
    <w:rsid w:val="004266EE"/>
    <w:rsid w:val="00427295"/>
    <w:rsid w:val="00431B35"/>
    <w:rsid w:val="00434F83"/>
    <w:rsid w:val="00436280"/>
    <w:rsid w:val="0043628C"/>
    <w:rsid w:val="00436DB1"/>
    <w:rsid w:val="004411A2"/>
    <w:rsid w:val="00441999"/>
    <w:rsid w:val="00442DB9"/>
    <w:rsid w:val="00451462"/>
    <w:rsid w:val="00452B20"/>
    <w:rsid w:val="004552B4"/>
    <w:rsid w:val="004613D8"/>
    <w:rsid w:val="00462186"/>
    <w:rsid w:val="00464AD2"/>
    <w:rsid w:val="00465877"/>
    <w:rsid w:val="00465A59"/>
    <w:rsid w:val="0046654C"/>
    <w:rsid w:val="0046736F"/>
    <w:rsid w:val="004734BD"/>
    <w:rsid w:val="00474682"/>
    <w:rsid w:val="00474CCD"/>
    <w:rsid w:val="00475AFD"/>
    <w:rsid w:val="00476F84"/>
    <w:rsid w:val="0047721E"/>
    <w:rsid w:val="0048139D"/>
    <w:rsid w:val="004853B3"/>
    <w:rsid w:val="00486A04"/>
    <w:rsid w:val="00486F33"/>
    <w:rsid w:val="00493BE5"/>
    <w:rsid w:val="00495004"/>
    <w:rsid w:val="00495999"/>
    <w:rsid w:val="00497548"/>
    <w:rsid w:val="004A32F1"/>
    <w:rsid w:val="004A3382"/>
    <w:rsid w:val="004A4785"/>
    <w:rsid w:val="004A4E21"/>
    <w:rsid w:val="004A70A4"/>
    <w:rsid w:val="004A7153"/>
    <w:rsid w:val="004A7D34"/>
    <w:rsid w:val="004B0FBD"/>
    <w:rsid w:val="004B200C"/>
    <w:rsid w:val="004B2B85"/>
    <w:rsid w:val="004B4091"/>
    <w:rsid w:val="004B4625"/>
    <w:rsid w:val="004B4C24"/>
    <w:rsid w:val="004B55F6"/>
    <w:rsid w:val="004B77FF"/>
    <w:rsid w:val="004C0F07"/>
    <w:rsid w:val="004C0F23"/>
    <w:rsid w:val="004C1353"/>
    <w:rsid w:val="004C3BB3"/>
    <w:rsid w:val="004C3F8A"/>
    <w:rsid w:val="004C411D"/>
    <w:rsid w:val="004C4B83"/>
    <w:rsid w:val="004C52E6"/>
    <w:rsid w:val="004C79C8"/>
    <w:rsid w:val="004C7A24"/>
    <w:rsid w:val="004D2358"/>
    <w:rsid w:val="004D38A7"/>
    <w:rsid w:val="004D4892"/>
    <w:rsid w:val="004D7A1B"/>
    <w:rsid w:val="004D7DD7"/>
    <w:rsid w:val="004E16F1"/>
    <w:rsid w:val="004E1A7B"/>
    <w:rsid w:val="004E3654"/>
    <w:rsid w:val="004E41A0"/>
    <w:rsid w:val="004E6E4F"/>
    <w:rsid w:val="004F1350"/>
    <w:rsid w:val="004F7AEB"/>
    <w:rsid w:val="004F7D7A"/>
    <w:rsid w:val="00500A7D"/>
    <w:rsid w:val="0051011E"/>
    <w:rsid w:val="005120AB"/>
    <w:rsid w:val="005174F8"/>
    <w:rsid w:val="00520DEE"/>
    <w:rsid w:val="00520E57"/>
    <w:rsid w:val="005270D8"/>
    <w:rsid w:val="005302B9"/>
    <w:rsid w:val="00530EFB"/>
    <w:rsid w:val="00532BF6"/>
    <w:rsid w:val="00533DAD"/>
    <w:rsid w:val="005345F9"/>
    <w:rsid w:val="00534919"/>
    <w:rsid w:val="00534CA4"/>
    <w:rsid w:val="005378A6"/>
    <w:rsid w:val="00540864"/>
    <w:rsid w:val="0054225E"/>
    <w:rsid w:val="005429F6"/>
    <w:rsid w:val="00542A00"/>
    <w:rsid w:val="00544578"/>
    <w:rsid w:val="00551111"/>
    <w:rsid w:val="00551647"/>
    <w:rsid w:val="00560849"/>
    <w:rsid w:val="00566549"/>
    <w:rsid w:val="00567C87"/>
    <w:rsid w:val="005702D3"/>
    <w:rsid w:val="005735A3"/>
    <w:rsid w:val="00577769"/>
    <w:rsid w:val="005822FC"/>
    <w:rsid w:val="00584263"/>
    <w:rsid w:val="00584AD7"/>
    <w:rsid w:val="00585BF1"/>
    <w:rsid w:val="00585ECE"/>
    <w:rsid w:val="005876E6"/>
    <w:rsid w:val="00593834"/>
    <w:rsid w:val="00594C24"/>
    <w:rsid w:val="00594F69"/>
    <w:rsid w:val="00597380"/>
    <w:rsid w:val="005A0400"/>
    <w:rsid w:val="005A0C76"/>
    <w:rsid w:val="005A0E43"/>
    <w:rsid w:val="005A1C90"/>
    <w:rsid w:val="005A2B47"/>
    <w:rsid w:val="005A7DAA"/>
    <w:rsid w:val="005B1490"/>
    <w:rsid w:val="005B201F"/>
    <w:rsid w:val="005B24C6"/>
    <w:rsid w:val="005B3C39"/>
    <w:rsid w:val="005B60D0"/>
    <w:rsid w:val="005B7B9D"/>
    <w:rsid w:val="005C28B1"/>
    <w:rsid w:val="005C3295"/>
    <w:rsid w:val="005C625A"/>
    <w:rsid w:val="005C6BE4"/>
    <w:rsid w:val="005C7840"/>
    <w:rsid w:val="005D060E"/>
    <w:rsid w:val="005D07D6"/>
    <w:rsid w:val="005D201E"/>
    <w:rsid w:val="005D5DA7"/>
    <w:rsid w:val="005E26F1"/>
    <w:rsid w:val="005E5B4C"/>
    <w:rsid w:val="005E66A2"/>
    <w:rsid w:val="005F29D9"/>
    <w:rsid w:val="005F6FF7"/>
    <w:rsid w:val="00600E00"/>
    <w:rsid w:val="00602CAA"/>
    <w:rsid w:val="0060349A"/>
    <w:rsid w:val="00604143"/>
    <w:rsid w:val="006057D4"/>
    <w:rsid w:val="0060619C"/>
    <w:rsid w:val="0061044C"/>
    <w:rsid w:val="00624437"/>
    <w:rsid w:val="00626F29"/>
    <w:rsid w:val="006300F5"/>
    <w:rsid w:val="006303FE"/>
    <w:rsid w:val="00630C6B"/>
    <w:rsid w:val="00632244"/>
    <w:rsid w:val="0063560C"/>
    <w:rsid w:val="0063697C"/>
    <w:rsid w:val="00637651"/>
    <w:rsid w:val="00637FBD"/>
    <w:rsid w:val="006409E9"/>
    <w:rsid w:val="00642016"/>
    <w:rsid w:val="006426D1"/>
    <w:rsid w:val="00643DE6"/>
    <w:rsid w:val="00644407"/>
    <w:rsid w:val="00645108"/>
    <w:rsid w:val="0064510C"/>
    <w:rsid w:val="0064661A"/>
    <w:rsid w:val="00647A9B"/>
    <w:rsid w:val="0065417A"/>
    <w:rsid w:val="0065663F"/>
    <w:rsid w:val="00656A86"/>
    <w:rsid w:val="006573D6"/>
    <w:rsid w:val="00657702"/>
    <w:rsid w:val="00660ED2"/>
    <w:rsid w:val="00661DED"/>
    <w:rsid w:val="0066390F"/>
    <w:rsid w:val="00663C7E"/>
    <w:rsid w:val="00666415"/>
    <w:rsid w:val="006674B6"/>
    <w:rsid w:val="00671EA3"/>
    <w:rsid w:val="00676230"/>
    <w:rsid w:val="006762F0"/>
    <w:rsid w:val="00681F95"/>
    <w:rsid w:val="00683294"/>
    <w:rsid w:val="00683C6B"/>
    <w:rsid w:val="006869C2"/>
    <w:rsid w:val="00692C64"/>
    <w:rsid w:val="00694BCD"/>
    <w:rsid w:val="006A02E1"/>
    <w:rsid w:val="006A0877"/>
    <w:rsid w:val="006A4D7F"/>
    <w:rsid w:val="006B2E09"/>
    <w:rsid w:val="006B3FBD"/>
    <w:rsid w:val="006B61C8"/>
    <w:rsid w:val="006B6256"/>
    <w:rsid w:val="006C41F7"/>
    <w:rsid w:val="006C62DD"/>
    <w:rsid w:val="006C76C9"/>
    <w:rsid w:val="006D12BE"/>
    <w:rsid w:val="006D1821"/>
    <w:rsid w:val="006D3045"/>
    <w:rsid w:val="006D40F4"/>
    <w:rsid w:val="006D6427"/>
    <w:rsid w:val="006D6E5D"/>
    <w:rsid w:val="006D6E8C"/>
    <w:rsid w:val="006E3A8B"/>
    <w:rsid w:val="006E3E51"/>
    <w:rsid w:val="006E4A62"/>
    <w:rsid w:val="006E53F1"/>
    <w:rsid w:val="006E727C"/>
    <w:rsid w:val="006F52AD"/>
    <w:rsid w:val="006F6E07"/>
    <w:rsid w:val="00700FF1"/>
    <w:rsid w:val="0070286A"/>
    <w:rsid w:val="00703B85"/>
    <w:rsid w:val="00704137"/>
    <w:rsid w:val="0070597F"/>
    <w:rsid w:val="00706165"/>
    <w:rsid w:val="007106B4"/>
    <w:rsid w:val="00714149"/>
    <w:rsid w:val="0071757A"/>
    <w:rsid w:val="00717B66"/>
    <w:rsid w:val="00722032"/>
    <w:rsid w:val="007263FE"/>
    <w:rsid w:val="00730F4E"/>
    <w:rsid w:val="007318EE"/>
    <w:rsid w:val="0073234E"/>
    <w:rsid w:val="00733C39"/>
    <w:rsid w:val="0073427D"/>
    <w:rsid w:val="00735070"/>
    <w:rsid w:val="007360FE"/>
    <w:rsid w:val="00737BCE"/>
    <w:rsid w:val="00741F1E"/>
    <w:rsid w:val="00746B3D"/>
    <w:rsid w:val="00746DBB"/>
    <w:rsid w:val="007526BF"/>
    <w:rsid w:val="00753188"/>
    <w:rsid w:val="00760108"/>
    <w:rsid w:val="007602AE"/>
    <w:rsid w:val="00764B2F"/>
    <w:rsid w:val="00767A6C"/>
    <w:rsid w:val="00767CBB"/>
    <w:rsid w:val="0077167A"/>
    <w:rsid w:val="007732F5"/>
    <w:rsid w:val="00776959"/>
    <w:rsid w:val="00777181"/>
    <w:rsid w:val="00777D2A"/>
    <w:rsid w:val="00781DDE"/>
    <w:rsid w:val="00786C00"/>
    <w:rsid w:val="007921BC"/>
    <w:rsid w:val="00793E1D"/>
    <w:rsid w:val="007A1741"/>
    <w:rsid w:val="007A3119"/>
    <w:rsid w:val="007B188F"/>
    <w:rsid w:val="007B20A2"/>
    <w:rsid w:val="007C1CFE"/>
    <w:rsid w:val="007C3349"/>
    <w:rsid w:val="007C4390"/>
    <w:rsid w:val="007C626F"/>
    <w:rsid w:val="007C6F45"/>
    <w:rsid w:val="007C7762"/>
    <w:rsid w:val="007C7BA7"/>
    <w:rsid w:val="007D09BB"/>
    <w:rsid w:val="007D48E1"/>
    <w:rsid w:val="007D50DF"/>
    <w:rsid w:val="007E0420"/>
    <w:rsid w:val="007E04F2"/>
    <w:rsid w:val="007E0535"/>
    <w:rsid w:val="007E4CB7"/>
    <w:rsid w:val="007E6928"/>
    <w:rsid w:val="007E70B1"/>
    <w:rsid w:val="007E7711"/>
    <w:rsid w:val="007F00FF"/>
    <w:rsid w:val="007F16C8"/>
    <w:rsid w:val="007F431B"/>
    <w:rsid w:val="007F76DC"/>
    <w:rsid w:val="007F7FA3"/>
    <w:rsid w:val="0080127B"/>
    <w:rsid w:val="008023A5"/>
    <w:rsid w:val="00806E66"/>
    <w:rsid w:val="0080741A"/>
    <w:rsid w:val="00812044"/>
    <w:rsid w:val="008156BD"/>
    <w:rsid w:val="008205F6"/>
    <w:rsid w:val="008213DF"/>
    <w:rsid w:val="00822598"/>
    <w:rsid w:val="00824F09"/>
    <w:rsid w:val="00827702"/>
    <w:rsid w:val="0083051C"/>
    <w:rsid w:val="008311BE"/>
    <w:rsid w:val="00831D2F"/>
    <w:rsid w:val="00835F70"/>
    <w:rsid w:val="00836AED"/>
    <w:rsid w:val="00840ABC"/>
    <w:rsid w:val="008441E4"/>
    <w:rsid w:val="00847FCA"/>
    <w:rsid w:val="00850DFF"/>
    <w:rsid w:val="0085193C"/>
    <w:rsid w:val="00857462"/>
    <w:rsid w:val="00863726"/>
    <w:rsid w:val="00863E87"/>
    <w:rsid w:val="00863F2F"/>
    <w:rsid w:val="00864639"/>
    <w:rsid w:val="008647C5"/>
    <w:rsid w:val="008647D7"/>
    <w:rsid w:val="00865796"/>
    <w:rsid w:val="00866CFE"/>
    <w:rsid w:val="00871522"/>
    <w:rsid w:val="00874F20"/>
    <w:rsid w:val="00877F75"/>
    <w:rsid w:val="008811C0"/>
    <w:rsid w:val="008863FF"/>
    <w:rsid w:val="008906B1"/>
    <w:rsid w:val="0089115E"/>
    <w:rsid w:val="00891B27"/>
    <w:rsid w:val="00892229"/>
    <w:rsid w:val="008A061D"/>
    <w:rsid w:val="008A4FB5"/>
    <w:rsid w:val="008A50ED"/>
    <w:rsid w:val="008B00D7"/>
    <w:rsid w:val="008B0C1F"/>
    <w:rsid w:val="008B3E60"/>
    <w:rsid w:val="008B4075"/>
    <w:rsid w:val="008B4AD5"/>
    <w:rsid w:val="008B585A"/>
    <w:rsid w:val="008B7183"/>
    <w:rsid w:val="008B75F1"/>
    <w:rsid w:val="008C1693"/>
    <w:rsid w:val="008C4E0C"/>
    <w:rsid w:val="008C57E7"/>
    <w:rsid w:val="008C696C"/>
    <w:rsid w:val="008C7B2E"/>
    <w:rsid w:val="008D08C3"/>
    <w:rsid w:val="008D1B47"/>
    <w:rsid w:val="008D4945"/>
    <w:rsid w:val="008D7593"/>
    <w:rsid w:val="008D7906"/>
    <w:rsid w:val="008E4708"/>
    <w:rsid w:val="008E5478"/>
    <w:rsid w:val="008E60D0"/>
    <w:rsid w:val="008E6A20"/>
    <w:rsid w:val="008E7205"/>
    <w:rsid w:val="008F0DDF"/>
    <w:rsid w:val="008F2624"/>
    <w:rsid w:val="008F268D"/>
    <w:rsid w:val="008F34CA"/>
    <w:rsid w:val="008F3DD9"/>
    <w:rsid w:val="008F5709"/>
    <w:rsid w:val="008F57AC"/>
    <w:rsid w:val="008F65AB"/>
    <w:rsid w:val="008F7244"/>
    <w:rsid w:val="008F7D72"/>
    <w:rsid w:val="00900B6E"/>
    <w:rsid w:val="009031C9"/>
    <w:rsid w:val="00903E66"/>
    <w:rsid w:val="00910544"/>
    <w:rsid w:val="00911583"/>
    <w:rsid w:val="009118E7"/>
    <w:rsid w:val="009126BB"/>
    <w:rsid w:val="00913325"/>
    <w:rsid w:val="00916833"/>
    <w:rsid w:val="0091745C"/>
    <w:rsid w:val="00917BD6"/>
    <w:rsid w:val="009221D3"/>
    <w:rsid w:val="00923C25"/>
    <w:rsid w:val="009248D7"/>
    <w:rsid w:val="0092608D"/>
    <w:rsid w:val="0092721A"/>
    <w:rsid w:val="00927C6E"/>
    <w:rsid w:val="00932B4F"/>
    <w:rsid w:val="00932BA0"/>
    <w:rsid w:val="00934A29"/>
    <w:rsid w:val="009417B5"/>
    <w:rsid w:val="00941BE5"/>
    <w:rsid w:val="00942513"/>
    <w:rsid w:val="0094261F"/>
    <w:rsid w:val="00946C9C"/>
    <w:rsid w:val="009518EE"/>
    <w:rsid w:val="009522AA"/>
    <w:rsid w:val="0095450E"/>
    <w:rsid w:val="00954C81"/>
    <w:rsid w:val="009564A8"/>
    <w:rsid w:val="0096298E"/>
    <w:rsid w:val="00962F6E"/>
    <w:rsid w:val="009634E9"/>
    <w:rsid w:val="00971371"/>
    <w:rsid w:val="00972486"/>
    <w:rsid w:val="00975C31"/>
    <w:rsid w:val="00976046"/>
    <w:rsid w:val="00977408"/>
    <w:rsid w:val="00984265"/>
    <w:rsid w:val="009853DA"/>
    <w:rsid w:val="00985FDF"/>
    <w:rsid w:val="00986B6B"/>
    <w:rsid w:val="00990892"/>
    <w:rsid w:val="00996C1E"/>
    <w:rsid w:val="009A4EDF"/>
    <w:rsid w:val="009A50D9"/>
    <w:rsid w:val="009B26D5"/>
    <w:rsid w:val="009B4365"/>
    <w:rsid w:val="009B5840"/>
    <w:rsid w:val="009B5CD3"/>
    <w:rsid w:val="009B5CF9"/>
    <w:rsid w:val="009B6C2D"/>
    <w:rsid w:val="009B6EC0"/>
    <w:rsid w:val="009B6F4F"/>
    <w:rsid w:val="009C0312"/>
    <w:rsid w:val="009C2102"/>
    <w:rsid w:val="009C28CE"/>
    <w:rsid w:val="009C5ECE"/>
    <w:rsid w:val="009C7954"/>
    <w:rsid w:val="009D0CD2"/>
    <w:rsid w:val="009D1637"/>
    <w:rsid w:val="009D1F4B"/>
    <w:rsid w:val="009D29EA"/>
    <w:rsid w:val="009D469A"/>
    <w:rsid w:val="009D5724"/>
    <w:rsid w:val="009D7C32"/>
    <w:rsid w:val="009E0988"/>
    <w:rsid w:val="009E0BF6"/>
    <w:rsid w:val="009E0E43"/>
    <w:rsid w:val="009E14D4"/>
    <w:rsid w:val="009E1DF9"/>
    <w:rsid w:val="009E2370"/>
    <w:rsid w:val="009E23B6"/>
    <w:rsid w:val="009E32C2"/>
    <w:rsid w:val="009E6C55"/>
    <w:rsid w:val="009F08E6"/>
    <w:rsid w:val="009F2DC0"/>
    <w:rsid w:val="009F47E1"/>
    <w:rsid w:val="009F5A3D"/>
    <w:rsid w:val="009F5CA3"/>
    <w:rsid w:val="00A000EA"/>
    <w:rsid w:val="00A01FF4"/>
    <w:rsid w:val="00A02B6C"/>
    <w:rsid w:val="00A06055"/>
    <w:rsid w:val="00A14833"/>
    <w:rsid w:val="00A14EDB"/>
    <w:rsid w:val="00A20328"/>
    <w:rsid w:val="00A22F6F"/>
    <w:rsid w:val="00A23924"/>
    <w:rsid w:val="00A2567C"/>
    <w:rsid w:val="00A27DB3"/>
    <w:rsid w:val="00A30F68"/>
    <w:rsid w:val="00A31BCE"/>
    <w:rsid w:val="00A344DC"/>
    <w:rsid w:val="00A40933"/>
    <w:rsid w:val="00A42988"/>
    <w:rsid w:val="00A55A78"/>
    <w:rsid w:val="00A6067C"/>
    <w:rsid w:val="00A60B30"/>
    <w:rsid w:val="00A648C1"/>
    <w:rsid w:val="00A65E96"/>
    <w:rsid w:val="00A67B4C"/>
    <w:rsid w:val="00A70A51"/>
    <w:rsid w:val="00A739A9"/>
    <w:rsid w:val="00A75DAD"/>
    <w:rsid w:val="00A805D0"/>
    <w:rsid w:val="00A80A79"/>
    <w:rsid w:val="00A82625"/>
    <w:rsid w:val="00A919E8"/>
    <w:rsid w:val="00A91F1F"/>
    <w:rsid w:val="00A926C7"/>
    <w:rsid w:val="00A93ABB"/>
    <w:rsid w:val="00A976D0"/>
    <w:rsid w:val="00AA3733"/>
    <w:rsid w:val="00AA59F1"/>
    <w:rsid w:val="00AA6C8E"/>
    <w:rsid w:val="00AA7749"/>
    <w:rsid w:val="00AB03B9"/>
    <w:rsid w:val="00AB1218"/>
    <w:rsid w:val="00AB6203"/>
    <w:rsid w:val="00AB7913"/>
    <w:rsid w:val="00AC08A4"/>
    <w:rsid w:val="00AC2E56"/>
    <w:rsid w:val="00AC3169"/>
    <w:rsid w:val="00AC3933"/>
    <w:rsid w:val="00AD098F"/>
    <w:rsid w:val="00AD14A5"/>
    <w:rsid w:val="00AD2342"/>
    <w:rsid w:val="00AD2E6D"/>
    <w:rsid w:val="00AD4575"/>
    <w:rsid w:val="00AD4D6E"/>
    <w:rsid w:val="00AE2469"/>
    <w:rsid w:val="00AE2953"/>
    <w:rsid w:val="00AE3F93"/>
    <w:rsid w:val="00AE52FD"/>
    <w:rsid w:val="00AF0453"/>
    <w:rsid w:val="00AF0B14"/>
    <w:rsid w:val="00AF1C29"/>
    <w:rsid w:val="00AF2810"/>
    <w:rsid w:val="00AF2F1B"/>
    <w:rsid w:val="00AF3B69"/>
    <w:rsid w:val="00AF5129"/>
    <w:rsid w:val="00AF6110"/>
    <w:rsid w:val="00B02112"/>
    <w:rsid w:val="00B04787"/>
    <w:rsid w:val="00B059D8"/>
    <w:rsid w:val="00B06B89"/>
    <w:rsid w:val="00B116EF"/>
    <w:rsid w:val="00B11789"/>
    <w:rsid w:val="00B20090"/>
    <w:rsid w:val="00B201BD"/>
    <w:rsid w:val="00B21C15"/>
    <w:rsid w:val="00B23203"/>
    <w:rsid w:val="00B23845"/>
    <w:rsid w:val="00B24A26"/>
    <w:rsid w:val="00B258FD"/>
    <w:rsid w:val="00B333A1"/>
    <w:rsid w:val="00B33609"/>
    <w:rsid w:val="00B367FE"/>
    <w:rsid w:val="00B3683D"/>
    <w:rsid w:val="00B36C74"/>
    <w:rsid w:val="00B37200"/>
    <w:rsid w:val="00B42707"/>
    <w:rsid w:val="00B42D83"/>
    <w:rsid w:val="00B44B22"/>
    <w:rsid w:val="00B44C98"/>
    <w:rsid w:val="00B46C3D"/>
    <w:rsid w:val="00B5013A"/>
    <w:rsid w:val="00B50942"/>
    <w:rsid w:val="00B52E02"/>
    <w:rsid w:val="00B56EA3"/>
    <w:rsid w:val="00B624C5"/>
    <w:rsid w:val="00B652E7"/>
    <w:rsid w:val="00B65D13"/>
    <w:rsid w:val="00B65DE3"/>
    <w:rsid w:val="00B66888"/>
    <w:rsid w:val="00B6748C"/>
    <w:rsid w:val="00B67944"/>
    <w:rsid w:val="00B719F2"/>
    <w:rsid w:val="00B72556"/>
    <w:rsid w:val="00B72C2B"/>
    <w:rsid w:val="00B72CAA"/>
    <w:rsid w:val="00B738F1"/>
    <w:rsid w:val="00B76248"/>
    <w:rsid w:val="00B773B4"/>
    <w:rsid w:val="00B80C0C"/>
    <w:rsid w:val="00B8206A"/>
    <w:rsid w:val="00B83EFA"/>
    <w:rsid w:val="00B84C6D"/>
    <w:rsid w:val="00B871D3"/>
    <w:rsid w:val="00B92AFC"/>
    <w:rsid w:val="00B937F8"/>
    <w:rsid w:val="00B94454"/>
    <w:rsid w:val="00B94A41"/>
    <w:rsid w:val="00BA032A"/>
    <w:rsid w:val="00BA28A2"/>
    <w:rsid w:val="00BA465B"/>
    <w:rsid w:val="00BA73B9"/>
    <w:rsid w:val="00BA7516"/>
    <w:rsid w:val="00BB0238"/>
    <w:rsid w:val="00BB05F9"/>
    <w:rsid w:val="00BB2886"/>
    <w:rsid w:val="00BB4B38"/>
    <w:rsid w:val="00BB5981"/>
    <w:rsid w:val="00BB635C"/>
    <w:rsid w:val="00BB7700"/>
    <w:rsid w:val="00BB77C2"/>
    <w:rsid w:val="00BC052B"/>
    <w:rsid w:val="00BC2476"/>
    <w:rsid w:val="00BC564B"/>
    <w:rsid w:val="00BD0128"/>
    <w:rsid w:val="00BD06A3"/>
    <w:rsid w:val="00BD49BC"/>
    <w:rsid w:val="00BD6F72"/>
    <w:rsid w:val="00BE08B2"/>
    <w:rsid w:val="00BE0B2E"/>
    <w:rsid w:val="00BE0CD2"/>
    <w:rsid w:val="00BE4E9C"/>
    <w:rsid w:val="00BF116A"/>
    <w:rsid w:val="00BF230B"/>
    <w:rsid w:val="00BF390B"/>
    <w:rsid w:val="00BF503A"/>
    <w:rsid w:val="00BF54A6"/>
    <w:rsid w:val="00BF54A9"/>
    <w:rsid w:val="00BF54B1"/>
    <w:rsid w:val="00BF5552"/>
    <w:rsid w:val="00BF5941"/>
    <w:rsid w:val="00BF71D5"/>
    <w:rsid w:val="00BF7269"/>
    <w:rsid w:val="00BF7BB1"/>
    <w:rsid w:val="00C003C5"/>
    <w:rsid w:val="00C03765"/>
    <w:rsid w:val="00C041EE"/>
    <w:rsid w:val="00C0655A"/>
    <w:rsid w:val="00C105D7"/>
    <w:rsid w:val="00C15BB0"/>
    <w:rsid w:val="00C17FF6"/>
    <w:rsid w:val="00C237D1"/>
    <w:rsid w:val="00C248A9"/>
    <w:rsid w:val="00C24C26"/>
    <w:rsid w:val="00C2612F"/>
    <w:rsid w:val="00C2666B"/>
    <w:rsid w:val="00C3112E"/>
    <w:rsid w:val="00C31BBC"/>
    <w:rsid w:val="00C36DAF"/>
    <w:rsid w:val="00C404AC"/>
    <w:rsid w:val="00C40964"/>
    <w:rsid w:val="00C41F77"/>
    <w:rsid w:val="00C441D8"/>
    <w:rsid w:val="00C44867"/>
    <w:rsid w:val="00C46949"/>
    <w:rsid w:val="00C528DE"/>
    <w:rsid w:val="00C5318D"/>
    <w:rsid w:val="00C5380E"/>
    <w:rsid w:val="00C53A41"/>
    <w:rsid w:val="00C54D91"/>
    <w:rsid w:val="00C54E7F"/>
    <w:rsid w:val="00C57C89"/>
    <w:rsid w:val="00C60106"/>
    <w:rsid w:val="00C6296A"/>
    <w:rsid w:val="00C64487"/>
    <w:rsid w:val="00C64A82"/>
    <w:rsid w:val="00C64D7F"/>
    <w:rsid w:val="00C6644A"/>
    <w:rsid w:val="00C7086B"/>
    <w:rsid w:val="00C708E8"/>
    <w:rsid w:val="00C747E2"/>
    <w:rsid w:val="00C83990"/>
    <w:rsid w:val="00C90877"/>
    <w:rsid w:val="00C930A1"/>
    <w:rsid w:val="00C95BCF"/>
    <w:rsid w:val="00C97626"/>
    <w:rsid w:val="00CA2E50"/>
    <w:rsid w:val="00CA2ECE"/>
    <w:rsid w:val="00CA773E"/>
    <w:rsid w:val="00CA7741"/>
    <w:rsid w:val="00CB0FA9"/>
    <w:rsid w:val="00CB5CE3"/>
    <w:rsid w:val="00CB7C49"/>
    <w:rsid w:val="00CC2948"/>
    <w:rsid w:val="00CC4123"/>
    <w:rsid w:val="00CC6752"/>
    <w:rsid w:val="00CD246A"/>
    <w:rsid w:val="00CD2B40"/>
    <w:rsid w:val="00CE03BA"/>
    <w:rsid w:val="00CE3EB6"/>
    <w:rsid w:val="00CE47B2"/>
    <w:rsid w:val="00CE57CB"/>
    <w:rsid w:val="00CF1AFF"/>
    <w:rsid w:val="00CF21E1"/>
    <w:rsid w:val="00CF2287"/>
    <w:rsid w:val="00CF2BEC"/>
    <w:rsid w:val="00CF4955"/>
    <w:rsid w:val="00CF6785"/>
    <w:rsid w:val="00D00943"/>
    <w:rsid w:val="00D01618"/>
    <w:rsid w:val="00D01AD3"/>
    <w:rsid w:val="00D02154"/>
    <w:rsid w:val="00D02301"/>
    <w:rsid w:val="00D0316A"/>
    <w:rsid w:val="00D05277"/>
    <w:rsid w:val="00D0784B"/>
    <w:rsid w:val="00D103E5"/>
    <w:rsid w:val="00D11810"/>
    <w:rsid w:val="00D121F3"/>
    <w:rsid w:val="00D124FB"/>
    <w:rsid w:val="00D153B8"/>
    <w:rsid w:val="00D171DA"/>
    <w:rsid w:val="00D175D1"/>
    <w:rsid w:val="00D20E0F"/>
    <w:rsid w:val="00D214EC"/>
    <w:rsid w:val="00D221A4"/>
    <w:rsid w:val="00D233DF"/>
    <w:rsid w:val="00D27A54"/>
    <w:rsid w:val="00D32AA4"/>
    <w:rsid w:val="00D32EF6"/>
    <w:rsid w:val="00D32F04"/>
    <w:rsid w:val="00D40979"/>
    <w:rsid w:val="00D43503"/>
    <w:rsid w:val="00D446E3"/>
    <w:rsid w:val="00D44AD4"/>
    <w:rsid w:val="00D508DD"/>
    <w:rsid w:val="00D52131"/>
    <w:rsid w:val="00D52A09"/>
    <w:rsid w:val="00D53E2A"/>
    <w:rsid w:val="00D54841"/>
    <w:rsid w:val="00D576C0"/>
    <w:rsid w:val="00D62606"/>
    <w:rsid w:val="00D6281A"/>
    <w:rsid w:val="00D67E90"/>
    <w:rsid w:val="00D72C9A"/>
    <w:rsid w:val="00D801C3"/>
    <w:rsid w:val="00D84168"/>
    <w:rsid w:val="00D854AB"/>
    <w:rsid w:val="00D92CB5"/>
    <w:rsid w:val="00D944D9"/>
    <w:rsid w:val="00D94785"/>
    <w:rsid w:val="00D94953"/>
    <w:rsid w:val="00D94EE6"/>
    <w:rsid w:val="00D96651"/>
    <w:rsid w:val="00D9721A"/>
    <w:rsid w:val="00DA36FE"/>
    <w:rsid w:val="00DA6890"/>
    <w:rsid w:val="00DB1843"/>
    <w:rsid w:val="00DC114D"/>
    <w:rsid w:val="00DC4637"/>
    <w:rsid w:val="00DC59BE"/>
    <w:rsid w:val="00DC5DA4"/>
    <w:rsid w:val="00DC6318"/>
    <w:rsid w:val="00DD4161"/>
    <w:rsid w:val="00DD547C"/>
    <w:rsid w:val="00DD6586"/>
    <w:rsid w:val="00DD7389"/>
    <w:rsid w:val="00DD7880"/>
    <w:rsid w:val="00DD7EA8"/>
    <w:rsid w:val="00DD7FC1"/>
    <w:rsid w:val="00DE011A"/>
    <w:rsid w:val="00DE31B0"/>
    <w:rsid w:val="00DE539F"/>
    <w:rsid w:val="00DE5512"/>
    <w:rsid w:val="00DE585C"/>
    <w:rsid w:val="00DF5190"/>
    <w:rsid w:val="00E006BC"/>
    <w:rsid w:val="00E01390"/>
    <w:rsid w:val="00E01742"/>
    <w:rsid w:val="00E01E53"/>
    <w:rsid w:val="00E02B2F"/>
    <w:rsid w:val="00E02F56"/>
    <w:rsid w:val="00E11EB6"/>
    <w:rsid w:val="00E21DB3"/>
    <w:rsid w:val="00E22085"/>
    <w:rsid w:val="00E24E39"/>
    <w:rsid w:val="00E27B0F"/>
    <w:rsid w:val="00E30E0A"/>
    <w:rsid w:val="00E312FA"/>
    <w:rsid w:val="00E314EA"/>
    <w:rsid w:val="00E31FC9"/>
    <w:rsid w:val="00E328D2"/>
    <w:rsid w:val="00E36D7D"/>
    <w:rsid w:val="00E3702E"/>
    <w:rsid w:val="00E436E9"/>
    <w:rsid w:val="00E440A9"/>
    <w:rsid w:val="00E44B23"/>
    <w:rsid w:val="00E47125"/>
    <w:rsid w:val="00E518DE"/>
    <w:rsid w:val="00E55E1D"/>
    <w:rsid w:val="00E57EC4"/>
    <w:rsid w:val="00E63414"/>
    <w:rsid w:val="00E70696"/>
    <w:rsid w:val="00E71CFB"/>
    <w:rsid w:val="00E73ABC"/>
    <w:rsid w:val="00E74DB9"/>
    <w:rsid w:val="00E82632"/>
    <w:rsid w:val="00E86E0C"/>
    <w:rsid w:val="00E91B19"/>
    <w:rsid w:val="00E92111"/>
    <w:rsid w:val="00E92C9E"/>
    <w:rsid w:val="00E94FB5"/>
    <w:rsid w:val="00E955A2"/>
    <w:rsid w:val="00EA163A"/>
    <w:rsid w:val="00EA3340"/>
    <w:rsid w:val="00EA56BD"/>
    <w:rsid w:val="00EA7265"/>
    <w:rsid w:val="00EB0BBE"/>
    <w:rsid w:val="00EB1CF4"/>
    <w:rsid w:val="00EB2D7F"/>
    <w:rsid w:val="00EB479C"/>
    <w:rsid w:val="00EB612F"/>
    <w:rsid w:val="00EB7E7E"/>
    <w:rsid w:val="00EC19CA"/>
    <w:rsid w:val="00EC2165"/>
    <w:rsid w:val="00EC2965"/>
    <w:rsid w:val="00EC2A6D"/>
    <w:rsid w:val="00EC4090"/>
    <w:rsid w:val="00EC6E69"/>
    <w:rsid w:val="00EC7D76"/>
    <w:rsid w:val="00ED036F"/>
    <w:rsid w:val="00ED18B1"/>
    <w:rsid w:val="00ED1EE2"/>
    <w:rsid w:val="00ED2852"/>
    <w:rsid w:val="00ED5553"/>
    <w:rsid w:val="00ED5E9E"/>
    <w:rsid w:val="00EE44FA"/>
    <w:rsid w:val="00EE6E71"/>
    <w:rsid w:val="00EE70CC"/>
    <w:rsid w:val="00EE7CE0"/>
    <w:rsid w:val="00EF0655"/>
    <w:rsid w:val="00EF40BB"/>
    <w:rsid w:val="00EF6185"/>
    <w:rsid w:val="00EF767F"/>
    <w:rsid w:val="00F010F5"/>
    <w:rsid w:val="00F01577"/>
    <w:rsid w:val="00F01CB9"/>
    <w:rsid w:val="00F0343A"/>
    <w:rsid w:val="00F04446"/>
    <w:rsid w:val="00F168CF"/>
    <w:rsid w:val="00F20A24"/>
    <w:rsid w:val="00F2365A"/>
    <w:rsid w:val="00F27815"/>
    <w:rsid w:val="00F300B6"/>
    <w:rsid w:val="00F34BD9"/>
    <w:rsid w:val="00F35AF5"/>
    <w:rsid w:val="00F43811"/>
    <w:rsid w:val="00F4643E"/>
    <w:rsid w:val="00F50D64"/>
    <w:rsid w:val="00F52CC3"/>
    <w:rsid w:val="00F541D9"/>
    <w:rsid w:val="00F552B9"/>
    <w:rsid w:val="00F63CBC"/>
    <w:rsid w:val="00F63DB4"/>
    <w:rsid w:val="00F641B8"/>
    <w:rsid w:val="00F64DB4"/>
    <w:rsid w:val="00F64E82"/>
    <w:rsid w:val="00F64F26"/>
    <w:rsid w:val="00F7388A"/>
    <w:rsid w:val="00F77F80"/>
    <w:rsid w:val="00F828D9"/>
    <w:rsid w:val="00F82D07"/>
    <w:rsid w:val="00F84526"/>
    <w:rsid w:val="00F85604"/>
    <w:rsid w:val="00F90897"/>
    <w:rsid w:val="00F90B4E"/>
    <w:rsid w:val="00F95607"/>
    <w:rsid w:val="00F97428"/>
    <w:rsid w:val="00FA04CB"/>
    <w:rsid w:val="00FA1CFE"/>
    <w:rsid w:val="00FA3321"/>
    <w:rsid w:val="00FA533A"/>
    <w:rsid w:val="00FB22AC"/>
    <w:rsid w:val="00FB3F4D"/>
    <w:rsid w:val="00FB7E8F"/>
    <w:rsid w:val="00FC0FB5"/>
    <w:rsid w:val="00FC4ACE"/>
    <w:rsid w:val="00FC5DEF"/>
    <w:rsid w:val="00FC6612"/>
    <w:rsid w:val="00FC78E4"/>
    <w:rsid w:val="00FD0750"/>
    <w:rsid w:val="00FD10F1"/>
    <w:rsid w:val="00FD12B3"/>
    <w:rsid w:val="00FD410C"/>
    <w:rsid w:val="00FD5D64"/>
    <w:rsid w:val="00FE0AD8"/>
    <w:rsid w:val="00FF1B2A"/>
    <w:rsid w:val="00FF2461"/>
    <w:rsid w:val="00FF3424"/>
    <w:rsid w:val="00FF3988"/>
    <w:rsid w:val="00FF7631"/>
    <w:rsid w:val="0186423A"/>
    <w:rsid w:val="02216E5A"/>
    <w:rsid w:val="024B2740"/>
    <w:rsid w:val="02922C89"/>
    <w:rsid w:val="02BC0517"/>
    <w:rsid w:val="03311C33"/>
    <w:rsid w:val="04115E30"/>
    <w:rsid w:val="0411685C"/>
    <w:rsid w:val="04584D96"/>
    <w:rsid w:val="04734A22"/>
    <w:rsid w:val="047C3337"/>
    <w:rsid w:val="04CE1679"/>
    <w:rsid w:val="04F80010"/>
    <w:rsid w:val="052A00F7"/>
    <w:rsid w:val="0546107D"/>
    <w:rsid w:val="057B5C57"/>
    <w:rsid w:val="05ED7B8F"/>
    <w:rsid w:val="064F4ED2"/>
    <w:rsid w:val="069B77B5"/>
    <w:rsid w:val="06A44D39"/>
    <w:rsid w:val="06C947A0"/>
    <w:rsid w:val="06CC4290"/>
    <w:rsid w:val="06D479AE"/>
    <w:rsid w:val="06D7510F"/>
    <w:rsid w:val="07EA70C4"/>
    <w:rsid w:val="07FA2698"/>
    <w:rsid w:val="082D7509"/>
    <w:rsid w:val="08A70CB7"/>
    <w:rsid w:val="08D211CE"/>
    <w:rsid w:val="09120680"/>
    <w:rsid w:val="093C394F"/>
    <w:rsid w:val="097F383C"/>
    <w:rsid w:val="0ABC3928"/>
    <w:rsid w:val="0ADA341F"/>
    <w:rsid w:val="0B416FFB"/>
    <w:rsid w:val="0BF71DAF"/>
    <w:rsid w:val="0C3D6408"/>
    <w:rsid w:val="0F1308F8"/>
    <w:rsid w:val="0F29F480"/>
    <w:rsid w:val="0FA7CF75"/>
    <w:rsid w:val="10EFBCB1"/>
    <w:rsid w:val="11477335"/>
    <w:rsid w:val="116C0B49"/>
    <w:rsid w:val="11A843EB"/>
    <w:rsid w:val="11BD7880"/>
    <w:rsid w:val="124B4C03"/>
    <w:rsid w:val="12F870B3"/>
    <w:rsid w:val="134A7F26"/>
    <w:rsid w:val="13683F36"/>
    <w:rsid w:val="14404022"/>
    <w:rsid w:val="14E5335A"/>
    <w:rsid w:val="15127C5A"/>
    <w:rsid w:val="157F7DE0"/>
    <w:rsid w:val="15A563D8"/>
    <w:rsid w:val="1654597E"/>
    <w:rsid w:val="16E70FB0"/>
    <w:rsid w:val="17263548"/>
    <w:rsid w:val="17991A43"/>
    <w:rsid w:val="17FED445"/>
    <w:rsid w:val="180F222F"/>
    <w:rsid w:val="18506475"/>
    <w:rsid w:val="18512847"/>
    <w:rsid w:val="18BA663E"/>
    <w:rsid w:val="191915B7"/>
    <w:rsid w:val="19EA68AD"/>
    <w:rsid w:val="1A6012EA"/>
    <w:rsid w:val="1A6C3B7A"/>
    <w:rsid w:val="1AA11864"/>
    <w:rsid w:val="1B5032CF"/>
    <w:rsid w:val="1B9A7C10"/>
    <w:rsid w:val="1BEFB043"/>
    <w:rsid w:val="1C7126C4"/>
    <w:rsid w:val="1CFC7225"/>
    <w:rsid w:val="1D436C02"/>
    <w:rsid w:val="1D7D6B7E"/>
    <w:rsid w:val="1DC55869"/>
    <w:rsid w:val="1DF31538"/>
    <w:rsid w:val="1DF4206A"/>
    <w:rsid w:val="1E581F0B"/>
    <w:rsid w:val="1E722E32"/>
    <w:rsid w:val="1E7F1C36"/>
    <w:rsid w:val="1EA96F39"/>
    <w:rsid w:val="1EDCE8D9"/>
    <w:rsid w:val="1EFE8243"/>
    <w:rsid w:val="1F2098AF"/>
    <w:rsid w:val="1F5F670F"/>
    <w:rsid w:val="1FCED66B"/>
    <w:rsid w:val="1FE72610"/>
    <w:rsid w:val="20687E64"/>
    <w:rsid w:val="20FD17BE"/>
    <w:rsid w:val="21350DAE"/>
    <w:rsid w:val="21871D16"/>
    <w:rsid w:val="21B06830"/>
    <w:rsid w:val="21BF4E2F"/>
    <w:rsid w:val="2208666C"/>
    <w:rsid w:val="221768AF"/>
    <w:rsid w:val="2280357B"/>
    <w:rsid w:val="228C104B"/>
    <w:rsid w:val="22E449E3"/>
    <w:rsid w:val="22E71AD5"/>
    <w:rsid w:val="234BE075"/>
    <w:rsid w:val="23A128D5"/>
    <w:rsid w:val="23BF452F"/>
    <w:rsid w:val="23D85380"/>
    <w:rsid w:val="24006FC8"/>
    <w:rsid w:val="245E2574"/>
    <w:rsid w:val="25110CBC"/>
    <w:rsid w:val="257638ED"/>
    <w:rsid w:val="257D60E8"/>
    <w:rsid w:val="26084E8D"/>
    <w:rsid w:val="27561C28"/>
    <w:rsid w:val="27D33279"/>
    <w:rsid w:val="282C60AC"/>
    <w:rsid w:val="2A0C470E"/>
    <w:rsid w:val="2A21651D"/>
    <w:rsid w:val="2A636B36"/>
    <w:rsid w:val="2AEB4993"/>
    <w:rsid w:val="2B1F9869"/>
    <w:rsid w:val="2B387493"/>
    <w:rsid w:val="2BB4A1FA"/>
    <w:rsid w:val="2BF6036A"/>
    <w:rsid w:val="2C9E03B6"/>
    <w:rsid w:val="2CCE2260"/>
    <w:rsid w:val="2CFF25BF"/>
    <w:rsid w:val="2D793860"/>
    <w:rsid w:val="2D831E43"/>
    <w:rsid w:val="2EA8720D"/>
    <w:rsid w:val="2EB210CC"/>
    <w:rsid w:val="2EFF74EF"/>
    <w:rsid w:val="2F182039"/>
    <w:rsid w:val="2F2DD9AD"/>
    <w:rsid w:val="2F74C88F"/>
    <w:rsid w:val="2F7DD912"/>
    <w:rsid w:val="2F9B467C"/>
    <w:rsid w:val="2FAD9DF4"/>
    <w:rsid w:val="2FBF3B73"/>
    <w:rsid w:val="2FC71978"/>
    <w:rsid w:val="2FCB3CE6"/>
    <w:rsid w:val="2FCC6F2B"/>
    <w:rsid w:val="2FDF7A11"/>
    <w:rsid w:val="2FED1A10"/>
    <w:rsid w:val="2FF5B64F"/>
    <w:rsid w:val="2FF9B35F"/>
    <w:rsid w:val="2FFF737D"/>
    <w:rsid w:val="30446AC1"/>
    <w:rsid w:val="304E7940"/>
    <w:rsid w:val="30BE2A8F"/>
    <w:rsid w:val="30C859B8"/>
    <w:rsid w:val="30DF2C8E"/>
    <w:rsid w:val="31CC2F24"/>
    <w:rsid w:val="324234D5"/>
    <w:rsid w:val="3279B301"/>
    <w:rsid w:val="32A55811"/>
    <w:rsid w:val="3367A8C1"/>
    <w:rsid w:val="33FF8D42"/>
    <w:rsid w:val="34556C90"/>
    <w:rsid w:val="34C96CCC"/>
    <w:rsid w:val="34F9A007"/>
    <w:rsid w:val="35A65B28"/>
    <w:rsid w:val="35F9034E"/>
    <w:rsid w:val="35FBD252"/>
    <w:rsid w:val="360C3331"/>
    <w:rsid w:val="365F20B5"/>
    <w:rsid w:val="367F8683"/>
    <w:rsid w:val="368E4F3A"/>
    <w:rsid w:val="36BE0FE3"/>
    <w:rsid w:val="36F64EFE"/>
    <w:rsid w:val="375630F8"/>
    <w:rsid w:val="377D0B69"/>
    <w:rsid w:val="378DA3D9"/>
    <w:rsid w:val="379FC300"/>
    <w:rsid w:val="37A38C64"/>
    <w:rsid w:val="37FF66F8"/>
    <w:rsid w:val="380C6C90"/>
    <w:rsid w:val="382D62A8"/>
    <w:rsid w:val="3882287D"/>
    <w:rsid w:val="38957046"/>
    <w:rsid w:val="38D8609B"/>
    <w:rsid w:val="399705A8"/>
    <w:rsid w:val="39BFC260"/>
    <w:rsid w:val="3A2065D0"/>
    <w:rsid w:val="3A2F57E0"/>
    <w:rsid w:val="3A45632F"/>
    <w:rsid w:val="3A5F6205"/>
    <w:rsid w:val="3ADF45C3"/>
    <w:rsid w:val="3B1323A7"/>
    <w:rsid w:val="3B1F7695"/>
    <w:rsid w:val="3B9D0FFA"/>
    <w:rsid w:val="3BAB1A4A"/>
    <w:rsid w:val="3BBFEB22"/>
    <w:rsid w:val="3C4260D0"/>
    <w:rsid w:val="3CBF0274"/>
    <w:rsid w:val="3D4C3459"/>
    <w:rsid w:val="3D696679"/>
    <w:rsid w:val="3D7254C3"/>
    <w:rsid w:val="3D9BC3AB"/>
    <w:rsid w:val="3DBFB699"/>
    <w:rsid w:val="3DCE20C0"/>
    <w:rsid w:val="3DFFA4E3"/>
    <w:rsid w:val="3E2914A8"/>
    <w:rsid w:val="3E79ADA8"/>
    <w:rsid w:val="3EAF3CEA"/>
    <w:rsid w:val="3EB72C63"/>
    <w:rsid w:val="3EBCA469"/>
    <w:rsid w:val="3ED7246F"/>
    <w:rsid w:val="3EEFA700"/>
    <w:rsid w:val="3EFD6A04"/>
    <w:rsid w:val="3F3DBFD1"/>
    <w:rsid w:val="3F5B13E9"/>
    <w:rsid w:val="3F7029B8"/>
    <w:rsid w:val="3F7200AC"/>
    <w:rsid w:val="3F7F9144"/>
    <w:rsid w:val="3FAE3F57"/>
    <w:rsid w:val="3FBD983E"/>
    <w:rsid w:val="3FE617CB"/>
    <w:rsid w:val="3FEEA531"/>
    <w:rsid w:val="3FF73199"/>
    <w:rsid w:val="3FFF3F36"/>
    <w:rsid w:val="3FFF852C"/>
    <w:rsid w:val="3FFFD72E"/>
    <w:rsid w:val="402B14A2"/>
    <w:rsid w:val="416D018B"/>
    <w:rsid w:val="41EE4ADF"/>
    <w:rsid w:val="42F7B11A"/>
    <w:rsid w:val="43E75C8A"/>
    <w:rsid w:val="44AE0556"/>
    <w:rsid w:val="45373D9F"/>
    <w:rsid w:val="456C4BBE"/>
    <w:rsid w:val="45A007E6"/>
    <w:rsid w:val="45A52CD8"/>
    <w:rsid w:val="461B5257"/>
    <w:rsid w:val="46366A55"/>
    <w:rsid w:val="466C691A"/>
    <w:rsid w:val="46D5513F"/>
    <w:rsid w:val="471C7064"/>
    <w:rsid w:val="47940560"/>
    <w:rsid w:val="47B09619"/>
    <w:rsid w:val="47B75973"/>
    <w:rsid w:val="47F177E6"/>
    <w:rsid w:val="49DB2792"/>
    <w:rsid w:val="49FBBAF0"/>
    <w:rsid w:val="4A2A2D74"/>
    <w:rsid w:val="4A3D39FC"/>
    <w:rsid w:val="4A8C6520"/>
    <w:rsid w:val="4A970CF2"/>
    <w:rsid w:val="4AAD5B5F"/>
    <w:rsid w:val="4B13440E"/>
    <w:rsid w:val="4B7F1A1F"/>
    <w:rsid w:val="4BDBF640"/>
    <w:rsid w:val="4BE7D5B8"/>
    <w:rsid w:val="4C3F517E"/>
    <w:rsid w:val="4CE32F81"/>
    <w:rsid w:val="4CEF37DC"/>
    <w:rsid w:val="4D203FBB"/>
    <w:rsid w:val="4D504DC1"/>
    <w:rsid w:val="4D724A1E"/>
    <w:rsid w:val="4DDB7399"/>
    <w:rsid w:val="4DEC68A3"/>
    <w:rsid w:val="4E2F6BAB"/>
    <w:rsid w:val="4E4F0520"/>
    <w:rsid w:val="4E571C5E"/>
    <w:rsid w:val="4EBF76DE"/>
    <w:rsid w:val="4ECBF8A5"/>
    <w:rsid w:val="4ED84B4D"/>
    <w:rsid w:val="4EFF887B"/>
    <w:rsid w:val="4F4F2935"/>
    <w:rsid w:val="4F7F321A"/>
    <w:rsid w:val="4FCB2904"/>
    <w:rsid w:val="4FF7C5B2"/>
    <w:rsid w:val="4FF7DD23"/>
    <w:rsid w:val="50850F26"/>
    <w:rsid w:val="508D557C"/>
    <w:rsid w:val="50942CF5"/>
    <w:rsid w:val="5099655E"/>
    <w:rsid w:val="51D99A45"/>
    <w:rsid w:val="52352B08"/>
    <w:rsid w:val="52500E9E"/>
    <w:rsid w:val="530618DA"/>
    <w:rsid w:val="5311478A"/>
    <w:rsid w:val="536015B5"/>
    <w:rsid w:val="53CB0239"/>
    <w:rsid w:val="53EBD906"/>
    <w:rsid w:val="53F32CB1"/>
    <w:rsid w:val="53FB05B6"/>
    <w:rsid w:val="5419DC31"/>
    <w:rsid w:val="541D74A6"/>
    <w:rsid w:val="557B33C0"/>
    <w:rsid w:val="55E738C7"/>
    <w:rsid w:val="5677BDD1"/>
    <w:rsid w:val="56AC3990"/>
    <w:rsid w:val="571D3649"/>
    <w:rsid w:val="57353D49"/>
    <w:rsid w:val="57746DAC"/>
    <w:rsid w:val="57762A02"/>
    <w:rsid w:val="577E1805"/>
    <w:rsid w:val="57C540DC"/>
    <w:rsid w:val="57E73287"/>
    <w:rsid w:val="57EA79C9"/>
    <w:rsid w:val="57F5E278"/>
    <w:rsid w:val="57FEDDC7"/>
    <w:rsid w:val="58472D43"/>
    <w:rsid w:val="58580BCD"/>
    <w:rsid w:val="58A9755A"/>
    <w:rsid w:val="58C9164F"/>
    <w:rsid w:val="58F05189"/>
    <w:rsid w:val="58FF095A"/>
    <w:rsid w:val="594C5FDC"/>
    <w:rsid w:val="59E9544C"/>
    <w:rsid w:val="5A4223E3"/>
    <w:rsid w:val="5A7AE89C"/>
    <w:rsid w:val="5AFFB35F"/>
    <w:rsid w:val="5B382718"/>
    <w:rsid w:val="5B75EAC8"/>
    <w:rsid w:val="5B8548CF"/>
    <w:rsid w:val="5BAA1018"/>
    <w:rsid w:val="5BB71BBE"/>
    <w:rsid w:val="5BDEEF6D"/>
    <w:rsid w:val="5BFEE85D"/>
    <w:rsid w:val="5CDA07CD"/>
    <w:rsid w:val="5CDD5E35"/>
    <w:rsid w:val="5D636279"/>
    <w:rsid w:val="5D881EF6"/>
    <w:rsid w:val="5D975A4B"/>
    <w:rsid w:val="5D9E5D8A"/>
    <w:rsid w:val="5DC66C1D"/>
    <w:rsid w:val="5DDEBEA9"/>
    <w:rsid w:val="5DF945F2"/>
    <w:rsid w:val="5DFB4B66"/>
    <w:rsid w:val="5DFDD325"/>
    <w:rsid w:val="5DFF90B3"/>
    <w:rsid w:val="5E5D506F"/>
    <w:rsid w:val="5E725199"/>
    <w:rsid w:val="5E73CADB"/>
    <w:rsid w:val="5EB97235"/>
    <w:rsid w:val="5EBB2BEB"/>
    <w:rsid w:val="5EBF5FD8"/>
    <w:rsid w:val="5EDBDA14"/>
    <w:rsid w:val="5EFF86F9"/>
    <w:rsid w:val="5F0A1402"/>
    <w:rsid w:val="5F5F062B"/>
    <w:rsid w:val="5F7ED9B2"/>
    <w:rsid w:val="5F7F07D5"/>
    <w:rsid w:val="5F7FCBE0"/>
    <w:rsid w:val="5FAFAE93"/>
    <w:rsid w:val="5FB07420"/>
    <w:rsid w:val="5FBAA6A4"/>
    <w:rsid w:val="5FDBD97F"/>
    <w:rsid w:val="5FFAED3D"/>
    <w:rsid w:val="5FFD17E2"/>
    <w:rsid w:val="5FFD8EA9"/>
    <w:rsid w:val="60341DFF"/>
    <w:rsid w:val="609A7E61"/>
    <w:rsid w:val="60DF620F"/>
    <w:rsid w:val="614E6EF1"/>
    <w:rsid w:val="62AFA5AD"/>
    <w:rsid w:val="63512CC8"/>
    <w:rsid w:val="63BAFEAD"/>
    <w:rsid w:val="63CE52D9"/>
    <w:rsid w:val="63F31708"/>
    <w:rsid w:val="63F40622"/>
    <w:rsid w:val="6412665D"/>
    <w:rsid w:val="65ECEDFF"/>
    <w:rsid w:val="65EE0CA2"/>
    <w:rsid w:val="666A01D8"/>
    <w:rsid w:val="667EF9FB"/>
    <w:rsid w:val="67486190"/>
    <w:rsid w:val="675FE9A7"/>
    <w:rsid w:val="678D79FE"/>
    <w:rsid w:val="67EFC71D"/>
    <w:rsid w:val="681E7482"/>
    <w:rsid w:val="68833924"/>
    <w:rsid w:val="68C1269E"/>
    <w:rsid w:val="68D9D7E5"/>
    <w:rsid w:val="68FEEB98"/>
    <w:rsid w:val="69DE4194"/>
    <w:rsid w:val="69FA6237"/>
    <w:rsid w:val="6A761FEB"/>
    <w:rsid w:val="6A837C0B"/>
    <w:rsid w:val="6A8676FB"/>
    <w:rsid w:val="6AE663EC"/>
    <w:rsid w:val="6B1F6857"/>
    <w:rsid w:val="6B72566D"/>
    <w:rsid w:val="6B7D9ED7"/>
    <w:rsid w:val="6BB64010"/>
    <w:rsid w:val="6BBF7F86"/>
    <w:rsid w:val="6BD841B9"/>
    <w:rsid w:val="6BF6F951"/>
    <w:rsid w:val="6BFB247B"/>
    <w:rsid w:val="6BFBBD85"/>
    <w:rsid w:val="6BFED47B"/>
    <w:rsid w:val="6C117498"/>
    <w:rsid w:val="6CF43042"/>
    <w:rsid w:val="6D3C22F3"/>
    <w:rsid w:val="6D4176AB"/>
    <w:rsid w:val="6D6A7FD8"/>
    <w:rsid w:val="6DEF1DB0"/>
    <w:rsid w:val="6DF606B9"/>
    <w:rsid w:val="6DF7D347"/>
    <w:rsid w:val="6DFDAEED"/>
    <w:rsid w:val="6DFFBE9D"/>
    <w:rsid w:val="6E74BBDF"/>
    <w:rsid w:val="6ED92695"/>
    <w:rsid w:val="6EDE7B06"/>
    <w:rsid w:val="6EEF07D5"/>
    <w:rsid w:val="6EF59685"/>
    <w:rsid w:val="6EFE64F8"/>
    <w:rsid w:val="6EFFA985"/>
    <w:rsid w:val="6F0E2942"/>
    <w:rsid w:val="6F326F88"/>
    <w:rsid w:val="6F37E433"/>
    <w:rsid w:val="6F460D1E"/>
    <w:rsid w:val="6F678BAA"/>
    <w:rsid w:val="6F6DCCB0"/>
    <w:rsid w:val="6FAEC74C"/>
    <w:rsid w:val="6FBB6193"/>
    <w:rsid w:val="6FBFACF2"/>
    <w:rsid w:val="6FD735A3"/>
    <w:rsid w:val="6FDBDCCD"/>
    <w:rsid w:val="6FDDC610"/>
    <w:rsid w:val="6FE75EC5"/>
    <w:rsid w:val="6FEBD7BB"/>
    <w:rsid w:val="6FFA40E0"/>
    <w:rsid w:val="6FFFC9FA"/>
    <w:rsid w:val="6FFFEE22"/>
    <w:rsid w:val="70495453"/>
    <w:rsid w:val="717BFAB0"/>
    <w:rsid w:val="71A653B4"/>
    <w:rsid w:val="71B244B1"/>
    <w:rsid w:val="71BC7EA6"/>
    <w:rsid w:val="71FBA970"/>
    <w:rsid w:val="71FF8B68"/>
    <w:rsid w:val="737FDFDD"/>
    <w:rsid w:val="73B04294"/>
    <w:rsid w:val="73B35FA0"/>
    <w:rsid w:val="73F7E5C5"/>
    <w:rsid w:val="73FFC548"/>
    <w:rsid w:val="740C0C71"/>
    <w:rsid w:val="747D56CB"/>
    <w:rsid w:val="749B1FF5"/>
    <w:rsid w:val="753E0E27"/>
    <w:rsid w:val="7572644B"/>
    <w:rsid w:val="7573D85B"/>
    <w:rsid w:val="757F2A35"/>
    <w:rsid w:val="757F46C8"/>
    <w:rsid w:val="75FA9B7D"/>
    <w:rsid w:val="760E346E"/>
    <w:rsid w:val="76215E39"/>
    <w:rsid w:val="76577343"/>
    <w:rsid w:val="767D5E56"/>
    <w:rsid w:val="76AE262D"/>
    <w:rsid w:val="76BF6E02"/>
    <w:rsid w:val="76C16E75"/>
    <w:rsid w:val="76D03085"/>
    <w:rsid w:val="76D2037E"/>
    <w:rsid w:val="76DD3868"/>
    <w:rsid w:val="76DFC643"/>
    <w:rsid w:val="76EC8EA9"/>
    <w:rsid w:val="76F8300F"/>
    <w:rsid w:val="76FB4FCD"/>
    <w:rsid w:val="774D6889"/>
    <w:rsid w:val="7781DC86"/>
    <w:rsid w:val="77BA1968"/>
    <w:rsid w:val="77BE7A13"/>
    <w:rsid w:val="77CEA9CA"/>
    <w:rsid w:val="77D61D8B"/>
    <w:rsid w:val="77F1DD4A"/>
    <w:rsid w:val="77F7FB53"/>
    <w:rsid w:val="77FBE7F0"/>
    <w:rsid w:val="783448F6"/>
    <w:rsid w:val="78584D03"/>
    <w:rsid w:val="78656BA2"/>
    <w:rsid w:val="78AE2E94"/>
    <w:rsid w:val="78F55F90"/>
    <w:rsid w:val="78FF6C7B"/>
    <w:rsid w:val="798941C6"/>
    <w:rsid w:val="79F74658"/>
    <w:rsid w:val="79FF6FC1"/>
    <w:rsid w:val="79FFD871"/>
    <w:rsid w:val="7A4456B4"/>
    <w:rsid w:val="7AB6A097"/>
    <w:rsid w:val="7AB9068E"/>
    <w:rsid w:val="7B3BA113"/>
    <w:rsid w:val="7B3FE0C0"/>
    <w:rsid w:val="7B476A33"/>
    <w:rsid w:val="7B4F99C0"/>
    <w:rsid w:val="7B5BB392"/>
    <w:rsid w:val="7B6D195E"/>
    <w:rsid w:val="7B73D941"/>
    <w:rsid w:val="7B7758CE"/>
    <w:rsid w:val="7B7FFD3F"/>
    <w:rsid w:val="7B963516"/>
    <w:rsid w:val="7B9E671A"/>
    <w:rsid w:val="7BA9559B"/>
    <w:rsid w:val="7BAA4B47"/>
    <w:rsid w:val="7BAFE2BB"/>
    <w:rsid w:val="7BB3B382"/>
    <w:rsid w:val="7BB6036D"/>
    <w:rsid w:val="7BB8FBE4"/>
    <w:rsid w:val="7BCE4E66"/>
    <w:rsid w:val="7BD5E5E0"/>
    <w:rsid w:val="7BE5D881"/>
    <w:rsid w:val="7BEF9839"/>
    <w:rsid w:val="7BEFEE13"/>
    <w:rsid w:val="7BF2BC22"/>
    <w:rsid w:val="7BF5B629"/>
    <w:rsid w:val="7BF5D932"/>
    <w:rsid w:val="7BFCECCC"/>
    <w:rsid w:val="7BFE1348"/>
    <w:rsid w:val="7BFF8334"/>
    <w:rsid w:val="7C78574B"/>
    <w:rsid w:val="7CDC6388"/>
    <w:rsid w:val="7CEF5B2E"/>
    <w:rsid w:val="7CFED4DB"/>
    <w:rsid w:val="7D010989"/>
    <w:rsid w:val="7D04471D"/>
    <w:rsid w:val="7D3703EE"/>
    <w:rsid w:val="7D3FD1A4"/>
    <w:rsid w:val="7D4F4276"/>
    <w:rsid w:val="7D5D9D00"/>
    <w:rsid w:val="7DC53FE2"/>
    <w:rsid w:val="7DD77589"/>
    <w:rsid w:val="7DDE85D8"/>
    <w:rsid w:val="7DE3DE24"/>
    <w:rsid w:val="7DF3760C"/>
    <w:rsid w:val="7DFE21A7"/>
    <w:rsid w:val="7DFE2958"/>
    <w:rsid w:val="7DFE876A"/>
    <w:rsid w:val="7DFF0D13"/>
    <w:rsid w:val="7DFF949F"/>
    <w:rsid w:val="7E1EF641"/>
    <w:rsid w:val="7E1F3C97"/>
    <w:rsid w:val="7E1F5084"/>
    <w:rsid w:val="7E36ECE4"/>
    <w:rsid w:val="7E7174D2"/>
    <w:rsid w:val="7E7B36D5"/>
    <w:rsid w:val="7E7BDDB7"/>
    <w:rsid w:val="7EABFED9"/>
    <w:rsid w:val="7EB5DBF3"/>
    <w:rsid w:val="7EF07855"/>
    <w:rsid w:val="7EF53FCC"/>
    <w:rsid w:val="7EF6EBE2"/>
    <w:rsid w:val="7EF735F4"/>
    <w:rsid w:val="7EF78799"/>
    <w:rsid w:val="7EF96427"/>
    <w:rsid w:val="7EFE3AE6"/>
    <w:rsid w:val="7EFFDB82"/>
    <w:rsid w:val="7F3E4508"/>
    <w:rsid w:val="7F6795DB"/>
    <w:rsid w:val="7F6A8E7B"/>
    <w:rsid w:val="7F6ED91E"/>
    <w:rsid w:val="7F6FC8D1"/>
    <w:rsid w:val="7F7B6418"/>
    <w:rsid w:val="7F7F44D9"/>
    <w:rsid w:val="7F7F967E"/>
    <w:rsid w:val="7F9D30A8"/>
    <w:rsid w:val="7F9F05D9"/>
    <w:rsid w:val="7F9F2246"/>
    <w:rsid w:val="7FAD53F6"/>
    <w:rsid w:val="7FB7423C"/>
    <w:rsid w:val="7FBEBB37"/>
    <w:rsid w:val="7FC506E6"/>
    <w:rsid w:val="7FC6E6DE"/>
    <w:rsid w:val="7FCFCCFA"/>
    <w:rsid w:val="7FD6AA7B"/>
    <w:rsid w:val="7FD764E9"/>
    <w:rsid w:val="7FD95FFA"/>
    <w:rsid w:val="7FDB3917"/>
    <w:rsid w:val="7FDEE6E2"/>
    <w:rsid w:val="7FDF37D7"/>
    <w:rsid w:val="7FDFA674"/>
    <w:rsid w:val="7FE7441E"/>
    <w:rsid w:val="7FE7DD0F"/>
    <w:rsid w:val="7FEA13DC"/>
    <w:rsid w:val="7FEB8FE8"/>
    <w:rsid w:val="7FECBBC1"/>
    <w:rsid w:val="7FEF4171"/>
    <w:rsid w:val="7FF21021"/>
    <w:rsid w:val="7FF5127B"/>
    <w:rsid w:val="7FF585A8"/>
    <w:rsid w:val="7FF855DC"/>
    <w:rsid w:val="7FFA7870"/>
    <w:rsid w:val="7FFB2276"/>
    <w:rsid w:val="7FFBFC80"/>
    <w:rsid w:val="7FFD1728"/>
    <w:rsid w:val="7FFD6C0A"/>
    <w:rsid w:val="7FFDAA2B"/>
    <w:rsid w:val="7FFDB90A"/>
    <w:rsid w:val="7FFDDC3D"/>
    <w:rsid w:val="7FFF02E2"/>
    <w:rsid w:val="7FFFACD2"/>
    <w:rsid w:val="81BB2819"/>
    <w:rsid w:val="85FC97E6"/>
    <w:rsid w:val="85FD6EE9"/>
    <w:rsid w:val="86EB790A"/>
    <w:rsid w:val="87FE5751"/>
    <w:rsid w:val="897E633E"/>
    <w:rsid w:val="8BFB63BB"/>
    <w:rsid w:val="8D49F34A"/>
    <w:rsid w:val="8EB6C54A"/>
    <w:rsid w:val="8F37E4CA"/>
    <w:rsid w:val="8F6F46D6"/>
    <w:rsid w:val="8FFD37DD"/>
    <w:rsid w:val="8FFF7ADE"/>
    <w:rsid w:val="93F7DAEB"/>
    <w:rsid w:val="95FD7D9C"/>
    <w:rsid w:val="96B77488"/>
    <w:rsid w:val="9BBF639C"/>
    <w:rsid w:val="9BD6541E"/>
    <w:rsid w:val="9F7F3ADD"/>
    <w:rsid w:val="9FB76971"/>
    <w:rsid w:val="9FBFDAEB"/>
    <w:rsid w:val="9FEE1395"/>
    <w:rsid w:val="9FFD7941"/>
    <w:rsid w:val="9FFEA242"/>
    <w:rsid w:val="9FFF6CFA"/>
    <w:rsid w:val="A2AD2603"/>
    <w:rsid w:val="A3D60BFF"/>
    <w:rsid w:val="A77BE4E1"/>
    <w:rsid w:val="A97F7916"/>
    <w:rsid w:val="ABCDACDC"/>
    <w:rsid w:val="ABDCC412"/>
    <w:rsid w:val="ACFB8E42"/>
    <w:rsid w:val="ACFFA65B"/>
    <w:rsid w:val="ADDF5543"/>
    <w:rsid w:val="AECBF333"/>
    <w:rsid w:val="AEDB88E9"/>
    <w:rsid w:val="AEEF798B"/>
    <w:rsid w:val="AEFD01DA"/>
    <w:rsid w:val="AFBE5200"/>
    <w:rsid w:val="AFBF5C1D"/>
    <w:rsid w:val="AFD5EBAD"/>
    <w:rsid w:val="AFDAB26F"/>
    <w:rsid w:val="AFEEC4FC"/>
    <w:rsid w:val="AFF7118A"/>
    <w:rsid w:val="B1FD9791"/>
    <w:rsid w:val="B2DF7F2A"/>
    <w:rsid w:val="B3F27377"/>
    <w:rsid w:val="B5FFC2A4"/>
    <w:rsid w:val="B77F3236"/>
    <w:rsid w:val="B7F63533"/>
    <w:rsid w:val="B7FAA173"/>
    <w:rsid w:val="B9AEF928"/>
    <w:rsid w:val="B9FE1DC2"/>
    <w:rsid w:val="BA3B49A4"/>
    <w:rsid w:val="BAFF3344"/>
    <w:rsid w:val="BB7A2AE7"/>
    <w:rsid w:val="BBBA81AD"/>
    <w:rsid w:val="BBD73177"/>
    <w:rsid w:val="BBDE38BF"/>
    <w:rsid w:val="BC9F24BF"/>
    <w:rsid w:val="BCF796FD"/>
    <w:rsid w:val="BDD3A278"/>
    <w:rsid w:val="BDDBA288"/>
    <w:rsid w:val="BDEB43CA"/>
    <w:rsid w:val="BDFB6FF2"/>
    <w:rsid w:val="BDFE7BB1"/>
    <w:rsid w:val="BDFF1A22"/>
    <w:rsid w:val="BE7B863B"/>
    <w:rsid w:val="BE8F5480"/>
    <w:rsid w:val="BECFFBAB"/>
    <w:rsid w:val="BED3B162"/>
    <w:rsid w:val="BEEDB414"/>
    <w:rsid w:val="BEFFF4B5"/>
    <w:rsid w:val="BF2DD0A0"/>
    <w:rsid w:val="BF4D2A76"/>
    <w:rsid w:val="BF5F6748"/>
    <w:rsid w:val="BF7BF260"/>
    <w:rsid w:val="BF7D2C94"/>
    <w:rsid w:val="BFAF5F12"/>
    <w:rsid w:val="BFB7B26F"/>
    <w:rsid w:val="BFBF1D49"/>
    <w:rsid w:val="BFDB1C57"/>
    <w:rsid w:val="BFEF8EB7"/>
    <w:rsid w:val="BFF7D093"/>
    <w:rsid w:val="BFF7F4A9"/>
    <w:rsid w:val="BFFB08C1"/>
    <w:rsid w:val="BFFB815F"/>
    <w:rsid w:val="BFFD6D92"/>
    <w:rsid w:val="C11BB35D"/>
    <w:rsid w:val="C2D6112D"/>
    <w:rsid w:val="C5FB4B48"/>
    <w:rsid w:val="C6FF31D8"/>
    <w:rsid w:val="C79D9F1A"/>
    <w:rsid w:val="CB7A151A"/>
    <w:rsid w:val="CB7F6489"/>
    <w:rsid w:val="CB9F5834"/>
    <w:rsid w:val="CBDD4952"/>
    <w:rsid w:val="CBF231E0"/>
    <w:rsid w:val="CDDF9998"/>
    <w:rsid w:val="CE7B610C"/>
    <w:rsid w:val="CEF14128"/>
    <w:rsid w:val="CF77C0FE"/>
    <w:rsid w:val="CFF74D29"/>
    <w:rsid w:val="D0772153"/>
    <w:rsid w:val="D29F1FFB"/>
    <w:rsid w:val="D2E76A76"/>
    <w:rsid w:val="D3AD69C8"/>
    <w:rsid w:val="D3E7A139"/>
    <w:rsid w:val="D3EFAAF5"/>
    <w:rsid w:val="D65FC299"/>
    <w:rsid w:val="D67FE2EB"/>
    <w:rsid w:val="D69F9248"/>
    <w:rsid w:val="D71DDB0F"/>
    <w:rsid w:val="D767E56B"/>
    <w:rsid w:val="D7B68298"/>
    <w:rsid w:val="D7BF4411"/>
    <w:rsid w:val="D7DDEFA7"/>
    <w:rsid w:val="D7E70349"/>
    <w:rsid w:val="D7ED4BE8"/>
    <w:rsid w:val="D8C752E2"/>
    <w:rsid w:val="D9FBFFA1"/>
    <w:rsid w:val="D9FD66DB"/>
    <w:rsid w:val="DB5745E0"/>
    <w:rsid w:val="DB5B737E"/>
    <w:rsid w:val="DBC9B59A"/>
    <w:rsid w:val="DBDCA8E3"/>
    <w:rsid w:val="DBDF6A7E"/>
    <w:rsid w:val="DBECB16D"/>
    <w:rsid w:val="DBFDA1B2"/>
    <w:rsid w:val="DCF761C8"/>
    <w:rsid w:val="DCFB3E47"/>
    <w:rsid w:val="DDBFF917"/>
    <w:rsid w:val="DDFE4433"/>
    <w:rsid w:val="DED7A74C"/>
    <w:rsid w:val="DEDBF868"/>
    <w:rsid w:val="DEF9AF7B"/>
    <w:rsid w:val="DF3C9612"/>
    <w:rsid w:val="DF3FFA4D"/>
    <w:rsid w:val="DF79A784"/>
    <w:rsid w:val="DF9E28A1"/>
    <w:rsid w:val="DFD75BCC"/>
    <w:rsid w:val="DFFD4BC9"/>
    <w:rsid w:val="DFFD7C90"/>
    <w:rsid w:val="DFFF1CA2"/>
    <w:rsid w:val="E2FA6E7D"/>
    <w:rsid w:val="E4EE9A5E"/>
    <w:rsid w:val="E67F22D9"/>
    <w:rsid w:val="E6ABB14B"/>
    <w:rsid w:val="E7599A99"/>
    <w:rsid w:val="E76FBCDF"/>
    <w:rsid w:val="E7BE0C60"/>
    <w:rsid w:val="E7E3549F"/>
    <w:rsid w:val="E7F5406D"/>
    <w:rsid w:val="E8AD8F67"/>
    <w:rsid w:val="E95C413B"/>
    <w:rsid w:val="E96EFF29"/>
    <w:rsid w:val="E9FFFEEE"/>
    <w:rsid w:val="EA97C067"/>
    <w:rsid w:val="EAF92C2A"/>
    <w:rsid w:val="EAF97FBD"/>
    <w:rsid w:val="EAFE4997"/>
    <w:rsid w:val="EB5FC76D"/>
    <w:rsid w:val="EB7BC7C7"/>
    <w:rsid w:val="EBEEBC2B"/>
    <w:rsid w:val="EBEF0850"/>
    <w:rsid w:val="EC7C5CC6"/>
    <w:rsid w:val="ED6DDC76"/>
    <w:rsid w:val="EDDD14E9"/>
    <w:rsid w:val="EDDE3431"/>
    <w:rsid w:val="EDF9A602"/>
    <w:rsid w:val="EDFD83A9"/>
    <w:rsid w:val="EE7F5C82"/>
    <w:rsid w:val="EEB7E785"/>
    <w:rsid w:val="EF66430B"/>
    <w:rsid w:val="EF7FA5F6"/>
    <w:rsid w:val="EF9BBD0E"/>
    <w:rsid w:val="EF9E4783"/>
    <w:rsid w:val="EF9E81B6"/>
    <w:rsid w:val="EFB550D9"/>
    <w:rsid w:val="EFDF30A2"/>
    <w:rsid w:val="EFE72B55"/>
    <w:rsid w:val="EFEDCED3"/>
    <w:rsid w:val="EFEF8F1C"/>
    <w:rsid w:val="EFEFDB61"/>
    <w:rsid w:val="EFF558B1"/>
    <w:rsid w:val="EFF6BE9F"/>
    <w:rsid w:val="EFFB0497"/>
    <w:rsid w:val="EFFBCA75"/>
    <w:rsid w:val="EFFCAFC9"/>
    <w:rsid w:val="EFFF2C33"/>
    <w:rsid w:val="EFFFE6FD"/>
    <w:rsid w:val="F0DE87C6"/>
    <w:rsid w:val="F1BF4039"/>
    <w:rsid w:val="F1D1A1AE"/>
    <w:rsid w:val="F26DDC75"/>
    <w:rsid w:val="F27F51D6"/>
    <w:rsid w:val="F2B7C23F"/>
    <w:rsid w:val="F2F70A79"/>
    <w:rsid w:val="F3616A8A"/>
    <w:rsid w:val="F3B3AED8"/>
    <w:rsid w:val="F4C41D6C"/>
    <w:rsid w:val="F57AAB5B"/>
    <w:rsid w:val="F5BF6CC1"/>
    <w:rsid w:val="F5F6803C"/>
    <w:rsid w:val="F5FDDDD1"/>
    <w:rsid w:val="F62FBECA"/>
    <w:rsid w:val="F6764AB1"/>
    <w:rsid w:val="F6B34D5F"/>
    <w:rsid w:val="F6F31419"/>
    <w:rsid w:val="F6F6BD71"/>
    <w:rsid w:val="F6FEF3B9"/>
    <w:rsid w:val="F6FF7C39"/>
    <w:rsid w:val="F73742DC"/>
    <w:rsid w:val="F7575FA3"/>
    <w:rsid w:val="F76DB461"/>
    <w:rsid w:val="F7759A1F"/>
    <w:rsid w:val="F777633E"/>
    <w:rsid w:val="F77F5B8D"/>
    <w:rsid w:val="F7968881"/>
    <w:rsid w:val="F7AA8A7C"/>
    <w:rsid w:val="F7ABB423"/>
    <w:rsid w:val="F7AD8C44"/>
    <w:rsid w:val="F7AFB7EA"/>
    <w:rsid w:val="F7C77644"/>
    <w:rsid w:val="F7CFEFCD"/>
    <w:rsid w:val="F7D75446"/>
    <w:rsid w:val="F7D7DFF2"/>
    <w:rsid w:val="F7DB3335"/>
    <w:rsid w:val="F7EB1D69"/>
    <w:rsid w:val="F7EE4655"/>
    <w:rsid w:val="F7F453C6"/>
    <w:rsid w:val="F7FAB79E"/>
    <w:rsid w:val="F7FD1F1D"/>
    <w:rsid w:val="F7FEC247"/>
    <w:rsid w:val="F7FFBD09"/>
    <w:rsid w:val="F8BB36AD"/>
    <w:rsid w:val="F93F8BF5"/>
    <w:rsid w:val="F95F8D55"/>
    <w:rsid w:val="F9F10949"/>
    <w:rsid w:val="F9F3840E"/>
    <w:rsid w:val="F9FD275E"/>
    <w:rsid w:val="FA5FCD65"/>
    <w:rsid w:val="FAADADE2"/>
    <w:rsid w:val="FACB77AC"/>
    <w:rsid w:val="FACEA431"/>
    <w:rsid w:val="FADE5190"/>
    <w:rsid w:val="FAF837FC"/>
    <w:rsid w:val="FAFFC3E5"/>
    <w:rsid w:val="FB1B89B1"/>
    <w:rsid w:val="FB320045"/>
    <w:rsid w:val="FB3F89EF"/>
    <w:rsid w:val="FB3FFBD7"/>
    <w:rsid w:val="FB7741EF"/>
    <w:rsid w:val="FB7A85ED"/>
    <w:rsid w:val="FB7E06F9"/>
    <w:rsid w:val="FBAF2509"/>
    <w:rsid w:val="FBB78C08"/>
    <w:rsid w:val="FBDD5CF4"/>
    <w:rsid w:val="FBDF1597"/>
    <w:rsid w:val="FBFF0133"/>
    <w:rsid w:val="FC63A4B1"/>
    <w:rsid w:val="FC750868"/>
    <w:rsid w:val="FCB329DF"/>
    <w:rsid w:val="FCDE38FA"/>
    <w:rsid w:val="FCF73A48"/>
    <w:rsid w:val="FD57F141"/>
    <w:rsid w:val="FD75DCC0"/>
    <w:rsid w:val="FD7761F0"/>
    <w:rsid w:val="FD7F30BD"/>
    <w:rsid w:val="FD7FD609"/>
    <w:rsid w:val="FD9D43D2"/>
    <w:rsid w:val="FDBB07AD"/>
    <w:rsid w:val="FDBF32DF"/>
    <w:rsid w:val="FDDBAB89"/>
    <w:rsid w:val="FDEF0D37"/>
    <w:rsid w:val="FDEFC034"/>
    <w:rsid w:val="FDF58A74"/>
    <w:rsid w:val="FDFDB587"/>
    <w:rsid w:val="FDFE952F"/>
    <w:rsid w:val="FE7F2437"/>
    <w:rsid w:val="FE7F3F31"/>
    <w:rsid w:val="FEB1D9E3"/>
    <w:rsid w:val="FEBF7418"/>
    <w:rsid w:val="FECA1D2B"/>
    <w:rsid w:val="FEDFB595"/>
    <w:rsid w:val="FEDFC39E"/>
    <w:rsid w:val="FEE7DD25"/>
    <w:rsid w:val="FEEFF7D8"/>
    <w:rsid w:val="FEF74A96"/>
    <w:rsid w:val="FEFF8715"/>
    <w:rsid w:val="FEFFBEE2"/>
    <w:rsid w:val="FEFFC6FE"/>
    <w:rsid w:val="FF2F9A28"/>
    <w:rsid w:val="FF337432"/>
    <w:rsid w:val="FF3701F5"/>
    <w:rsid w:val="FF3B3F34"/>
    <w:rsid w:val="FF5B7099"/>
    <w:rsid w:val="FF5FB7FA"/>
    <w:rsid w:val="FF63ABDC"/>
    <w:rsid w:val="FF6FE0D8"/>
    <w:rsid w:val="FF73C265"/>
    <w:rsid w:val="FF76A31D"/>
    <w:rsid w:val="FF7D6F30"/>
    <w:rsid w:val="FF7DD22A"/>
    <w:rsid w:val="FF7FF6B7"/>
    <w:rsid w:val="FF8DA09A"/>
    <w:rsid w:val="FF8EA067"/>
    <w:rsid w:val="FF93A5C2"/>
    <w:rsid w:val="FF99C275"/>
    <w:rsid w:val="FF9F36A2"/>
    <w:rsid w:val="FF9FC833"/>
    <w:rsid w:val="FFAF0B35"/>
    <w:rsid w:val="FFBA0191"/>
    <w:rsid w:val="FFBEBDDC"/>
    <w:rsid w:val="FFBF7534"/>
    <w:rsid w:val="FFC74D47"/>
    <w:rsid w:val="FFC76E2D"/>
    <w:rsid w:val="FFD3A354"/>
    <w:rsid w:val="FFDBDB0C"/>
    <w:rsid w:val="FFDE0BD7"/>
    <w:rsid w:val="FFDF3121"/>
    <w:rsid w:val="FFDFBE7C"/>
    <w:rsid w:val="FFEDC022"/>
    <w:rsid w:val="FFEEEED3"/>
    <w:rsid w:val="FFEF404B"/>
    <w:rsid w:val="FFEF5A1F"/>
    <w:rsid w:val="FFF4B35E"/>
    <w:rsid w:val="FFF622AD"/>
    <w:rsid w:val="FFF76D32"/>
    <w:rsid w:val="FFF7A449"/>
    <w:rsid w:val="FFF7CFF8"/>
    <w:rsid w:val="FFF9E621"/>
    <w:rsid w:val="FFFDAA69"/>
    <w:rsid w:val="FFFE5563"/>
    <w:rsid w:val="FFFE7032"/>
    <w:rsid w:val="FFFF0174"/>
    <w:rsid w:val="FFFF36D9"/>
    <w:rsid w:val="FFFF3DCA"/>
    <w:rsid w:val="FFFF74BB"/>
    <w:rsid w:val="FFFFCF3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nhideWhenUsed="0" w:uiPriority="0" w:semiHidden="0" w:name="heading 4"/>
    <w:lsdException w:qFormat="1" w:unhideWhenUsed="0" w:uiPriority="0" w:semiHidden="0" w:name="heading 5"/>
    <w:lsdException w:qFormat="1" w:unhideWhenUsed="0" w:uiPriority="9" w:semiHidden="0" w:name="heading 6"/>
    <w:lsdException w:qFormat="1" w:unhideWhenUsed="0" w:uiPriority="9" w:semiHidden="0" w:name="heading 7"/>
    <w:lsdException w:qFormat="1" w:unhideWhenUsed="0" w:uiPriority="0" w:semiHidden="0" w:name="heading 8"/>
    <w:lsdException w:qFormat="1" w:unhideWhenUsed="0" w:uiPriority="0" w:semiHidden="0" w:name="heading 9"/>
    <w:lsdException w:qFormat="1" w:unhideWhenUsed="0"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unhideWhenUsed="0" w:uiPriority="0" w:semiHidden="0" w:name="footnote text"/>
    <w:lsdException w:qFormat="1" w:unhideWhenUsed="0" w:uiPriority="0" w:name="annotation text"/>
    <w:lsdException w:qFormat="1" w:unhideWhenUsed="0" w:uiPriority="99" w:semiHidden="0" w:name="header"/>
    <w:lsdException w:qFormat="1" w:unhideWhenUsed="0" w:uiPriority="99" w:semiHidden="0" w:name="footer"/>
    <w:lsdException w:qFormat="1" w:unhideWhenUsed="0" w:uiPriority="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name="toa heading"/>
    <w:lsdException w:qFormat="1"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imes New Roman"/>
      <w:sz w:val="24"/>
      <w:szCs w:val="24"/>
      <w:lang w:val="en-US" w:eastAsia="zh-CN" w:bidi="ar-SA"/>
    </w:rPr>
  </w:style>
  <w:style w:type="paragraph" w:styleId="2">
    <w:name w:val="heading 1"/>
    <w:basedOn w:val="1"/>
    <w:next w:val="1"/>
    <w:link w:val="100"/>
    <w:qFormat/>
    <w:uiPriority w:val="0"/>
    <w:pPr>
      <w:keepNext/>
      <w:keepLines/>
      <w:pageBreakBefore/>
      <w:numPr>
        <w:ilvl w:val="0"/>
        <w:numId w:val="1"/>
      </w:numPr>
      <w:spacing w:before="340" w:after="330" w:line="578" w:lineRule="auto"/>
      <w:ind w:firstLineChars="0"/>
      <w:outlineLvl w:val="0"/>
    </w:pPr>
    <w:rPr>
      <w:rFonts w:ascii="宋体" w:hAnsi="宋体"/>
      <w:b/>
      <w:bCs/>
      <w:kern w:val="44"/>
      <w:sz w:val="48"/>
      <w:szCs w:val="32"/>
    </w:rPr>
  </w:style>
  <w:style w:type="paragraph" w:styleId="3">
    <w:name w:val="heading 2"/>
    <w:basedOn w:val="1"/>
    <w:next w:val="1"/>
    <w:link w:val="101"/>
    <w:qFormat/>
    <w:uiPriority w:val="0"/>
    <w:pPr>
      <w:keepNext/>
      <w:keepLines/>
      <w:numPr>
        <w:ilvl w:val="1"/>
        <w:numId w:val="1"/>
      </w:numPr>
      <w:spacing w:before="280" w:after="280" w:line="415" w:lineRule="auto"/>
      <w:ind w:firstLineChars="0"/>
      <w:outlineLvl w:val="1"/>
    </w:pPr>
    <w:rPr>
      <w:rFonts w:ascii="Arial" w:hAnsi="Arial" w:eastAsia="黑体"/>
      <w:b/>
      <w:bCs/>
      <w:sz w:val="32"/>
      <w:szCs w:val="32"/>
    </w:rPr>
  </w:style>
  <w:style w:type="paragraph" w:styleId="4">
    <w:name w:val="heading 3"/>
    <w:basedOn w:val="1"/>
    <w:next w:val="1"/>
    <w:link w:val="102"/>
    <w:qFormat/>
    <w:uiPriority w:val="9"/>
    <w:pPr>
      <w:keepNext/>
      <w:keepLines/>
      <w:numPr>
        <w:ilvl w:val="2"/>
        <w:numId w:val="1"/>
      </w:numPr>
      <w:spacing w:before="260" w:after="260" w:line="416" w:lineRule="auto"/>
      <w:ind w:firstLineChars="0"/>
      <w:outlineLvl w:val="2"/>
    </w:pPr>
    <w:rPr>
      <w:b/>
      <w:bCs/>
      <w:snapToGrid w:val="0"/>
      <w:sz w:val="28"/>
      <w:szCs w:val="32"/>
    </w:rPr>
  </w:style>
  <w:style w:type="paragraph" w:styleId="5">
    <w:name w:val="heading 4"/>
    <w:basedOn w:val="1"/>
    <w:next w:val="1"/>
    <w:link w:val="103"/>
    <w:qFormat/>
    <w:uiPriority w:val="0"/>
    <w:pPr>
      <w:keepNext/>
      <w:keepLines/>
      <w:numPr>
        <w:ilvl w:val="3"/>
        <w:numId w:val="1"/>
      </w:numPr>
      <w:spacing w:before="280" w:after="290" w:line="376" w:lineRule="auto"/>
      <w:ind w:firstLineChars="0"/>
      <w:outlineLvl w:val="3"/>
    </w:pPr>
    <w:rPr>
      <w:b/>
      <w:bCs/>
      <w:szCs w:val="28"/>
    </w:rPr>
  </w:style>
  <w:style w:type="paragraph" w:styleId="6">
    <w:name w:val="heading 5"/>
    <w:basedOn w:val="1"/>
    <w:next w:val="1"/>
    <w:link w:val="104"/>
    <w:qFormat/>
    <w:uiPriority w:val="0"/>
    <w:pPr>
      <w:keepNext/>
      <w:keepLines/>
      <w:numPr>
        <w:ilvl w:val="4"/>
        <w:numId w:val="1"/>
      </w:numPr>
      <w:spacing w:before="280" w:after="290" w:line="376" w:lineRule="auto"/>
      <w:ind w:firstLineChars="0"/>
      <w:outlineLvl w:val="4"/>
    </w:pPr>
    <w:rPr>
      <w:b/>
      <w:bCs/>
      <w:szCs w:val="28"/>
    </w:rPr>
  </w:style>
  <w:style w:type="paragraph" w:styleId="7">
    <w:name w:val="heading 6"/>
    <w:basedOn w:val="1"/>
    <w:next w:val="1"/>
    <w:link w:val="105"/>
    <w:qFormat/>
    <w:uiPriority w:val="9"/>
    <w:pPr>
      <w:keepNext/>
      <w:keepLines/>
      <w:numPr>
        <w:ilvl w:val="5"/>
        <w:numId w:val="1"/>
      </w:numPr>
      <w:spacing w:before="240" w:after="64" w:line="320" w:lineRule="auto"/>
      <w:ind w:firstLineChars="0"/>
      <w:outlineLvl w:val="5"/>
    </w:pPr>
    <w:rPr>
      <w:b/>
      <w:bCs/>
    </w:rPr>
  </w:style>
  <w:style w:type="paragraph" w:styleId="8">
    <w:name w:val="heading 7"/>
    <w:basedOn w:val="1"/>
    <w:next w:val="1"/>
    <w:link w:val="106"/>
    <w:qFormat/>
    <w:uiPriority w:val="9"/>
    <w:pPr>
      <w:keepNext/>
      <w:keepLines/>
      <w:numPr>
        <w:ilvl w:val="2"/>
        <w:numId w:val="2"/>
      </w:numPr>
      <w:tabs>
        <w:tab w:val="left" w:pos="1296"/>
      </w:tabs>
      <w:adjustRightInd w:val="0"/>
      <w:spacing w:before="240" w:after="64" w:line="320" w:lineRule="atLeast"/>
      <w:ind w:left="1296" w:hanging="1296"/>
      <w:textAlignment w:val="baseline"/>
      <w:outlineLvl w:val="6"/>
    </w:pPr>
    <w:rPr>
      <w:rFonts w:eastAsia="楷体_GB2312"/>
      <w:b/>
      <w:kern w:val="0"/>
      <w:sz w:val="24"/>
      <w:szCs w:val="20"/>
    </w:rPr>
  </w:style>
  <w:style w:type="paragraph" w:styleId="9">
    <w:name w:val="heading 8"/>
    <w:basedOn w:val="1"/>
    <w:next w:val="1"/>
    <w:link w:val="107"/>
    <w:qFormat/>
    <w:uiPriority w:val="0"/>
    <w:pPr>
      <w:keepNext/>
      <w:keepLines/>
      <w:tabs>
        <w:tab w:val="left" w:pos="1440"/>
        <w:tab w:val="left" w:pos="2160"/>
      </w:tabs>
      <w:adjustRightInd w:val="0"/>
      <w:spacing w:before="240" w:after="64" w:line="320" w:lineRule="atLeast"/>
      <w:ind w:left="1440" w:hanging="1440"/>
      <w:textAlignment w:val="baseline"/>
      <w:outlineLvl w:val="7"/>
    </w:pPr>
    <w:rPr>
      <w:rFonts w:ascii="Arial" w:hAnsi="Arial" w:eastAsia="黑体"/>
      <w:kern w:val="0"/>
      <w:sz w:val="24"/>
      <w:szCs w:val="20"/>
    </w:rPr>
  </w:style>
  <w:style w:type="paragraph" w:styleId="10">
    <w:name w:val="heading 9"/>
    <w:basedOn w:val="1"/>
    <w:next w:val="1"/>
    <w:link w:val="108"/>
    <w:qFormat/>
    <w:uiPriority w:val="0"/>
    <w:pPr>
      <w:keepNext/>
      <w:keepLines/>
      <w:tabs>
        <w:tab w:val="left" w:pos="1584"/>
      </w:tabs>
      <w:adjustRightInd w:val="0"/>
      <w:spacing w:before="240" w:after="64" w:line="320" w:lineRule="atLeast"/>
      <w:ind w:left="1584" w:hanging="1584"/>
      <w:textAlignment w:val="baseline"/>
      <w:outlineLvl w:val="8"/>
    </w:pPr>
    <w:rPr>
      <w:rFonts w:ascii="Arial" w:hAnsi="Arial" w:eastAsia="黑体"/>
      <w:kern w:val="0"/>
      <w:szCs w:val="20"/>
    </w:rPr>
  </w:style>
  <w:style w:type="character" w:default="1" w:styleId="49">
    <w:name w:val="Default Paragraph Font"/>
    <w:semiHidden/>
    <w:qFormat/>
    <w:uiPriority w:val="0"/>
  </w:style>
  <w:style w:type="table" w:default="1" w:styleId="47">
    <w:name w:val="Normal Table"/>
    <w:semiHidden/>
    <w:qFormat/>
    <w:uiPriority w:val="0"/>
    <w:tblPr>
      <w:tblCellMar>
        <w:top w:w="0" w:type="dxa"/>
        <w:left w:w="108" w:type="dxa"/>
        <w:bottom w:w="0" w:type="dxa"/>
        <w:right w:w="108" w:type="dxa"/>
      </w:tblCellMar>
    </w:tblPr>
  </w:style>
  <w:style w:type="paragraph" w:styleId="11">
    <w:name w:val="List 3"/>
    <w:basedOn w:val="1"/>
    <w:qFormat/>
    <w:uiPriority w:val="0"/>
    <w:pPr>
      <w:spacing w:line="240" w:lineRule="auto"/>
      <w:ind w:left="100" w:leftChars="400" w:hanging="200" w:hangingChars="200"/>
    </w:pPr>
    <w:rPr>
      <w:kern w:val="2"/>
      <w:sz w:val="21"/>
      <w:szCs w:val="20"/>
    </w:rPr>
  </w:style>
  <w:style w:type="paragraph" w:styleId="12">
    <w:name w:val="toc 7"/>
    <w:basedOn w:val="1"/>
    <w:next w:val="1"/>
    <w:qFormat/>
    <w:uiPriority w:val="39"/>
    <w:pPr>
      <w:ind w:left="1260"/>
      <w:jc w:val="left"/>
    </w:pPr>
    <w:rPr>
      <w:szCs w:val="21"/>
    </w:rPr>
  </w:style>
  <w:style w:type="paragraph" w:styleId="13">
    <w:name w:val="List Bullet 4"/>
    <w:basedOn w:val="1"/>
    <w:qFormat/>
    <w:uiPriority w:val="0"/>
    <w:pPr>
      <w:tabs>
        <w:tab w:val="left" w:pos="360"/>
      </w:tabs>
      <w:spacing w:line="240" w:lineRule="auto"/>
      <w:ind w:left="360" w:firstLine="0" w:firstLineChars="0"/>
    </w:pPr>
    <w:rPr>
      <w:kern w:val="2"/>
      <w:sz w:val="21"/>
      <w:szCs w:val="20"/>
    </w:rPr>
  </w:style>
  <w:style w:type="paragraph" w:styleId="14">
    <w:name w:val="Normal Indent"/>
    <w:basedOn w:val="1"/>
    <w:qFormat/>
    <w:uiPriority w:val="0"/>
    <w:pPr>
      <w:ind w:firstLine="420"/>
    </w:pPr>
    <w:rPr>
      <w:sz w:val="24"/>
      <w:szCs w:val="20"/>
    </w:rPr>
  </w:style>
  <w:style w:type="paragraph" w:styleId="15">
    <w:name w:val="Document Map"/>
    <w:basedOn w:val="1"/>
    <w:link w:val="111"/>
    <w:semiHidden/>
    <w:qFormat/>
    <w:uiPriority w:val="0"/>
    <w:pPr>
      <w:shd w:val="clear" w:color="auto" w:fill="000080"/>
    </w:pPr>
  </w:style>
  <w:style w:type="paragraph" w:styleId="16">
    <w:name w:val="toa heading"/>
    <w:basedOn w:val="1"/>
    <w:next w:val="1"/>
    <w:semiHidden/>
    <w:qFormat/>
    <w:uiPriority w:val="0"/>
    <w:pPr>
      <w:spacing w:before="120"/>
    </w:pPr>
    <w:rPr>
      <w:rFonts w:ascii="Arial" w:hAnsi="Arial" w:cs="Arial"/>
      <w:b/>
      <w:bCs/>
      <w:sz w:val="24"/>
    </w:rPr>
  </w:style>
  <w:style w:type="paragraph" w:styleId="17">
    <w:name w:val="annotation text"/>
    <w:basedOn w:val="1"/>
    <w:link w:val="120"/>
    <w:semiHidden/>
    <w:qFormat/>
    <w:uiPriority w:val="0"/>
    <w:pPr>
      <w:spacing w:line="240" w:lineRule="auto"/>
      <w:ind w:firstLine="0" w:firstLineChars="0"/>
      <w:jc w:val="left"/>
    </w:pPr>
    <w:rPr>
      <w:kern w:val="2"/>
      <w:sz w:val="21"/>
      <w:szCs w:val="20"/>
    </w:rPr>
  </w:style>
  <w:style w:type="paragraph" w:styleId="18">
    <w:name w:val="Body Text 3"/>
    <w:basedOn w:val="1"/>
    <w:link w:val="121"/>
    <w:qFormat/>
    <w:uiPriority w:val="0"/>
    <w:pPr>
      <w:spacing w:after="120"/>
    </w:pPr>
    <w:rPr>
      <w:sz w:val="16"/>
      <w:szCs w:val="16"/>
    </w:rPr>
  </w:style>
  <w:style w:type="paragraph" w:styleId="19">
    <w:name w:val="List Bullet 3"/>
    <w:basedOn w:val="1"/>
    <w:qFormat/>
    <w:uiPriority w:val="0"/>
    <w:pPr>
      <w:tabs>
        <w:tab w:val="left" w:pos="360"/>
      </w:tabs>
      <w:ind w:left="360" w:hanging="360" w:firstLineChars="0"/>
    </w:pPr>
    <w:rPr>
      <w:sz w:val="24"/>
      <w:szCs w:val="20"/>
    </w:rPr>
  </w:style>
  <w:style w:type="paragraph" w:styleId="20">
    <w:name w:val="Body Text"/>
    <w:basedOn w:val="1"/>
    <w:next w:val="21"/>
    <w:link w:val="114"/>
    <w:qFormat/>
    <w:uiPriority w:val="0"/>
    <w:pPr>
      <w:spacing w:after="120" w:line="360" w:lineRule="auto"/>
      <w:ind w:firstLine="200" w:firstLineChars="200"/>
    </w:pPr>
    <w:rPr>
      <w:sz w:val="24"/>
    </w:rPr>
  </w:style>
  <w:style w:type="paragraph" w:styleId="21">
    <w:name w:val="Body Text Indent"/>
    <w:basedOn w:val="1"/>
    <w:link w:val="109"/>
    <w:qFormat/>
    <w:uiPriority w:val="0"/>
    <w:pPr>
      <w:spacing w:after="120"/>
      <w:ind w:left="420" w:leftChars="200"/>
    </w:pPr>
  </w:style>
  <w:style w:type="paragraph" w:styleId="22">
    <w:name w:val="List 2"/>
    <w:basedOn w:val="1"/>
    <w:qFormat/>
    <w:uiPriority w:val="0"/>
    <w:pPr>
      <w:tabs>
        <w:tab w:val="left" w:pos="644"/>
      </w:tabs>
      <w:ind w:left="567" w:hanging="283" w:firstLineChars="0"/>
    </w:pPr>
    <w:rPr>
      <w:rFonts w:ascii="宋体" w:hAnsi="Arial"/>
      <w:kern w:val="2"/>
      <w:szCs w:val="20"/>
    </w:rPr>
  </w:style>
  <w:style w:type="paragraph" w:styleId="23">
    <w:name w:val="List Bullet 2"/>
    <w:basedOn w:val="1"/>
    <w:qFormat/>
    <w:uiPriority w:val="0"/>
    <w:pPr>
      <w:tabs>
        <w:tab w:val="left" w:pos="624"/>
      </w:tabs>
      <w:ind w:left="624" w:hanging="375"/>
    </w:pPr>
  </w:style>
  <w:style w:type="paragraph" w:styleId="24">
    <w:name w:val="toc 5"/>
    <w:basedOn w:val="1"/>
    <w:next w:val="1"/>
    <w:qFormat/>
    <w:uiPriority w:val="39"/>
    <w:pPr>
      <w:ind w:left="840"/>
      <w:jc w:val="left"/>
    </w:pPr>
    <w:rPr>
      <w:szCs w:val="21"/>
    </w:rPr>
  </w:style>
  <w:style w:type="paragraph" w:styleId="25">
    <w:name w:val="toc 3"/>
    <w:basedOn w:val="1"/>
    <w:next w:val="1"/>
    <w:qFormat/>
    <w:uiPriority w:val="39"/>
    <w:pPr>
      <w:ind w:left="420"/>
      <w:jc w:val="left"/>
    </w:pPr>
    <w:rPr>
      <w:i/>
      <w:iCs/>
    </w:rPr>
  </w:style>
  <w:style w:type="paragraph" w:styleId="26">
    <w:name w:val="Plain Text"/>
    <w:basedOn w:val="1"/>
    <w:link w:val="117"/>
    <w:qFormat/>
    <w:uiPriority w:val="0"/>
    <w:pPr>
      <w:spacing w:before="120" w:line="300" w:lineRule="auto"/>
      <w:ind w:firstLine="0" w:firstLineChars="0"/>
    </w:pPr>
    <w:rPr>
      <w:rFonts w:ascii="宋体" w:hAnsi="Courier New" w:eastAsia="仿宋_GB2312"/>
      <w:szCs w:val="21"/>
    </w:rPr>
  </w:style>
  <w:style w:type="paragraph" w:styleId="27">
    <w:name w:val="toc 8"/>
    <w:basedOn w:val="1"/>
    <w:next w:val="1"/>
    <w:qFormat/>
    <w:uiPriority w:val="39"/>
    <w:pPr>
      <w:ind w:left="1470"/>
      <w:jc w:val="left"/>
    </w:pPr>
    <w:rPr>
      <w:szCs w:val="21"/>
    </w:rPr>
  </w:style>
  <w:style w:type="paragraph" w:styleId="28">
    <w:name w:val="Date"/>
    <w:basedOn w:val="1"/>
    <w:next w:val="1"/>
    <w:link w:val="118"/>
    <w:qFormat/>
    <w:uiPriority w:val="0"/>
    <w:pPr>
      <w:ind w:left="100" w:leftChars="2500"/>
    </w:pPr>
    <w:rPr>
      <w:rFonts w:ascii="楷体_GB2312" w:hAnsi="宋体" w:eastAsia="楷体_GB2312"/>
      <w:b/>
      <w:sz w:val="36"/>
    </w:rPr>
  </w:style>
  <w:style w:type="paragraph" w:styleId="29">
    <w:name w:val="Body Text Indent 2"/>
    <w:basedOn w:val="1"/>
    <w:link w:val="110"/>
    <w:qFormat/>
    <w:uiPriority w:val="0"/>
    <w:pPr>
      <w:spacing w:after="120" w:line="360" w:lineRule="auto"/>
      <w:ind w:firstLine="480" w:firstLineChars="200"/>
    </w:pPr>
    <w:rPr>
      <w:rFonts w:ascii="宋体" w:hAnsi="宋体"/>
      <w:sz w:val="24"/>
    </w:rPr>
  </w:style>
  <w:style w:type="paragraph" w:styleId="30">
    <w:name w:val="Balloon Text"/>
    <w:basedOn w:val="1"/>
    <w:link w:val="125"/>
    <w:qFormat/>
    <w:uiPriority w:val="0"/>
    <w:pPr>
      <w:spacing w:line="240" w:lineRule="auto"/>
    </w:pPr>
    <w:rPr>
      <w:sz w:val="18"/>
      <w:szCs w:val="18"/>
    </w:rPr>
  </w:style>
  <w:style w:type="paragraph" w:styleId="31">
    <w:name w:val="footer"/>
    <w:basedOn w:val="1"/>
    <w:link w:val="113"/>
    <w:qFormat/>
    <w:uiPriority w:val="99"/>
    <w:pPr>
      <w:tabs>
        <w:tab w:val="center" w:pos="4153"/>
        <w:tab w:val="right" w:pos="8306"/>
      </w:tabs>
      <w:snapToGrid w:val="0"/>
      <w:spacing w:line="360" w:lineRule="auto"/>
      <w:jc w:val="left"/>
    </w:pPr>
    <w:rPr>
      <w:sz w:val="18"/>
      <w:szCs w:val="20"/>
    </w:rPr>
  </w:style>
  <w:style w:type="paragraph" w:styleId="32">
    <w:name w:val="header"/>
    <w:basedOn w:val="1"/>
    <w:link w:val="112"/>
    <w:qFormat/>
    <w:uiPriority w:val="99"/>
    <w:pPr>
      <w:pBdr>
        <w:bottom w:val="single" w:color="auto" w:sz="6" w:space="1"/>
      </w:pBdr>
      <w:tabs>
        <w:tab w:val="center" w:pos="4153"/>
        <w:tab w:val="right" w:pos="8306"/>
      </w:tabs>
      <w:snapToGrid w:val="0"/>
      <w:spacing w:line="360" w:lineRule="auto"/>
      <w:jc w:val="center"/>
    </w:pPr>
    <w:rPr>
      <w:sz w:val="18"/>
      <w:szCs w:val="20"/>
    </w:rPr>
  </w:style>
  <w:style w:type="paragraph" w:styleId="33">
    <w:name w:val="toc 1"/>
    <w:basedOn w:val="1"/>
    <w:next w:val="1"/>
    <w:qFormat/>
    <w:uiPriority w:val="39"/>
    <w:pPr>
      <w:spacing w:before="120" w:after="120"/>
      <w:ind w:firstLine="0" w:firstLineChars="0"/>
      <w:jc w:val="left"/>
    </w:pPr>
    <w:rPr>
      <w:b/>
      <w:bCs/>
      <w:caps/>
    </w:rPr>
  </w:style>
  <w:style w:type="paragraph" w:styleId="34">
    <w:name w:val="toc 4"/>
    <w:basedOn w:val="1"/>
    <w:next w:val="1"/>
    <w:qFormat/>
    <w:uiPriority w:val="39"/>
    <w:pPr>
      <w:ind w:left="630"/>
      <w:jc w:val="left"/>
    </w:pPr>
    <w:rPr>
      <w:szCs w:val="21"/>
    </w:rPr>
  </w:style>
  <w:style w:type="paragraph" w:styleId="35">
    <w:name w:val="index heading"/>
    <w:basedOn w:val="1"/>
    <w:next w:val="36"/>
    <w:semiHidden/>
    <w:qFormat/>
    <w:uiPriority w:val="0"/>
    <w:pPr>
      <w:spacing w:line="240" w:lineRule="auto"/>
      <w:ind w:firstLine="0" w:firstLineChars="0"/>
    </w:pPr>
    <w:rPr>
      <w:kern w:val="2"/>
      <w:sz w:val="21"/>
      <w:szCs w:val="20"/>
    </w:rPr>
  </w:style>
  <w:style w:type="paragraph" w:styleId="36">
    <w:name w:val="index 1"/>
    <w:basedOn w:val="1"/>
    <w:next w:val="1"/>
    <w:semiHidden/>
    <w:qFormat/>
    <w:uiPriority w:val="0"/>
    <w:pPr>
      <w:ind w:firstLine="0" w:firstLineChars="0"/>
    </w:pPr>
    <w:rPr>
      <w:kern w:val="2"/>
      <w:u w:val="single"/>
    </w:rPr>
  </w:style>
  <w:style w:type="paragraph" w:styleId="37">
    <w:name w:val="List"/>
    <w:basedOn w:val="1"/>
    <w:qFormat/>
    <w:uiPriority w:val="0"/>
    <w:pPr>
      <w:widowControl/>
      <w:tabs>
        <w:tab w:val="left" w:pos="432"/>
        <w:tab w:val="left" w:pos="864"/>
        <w:tab w:val="left" w:pos="1800"/>
      </w:tabs>
      <w:spacing w:before="60" w:after="60"/>
      <w:ind w:left="864" w:hanging="432"/>
      <w:jc w:val="left"/>
    </w:pPr>
    <w:rPr>
      <w:kern w:val="0"/>
      <w:sz w:val="22"/>
      <w:szCs w:val="20"/>
      <w:lang w:eastAsia="en-US"/>
    </w:rPr>
  </w:style>
  <w:style w:type="paragraph" w:styleId="38">
    <w:name w:val="toc 6"/>
    <w:basedOn w:val="1"/>
    <w:next w:val="1"/>
    <w:qFormat/>
    <w:uiPriority w:val="39"/>
    <w:pPr>
      <w:ind w:left="1050"/>
      <w:jc w:val="left"/>
    </w:pPr>
    <w:rPr>
      <w:szCs w:val="21"/>
    </w:rPr>
  </w:style>
  <w:style w:type="paragraph" w:styleId="39">
    <w:name w:val="Body Text Indent 3"/>
    <w:basedOn w:val="1"/>
    <w:link w:val="116"/>
    <w:qFormat/>
    <w:uiPriority w:val="0"/>
    <w:pPr>
      <w:spacing w:line="360" w:lineRule="auto"/>
      <w:ind w:firstLine="480"/>
    </w:pPr>
    <w:rPr>
      <w:rFonts w:ascii="宋体" w:hAnsi="宋体"/>
      <w:color w:val="FF6600"/>
      <w:sz w:val="24"/>
    </w:rPr>
  </w:style>
  <w:style w:type="paragraph" w:styleId="40">
    <w:name w:val="toc 2"/>
    <w:basedOn w:val="1"/>
    <w:next w:val="1"/>
    <w:qFormat/>
    <w:uiPriority w:val="39"/>
    <w:pPr>
      <w:jc w:val="left"/>
    </w:pPr>
    <w:rPr>
      <w:smallCaps/>
    </w:rPr>
  </w:style>
  <w:style w:type="paragraph" w:styleId="41">
    <w:name w:val="toc 9"/>
    <w:basedOn w:val="1"/>
    <w:next w:val="1"/>
    <w:qFormat/>
    <w:uiPriority w:val="39"/>
    <w:pPr>
      <w:ind w:left="1680"/>
      <w:jc w:val="left"/>
    </w:pPr>
    <w:rPr>
      <w:szCs w:val="21"/>
    </w:rPr>
  </w:style>
  <w:style w:type="paragraph" w:styleId="42">
    <w:name w:val="List Continue 2"/>
    <w:basedOn w:val="1"/>
    <w:qFormat/>
    <w:uiPriority w:val="0"/>
    <w:pPr>
      <w:spacing w:after="120" w:line="240" w:lineRule="auto"/>
      <w:ind w:left="840" w:leftChars="400" w:firstLine="0" w:firstLineChars="0"/>
    </w:pPr>
    <w:rPr>
      <w:kern w:val="2"/>
      <w:sz w:val="21"/>
      <w:szCs w:val="20"/>
    </w:rPr>
  </w:style>
  <w:style w:type="paragraph" w:styleId="43">
    <w:name w:val="HTML Preformatted"/>
    <w:basedOn w:val="1"/>
    <w:link w:val="119"/>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黑体" w:hAnsi="Courier New" w:eastAsia="黑体" w:cs="Courier New"/>
      <w:sz w:val="20"/>
      <w:szCs w:val="20"/>
    </w:rPr>
  </w:style>
  <w:style w:type="paragraph" w:styleId="44">
    <w:name w:val="Normal (Web)"/>
    <w:basedOn w:val="1"/>
    <w:qFormat/>
    <w:uiPriority w:val="0"/>
    <w:pPr>
      <w:widowControl/>
      <w:spacing w:before="100" w:beforeAutospacing="1" w:after="100" w:afterAutospacing="1" w:line="240" w:lineRule="auto"/>
      <w:ind w:firstLine="0" w:firstLineChars="0"/>
      <w:jc w:val="left"/>
    </w:pPr>
    <w:rPr>
      <w:rFonts w:ascii="Arial Unicode MS" w:hAnsi="Arial Unicode MS" w:eastAsia="Arial Unicode MS" w:cs="Arial Unicode MS"/>
      <w:kern w:val="0"/>
      <w:sz w:val="17"/>
      <w:szCs w:val="17"/>
    </w:rPr>
  </w:style>
  <w:style w:type="paragraph" w:styleId="45">
    <w:name w:val="List Continue 3"/>
    <w:basedOn w:val="1"/>
    <w:qFormat/>
    <w:uiPriority w:val="0"/>
    <w:pPr>
      <w:spacing w:after="120" w:line="240" w:lineRule="auto"/>
      <w:ind w:left="1260" w:leftChars="600" w:firstLine="0" w:firstLineChars="0"/>
    </w:pPr>
    <w:rPr>
      <w:kern w:val="2"/>
      <w:sz w:val="21"/>
      <w:szCs w:val="20"/>
    </w:rPr>
  </w:style>
  <w:style w:type="paragraph" w:styleId="46">
    <w:name w:val="Body Text First Indent"/>
    <w:basedOn w:val="1"/>
    <w:link w:val="115"/>
    <w:qFormat/>
    <w:uiPriority w:val="0"/>
    <w:pPr>
      <w:autoSpaceDE w:val="0"/>
      <w:autoSpaceDN w:val="0"/>
      <w:adjustRightInd w:val="0"/>
      <w:spacing w:line="360" w:lineRule="auto"/>
      <w:ind w:firstLine="482"/>
      <w:textAlignment w:val="baseline"/>
    </w:pPr>
    <w:rPr>
      <w:rFonts w:ascii="宋体" w:hAnsi="Tms Rmn"/>
      <w:kern w:val="0"/>
      <w:sz w:val="24"/>
      <w:szCs w:val="20"/>
    </w:rPr>
  </w:style>
  <w:style w:type="table" w:styleId="48">
    <w:name w:val="Table Grid"/>
    <w:basedOn w:val="47"/>
    <w:qFormat/>
    <w:uiPriority w:val="0"/>
    <w:pPr>
      <w:widowControl w:val="0"/>
      <w:spacing w:line="360" w:lineRule="auto"/>
      <w:ind w:firstLine="200" w:firstLineChars="20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0">
    <w:name w:val="Strong"/>
    <w:basedOn w:val="49"/>
    <w:qFormat/>
    <w:uiPriority w:val="0"/>
    <w:rPr>
      <w:b/>
    </w:rPr>
  </w:style>
  <w:style w:type="character" w:styleId="51">
    <w:name w:val="page number"/>
    <w:basedOn w:val="49"/>
    <w:qFormat/>
    <w:uiPriority w:val="0"/>
  </w:style>
  <w:style w:type="character" w:styleId="52">
    <w:name w:val="FollowedHyperlink"/>
    <w:qFormat/>
    <w:uiPriority w:val="0"/>
    <w:rPr>
      <w:color w:val="800080"/>
      <w:u w:val="single"/>
    </w:rPr>
  </w:style>
  <w:style w:type="character" w:styleId="53">
    <w:name w:val="Hyperlink"/>
    <w:qFormat/>
    <w:uiPriority w:val="99"/>
    <w:rPr>
      <w:color w:val="0000FF"/>
      <w:u w:val="single"/>
    </w:rPr>
  </w:style>
  <w:style w:type="character" w:styleId="54">
    <w:name w:val="HTML Code"/>
    <w:basedOn w:val="49"/>
    <w:qFormat/>
    <w:uiPriority w:val="0"/>
    <w:rPr>
      <w:rFonts w:ascii="Courier New" w:hAnsi="Courier New"/>
      <w:sz w:val="20"/>
    </w:rPr>
  </w:style>
  <w:style w:type="paragraph" w:customStyle="1" w:styleId="55">
    <w:name w:val="正文5"/>
    <w:basedOn w:val="1"/>
    <w:qFormat/>
    <w:uiPriority w:val="0"/>
    <w:pPr>
      <w:tabs>
        <w:tab w:val="left" w:pos="360"/>
      </w:tabs>
      <w:spacing w:before="60" w:after="60"/>
      <w:ind w:left="920" w:leftChars="500" w:hanging="360"/>
    </w:pPr>
    <w:rPr>
      <w:sz w:val="24"/>
    </w:rPr>
  </w:style>
  <w:style w:type="paragraph" w:customStyle="1" w:styleId="56">
    <w:name w:val="正文6"/>
    <w:basedOn w:val="1"/>
    <w:qFormat/>
    <w:uiPriority w:val="0"/>
    <w:pPr>
      <w:numPr>
        <w:ilvl w:val="0"/>
        <w:numId w:val="3"/>
      </w:numPr>
      <w:spacing w:before="60" w:after="60"/>
    </w:pPr>
    <w:rPr>
      <w:sz w:val="24"/>
    </w:rPr>
  </w:style>
  <w:style w:type="paragraph" w:customStyle="1" w:styleId="57">
    <w:name w:val="正文7"/>
    <w:basedOn w:val="56"/>
    <w:qFormat/>
    <w:uiPriority w:val="0"/>
    <w:pPr>
      <w:numPr>
        <w:ilvl w:val="0"/>
        <w:numId w:val="4"/>
      </w:numPr>
      <w:tabs>
        <w:tab w:val="left" w:pos="360"/>
        <w:tab w:val="clear" w:pos="820"/>
      </w:tabs>
      <w:ind w:left="720"/>
    </w:pPr>
  </w:style>
  <w:style w:type="paragraph" w:customStyle="1" w:styleId="58">
    <w:name w:val="表格"/>
    <w:basedOn w:val="2"/>
    <w:qFormat/>
    <w:uiPriority w:val="0"/>
    <w:pPr>
      <w:keepLines w:val="0"/>
      <w:widowControl/>
      <w:numPr>
        <w:ilvl w:val="0"/>
        <w:numId w:val="5"/>
      </w:numPr>
      <w:tabs>
        <w:tab w:val="left" w:pos="360"/>
        <w:tab w:val="clear" w:pos="1080"/>
      </w:tabs>
      <w:spacing w:before="50" w:beforeLines="50" w:after="120" w:line="240" w:lineRule="auto"/>
      <w:ind w:left="425" w:hanging="425"/>
      <w:jc w:val="left"/>
    </w:pPr>
    <w:rPr>
      <w:rFonts w:ascii="Times New Roman" w:hAnsi="Times New Roman" w:eastAsia="隶书"/>
      <w:bCs w:val="0"/>
      <w:kern w:val="0"/>
      <w:sz w:val="24"/>
      <w:szCs w:val="20"/>
    </w:rPr>
  </w:style>
  <w:style w:type="paragraph" w:customStyle="1" w:styleId="59">
    <w:name w:val="列 表"/>
    <w:basedOn w:val="1"/>
    <w:qFormat/>
    <w:uiPriority w:val="0"/>
    <w:pPr>
      <w:numPr>
        <w:ilvl w:val="0"/>
        <w:numId w:val="6"/>
      </w:numPr>
    </w:pPr>
    <w:rPr>
      <w:rFonts w:ascii="Courier New" w:hAnsi="Courier New" w:eastAsia="楷体_GB2312"/>
      <w:sz w:val="24"/>
    </w:rPr>
  </w:style>
  <w:style w:type="paragraph" w:customStyle="1" w:styleId="60">
    <w:name w:val="fg项目星号"/>
    <w:basedOn w:val="21"/>
    <w:qFormat/>
    <w:uiPriority w:val="0"/>
    <w:pPr>
      <w:numPr>
        <w:ilvl w:val="0"/>
        <w:numId w:val="7"/>
      </w:numPr>
      <w:spacing w:after="0"/>
      <w:ind w:leftChars="0"/>
    </w:pPr>
    <w:rPr>
      <w:szCs w:val="20"/>
    </w:rPr>
  </w:style>
  <w:style w:type="paragraph" w:customStyle="1" w:styleId="61">
    <w:name w:val="fg项目菱形"/>
    <w:basedOn w:val="16"/>
    <w:qFormat/>
    <w:uiPriority w:val="0"/>
    <w:pPr>
      <w:tabs>
        <w:tab w:val="left" w:pos="1980"/>
      </w:tabs>
      <w:spacing w:before="0"/>
      <w:ind w:left="1979" w:hanging="357"/>
    </w:pPr>
    <w:rPr>
      <w:rFonts w:cs="Times New Roman"/>
      <w:b w:val="0"/>
      <w:bCs w:val="0"/>
      <w:sz w:val="21"/>
    </w:rPr>
  </w:style>
  <w:style w:type="paragraph" w:customStyle="1" w:styleId="62">
    <w:name w:val="正文4"/>
    <w:basedOn w:val="1"/>
    <w:qFormat/>
    <w:uiPriority w:val="0"/>
    <w:pPr>
      <w:spacing w:before="60" w:after="60" w:line="360" w:lineRule="auto"/>
      <w:ind w:firstLine="540" w:firstLineChars="225"/>
    </w:pPr>
    <w:rPr>
      <w:sz w:val="24"/>
    </w:rPr>
  </w:style>
  <w:style w:type="paragraph" w:customStyle="1" w:styleId="63">
    <w:name w:val="author"/>
    <w:qFormat/>
    <w:uiPriority w:val="0"/>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spacing w:line="313" w:lineRule="auto"/>
      <w:jc w:val="center"/>
    </w:pPr>
    <w:rPr>
      <w:rFonts w:ascii="Times" w:hAnsi="Times" w:eastAsia="宋体" w:cs="Times New Roman"/>
      <w:snapToGrid w:val="0"/>
      <w:sz w:val="24"/>
      <w:lang w:val="en-US" w:eastAsia="en-US" w:bidi="ar-SA"/>
    </w:rPr>
  </w:style>
  <w:style w:type="paragraph" w:customStyle="1" w:styleId="64">
    <w:name w:val="文档正文"/>
    <w:basedOn w:val="1"/>
    <w:qFormat/>
    <w:uiPriority w:val="0"/>
    <w:pPr>
      <w:adjustRightInd w:val="0"/>
      <w:snapToGrid w:val="0"/>
      <w:spacing w:line="312" w:lineRule="auto"/>
      <w:ind w:firstLine="560" w:firstLineChars="0"/>
      <w:textAlignment w:val="baseline"/>
    </w:pPr>
    <w:rPr>
      <w:rFonts w:ascii="楷体_GB2312" w:eastAsia="楷体_GB2312"/>
      <w:smallCaps/>
      <w:color w:val="000000"/>
      <w:kern w:val="0"/>
      <w:sz w:val="28"/>
      <w:szCs w:val="20"/>
    </w:rPr>
  </w:style>
  <w:style w:type="paragraph" w:customStyle="1" w:styleId="65">
    <w:name w:val="表格内容"/>
    <w:basedOn w:val="1"/>
    <w:qFormat/>
    <w:uiPriority w:val="0"/>
    <w:pPr>
      <w:widowControl/>
      <w:autoSpaceDE w:val="0"/>
      <w:autoSpaceDN w:val="0"/>
      <w:adjustRightInd w:val="0"/>
      <w:spacing w:before="60" w:line="300" w:lineRule="auto"/>
      <w:ind w:firstLine="0" w:firstLineChars="0"/>
      <w:jc w:val="center"/>
      <w:textAlignment w:val="bottom"/>
    </w:pPr>
    <w:rPr>
      <w:rFonts w:eastAsia="长城楷体"/>
      <w:spacing w:val="-25"/>
      <w:kern w:val="0"/>
      <w:szCs w:val="20"/>
    </w:rPr>
  </w:style>
  <w:style w:type="paragraph" w:customStyle="1" w:styleId="66">
    <w:name w:val="hangju"/>
    <w:basedOn w:val="1"/>
    <w:qFormat/>
    <w:uiPriority w:val="0"/>
    <w:pPr>
      <w:widowControl/>
      <w:spacing w:before="100" w:beforeAutospacing="1" w:after="100" w:afterAutospacing="1"/>
      <w:ind w:firstLine="0" w:firstLineChars="0"/>
      <w:jc w:val="left"/>
    </w:pPr>
    <w:rPr>
      <w:rFonts w:ascii="Arial Unicode MS" w:hAnsi="Arial Unicode MS" w:eastAsia="Arial Unicode MS" w:cs="Arial Unicode MS"/>
      <w:color w:val="000000"/>
      <w:kern w:val="0"/>
    </w:rPr>
  </w:style>
  <w:style w:type="paragraph" w:customStyle="1" w:styleId="67">
    <w:name w:val="标题9"/>
    <w:basedOn w:val="1"/>
    <w:qFormat/>
    <w:uiPriority w:val="0"/>
    <w:pPr>
      <w:ind w:firstLine="0" w:firstLineChars="0"/>
    </w:pPr>
    <w:rPr>
      <w:sz w:val="21"/>
      <w:szCs w:val="20"/>
    </w:rPr>
  </w:style>
  <w:style w:type="paragraph" w:customStyle="1" w:styleId="68">
    <w:name w:val="l18"/>
    <w:basedOn w:val="1"/>
    <w:qFormat/>
    <w:uiPriority w:val="0"/>
    <w:pPr>
      <w:widowControl/>
      <w:spacing w:before="100" w:beforeAutospacing="1" w:after="100" w:afterAutospacing="1" w:line="240" w:lineRule="auto"/>
      <w:ind w:firstLine="0" w:firstLineChars="0"/>
      <w:jc w:val="left"/>
    </w:pPr>
    <w:rPr>
      <w:rFonts w:ascii="宋体" w:hAnsi="宋体"/>
      <w:kern w:val="0"/>
    </w:rPr>
  </w:style>
  <w:style w:type="paragraph" w:customStyle="1" w:styleId="69">
    <w:name w:val="Plain Text1"/>
    <w:basedOn w:val="1"/>
    <w:qFormat/>
    <w:uiPriority w:val="0"/>
    <w:pPr>
      <w:autoSpaceDE w:val="0"/>
      <w:autoSpaceDN w:val="0"/>
      <w:adjustRightInd w:val="0"/>
      <w:spacing w:line="288" w:lineRule="auto"/>
      <w:ind w:firstLine="881" w:firstLineChars="0"/>
    </w:pPr>
    <w:rPr>
      <w:rFonts w:hint="eastAsia" w:ascii="宋体" w:eastAsia="楷体_GB2312"/>
      <w:smallCaps/>
      <w:sz w:val="32"/>
      <w:szCs w:val="20"/>
    </w:rPr>
  </w:style>
  <w:style w:type="paragraph" w:customStyle="1" w:styleId="70">
    <w:name w:val="text"/>
    <w:basedOn w:val="1"/>
    <w:qFormat/>
    <w:uiPriority w:val="0"/>
    <w:pPr>
      <w:adjustRightInd w:val="0"/>
      <w:spacing w:after="158" w:line="240" w:lineRule="auto"/>
      <w:ind w:firstLine="0" w:firstLineChars="0"/>
      <w:jc w:val="left"/>
      <w:textAlignment w:val="baseline"/>
    </w:pPr>
    <w:rPr>
      <w:kern w:val="0"/>
      <w:szCs w:val="20"/>
      <w:lang w:eastAsia="zh-TW"/>
    </w:rPr>
  </w:style>
  <w:style w:type="paragraph" w:customStyle="1" w:styleId="71">
    <w:name w:val="样式3 Char"/>
    <w:basedOn w:val="14"/>
    <w:qFormat/>
    <w:uiPriority w:val="0"/>
    <w:pPr>
      <w:ind w:firstLine="480"/>
    </w:pPr>
    <w:rPr>
      <w:rFonts w:ascii="黑体" w:hAnsi="宋体" w:eastAsia="黑体"/>
      <w:bCs/>
      <w:color w:val="0000FF"/>
      <w:kern w:val="2"/>
      <w:szCs w:val="24"/>
    </w:rPr>
  </w:style>
  <w:style w:type="paragraph" w:customStyle="1" w:styleId="72">
    <w:name w:val="xl41"/>
    <w:basedOn w:val="1"/>
    <w:qFormat/>
    <w:uiPriority w:val="0"/>
    <w:pPr>
      <w:widowControl/>
      <w:pBdr>
        <w:bottom w:val="single" w:color="auto" w:sz="8" w:space="0"/>
      </w:pBdr>
      <w:spacing w:before="100" w:beforeAutospacing="1" w:after="100" w:afterAutospacing="1" w:line="240" w:lineRule="auto"/>
      <w:ind w:firstLine="0" w:firstLineChars="0"/>
      <w:jc w:val="center"/>
    </w:pPr>
    <w:rPr>
      <w:rFonts w:ascii="宋体" w:hAnsi="宋体"/>
      <w:b/>
      <w:bCs/>
    </w:rPr>
  </w:style>
  <w:style w:type="paragraph" w:customStyle="1" w:styleId="73">
    <w:name w:val="xl31"/>
    <w:basedOn w:val="1"/>
    <w:qFormat/>
    <w:uiPriority w:val="0"/>
    <w:pPr>
      <w:widowControl/>
      <w:pBdr>
        <w:left w:val="single" w:color="auto" w:sz="4" w:space="0"/>
        <w:bottom w:val="single" w:color="auto" w:sz="4" w:space="0"/>
        <w:right w:val="single" w:color="auto" w:sz="4" w:space="0"/>
      </w:pBdr>
      <w:spacing w:before="100" w:beforeAutospacing="1" w:after="100" w:afterAutospacing="1" w:line="240" w:lineRule="auto"/>
      <w:ind w:firstLine="0" w:firstLineChars="0"/>
      <w:jc w:val="center"/>
      <w:textAlignment w:val="center"/>
    </w:pPr>
    <w:rPr>
      <w:rFonts w:ascii="宋体" w:hAnsi="宋体"/>
      <w:sz w:val="18"/>
      <w:szCs w:val="18"/>
    </w:rPr>
  </w:style>
  <w:style w:type="paragraph" w:customStyle="1" w:styleId="74">
    <w:name w:val="样式 正文缩进正文（首行缩进两字）表正文正文非缩进标题4 + 行距: 1.5 倍行距"/>
    <w:basedOn w:val="14"/>
    <w:qFormat/>
    <w:uiPriority w:val="0"/>
    <w:pPr>
      <w:ind w:firstLine="1260" w:firstLineChars="508"/>
      <w:jc w:val="left"/>
    </w:pPr>
    <w:rPr>
      <w:rFonts w:hAnsi="宋体" w:cs="Arial"/>
      <w:spacing w:val="4"/>
      <w:kern w:val="2"/>
    </w:rPr>
  </w:style>
  <w:style w:type="paragraph" w:customStyle="1" w:styleId="75">
    <w:name w:val="样式3 Char Char Char"/>
    <w:basedOn w:val="14"/>
    <w:qFormat/>
    <w:uiPriority w:val="0"/>
    <w:pPr>
      <w:ind w:firstLine="480"/>
    </w:pPr>
    <w:rPr>
      <w:rFonts w:ascii="黑体" w:hAnsi="宋体" w:eastAsia="黑体"/>
      <w:color w:val="0000FF"/>
      <w:kern w:val="2"/>
      <w:szCs w:val="24"/>
    </w:rPr>
  </w:style>
  <w:style w:type="paragraph" w:customStyle="1" w:styleId="76">
    <w:name w:val="编号"/>
    <w:basedOn w:val="14"/>
    <w:qFormat/>
    <w:uiPriority w:val="0"/>
    <w:pPr>
      <w:numPr>
        <w:ilvl w:val="0"/>
        <w:numId w:val="8"/>
      </w:numPr>
      <w:spacing w:before="60" w:line="300" w:lineRule="auto"/>
      <w:ind w:firstLineChars="0"/>
    </w:pPr>
    <w:rPr>
      <w:rFonts w:ascii="黑体" w:hAnsi="Arial" w:eastAsia="黑体" w:cs="Arial"/>
      <w:bCs/>
      <w:color w:val="0000FF"/>
      <w:szCs w:val="24"/>
    </w:rPr>
  </w:style>
  <w:style w:type="paragraph" w:customStyle="1" w:styleId="77">
    <w:name w:val="标题5"/>
    <w:basedOn w:val="1"/>
    <w:qFormat/>
    <w:uiPriority w:val="0"/>
    <w:pPr>
      <w:autoSpaceDE w:val="0"/>
      <w:autoSpaceDN w:val="0"/>
      <w:adjustRightInd w:val="0"/>
      <w:spacing w:line="320" w:lineRule="atLeast"/>
      <w:ind w:firstLine="0" w:firstLineChars="0"/>
    </w:pPr>
    <w:rPr>
      <w:rFonts w:ascii="宋体"/>
      <w:sz w:val="21"/>
      <w:szCs w:val="20"/>
    </w:rPr>
  </w:style>
  <w:style w:type="paragraph" w:customStyle="1" w:styleId="78">
    <w:name w:val="标号"/>
    <w:basedOn w:val="1"/>
    <w:qFormat/>
    <w:uiPriority w:val="0"/>
    <w:pPr>
      <w:ind w:firstLine="0" w:firstLineChars="0"/>
    </w:pPr>
    <w:rPr>
      <w:kern w:val="2"/>
      <w:szCs w:val="20"/>
    </w:rPr>
  </w:style>
  <w:style w:type="paragraph" w:customStyle="1" w:styleId="79">
    <w:name w:val="答"/>
    <w:basedOn w:val="1"/>
    <w:qFormat/>
    <w:uiPriority w:val="0"/>
    <w:pPr>
      <w:ind w:left="360"/>
    </w:pPr>
    <w:rPr>
      <w:b/>
      <w:bCs/>
      <w:color w:val="0000FF"/>
    </w:rPr>
  </w:style>
  <w:style w:type="paragraph" w:customStyle="1" w:styleId="80">
    <w:name w:val="答后"/>
    <w:basedOn w:val="14"/>
    <w:qFormat/>
    <w:uiPriority w:val="0"/>
    <w:pPr>
      <w:ind w:firstLine="720" w:firstLineChars="300"/>
    </w:pPr>
    <w:rPr>
      <w:rFonts w:ascii="黑体" w:hAnsi="宋体" w:eastAsia="黑体"/>
      <w:color w:val="0000FF"/>
      <w:szCs w:val="24"/>
    </w:rPr>
  </w:style>
  <w:style w:type="paragraph" w:customStyle="1" w:styleId="81">
    <w:name w:val="样式3"/>
    <w:basedOn w:val="14"/>
    <w:qFormat/>
    <w:uiPriority w:val="0"/>
    <w:pPr>
      <w:ind w:firstLine="480"/>
    </w:pPr>
    <w:rPr>
      <w:rFonts w:ascii="黑体" w:hAnsi="宋体" w:eastAsia="黑体"/>
      <w:color w:val="0000FF"/>
      <w:szCs w:val="24"/>
    </w:rPr>
  </w:style>
  <w:style w:type="paragraph" w:customStyle="1" w:styleId="82">
    <w:name w:val="样式4"/>
    <w:basedOn w:val="1"/>
    <w:qFormat/>
    <w:uiPriority w:val="0"/>
    <w:pPr>
      <w:adjustRightInd w:val="0"/>
      <w:spacing w:line="360" w:lineRule="atLeast"/>
      <w:ind w:firstLine="0" w:firstLineChars="0"/>
      <w:jc w:val="center"/>
    </w:pPr>
    <w:rPr>
      <w:rFonts w:hint="eastAsia" w:ascii="宋体"/>
      <w:b/>
      <w:szCs w:val="20"/>
    </w:rPr>
  </w:style>
  <w:style w:type="paragraph" w:customStyle="1" w:styleId="83">
    <w:name w:val="样式1"/>
    <w:basedOn w:val="1"/>
    <w:qFormat/>
    <w:uiPriority w:val="0"/>
    <w:pPr>
      <w:adjustRightInd w:val="0"/>
      <w:spacing w:line="360" w:lineRule="atLeast"/>
      <w:ind w:firstLine="0" w:firstLineChars="0"/>
      <w:jc w:val="distribute"/>
      <w:textAlignment w:val="baseline"/>
    </w:pPr>
    <w:rPr>
      <w:rFonts w:ascii="宋体"/>
      <w:b/>
      <w:szCs w:val="20"/>
    </w:rPr>
  </w:style>
  <w:style w:type="paragraph" w:customStyle="1" w:styleId="84">
    <w:name w:val="样式"/>
    <w:basedOn w:val="1"/>
    <w:qFormat/>
    <w:uiPriority w:val="0"/>
    <w:pPr>
      <w:tabs>
        <w:tab w:val="left" w:pos="567"/>
      </w:tabs>
      <w:snapToGrid w:val="0"/>
      <w:spacing w:line="460" w:lineRule="atLeast"/>
      <w:ind w:firstLine="0" w:firstLineChars="0"/>
    </w:pPr>
    <w:rPr>
      <w:rFonts w:ascii="Arial" w:hAnsi="Arial"/>
      <w:spacing w:val="6"/>
      <w:kern w:val="2"/>
      <w:szCs w:val="20"/>
    </w:rPr>
  </w:style>
  <w:style w:type="paragraph" w:customStyle="1" w:styleId="85">
    <w:name w:val="TableItem5"/>
    <w:basedOn w:val="1"/>
    <w:qFormat/>
    <w:uiPriority w:val="0"/>
    <w:pPr>
      <w:spacing w:before="20" w:after="20" w:line="320" w:lineRule="atLeast"/>
      <w:ind w:firstLine="0" w:firstLineChars="0"/>
      <w:jc w:val="left"/>
    </w:pPr>
    <w:rPr>
      <w:rFonts w:ascii="Arial" w:hAnsi="Arial"/>
      <w:kern w:val="2"/>
      <w:sz w:val="21"/>
      <w:szCs w:val="20"/>
    </w:rPr>
  </w:style>
  <w:style w:type="paragraph" w:customStyle="1" w:styleId="86">
    <w:name w:val="表格项目符号 2"/>
    <w:basedOn w:val="23"/>
    <w:qFormat/>
    <w:uiPriority w:val="0"/>
    <w:pPr>
      <w:snapToGrid w:val="0"/>
      <w:spacing w:line="300" w:lineRule="auto"/>
      <w:ind w:left="623" w:hanging="374" w:firstLineChars="0"/>
    </w:pPr>
    <w:rPr>
      <w:kern w:val="2"/>
      <w:sz w:val="21"/>
    </w:rPr>
  </w:style>
  <w:style w:type="paragraph" w:customStyle="1" w:styleId="87">
    <w:name w:val="表格字体"/>
    <w:basedOn w:val="64"/>
    <w:qFormat/>
    <w:uiPriority w:val="0"/>
    <w:pPr>
      <w:snapToGrid/>
      <w:spacing w:before="20" w:beforeLines="20" w:after="20" w:afterLines="20" w:line="240" w:lineRule="auto"/>
      <w:ind w:firstLine="0"/>
      <w:jc w:val="left"/>
    </w:pPr>
    <w:rPr>
      <w:rFonts w:ascii="Times New Roman" w:eastAsia="宋体" w:cs="Arial"/>
      <w:smallCaps w:val="0"/>
      <w:color w:val="auto"/>
      <w:sz w:val="21"/>
    </w:rPr>
  </w:style>
  <w:style w:type="paragraph" w:customStyle="1" w:styleId="88">
    <w:name w:val="样式2"/>
    <w:basedOn w:val="1"/>
    <w:qFormat/>
    <w:uiPriority w:val="0"/>
    <w:pPr>
      <w:adjustRightInd w:val="0"/>
      <w:spacing w:line="360" w:lineRule="atLeast"/>
      <w:ind w:firstLine="0" w:firstLineChars="0"/>
      <w:textAlignment w:val="baseline"/>
    </w:pPr>
    <w:rPr>
      <w:rFonts w:ascii="宋体"/>
      <w:szCs w:val="20"/>
    </w:rPr>
  </w:style>
  <w:style w:type="paragraph" w:customStyle="1" w:styleId="89">
    <w:name w:val=" Char Char1 Char Char1 Char Char1"/>
    <w:basedOn w:val="1"/>
    <w:qFormat/>
    <w:uiPriority w:val="0"/>
    <w:pPr>
      <w:spacing w:line="240" w:lineRule="auto"/>
      <w:ind w:firstLine="0" w:firstLineChars="0"/>
    </w:pPr>
    <w:rPr>
      <w:rFonts w:ascii="Tahoma" w:hAnsi="Tahoma"/>
      <w:kern w:val="2"/>
    </w:rPr>
  </w:style>
  <w:style w:type="paragraph" w:customStyle="1" w:styleId="90">
    <w:name w:val="样式 样式 样式7-例-斜体正文 + (符号) 宋体 自动设置 首行缩进:  2 字符 + 首行缩进:  2 字符"/>
    <w:basedOn w:val="1"/>
    <w:qFormat/>
    <w:uiPriority w:val="0"/>
    <w:pPr>
      <w:adjustRightInd w:val="0"/>
      <w:spacing w:line="240" w:lineRule="auto"/>
      <w:ind w:firstLine="480"/>
      <w:textAlignment w:val="baseline"/>
    </w:pPr>
    <w:rPr>
      <w:rFonts w:ascii="宋体" w:hAnsi="宋体" w:cs="宋体"/>
      <w:i/>
      <w:iCs/>
      <w:sz w:val="21"/>
      <w:szCs w:val="20"/>
    </w:rPr>
  </w:style>
  <w:style w:type="paragraph" w:customStyle="1" w:styleId="91">
    <w:name w:val="样式 样式7-例-斜体正文 + 自动设置 首行缩进:  2 字符"/>
    <w:basedOn w:val="1"/>
    <w:qFormat/>
    <w:uiPriority w:val="0"/>
    <w:pPr>
      <w:adjustRightInd w:val="0"/>
      <w:spacing w:line="240" w:lineRule="auto"/>
      <w:textAlignment w:val="baseline"/>
    </w:pPr>
    <w:rPr>
      <w:rFonts w:ascii="宋体" w:cs="宋体"/>
      <w:i/>
      <w:iCs/>
      <w:szCs w:val="20"/>
    </w:rPr>
  </w:style>
  <w:style w:type="paragraph" w:customStyle="1" w:styleId="92">
    <w:name w:val="中等深浅列表 2 - 强调文字颜色 2111"/>
    <w:hidden/>
    <w:qFormat/>
    <w:uiPriority w:val="71"/>
    <w:rPr>
      <w:rFonts w:ascii="Times New Roman" w:hAnsi="Times New Roman" w:eastAsia="宋体" w:cs="Times New Roman"/>
      <w:sz w:val="24"/>
      <w:szCs w:val="24"/>
      <w:lang w:val="en-US" w:eastAsia="zh-CN" w:bidi="ar-SA"/>
    </w:rPr>
  </w:style>
  <w:style w:type="paragraph" w:customStyle="1" w:styleId="93">
    <w:name w:val="Reader's comments"/>
    <w:basedOn w:val="1"/>
    <w:qFormat/>
    <w:uiPriority w:val="0"/>
    <w:pPr>
      <w:widowControl/>
      <w:overflowPunct w:val="0"/>
      <w:autoSpaceDE w:val="0"/>
      <w:autoSpaceDN w:val="0"/>
      <w:adjustRightInd w:val="0"/>
      <w:spacing w:after="120" w:line="240" w:lineRule="auto"/>
      <w:ind w:firstLine="0" w:firstLineChars="0"/>
      <w:jc w:val="left"/>
      <w:textAlignment w:val="baseline"/>
    </w:pPr>
    <w:rPr>
      <w:rFonts w:ascii="Arial" w:hAnsi="Arial"/>
      <w:i/>
      <w:iCs/>
      <w:color w:val="CC00CC"/>
      <w:sz w:val="20"/>
      <w:szCs w:val="20"/>
      <w:lang w:eastAsia="en-US"/>
    </w:rPr>
  </w:style>
  <w:style w:type="paragraph" w:styleId="94">
    <w:name w:val="List Paragraph"/>
    <w:basedOn w:val="1"/>
    <w:qFormat/>
    <w:uiPriority w:val="34"/>
    <w:pPr>
      <w:spacing w:line="240" w:lineRule="auto"/>
      <w:ind w:firstLine="420"/>
    </w:pPr>
    <w:rPr>
      <w:rFonts w:ascii="Calibri" w:hAnsi="Calibri" w:eastAsia="宋体" w:cs="Times New Roman"/>
      <w:kern w:val="2"/>
      <w:sz w:val="21"/>
      <w:szCs w:val="22"/>
    </w:rPr>
  </w:style>
  <w:style w:type="paragraph" w:customStyle="1" w:styleId="95">
    <w:name w:val="Char Char1 Char Char1 Char Char1"/>
    <w:basedOn w:val="1"/>
    <w:qFormat/>
    <w:uiPriority w:val="0"/>
    <w:pPr>
      <w:spacing w:line="240" w:lineRule="auto"/>
      <w:ind w:firstLine="0" w:firstLineChars="0"/>
    </w:pPr>
    <w:rPr>
      <w:rFonts w:ascii="Tahoma" w:hAnsi="Tahoma"/>
      <w:kern w:val="2"/>
    </w:rPr>
  </w:style>
  <w:style w:type="paragraph" w:customStyle="1" w:styleId="96">
    <w:name w:val="中等深浅列表 2 - 强调文字颜色 21"/>
    <w:qFormat/>
    <w:uiPriority w:val="71"/>
    <w:rPr>
      <w:rFonts w:ascii="Times New Roman" w:hAnsi="Times New Roman" w:eastAsia="宋体" w:cs="Times New Roman"/>
      <w:sz w:val="24"/>
      <w:szCs w:val="24"/>
      <w:lang w:val="en-US" w:eastAsia="zh-CN" w:bidi="ar-SA"/>
    </w:rPr>
  </w:style>
  <w:style w:type="paragraph" w:customStyle="1" w:styleId="97">
    <w:name w:val="中等深浅列表 2 - 强调文字颜色 211"/>
    <w:qFormat/>
    <w:uiPriority w:val="71"/>
    <w:rPr>
      <w:rFonts w:ascii="Calibri" w:hAnsi="Calibri" w:eastAsia="宋体" w:cs="Times New Roman"/>
      <w:sz w:val="24"/>
      <w:szCs w:val="24"/>
      <w:lang w:val="en-US" w:eastAsia="zh-CN" w:bidi="ar-SA"/>
    </w:rPr>
  </w:style>
  <w:style w:type="paragraph" w:customStyle="1" w:styleId="98">
    <w:name w:val="6"/>
    <w:qFormat/>
    <w:uiPriority w:val="0"/>
    <w:pPr>
      <w:widowControl w:val="0"/>
      <w:spacing w:line="360" w:lineRule="auto"/>
      <w:ind w:firstLine="200" w:firstLineChars="200"/>
      <w:jc w:val="both"/>
    </w:pPr>
    <w:rPr>
      <w:rFonts w:ascii="Times New Roman" w:hAnsi="Times New Roman" w:eastAsia="宋体" w:cs="Times New Roman"/>
      <w:sz w:val="24"/>
      <w:szCs w:val="24"/>
      <w:lang w:val="en-US" w:eastAsia="zh-CN" w:bidi="ar-SA"/>
    </w:rPr>
  </w:style>
  <w:style w:type="paragraph" w:customStyle="1" w:styleId="99">
    <w:name w:val="Char Char1 Char Char1 Char Char11"/>
    <w:basedOn w:val="1"/>
    <w:qFormat/>
    <w:uiPriority w:val="0"/>
    <w:pPr>
      <w:spacing w:line="240" w:lineRule="auto"/>
      <w:ind w:firstLine="0" w:firstLineChars="0"/>
    </w:pPr>
    <w:rPr>
      <w:rFonts w:ascii="Tahoma" w:hAnsi="Tahoma"/>
      <w:kern w:val="2"/>
    </w:rPr>
  </w:style>
  <w:style w:type="character" w:customStyle="1" w:styleId="100">
    <w:name w:val="标题 1 Char"/>
    <w:link w:val="2"/>
    <w:qFormat/>
    <w:uiPriority w:val="0"/>
    <w:rPr>
      <w:rFonts w:ascii="宋体" w:hAnsi="宋体"/>
      <w:b/>
      <w:bCs/>
      <w:kern w:val="44"/>
      <w:sz w:val="48"/>
      <w:szCs w:val="32"/>
    </w:rPr>
  </w:style>
  <w:style w:type="character" w:customStyle="1" w:styleId="101">
    <w:name w:val="标题 2 Char"/>
    <w:link w:val="3"/>
    <w:qFormat/>
    <w:uiPriority w:val="0"/>
    <w:rPr>
      <w:rFonts w:ascii="Arial" w:hAnsi="Arial" w:eastAsia="黑体"/>
      <w:b/>
      <w:bCs/>
      <w:sz w:val="32"/>
      <w:szCs w:val="32"/>
    </w:rPr>
  </w:style>
  <w:style w:type="character" w:customStyle="1" w:styleId="102">
    <w:name w:val="标题 3 Char"/>
    <w:link w:val="4"/>
    <w:qFormat/>
    <w:uiPriority w:val="9"/>
    <w:rPr>
      <w:b/>
      <w:bCs/>
      <w:snapToGrid/>
      <w:sz w:val="28"/>
      <w:szCs w:val="32"/>
    </w:rPr>
  </w:style>
  <w:style w:type="character" w:customStyle="1" w:styleId="103">
    <w:name w:val="标题 4 Char"/>
    <w:link w:val="5"/>
    <w:qFormat/>
    <w:uiPriority w:val="0"/>
    <w:rPr>
      <w:b/>
      <w:bCs/>
      <w:sz w:val="24"/>
      <w:szCs w:val="28"/>
    </w:rPr>
  </w:style>
  <w:style w:type="character" w:customStyle="1" w:styleId="104">
    <w:name w:val="标题 5 Char"/>
    <w:link w:val="6"/>
    <w:qFormat/>
    <w:uiPriority w:val="0"/>
    <w:rPr>
      <w:b/>
      <w:bCs/>
      <w:sz w:val="24"/>
      <w:szCs w:val="28"/>
    </w:rPr>
  </w:style>
  <w:style w:type="character" w:customStyle="1" w:styleId="105">
    <w:name w:val="标题 6 Char"/>
    <w:link w:val="7"/>
    <w:qFormat/>
    <w:uiPriority w:val="9"/>
    <w:rPr>
      <w:b/>
      <w:bCs/>
      <w:sz w:val="24"/>
      <w:szCs w:val="24"/>
    </w:rPr>
  </w:style>
  <w:style w:type="character" w:customStyle="1" w:styleId="106">
    <w:name w:val="标题 7 Char"/>
    <w:link w:val="8"/>
    <w:qFormat/>
    <w:uiPriority w:val="9"/>
    <w:rPr>
      <w:rFonts w:eastAsia="楷体_GB2312"/>
      <w:b/>
      <w:sz w:val="24"/>
    </w:rPr>
  </w:style>
  <w:style w:type="character" w:customStyle="1" w:styleId="107">
    <w:name w:val="标题 8 Char"/>
    <w:link w:val="9"/>
    <w:qFormat/>
    <w:uiPriority w:val="0"/>
    <w:rPr>
      <w:rFonts w:ascii="Arial" w:hAnsi="Arial" w:eastAsia="黑体"/>
      <w:sz w:val="24"/>
    </w:rPr>
  </w:style>
  <w:style w:type="character" w:customStyle="1" w:styleId="108">
    <w:name w:val="标题 9 Char"/>
    <w:link w:val="10"/>
    <w:qFormat/>
    <w:uiPriority w:val="0"/>
    <w:rPr>
      <w:rFonts w:ascii="Arial" w:hAnsi="Arial" w:eastAsia="黑体"/>
      <w:sz w:val="24"/>
    </w:rPr>
  </w:style>
  <w:style w:type="character" w:customStyle="1" w:styleId="109">
    <w:name w:val="正文文本缩进 Char"/>
    <w:link w:val="21"/>
    <w:qFormat/>
    <w:locked/>
    <w:uiPriority w:val="0"/>
    <w:rPr>
      <w:sz w:val="24"/>
      <w:szCs w:val="24"/>
    </w:rPr>
  </w:style>
  <w:style w:type="character" w:customStyle="1" w:styleId="110">
    <w:name w:val="正文文本缩进 2 Char"/>
    <w:link w:val="29"/>
    <w:qFormat/>
    <w:uiPriority w:val="0"/>
    <w:rPr>
      <w:rFonts w:ascii="宋体" w:hAnsi="宋体"/>
      <w:sz w:val="24"/>
      <w:szCs w:val="24"/>
    </w:rPr>
  </w:style>
  <w:style w:type="character" w:customStyle="1" w:styleId="111">
    <w:name w:val="文档结构图 Char"/>
    <w:link w:val="15"/>
    <w:semiHidden/>
    <w:qFormat/>
    <w:uiPriority w:val="0"/>
    <w:rPr>
      <w:sz w:val="24"/>
      <w:szCs w:val="24"/>
      <w:shd w:val="clear" w:color="auto" w:fill="000080"/>
    </w:rPr>
  </w:style>
  <w:style w:type="character" w:customStyle="1" w:styleId="112">
    <w:name w:val="页眉 Char"/>
    <w:link w:val="32"/>
    <w:qFormat/>
    <w:uiPriority w:val="99"/>
    <w:rPr>
      <w:sz w:val="18"/>
    </w:rPr>
  </w:style>
  <w:style w:type="character" w:customStyle="1" w:styleId="113">
    <w:name w:val="页脚 Char"/>
    <w:link w:val="31"/>
    <w:qFormat/>
    <w:uiPriority w:val="99"/>
    <w:rPr>
      <w:sz w:val="18"/>
    </w:rPr>
  </w:style>
  <w:style w:type="character" w:customStyle="1" w:styleId="114">
    <w:name w:val="正文文本 Char1"/>
    <w:link w:val="20"/>
    <w:qFormat/>
    <w:locked/>
    <w:uiPriority w:val="0"/>
    <w:rPr>
      <w:sz w:val="24"/>
      <w:szCs w:val="24"/>
    </w:rPr>
  </w:style>
  <w:style w:type="character" w:customStyle="1" w:styleId="115">
    <w:name w:val="正文首行缩进 Char"/>
    <w:link w:val="46"/>
    <w:qFormat/>
    <w:uiPriority w:val="0"/>
    <w:rPr>
      <w:rFonts w:ascii="宋体" w:hAnsi="Tms Rmn"/>
      <w:sz w:val="24"/>
    </w:rPr>
  </w:style>
  <w:style w:type="character" w:customStyle="1" w:styleId="116">
    <w:name w:val="正文文本缩进 3 Char"/>
    <w:link w:val="39"/>
    <w:qFormat/>
    <w:uiPriority w:val="0"/>
    <w:rPr>
      <w:rFonts w:ascii="宋体" w:hAnsi="宋体"/>
      <w:color w:val="FF6600"/>
      <w:sz w:val="24"/>
      <w:szCs w:val="24"/>
    </w:rPr>
  </w:style>
  <w:style w:type="character" w:customStyle="1" w:styleId="117">
    <w:name w:val="纯文本 Char"/>
    <w:link w:val="26"/>
    <w:qFormat/>
    <w:uiPriority w:val="0"/>
    <w:rPr>
      <w:rFonts w:ascii="宋体" w:hAnsi="Courier New" w:eastAsia="仿宋_GB2312"/>
      <w:sz w:val="24"/>
      <w:szCs w:val="21"/>
    </w:rPr>
  </w:style>
  <w:style w:type="character" w:customStyle="1" w:styleId="118">
    <w:name w:val="日期 Char"/>
    <w:link w:val="28"/>
    <w:qFormat/>
    <w:uiPriority w:val="0"/>
    <w:rPr>
      <w:rFonts w:ascii="楷体_GB2312" w:hAnsi="宋体" w:eastAsia="楷体_GB2312"/>
      <w:b/>
      <w:sz w:val="36"/>
      <w:szCs w:val="24"/>
    </w:rPr>
  </w:style>
  <w:style w:type="character" w:customStyle="1" w:styleId="119">
    <w:name w:val="HTML 预设格式 Char"/>
    <w:link w:val="43"/>
    <w:qFormat/>
    <w:uiPriority w:val="0"/>
    <w:rPr>
      <w:rFonts w:ascii="黑体" w:hAnsi="Courier New" w:eastAsia="黑体" w:cs="Courier New"/>
    </w:rPr>
  </w:style>
  <w:style w:type="character" w:customStyle="1" w:styleId="120">
    <w:name w:val="批注文字 Char"/>
    <w:link w:val="17"/>
    <w:semiHidden/>
    <w:qFormat/>
    <w:uiPriority w:val="0"/>
    <w:rPr>
      <w:kern w:val="2"/>
      <w:sz w:val="21"/>
    </w:rPr>
  </w:style>
  <w:style w:type="character" w:customStyle="1" w:styleId="121">
    <w:name w:val="正文文本 3 Char"/>
    <w:link w:val="18"/>
    <w:qFormat/>
    <w:uiPriority w:val="0"/>
    <w:rPr>
      <w:sz w:val="16"/>
      <w:szCs w:val="16"/>
    </w:rPr>
  </w:style>
  <w:style w:type="character" w:customStyle="1" w:styleId="122">
    <w:name w:val="p11"/>
    <w:basedOn w:val="49"/>
    <w:qFormat/>
    <w:uiPriority w:val="0"/>
  </w:style>
  <w:style w:type="character" w:customStyle="1" w:styleId="123">
    <w:name w:val="p111"/>
    <w:qFormat/>
    <w:uiPriority w:val="0"/>
    <w:rPr>
      <w:rFonts w:hint="default" w:ascii="_x000B__x000C_" w:hAnsi="_x000B__x000C_"/>
      <w:color w:val="000000"/>
      <w:sz w:val="22"/>
      <w:szCs w:val="22"/>
      <w:u w:val="none"/>
    </w:rPr>
  </w:style>
  <w:style w:type="character" w:customStyle="1" w:styleId="124">
    <w:name w:val="Alt+X2 Cha"/>
    <w:qFormat/>
    <w:uiPriority w:val="0"/>
    <w:rPr>
      <w:rFonts w:ascii="宋体" w:hAnsi="宋体" w:eastAsia="宋体"/>
      <w:bCs/>
      <w:kern w:val="2"/>
      <w:sz w:val="24"/>
      <w:szCs w:val="24"/>
      <w:lang w:val="en-US" w:eastAsia="zh-CN" w:bidi="ar-SA"/>
    </w:rPr>
  </w:style>
  <w:style w:type="character" w:customStyle="1" w:styleId="125">
    <w:name w:val="批注框文本 Char"/>
    <w:link w:val="30"/>
    <w:qFormat/>
    <w:uiPriority w:val="0"/>
    <w:rPr>
      <w:sz w:val="18"/>
      <w:szCs w:val="18"/>
    </w:rPr>
  </w:style>
  <w:style w:type="character" w:customStyle="1" w:styleId="126">
    <w:name w:val="标题 1 Char1"/>
    <w:qFormat/>
    <w:uiPriority w:val="0"/>
    <w:rPr>
      <w:b/>
      <w:bCs/>
      <w:kern w:val="44"/>
      <w:sz w:val="44"/>
      <w:szCs w:val="44"/>
    </w:rPr>
  </w:style>
  <w:style w:type="character" w:customStyle="1" w:styleId="127">
    <w:name w:val="批注框文本 Char1"/>
    <w:semiHidden/>
    <w:qFormat/>
    <w:locked/>
    <w:uiPriority w:val="0"/>
    <w:rPr>
      <w:sz w:val="18"/>
      <w:szCs w:val="18"/>
    </w:rPr>
  </w:style>
  <w:style w:type="character" w:customStyle="1" w:styleId="128">
    <w:name w:val="标题 3 Char1"/>
    <w:qFormat/>
    <w:uiPriority w:val="9"/>
    <w:rPr>
      <w:b/>
      <w:bCs/>
      <w:sz w:val="32"/>
      <w:szCs w:val="32"/>
    </w:rPr>
  </w:style>
  <w:style w:type="character" w:customStyle="1" w:styleId="129">
    <w:name w:val="标题 4 Char1"/>
    <w:semiHidden/>
    <w:qFormat/>
    <w:uiPriority w:val="0"/>
    <w:rPr>
      <w:rFonts w:ascii="Cambria" w:hAnsi="Cambria" w:eastAsia="宋体" w:cs="Times New Roman"/>
      <w:b/>
      <w:bCs/>
      <w:sz w:val="28"/>
      <w:szCs w:val="28"/>
    </w:rPr>
  </w:style>
  <w:style w:type="character" w:customStyle="1" w:styleId="130">
    <w:name w:val="标题 5 Char1"/>
    <w:semiHidden/>
    <w:qFormat/>
    <w:uiPriority w:val="0"/>
    <w:rPr>
      <w:b/>
      <w:bCs/>
      <w:sz w:val="28"/>
      <w:szCs w:val="28"/>
    </w:rPr>
  </w:style>
  <w:style w:type="character" w:customStyle="1" w:styleId="131">
    <w:name w:val="标题 6 Char1"/>
    <w:semiHidden/>
    <w:qFormat/>
    <w:uiPriority w:val="0"/>
    <w:rPr>
      <w:rFonts w:ascii="Cambria" w:hAnsi="Cambria" w:eastAsia="宋体" w:cs="Times New Roman"/>
      <w:b/>
      <w:bCs/>
      <w:sz w:val="24"/>
      <w:szCs w:val="24"/>
    </w:rPr>
  </w:style>
  <w:style w:type="character" w:customStyle="1" w:styleId="132">
    <w:name w:val="apple-converted-space"/>
    <w:qFormat/>
    <w:uiPriority w:val="0"/>
  </w:style>
  <w:style w:type="character" w:customStyle="1" w:styleId="133">
    <w:name w:val="正文文本缩进 Char1"/>
    <w:semiHidden/>
    <w:qFormat/>
    <w:locked/>
    <w:uiPriority w:val="0"/>
    <w:rPr>
      <w:rFonts w:ascii="Calibri" w:hAnsi="Calibri"/>
      <w:sz w:val="24"/>
      <w:szCs w:val="24"/>
    </w:rPr>
  </w:style>
  <w:style w:type="paragraph" w:customStyle="1" w:styleId="134">
    <w:name w:val="表格首行"/>
    <w:basedOn w:val="1"/>
    <w:qFormat/>
    <w:uiPriority w:val="0"/>
    <w:pPr>
      <w:spacing w:afterLines="0" w:line="240" w:lineRule="auto"/>
      <w:jc w:val="center"/>
    </w:pPr>
    <w:rPr>
      <w:rFonts w:ascii="Cambria Math" w:hAnsi="Cambria Math"/>
    </w:rPr>
  </w:style>
  <w:style w:type="paragraph" w:customStyle="1" w:styleId="135">
    <w:name w:val="表格正文"/>
    <w:basedOn w:val="1"/>
    <w:qFormat/>
    <w:uiPriority w:val="0"/>
    <w:pPr>
      <w:snapToGrid w:val="0"/>
      <w:spacing w:afterLines="0" w:line="300" w:lineRule="auto"/>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6.png"/><Relationship Id="rId20" Type="http://schemas.openxmlformats.org/officeDocument/2006/relationships/image" Target="media/image5.png"/><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history\Library\Containers\com.kingsoft.wpsoffice.mac\Data\D:\Users\zhwei\Library\Containers\com.kingsoft.wpsoffice.mac\Data\C:\Users\Administrator\PycharmProjects\xlsxToDoc\src\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template.dotx</Template>
  <Pages>25</Pages>
  <Words>2779</Words>
  <Characters>3026</Characters>
  <Lines>4185</Lines>
  <Paragraphs>1178</Paragraphs>
  <TotalTime>1</TotalTime>
  <ScaleCrop>false</ScaleCrop>
  <LinksUpToDate>false</LinksUpToDate>
  <CharactersWithSpaces>3164</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2020-03-30T14:10:00Z</dcterms:created>
  <dc:creator>卫周华</dc:creator>
  <cp:lastModifiedBy>Kevien</cp:lastModifiedBy>
  <dcterms:modified xsi:type="dcterms:W3CDTF">2025-09-09T12:22:05Z</dcterms:modified>
  <dc:title>需求规格说明书</dc:title>
  <cp:revision>141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41436E0DD0579209356C5263A3B08687</vt:lpwstr>
  </property>
  <property fmtid="{D5CDD505-2E9C-101B-9397-08002B2CF9AE}" pid="4" name="KSOTemplateDocerSaveRecord">
    <vt:lpwstr>eyJoZGlkIjoiNGUxZDEyY2MxYzYzNGUxZDdmZWVlMzAzYzZjN2ZkM2EiLCJ1c2VySWQiOiIxMzk5NDExNDA2In0=</vt:lpwstr>
  </property>
</Properties>
</file>