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856" w:rsidRDefault="005D2856" w:rsidP="005D2856">
      <w:pPr>
        <w:pStyle w:val="Paper-Title"/>
        <w:spacing w:after="60"/>
      </w:pPr>
      <w:r>
        <w:t>ADVANDB MCO1: Query Optimization</w:t>
      </w:r>
    </w:p>
    <w:p w:rsidR="005D2856" w:rsidRDefault="005D2856" w:rsidP="005D2856">
      <w:pPr>
        <w:sectPr w:rsidR="005D2856" w:rsidSect="00D45CB5">
          <w:footerReference w:type="even" r:id="rId7"/>
          <w:pgSz w:w="12240" w:h="15840" w:code="1"/>
          <w:pgMar w:top="1080" w:right="1080" w:bottom="1440" w:left="1080" w:header="720" w:footer="720" w:gutter="0"/>
          <w:cols w:space="720"/>
        </w:sectPr>
      </w:pPr>
    </w:p>
    <w:p w:rsidR="005D2856" w:rsidRDefault="005D2856" w:rsidP="005D2856">
      <w:pPr>
        <w:pStyle w:val="Author"/>
        <w:spacing w:after="0"/>
        <w:rPr>
          <w:spacing w:val="-2"/>
        </w:rPr>
      </w:pPr>
      <w:r>
        <w:rPr>
          <w:spacing w:val="-2"/>
        </w:rPr>
        <w:lastRenderedPageBreak/>
        <w:t>Ryan Austin Fernandez</w:t>
      </w:r>
    </w:p>
    <w:p w:rsidR="005D2856" w:rsidRDefault="005D2856" w:rsidP="005D2856">
      <w:pPr>
        <w:pStyle w:val="Affiliations"/>
        <w:rPr>
          <w:spacing w:val="-2"/>
        </w:rPr>
      </w:pPr>
      <w:r>
        <w:rPr>
          <w:spacing w:val="-2"/>
        </w:rPr>
        <w:t>CS-ST Student</w:t>
      </w:r>
      <w:r>
        <w:rPr>
          <w:spacing w:val="-2"/>
        </w:rPr>
        <w:br/>
        <w:t>22A, E. Padua Street</w:t>
      </w:r>
      <w:r w:rsidR="00D757E5">
        <w:rPr>
          <w:spacing w:val="-2"/>
        </w:rPr>
        <w:t>,</w:t>
      </w:r>
      <w:r>
        <w:rPr>
          <w:spacing w:val="-2"/>
        </w:rPr>
        <w:br/>
        <w:t>BF Resort Village, Las Pinas City</w:t>
      </w:r>
      <w:r>
        <w:rPr>
          <w:spacing w:val="-2"/>
        </w:rPr>
        <w:br/>
      </w:r>
      <w:r>
        <w:t>(+63)917-496-5071</w:t>
      </w:r>
    </w:p>
    <w:p w:rsidR="005D2856" w:rsidRDefault="00544871" w:rsidP="005D2856">
      <w:pPr>
        <w:pStyle w:val="E-Mail"/>
        <w:rPr>
          <w:spacing w:val="-2"/>
        </w:rPr>
      </w:pPr>
      <w:r>
        <w:rPr>
          <w:spacing w:val="-2"/>
        </w:rPr>
        <w:t>ryan_fernandez@dlsu.edu.ph</w:t>
      </w:r>
    </w:p>
    <w:p w:rsidR="005D2856" w:rsidRDefault="005D2856" w:rsidP="005D2856">
      <w:pPr>
        <w:pStyle w:val="Author"/>
        <w:spacing w:after="0"/>
        <w:rPr>
          <w:spacing w:val="-2"/>
        </w:rPr>
      </w:pPr>
      <w:r>
        <w:rPr>
          <w:spacing w:val="-2"/>
        </w:rPr>
        <w:br w:type="column"/>
      </w:r>
      <w:r>
        <w:rPr>
          <w:spacing w:val="-2"/>
        </w:rPr>
        <w:lastRenderedPageBreak/>
        <w:t>Marc Dominic San Pedro</w:t>
      </w:r>
    </w:p>
    <w:p w:rsidR="005B27F2" w:rsidRPr="005B27F2" w:rsidRDefault="00D757E5" w:rsidP="005D2856">
      <w:pPr>
        <w:pStyle w:val="Affiliations"/>
        <w:rPr>
          <w:rFonts w:cs="Helvetica"/>
          <w:color w:val="373E4D"/>
          <w:shd w:val="clear" w:color="auto" w:fill="FEFEFE"/>
        </w:rPr>
      </w:pPr>
      <w:r>
        <w:rPr>
          <w:spacing w:val="-2"/>
        </w:rPr>
        <w:t>CS-ST Student</w:t>
      </w:r>
      <w:r w:rsidR="005D2856">
        <w:rPr>
          <w:spacing w:val="-2"/>
        </w:rPr>
        <w:br/>
      </w:r>
      <w:r w:rsidR="005B27F2" w:rsidRPr="005B27F2">
        <w:rPr>
          <w:rFonts w:cs="Helvetica"/>
          <w:color w:val="373E4D"/>
          <w:shd w:val="clear" w:color="auto" w:fill="FEFEFE"/>
        </w:rPr>
        <w:t xml:space="preserve">9 Glacier St., South Green Park, </w:t>
      </w:r>
    </w:p>
    <w:p w:rsidR="005D2856" w:rsidRDefault="005B27F2" w:rsidP="005D2856">
      <w:pPr>
        <w:pStyle w:val="Affiliations"/>
        <w:rPr>
          <w:spacing w:val="-2"/>
        </w:rPr>
      </w:pPr>
      <w:r w:rsidRPr="005B27F2">
        <w:rPr>
          <w:rFonts w:cs="Helvetica"/>
          <w:color w:val="373E4D"/>
          <w:shd w:val="clear" w:color="auto" w:fill="FEFEFE"/>
        </w:rPr>
        <w:t xml:space="preserve">Merville, Paranaque </w:t>
      </w:r>
      <w:r w:rsidR="004B2E09" w:rsidRPr="005B27F2">
        <w:rPr>
          <w:rFonts w:cs="Helvetica"/>
          <w:color w:val="373E4D"/>
          <w:shd w:val="clear" w:color="auto" w:fill="FEFEFE"/>
        </w:rPr>
        <w:t xml:space="preserve">City </w:t>
      </w:r>
      <w:r w:rsidR="005D2856">
        <w:rPr>
          <w:spacing w:val="-2"/>
        </w:rPr>
        <w:br/>
      </w:r>
      <w:r w:rsidR="0076743D">
        <w:rPr>
          <w:spacing w:val="-2"/>
        </w:rPr>
        <w:t>(+63)977-817-5699</w:t>
      </w:r>
    </w:p>
    <w:p w:rsidR="005D2856" w:rsidRDefault="00544871" w:rsidP="005D2856">
      <w:pPr>
        <w:pStyle w:val="Author"/>
        <w:spacing w:after="0"/>
        <w:rPr>
          <w:spacing w:val="-2"/>
        </w:rPr>
      </w:pPr>
      <w:r w:rsidRPr="00544871">
        <w:rPr>
          <w:rFonts w:cs="Helvetica"/>
          <w:color w:val="373E4D"/>
          <w:szCs w:val="24"/>
          <w:shd w:val="clear" w:color="auto" w:fill="FEFEFE"/>
        </w:rPr>
        <w:t>marc_sanpedro@dlsu.edu.ph</w:t>
      </w:r>
      <w:r>
        <w:rPr>
          <w:spacing w:val="-2"/>
        </w:rPr>
        <w:t xml:space="preserve"> </w:t>
      </w:r>
      <w:r w:rsidR="005D2856">
        <w:rPr>
          <w:spacing w:val="-2"/>
        </w:rPr>
        <w:br w:type="column"/>
      </w:r>
      <w:r w:rsidR="005D2856">
        <w:rPr>
          <w:spacing w:val="-2"/>
        </w:rPr>
        <w:lastRenderedPageBreak/>
        <w:t>Jonah E. Syfu</w:t>
      </w:r>
    </w:p>
    <w:p w:rsidR="005D2856" w:rsidRDefault="00D757E5" w:rsidP="005D2856">
      <w:pPr>
        <w:pStyle w:val="Affiliations"/>
        <w:rPr>
          <w:spacing w:val="-2"/>
        </w:rPr>
      </w:pPr>
      <w:r>
        <w:rPr>
          <w:spacing w:val="-2"/>
        </w:rPr>
        <w:t>CS-ST Student</w:t>
      </w:r>
      <w:r w:rsidR="005D2856">
        <w:rPr>
          <w:spacing w:val="-2"/>
        </w:rPr>
        <w:br/>
        <w:t xml:space="preserve">2419, </w:t>
      </w:r>
      <w:r w:rsidR="00F518B6">
        <w:rPr>
          <w:spacing w:val="-2"/>
        </w:rPr>
        <w:t>Burgundy Transpacific Place</w:t>
      </w:r>
      <w:r w:rsidR="00861175">
        <w:rPr>
          <w:spacing w:val="-2"/>
        </w:rPr>
        <w:t xml:space="preserve">, </w:t>
      </w:r>
      <w:r w:rsidR="005D2856">
        <w:rPr>
          <w:spacing w:val="-2"/>
        </w:rPr>
        <w:br/>
        <w:t xml:space="preserve">Taft Avenue, </w:t>
      </w:r>
      <w:r w:rsidR="005B27F2">
        <w:rPr>
          <w:spacing w:val="-2"/>
        </w:rPr>
        <w:t>Manila City</w:t>
      </w:r>
      <w:r w:rsidR="005D2856">
        <w:rPr>
          <w:spacing w:val="-2"/>
        </w:rPr>
        <w:br/>
      </w:r>
      <w:r w:rsidR="0076743D">
        <w:rPr>
          <w:spacing w:val="-2"/>
        </w:rPr>
        <w:t>(+63)915-620-3788</w:t>
      </w:r>
    </w:p>
    <w:p w:rsidR="005D2856" w:rsidRDefault="00544871" w:rsidP="005D2856">
      <w:pPr>
        <w:pStyle w:val="E-Mail"/>
        <w:rPr>
          <w:spacing w:val="-2"/>
        </w:rPr>
      </w:pPr>
      <w:r>
        <w:rPr>
          <w:spacing w:val="-2"/>
        </w:rPr>
        <w:t>jonah_syfu@dlsu.edu.ph</w:t>
      </w:r>
    </w:p>
    <w:p w:rsidR="005D2856" w:rsidRDefault="005D2856" w:rsidP="005D2856">
      <w:pPr>
        <w:pStyle w:val="E-Mail"/>
        <w:rPr>
          <w:spacing w:val="-2"/>
        </w:rPr>
      </w:pPr>
    </w:p>
    <w:p w:rsidR="005D2856" w:rsidRDefault="005D2856" w:rsidP="005D2856">
      <w:pPr>
        <w:pStyle w:val="E-Mail"/>
      </w:pPr>
    </w:p>
    <w:p w:rsidR="005D2856" w:rsidRDefault="005D2856" w:rsidP="005D2856">
      <w:pPr>
        <w:jc w:val="center"/>
        <w:sectPr w:rsidR="005D2856" w:rsidSect="00D45CB5">
          <w:type w:val="continuous"/>
          <w:pgSz w:w="12240" w:h="15840" w:code="1"/>
          <w:pgMar w:top="1080" w:right="1080" w:bottom="1440" w:left="1080" w:header="720" w:footer="720" w:gutter="0"/>
          <w:cols w:num="3" w:space="0"/>
        </w:sectPr>
      </w:pPr>
    </w:p>
    <w:p w:rsidR="00D64330" w:rsidRDefault="00D64330" w:rsidP="00D64330">
      <w:pPr>
        <w:pStyle w:val="Heading1"/>
        <w:numPr>
          <w:ilvl w:val="0"/>
          <w:numId w:val="0"/>
        </w:numPr>
        <w:spacing w:before="120"/>
      </w:pPr>
      <w:r>
        <w:lastRenderedPageBreak/>
        <w:t>ABSTRACT</w:t>
      </w:r>
    </w:p>
    <w:p w:rsidR="00D64330" w:rsidRDefault="0049476B" w:rsidP="00D64330">
      <w:r>
        <w:t>Query o</w:t>
      </w:r>
      <w:r w:rsidR="00D64330">
        <w:t xml:space="preserve">ptimization can have a very significant effect on the performance of a system, but this effect depends on a few factors. </w:t>
      </w:r>
    </w:p>
    <w:p w:rsidR="00D64330" w:rsidRDefault="00D64330" w:rsidP="00D64330">
      <w:pPr>
        <w:spacing w:before="120" w:after="0"/>
      </w:pPr>
      <w:r>
        <w:t xml:space="preserve">The objective of the study is to determine what these factors are by constructing a few simple queries on the Community-Based Monitoring System or CBMS database, optimizing them using heuristic optimization, creating indices, views, and stored procedures, and testing the queries on different input values. </w:t>
      </w:r>
    </w:p>
    <w:p w:rsidR="00D64330" w:rsidRDefault="00D64330" w:rsidP="00D64330">
      <w:pPr>
        <w:spacing w:before="120" w:after="0"/>
      </w:pPr>
      <w:r>
        <w:t xml:space="preserve">This is significant for future application of this knowledge can greatly improve the performance of the systems that are to be developed. </w:t>
      </w:r>
    </w:p>
    <w:p w:rsidR="00D64330" w:rsidRDefault="00D64330" w:rsidP="00D64330">
      <w:pPr>
        <w:spacing w:before="120" w:after="0"/>
      </w:pPr>
      <w:r>
        <w:t>The scope of this study is optimization involving only the four methods mentioned</w:t>
      </w:r>
      <w:r w:rsidR="0035720C">
        <w:t xml:space="preserve"> using data from the CBMS</w:t>
      </w:r>
      <w:r>
        <w:t>.</w:t>
      </w:r>
    </w:p>
    <w:p w:rsidR="00D64330" w:rsidRPr="00D64330" w:rsidRDefault="00D64330" w:rsidP="00D64330">
      <w:pPr>
        <w:spacing w:before="120" w:after="0"/>
      </w:pPr>
      <w:r>
        <w:t>The group was able to conclude th</w:t>
      </w:r>
      <w:r w:rsidR="005C7E2B">
        <w:t>at</w:t>
      </w:r>
      <w:r>
        <w:t xml:space="preserve"> optimization is more effective when the query involved deals with more tables, each </w:t>
      </w:r>
      <w:r w:rsidR="00C348AE">
        <w:t xml:space="preserve">preferably </w:t>
      </w:r>
      <w:r>
        <w:t>with select operations performed, on a database with appropriate indices available.</w:t>
      </w:r>
    </w:p>
    <w:p w:rsidR="005D2856" w:rsidRDefault="005D2856" w:rsidP="005D2856">
      <w:pPr>
        <w:pStyle w:val="Heading1"/>
        <w:spacing w:before="120"/>
      </w:pPr>
      <w:r>
        <w:t>INTRODUCTION</w:t>
      </w:r>
    </w:p>
    <w:p w:rsidR="005D2856" w:rsidRDefault="005D2856" w:rsidP="005D2856">
      <w:pPr>
        <w:pStyle w:val="BodyTextIndent"/>
        <w:spacing w:after="120"/>
        <w:ind w:firstLine="0"/>
      </w:pPr>
      <w:r>
        <w:t>The group has built a simple application that interfaces with the CBMS database system of Palawan to extract certain data including the average number of overseas Filipino workers per nu</w:t>
      </w:r>
      <w:r w:rsidR="00097E7E">
        <w:t>clear family, the number of children</w:t>
      </w:r>
      <w:r>
        <w:t xml:space="preserve"> above a given nutritional index in each geographical division, the average age of death per sex in each geographical location, the amount of fish of a particular type caught in each geographical division, crop densities, total aquatic animal catches per aquatic equipment used, and counts of common beneficiaries of particular classifications of Philhealth beneficiaries.</w:t>
      </w:r>
    </w:p>
    <w:p w:rsidR="005D2856" w:rsidRDefault="00097E7E" w:rsidP="005D2856">
      <w:pPr>
        <w:pStyle w:val="Heading1"/>
        <w:spacing w:before="120"/>
      </w:pPr>
      <w:r>
        <w:t>ORIGINAL QUERIES</w:t>
      </w:r>
    </w:p>
    <w:p w:rsidR="00097E7E" w:rsidRPr="004F5945" w:rsidRDefault="00097E7E" w:rsidP="00097E7E">
      <w:pPr>
        <w:pStyle w:val="BodyTextIndent"/>
        <w:ind w:firstLine="0"/>
        <w:rPr>
          <w:b/>
          <w:sz w:val="24"/>
          <w:szCs w:val="24"/>
        </w:rPr>
      </w:pPr>
      <w:r w:rsidRPr="004F5945">
        <w:rPr>
          <w:b/>
          <w:sz w:val="24"/>
          <w:szCs w:val="24"/>
        </w:rPr>
        <w:t>2.1. Average OFW’s Per Nuclear Family</w:t>
      </w:r>
    </w:p>
    <w:p w:rsidR="00097E7E" w:rsidRDefault="00097E7E" w:rsidP="00356F7F">
      <w:pPr>
        <w:pStyle w:val="BodyTextIndent"/>
        <w:ind w:firstLine="0"/>
      </w:pPr>
      <w:r>
        <w:t>This query is to determine the average number of OFW’s per nuclear family for each household that holds a nuclear family, divided by geographical location. The exact query is as follows.</w:t>
      </w:r>
    </w:p>
    <w:p w:rsidR="00097E7E" w:rsidRDefault="00097E7E" w:rsidP="00356F7F">
      <w:pPr>
        <w:pStyle w:val="BodyTextIndent"/>
        <w:spacing w:before="120"/>
        <w:ind w:left="810" w:hanging="810"/>
      </w:pPr>
      <w:r>
        <w:t>SELECT mun, zone, brgy, purok, SUM(nnucfam) AS `Nuclear Families`, SUM(nofw) AS OFWs, SUM(nofw) / SUM(nnucfam) AS `Average OFW's per Nuclear Family`</w:t>
      </w:r>
    </w:p>
    <w:p w:rsidR="00097E7E" w:rsidRDefault="00097E7E" w:rsidP="00097E7E">
      <w:pPr>
        <w:pStyle w:val="BodyTextIndent"/>
        <w:ind w:firstLine="0"/>
      </w:pPr>
      <w:r>
        <w:t>FROM db_hpq.hpq_hh</w:t>
      </w:r>
    </w:p>
    <w:p w:rsidR="00097E7E" w:rsidRDefault="00097E7E" w:rsidP="00097E7E">
      <w:pPr>
        <w:pStyle w:val="BodyTextIndent"/>
        <w:ind w:firstLine="0"/>
      </w:pPr>
      <w:r>
        <w:t>WHERE nnucfam &gt; 0</w:t>
      </w:r>
    </w:p>
    <w:p w:rsidR="00097E7E" w:rsidRDefault="00097E7E" w:rsidP="00097E7E">
      <w:pPr>
        <w:pStyle w:val="BodyTextIndent"/>
        <w:ind w:firstLine="0"/>
      </w:pPr>
      <w:r>
        <w:t>GROUP BY mun, zone, brgy, purok</w:t>
      </w:r>
    </w:p>
    <w:p w:rsidR="00097E7E" w:rsidRDefault="00097E7E" w:rsidP="00097E7E">
      <w:pPr>
        <w:pStyle w:val="BodyTextIndent"/>
        <w:ind w:firstLine="0"/>
      </w:pPr>
      <w:r>
        <w:t>HAVING SUM(nofw) &gt; :count</w:t>
      </w:r>
    </w:p>
    <w:p w:rsidR="00097E7E" w:rsidRDefault="00097E7E" w:rsidP="00356F7F">
      <w:pPr>
        <w:pStyle w:val="BodyTextIndent"/>
        <w:spacing w:before="120"/>
        <w:ind w:firstLine="0"/>
      </w:pPr>
      <w:r>
        <w:t xml:space="preserve">The expected output is a series of geographical locations and their corresponding nuclear family counts, OFW counts, and the ratio between OFW’s and nuclear families. The query returned five hundred and fifty-seven rows and seven columns for :count = 0. </w:t>
      </w:r>
      <w:r w:rsidR="00BF469E">
        <w:lastRenderedPageBreak/>
        <w:t>Since the query does not have conditions that are too restricting, any general value given to :count resulted in the query ru</w:t>
      </w:r>
      <w:r w:rsidR="00A77232">
        <w:t>nning for an average of 129.945</w:t>
      </w:r>
      <w:r w:rsidR="00BF469E">
        <w:t xml:space="preserve"> seconds.</w:t>
      </w:r>
    </w:p>
    <w:p w:rsidR="00097E7E" w:rsidRPr="004F5945" w:rsidRDefault="00097E7E" w:rsidP="00097E7E">
      <w:pPr>
        <w:pStyle w:val="BodyTextIndent"/>
        <w:spacing w:before="120"/>
        <w:ind w:firstLine="0"/>
        <w:rPr>
          <w:b/>
          <w:sz w:val="24"/>
          <w:szCs w:val="24"/>
        </w:rPr>
      </w:pPr>
      <w:r w:rsidRPr="004F5945">
        <w:rPr>
          <w:b/>
          <w:sz w:val="24"/>
          <w:szCs w:val="24"/>
        </w:rPr>
        <w:t xml:space="preserve">2.2. Number of Children </w:t>
      </w:r>
      <w:r w:rsidR="00D25790" w:rsidRPr="004F5945">
        <w:rPr>
          <w:b/>
          <w:sz w:val="24"/>
          <w:szCs w:val="24"/>
        </w:rPr>
        <w:t>above</w:t>
      </w:r>
      <w:r w:rsidRPr="004F5945">
        <w:rPr>
          <w:b/>
          <w:sz w:val="24"/>
          <w:szCs w:val="24"/>
        </w:rPr>
        <w:t xml:space="preserve"> a Particular Nutritional Index</w:t>
      </w:r>
    </w:p>
    <w:p w:rsidR="00097E7E" w:rsidRDefault="00097E7E" w:rsidP="00356F7F">
      <w:pPr>
        <w:pStyle w:val="BodyTextIndent"/>
        <w:ind w:firstLine="0"/>
      </w:pPr>
      <w:r>
        <w:t xml:space="preserve">This query is to determine the </w:t>
      </w:r>
      <w:r w:rsidR="001A1F42">
        <w:t>count of children above a certain nutritional index in each geographical division. The query is as follows.</w:t>
      </w:r>
    </w:p>
    <w:p w:rsidR="001A1F42" w:rsidRDefault="001A1F42" w:rsidP="00356F7F">
      <w:pPr>
        <w:pStyle w:val="BodyTextIndent"/>
        <w:spacing w:before="120"/>
        <w:ind w:left="720" w:hanging="720"/>
      </w:pPr>
      <w:r>
        <w:t>SELECT country_resid, prov_resid_code, mnutind, COUNT(mnutind) nutCount</w:t>
      </w:r>
    </w:p>
    <w:p w:rsidR="001A1F42" w:rsidRDefault="001A1F42" w:rsidP="001A1F42">
      <w:pPr>
        <w:pStyle w:val="BodyTextIndent"/>
        <w:ind w:firstLine="0"/>
      </w:pPr>
      <w:r>
        <w:t>FROM hpq_mem</w:t>
      </w:r>
    </w:p>
    <w:p w:rsidR="001A1F42" w:rsidRDefault="001A1F42" w:rsidP="001A1F42">
      <w:pPr>
        <w:pStyle w:val="BodyTextIndent"/>
        <w:ind w:firstLine="0"/>
      </w:pPr>
      <w:r>
        <w:t>WHERE mnutind &lt;= :minimum_index</w:t>
      </w:r>
    </w:p>
    <w:p w:rsidR="001A1F42" w:rsidRDefault="001A1F42" w:rsidP="001A1F42">
      <w:pPr>
        <w:pStyle w:val="BodyTextIndent"/>
        <w:ind w:firstLine="0"/>
      </w:pPr>
      <w:r>
        <w:t>GROUP BY country_resid, prov_resid_code,mnutind</w:t>
      </w:r>
    </w:p>
    <w:p w:rsidR="001A1F42" w:rsidRDefault="001A1F42" w:rsidP="00097E7E">
      <w:pPr>
        <w:pStyle w:val="BodyTextIndent"/>
        <w:ind w:firstLine="0"/>
      </w:pPr>
      <w:r>
        <w:t>HAVING nutCount &gt; :count</w:t>
      </w:r>
    </w:p>
    <w:p w:rsidR="00097E7E" w:rsidRDefault="00097E7E" w:rsidP="00356F7F">
      <w:pPr>
        <w:pStyle w:val="BodyTextIndent"/>
        <w:spacing w:before="120"/>
        <w:ind w:firstLine="0"/>
      </w:pPr>
      <w:r>
        <w:t xml:space="preserve">The expected output is a series of geographical locations and their corresponding </w:t>
      </w:r>
      <w:r w:rsidR="001A1F42">
        <w:t xml:space="preserve">number of kids above the given index. A </w:t>
      </w:r>
      <w:r w:rsidR="00B04930">
        <w:t>‘</w:t>
      </w:r>
      <w:r w:rsidR="001A1F42">
        <w:t>&lt;=</w:t>
      </w:r>
      <w:r w:rsidR="00B04930">
        <w:t>’</w:t>
      </w:r>
      <w:r w:rsidR="001A1F42">
        <w:t xml:space="preserve"> operator is used since the hpq_mem table uses 1 for the healthiest index and 4 for the lowest index.</w:t>
      </w:r>
      <w:r>
        <w:t xml:space="preserve"> The query returned </w:t>
      </w:r>
      <w:r w:rsidR="001A1F42">
        <w:t>seventy-three</w:t>
      </w:r>
      <w:r>
        <w:t xml:space="preserve"> rows and </w:t>
      </w:r>
      <w:r w:rsidR="001A1F42">
        <w:t>four</w:t>
      </w:r>
      <w:r>
        <w:t xml:space="preserve"> columns for </w:t>
      </w:r>
      <w:r w:rsidR="001A1F42">
        <w:t xml:space="preserve">:minimum_index = 4 and </w:t>
      </w:r>
      <w:r>
        <w:t xml:space="preserve">:count = 0. </w:t>
      </w:r>
      <w:r w:rsidR="00BF469E">
        <w:t xml:space="preserve">For the worst nutritional index, the query ran for 13.375 seconds. For the </w:t>
      </w:r>
      <w:r w:rsidR="00B038AE">
        <w:t>midlevel index, the query ran for 14.461 seconds. For the best nutritional index, the query ran for 12.359 seconds.</w:t>
      </w:r>
    </w:p>
    <w:p w:rsidR="00097E7E" w:rsidRPr="004F5945" w:rsidRDefault="00097E7E" w:rsidP="00097E7E">
      <w:pPr>
        <w:pStyle w:val="BodyTextIndent"/>
        <w:spacing w:before="120"/>
        <w:ind w:firstLine="0"/>
        <w:rPr>
          <w:b/>
          <w:sz w:val="24"/>
          <w:szCs w:val="24"/>
        </w:rPr>
      </w:pPr>
      <w:r w:rsidRPr="004F5945">
        <w:rPr>
          <w:b/>
          <w:sz w:val="24"/>
          <w:szCs w:val="24"/>
        </w:rPr>
        <w:t>2.3. Average Age of Death Divided by Sex and Geographical Location</w:t>
      </w:r>
    </w:p>
    <w:p w:rsidR="00097E7E" w:rsidRDefault="00097E7E" w:rsidP="00356F7F">
      <w:pPr>
        <w:pStyle w:val="BodyTextIndent"/>
        <w:ind w:firstLine="0"/>
      </w:pPr>
      <w:r>
        <w:t xml:space="preserve">This query is to determine the average </w:t>
      </w:r>
      <w:r w:rsidR="001A1F42">
        <w:t>age of death per sex per geographical location</w:t>
      </w:r>
      <w:r>
        <w:t>. The exact query is as follows.</w:t>
      </w:r>
    </w:p>
    <w:p w:rsidR="001A1F42" w:rsidRDefault="001A1F42" w:rsidP="00356F7F">
      <w:pPr>
        <w:pStyle w:val="BodyTextIndent"/>
        <w:spacing w:before="120"/>
        <w:ind w:left="900" w:hanging="900"/>
      </w:pPr>
      <w:r>
        <w:t>SELECT H.mun,H.zone,H.brgy, mdeadsx, AVG(mdeadage) avg_death_age</w:t>
      </w:r>
    </w:p>
    <w:p w:rsidR="001A1F42" w:rsidRDefault="001A1F42" w:rsidP="001A1F42">
      <w:pPr>
        <w:pStyle w:val="BodyTextIndent"/>
        <w:ind w:firstLine="0"/>
      </w:pPr>
      <w:r>
        <w:t>FROM hpq_hh H, hpq_death D</w:t>
      </w:r>
    </w:p>
    <w:p w:rsidR="001A1F42" w:rsidRDefault="001A1F42" w:rsidP="001A1F42">
      <w:pPr>
        <w:pStyle w:val="BodyTextIndent"/>
        <w:ind w:firstLine="0"/>
      </w:pPr>
      <w:r>
        <w:t>WHERE H.id = D.hpq_hh_id</w:t>
      </w:r>
      <w:r w:rsidR="00A13FC0">
        <w:t xml:space="preserve"> AND mdeady = :reason</w:t>
      </w:r>
    </w:p>
    <w:p w:rsidR="001A1F42" w:rsidRDefault="001A1F42" w:rsidP="001A1F42">
      <w:pPr>
        <w:pStyle w:val="BodyTextIndent"/>
        <w:ind w:firstLine="0"/>
      </w:pPr>
      <w:r>
        <w:t>GROUP BY H.mun,H.zone,H.brgy,mdeadsx</w:t>
      </w:r>
    </w:p>
    <w:p w:rsidR="001A1F42" w:rsidRDefault="001A1F42" w:rsidP="00097E7E">
      <w:pPr>
        <w:pStyle w:val="BodyTextIndent"/>
        <w:ind w:firstLine="0"/>
      </w:pPr>
      <w:r>
        <w:t>HAVING AVG(mdeadage) &gt; :count</w:t>
      </w:r>
    </w:p>
    <w:p w:rsidR="00097E7E" w:rsidRDefault="00097E7E" w:rsidP="00356F7F">
      <w:pPr>
        <w:pStyle w:val="BodyTextIndent"/>
        <w:spacing w:before="120"/>
        <w:ind w:firstLine="0"/>
      </w:pPr>
      <w:r>
        <w:t>The expected output is a series of geographical locations</w:t>
      </w:r>
      <w:r w:rsidR="001A1F42">
        <w:t>, the two sexes,</w:t>
      </w:r>
      <w:r>
        <w:t xml:space="preserve"> and their corresponding </w:t>
      </w:r>
      <w:r w:rsidR="001A1F42">
        <w:t>average death age</w:t>
      </w:r>
      <w:r>
        <w:t xml:space="preserve">. The query returned </w:t>
      </w:r>
      <w:r w:rsidR="001A1F42">
        <w:t>three hundred and eighty-six</w:t>
      </w:r>
      <w:r>
        <w:t xml:space="preserve"> rows and </w:t>
      </w:r>
      <w:r w:rsidR="001A1F42">
        <w:t>five</w:t>
      </w:r>
      <w:r>
        <w:t xml:space="preserve"> columns for :count = 0</w:t>
      </w:r>
      <w:r w:rsidR="00A13FC0">
        <w:t xml:space="preserve"> and no specified :reason</w:t>
      </w:r>
      <w:r>
        <w:t xml:space="preserve">. </w:t>
      </w:r>
      <w:r w:rsidR="00A13FC0">
        <w:t>For the most common cause of death “other”, the query ran for 5.625 seconds. For the median cause of death, “diabetes”, the query ran for 0.469 seconds. For the least common cause of death, “measles”, the query ran for 0.47</w:t>
      </w:r>
      <w:r w:rsidR="00A77232">
        <w:t>1</w:t>
      </w:r>
      <w:r w:rsidR="00A13FC0">
        <w:t xml:space="preserve"> seconds.</w:t>
      </w:r>
    </w:p>
    <w:p w:rsidR="00097E7E" w:rsidRPr="004F5945" w:rsidRDefault="00097E7E" w:rsidP="00097E7E">
      <w:pPr>
        <w:pStyle w:val="BodyTextIndent"/>
        <w:spacing w:before="120"/>
        <w:ind w:firstLine="0"/>
        <w:rPr>
          <w:b/>
          <w:sz w:val="24"/>
          <w:szCs w:val="24"/>
        </w:rPr>
      </w:pPr>
      <w:r w:rsidRPr="004F5945">
        <w:rPr>
          <w:b/>
          <w:sz w:val="24"/>
          <w:szCs w:val="24"/>
        </w:rPr>
        <w:t xml:space="preserve">2.4. Amount of Fish </w:t>
      </w:r>
      <w:r w:rsidR="00D25790" w:rsidRPr="004F5945">
        <w:rPr>
          <w:b/>
          <w:sz w:val="24"/>
          <w:szCs w:val="24"/>
        </w:rPr>
        <w:t>per</w:t>
      </w:r>
      <w:r w:rsidRPr="004F5945">
        <w:rPr>
          <w:b/>
          <w:sz w:val="24"/>
          <w:szCs w:val="24"/>
        </w:rPr>
        <w:t xml:space="preserve"> Type Caught</w:t>
      </w:r>
    </w:p>
    <w:p w:rsidR="00097E7E" w:rsidRDefault="00097E7E" w:rsidP="00356F7F">
      <w:pPr>
        <w:pStyle w:val="BodyTextIndent"/>
        <w:ind w:firstLine="0"/>
      </w:pPr>
      <w:r>
        <w:t xml:space="preserve">This query is to determine the </w:t>
      </w:r>
      <w:r w:rsidR="00D44EEB">
        <w:t>total count of fish caught in given geographical locations.</w:t>
      </w:r>
      <w:r>
        <w:t xml:space="preserve"> The exact query is as follows.</w:t>
      </w:r>
    </w:p>
    <w:p w:rsidR="00D44EEB" w:rsidRDefault="00D44EEB" w:rsidP="00356F7F">
      <w:pPr>
        <w:pStyle w:val="BodyTextIndent"/>
        <w:spacing w:before="120"/>
        <w:ind w:left="810" w:hanging="810"/>
      </w:pPr>
      <w:r>
        <w:t>SELECT H.mun,H.zone,H.brgy</w:t>
      </w:r>
      <w:r w:rsidR="002101C5">
        <w:t>, SUM(aquani_vol)</w:t>
      </w:r>
      <w:r>
        <w:t xml:space="preserve"> fishcount</w:t>
      </w:r>
    </w:p>
    <w:p w:rsidR="00D44EEB" w:rsidRDefault="00D44EEB" w:rsidP="00D44EEB">
      <w:pPr>
        <w:pStyle w:val="BodyTextIndent"/>
        <w:ind w:firstLine="0"/>
      </w:pPr>
      <w:r>
        <w:t>FROM hpq_hh H, hpq_aquani A</w:t>
      </w:r>
    </w:p>
    <w:p w:rsidR="00D44EEB" w:rsidRDefault="00D44EEB" w:rsidP="00D44EEB">
      <w:pPr>
        <w:pStyle w:val="BodyTextIndent"/>
        <w:ind w:firstLine="0"/>
      </w:pPr>
      <w:r>
        <w:lastRenderedPageBreak/>
        <w:t>WHERE H.id = A.hpq_hh_id AND aquanitype = :type</w:t>
      </w:r>
    </w:p>
    <w:p w:rsidR="00EB67DA" w:rsidRDefault="00D44EEB" w:rsidP="00D44EEB">
      <w:pPr>
        <w:pStyle w:val="BodyTextIndent"/>
        <w:ind w:firstLine="0"/>
      </w:pPr>
      <w:r>
        <w:t>GROUP BY H.mun,H.zone,H.brgy</w:t>
      </w:r>
    </w:p>
    <w:p w:rsidR="00D44EEB" w:rsidRDefault="00D44EEB" w:rsidP="00D44EEB">
      <w:pPr>
        <w:pStyle w:val="BodyTextIndent"/>
        <w:ind w:firstLine="0"/>
      </w:pPr>
      <w:r>
        <w:t>HAVING COUNT(H.id) &gt; :count</w:t>
      </w:r>
    </w:p>
    <w:p w:rsidR="00097E7E" w:rsidRDefault="00097E7E" w:rsidP="00356F7F">
      <w:pPr>
        <w:pStyle w:val="BodyTextIndent"/>
        <w:spacing w:before="120"/>
        <w:ind w:firstLine="0"/>
      </w:pPr>
      <w:r>
        <w:t xml:space="preserve">The expected output is a series of geographical locations and their corresponding </w:t>
      </w:r>
      <w:r w:rsidR="00EB67DA">
        <w:t>counts for number of the given type of aquatic animal caught.</w:t>
      </w:r>
      <w:r>
        <w:t xml:space="preserve"> The query returned </w:t>
      </w:r>
      <w:r w:rsidR="00EB67DA">
        <w:t>three hundred and seventy-seven</w:t>
      </w:r>
      <w:r>
        <w:t xml:space="preserve"> rows and </w:t>
      </w:r>
      <w:r w:rsidR="00EB67DA">
        <w:t>four</w:t>
      </w:r>
      <w:r>
        <w:t xml:space="preserve"> columns for :count = 0</w:t>
      </w:r>
      <w:r w:rsidR="00D25790">
        <w:t xml:space="preserve"> and no</w:t>
      </w:r>
      <w:r w:rsidR="00EB67DA">
        <w:t xml:space="preserve"> :type specified</w:t>
      </w:r>
      <w:r>
        <w:t xml:space="preserve">. </w:t>
      </w:r>
      <w:r w:rsidR="00150ED9">
        <w:t>For the most common type of fish, “other”, the query ran for an av</w:t>
      </w:r>
      <w:r w:rsidR="00A77232">
        <w:t>erage of 75.748</w:t>
      </w:r>
      <w:r w:rsidR="00150ED9">
        <w:t xml:space="preserve"> seconds. For the median type of fish, “milkfish”, the query ran for 1.922 seconds. For the least common type of fish, “tilapia”, the query ran for 0.859 seconds.</w:t>
      </w:r>
    </w:p>
    <w:p w:rsidR="00097E7E" w:rsidRPr="004F5945" w:rsidRDefault="00097E7E" w:rsidP="00097E7E">
      <w:pPr>
        <w:pStyle w:val="BodyTextIndent"/>
        <w:spacing w:before="120"/>
        <w:ind w:firstLine="0"/>
        <w:rPr>
          <w:b/>
          <w:sz w:val="24"/>
          <w:szCs w:val="24"/>
        </w:rPr>
      </w:pPr>
      <w:r w:rsidRPr="004F5945">
        <w:rPr>
          <w:b/>
          <w:sz w:val="24"/>
          <w:szCs w:val="24"/>
        </w:rPr>
        <w:t>2.5. Crop Densities</w:t>
      </w:r>
    </w:p>
    <w:p w:rsidR="00097E7E" w:rsidRDefault="00097E7E" w:rsidP="00356F7F">
      <w:pPr>
        <w:pStyle w:val="BodyTextIndent"/>
        <w:ind w:firstLine="0"/>
      </w:pPr>
      <w:r>
        <w:t xml:space="preserve">This query is to determine the </w:t>
      </w:r>
      <w:r w:rsidR="00EB67DA">
        <w:t>total crop volume, land area, and corresponding crop densities (volume/land area unit) per geographical division</w:t>
      </w:r>
      <w:r w:rsidR="00D25790">
        <w:t>.</w:t>
      </w:r>
      <w:r>
        <w:t xml:space="preserve"> The exact query is as follows.</w:t>
      </w:r>
    </w:p>
    <w:p w:rsidR="00152E80" w:rsidRDefault="00152E80" w:rsidP="00152E80">
      <w:pPr>
        <w:pStyle w:val="BodyTextIndent"/>
        <w:spacing w:before="120"/>
        <w:ind w:left="720" w:hanging="720"/>
      </w:pPr>
      <w:r>
        <w:t>SELECT H.mun,H.zone,H.brgy, SUM(crop_vol) AS totalcrop, SUM(alp_area) AS totalArea, SUM(crop_vol)/SUM(alp_area) AS cropDensity</w:t>
      </w:r>
    </w:p>
    <w:p w:rsidR="00152E80" w:rsidRDefault="00152E80" w:rsidP="00152E80">
      <w:pPr>
        <w:pStyle w:val="BodyTextIndent"/>
        <w:ind w:firstLine="0"/>
      </w:pPr>
      <w:r>
        <w:t>FROM hpq_hh H, hpq_alp A, hpq_crop C</w:t>
      </w:r>
    </w:p>
    <w:p w:rsidR="00152E80" w:rsidRDefault="00152E80" w:rsidP="00152E80">
      <w:pPr>
        <w:pStyle w:val="BodyTextIndent"/>
        <w:ind w:left="720" w:hanging="720"/>
      </w:pPr>
      <w:r>
        <w:t>WHERE H.id = A.hpq_hh_id AND H.id = C.hpq_hh_id AND croptype = :croptype</w:t>
      </w:r>
    </w:p>
    <w:p w:rsidR="00152E80" w:rsidRDefault="00152E80" w:rsidP="00152E80">
      <w:pPr>
        <w:pStyle w:val="BodyTextIndent"/>
        <w:ind w:firstLine="0"/>
      </w:pPr>
      <w:r>
        <w:t>GROUP BY H.mun,H.zone,H.brgy</w:t>
      </w:r>
    </w:p>
    <w:p w:rsidR="00152E80" w:rsidRDefault="00152E80" w:rsidP="00152E80">
      <w:pPr>
        <w:pStyle w:val="BodyTextIndent"/>
        <w:ind w:firstLine="0"/>
      </w:pPr>
      <w:r>
        <w:t>HAVING cropDensity &gt; 0</w:t>
      </w:r>
    </w:p>
    <w:p w:rsidR="00097E7E" w:rsidRDefault="00097E7E" w:rsidP="00152E80">
      <w:pPr>
        <w:pStyle w:val="BodyTextIndent"/>
        <w:spacing w:before="120"/>
        <w:ind w:firstLine="0"/>
      </w:pPr>
      <w:r>
        <w:t xml:space="preserve">The expected output is a series of geographical locations and their corresponding </w:t>
      </w:r>
      <w:r w:rsidR="00EB67DA">
        <w:t xml:space="preserve">crop volume, land areas, </w:t>
      </w:r>
      <w:r>
        <w:t xml:space="preserve">and the ratio between </w:t>
      </w:r>
      <w:r w:rsidR="00EB67DA">
        <w:t>crop volume and land area referred to as crop density</w:t>
      </w:r>
      <w:r>
        <w:t xml:space="preserve">. The query returned </w:t>
      </w:r>
      <w:r w:rsidR="000519DD">
        <w:t>three hundred and ninety-four</w:t>
      </w:r>
      <w:r>
        <w:t xml:space="preserve"> rows and </w:t>
      </w:r>
      <w:r w:rsidR="000519DD">
        <w:t>six</w:t>
      </w:r>
      <w:r>
        <w:t xml:space="preserve"> columns for :count = 0</w:t>
      </w:r>
      <w:r w:rsidR="00152E80">
        <w:t xml:space="preserve"> and no specified :croptype</w:t>
      </w:r>
      <w:r w:rsidR="00A77232">
        <w:t>.</w:t>
      </w:r>
      <w:r w:rsidR="00A77232" w:rsidRPr="00A77232">
        <w:t xml:space="preserve"> </w:t>
      </w:r>
      <w:r w:rsidR="00A77232">
        <w:t xml:space="preserve">For the most common type of </w:t>
      </w:r>
      <w:r w:rsidR="00A77232">
        <w:t>crop</w:t>
      </w:r>
      <w:r w:rsidR="00A77232">
        <w:t>, “</w:t>
      </w:r>
      <w:r w:rsidR="00A77232">
        <w:t>sugarcane</w:t>
      </w:r>
      <w:r w:rsidR="00A77232">
        <w:t xml:space="preserve">”, the query ran for an average of </w:t>
      </w:r>
      <w:r w:rsidR="00A77232">
        <w:t>97.125</w:t>
      </w:r>
      <w:r w:rsidR="00A77232">
        <w:t xml:space="preserve"> seco</w:t>
      </w:r>
      <w:r w:rsidR="00A77232">
        <w:t>nds. For the median type of crop</w:t>
      </w:r>
      <w:r w:rsidR="00A77232">
        <w:t>, “</w:t>
      </w:r>
      <w:r w:rsidR="00A77232">
        <w:t>corn</w:t>
      </w:r>
      <w:r w:rsidR="00A77232">
        <w:t xml:space="preserve">”, the query ran for </w:t>
      </w:r>
      <w:r w:rsidR="00A77232">
        <w:t>55.406</w:t>
      </w:r>
      <w:r w:rsidR="00A77232">
        <w:t xml:space="preserve"> seconds. For the least common type of </w:t>
      </w:r>
      <w:r w:rsidR="00A77232">
        <w:t>crop</w:t>
      </w:r>
      <w:r w:rsidR="00A77232">
        <w:t>, “</w:t>
      </w:r>
      <w:r w:rsidR="00A77232">
        <w:t>palay</w:t>
      </w:r>
      <w:r w:rsidR="00A77232">
        <w:t xml:space="preserve">”, the query ran for </w:t>
      </w:r>
      <w:r w:rsidR="00A77232">
        <w:t>14.714</w:t>
      </w:r>
      <w:r w:rsidR="00A77232">
        <w:t xml:space="preserve"> seconds.</w:t>
      </w:r>
    </w:p>
    <w:p w:rsidR="00097E7E" w:rsidRPr="004F5945" w:rsidRDefault="00097E7E" w:rsidP="00097E7E">
      <w:pPr>
        <w:pStyle w:val="BodyTextIndent"/>
        <w:spacing w:before="120"/>
        <w:ind w:firstLine="0"/>
        <w:rPr>
          <w:b/>
          <w:sz w:val="24"/>
          <w:szCs w:val="24"/>
        </w:rPr>
      </w:pPr>
      <w:r w:rsidRPr="004F5945">
        <w:rPr>
          <w:b/>
          <w:sz w:val="24"/>
          <w:szCs w:val="24"/>
        </w:rPr>
        <w:t>2.6. Amount of Aquatic Animals Caught Per Type of Aquatic Equipment</w:t>
      </w:r>
    </w:p>
    <w:p w:rsidR="00097E7E" w:rsidRDefault="00097E7E" w:rsidP="00356F7F">
      <w:pPr>
        <w:pStyle w:val="BodyTextIndent"/>
        <w:ind w:firstLine="0"/>
      </w:pPr>
      <w:r>
        <w:t xml:space="preserve">This query is to determine the </w:t>
      </w:r>
      <w:r w:rsidR="00EB67DA">
        <w:t>number of aquatic animals caught per type of aquatic equipment used.</w:t>
      </w:r>
      <w:r>
        <w:t xml:space="preserve"> The exact query is as follows.</w:t>
      </w:r>
    </w:p>
    <w:p w:rsidR="000519DD" w:rsidRDefault="000519DD" w:rsidP="00356F7F">
      <w:pPr>
        <w:pStyle w:val="BodyTextIndent"/>
        <w:spacing w:before="120"/>
        <w:ind w:left="810" w:hanging="810"/>
      </w:pPr>
      <w:r>
        <w:t>SELECT mun, zone, brgy,SUM(aquaequip_line) AS totalequip,  SUM(aquani_vol) AS totalvol,  SUM(aquani_vol) / SUM(aquaequip_line) AS CatchPerEquip</w:t>
      </w:r>
    </w:p>
    <w:p w:rsidR="000519DD" w:rsidRDefault="000519DD" w:rsidP="000519DD">
      <w:pPr>
        <w:pStyle w:val="BodyTextIndent"/>
        <w:ind w:firstLine="0"/>
      </w:pPr>
      <w:r>
        <w:t>FROM hpq_aquaequip AA, hpq_aquani AP, hpq_hh H</w:t>
      </w:r>
    </w:p>
    <w:p w:rsidR="000519DD" w:rsidRDefault="000519DD" w:rsidP="000519DD">
      <w:pPr>
        <w:pStyle w:val="BodyTextIndent"/>
        <w:ind w:left="810" w:hanging="810"/>
      </w:pPr>
      <w:r>
        <w:t>WHERE aquaequiptype = :equip AND aquanitype = :animal AND H.id = AA.hpq_hh_id AND H.id = AP.hpq_hh_id</w:t>
      </w:r>
    </w:p>
    <w:p w:rsidR="00097E7E" w:rsidRDefault="000519DD" w:rsidP="000519DD">
      <w:pPr>
        <w:pStyle w:val="BodyTextIndent"/>
        <w:ind w:firstLine="0"/>
      </w:pPr>
      <w:r>
        <w:t>GROUP BY H.mun,H.zone,H.brgy</w:t>
      </w:r>
    </w:p>
    <w:p w:rsidR="000519DD" w:rsidRDefault="000519DD" w:rsidP="000519DD">
      <w:pPr>
        <w:pStyle w:val="BodyTextIndent"/>
        <w:ind w:firstLine="0"/>
      </w:pPr>
      <w:r>
        <w:t>HAVING SUM(aquani_vol) / SUM(aquaequip_line) &gt; :count</w:t>
      </w:r>
    </w:p>
    <w:p w:rsidR="00097E7E" w:rsidRDefault="00097E7E" w:rsidP="00356F7F">
      <w:pPr>
        <w:pStyle w:val="BodyTextIndent"/>
        <w:spacing w:before="120"/>
        <w:ind w:firstLine="0"/>
      </w:pPr>
      <w:r>
        <w:t xml:space="preserve">The expected output is a series of geographical locations and their corresponding </w:t>
      </w:r>
      <w:r w:rsidR="000519DD">
        <w:t>counts of the specific type of aquatic equipment used, counts of aquatic animals caught, and the ratio of animals caught to number of equipment used</w:t>
      </w:r>
      <w:r>
        <w:t xml:space="preserve">. The query returned </w:t>
      </w:r>
      <w:r w:rsidR="00A37996">
        <w:t xml:space="preserve">three hundred and seventy-five rows and six </w:t>
      </w:r>
      <w:r>
        <w:t>columns for :count = 0</w:t>
      </w:r>
      <w:r w:rsidR="00A37996">
        <w:t xml:space="preserve"> and no specific type of animal or equipment specified</w:t>
      </w:r>
      <w:r>
        <w:t xml:space="preserve">. </w:t>
      </w:r>
      <w:r w:rsidR="00A77232">
        <w:t xml:space="preserve">For the most common type of </w:t>
      </w:r>
      <w:r w:rsidR="00A77232">
        <w:t>equipment and animal</w:t>
      </w:r>
      <w:r w:rsidR="00A77232">
        <w:t>, “</w:t>
      </w:r>
      <w:r w:rsidR="00A77232">
        <w:t>hooks and line</w:t>
      </w:r>
      <w:r w:rsidR="00A77232">
        <w:t>”</w:t>
      </w:r>
      <w:r w:rsidR="00A77232">
        <w:t xml:space="preserve"> and “other”</w:t>
      </w:r>
      <w:r w:rsidR="00A77232">
        <w:t xml:space="preserve">, the query ran for an average of </w:t>
      </w:r>
      <w:r w:rsidR="00A77232">
        <w:t xml:space="preserve">62.421 </w:t>
      </w:r>
      <w:r w:rsidR="00A77232">
        <w:t xml:space="preserve">seconds. For the median type </w:t>
      </w:r>
      <w:r w:rsidR="00C36A7E">
        <w:t>of equip</w:t>
      </w:r>
      <w:r w:rsidR="00A77232">
        <w:t>ment and animal</w:t>
      </w:r>
      <w:r w:rsidR="00A77232">
        <w:t>, “</w:t>
      </w:r>
      <w:r w:rsidR="00A77232">
        <w:t>gillnets</w:t>
      </w:r>
      <w:r w:rsidR="00A77232">
        <w:t>”</w:t>
      </w:r>
      <w:r w:rsidR="00A77232">
        <w:t xml:space="preserve"> and “milkfish”</w:t>
      </w:r>
      <w:r w:rsidR="00A77232">
        <w:t xml:space="preserve">, the query ran for </w:t>
      </w:r>
      <w:r w:rsidR="00A77232">
        <w:t xml:space="preserve">1.765 </w:t>
      </w:r>
      <w:r w:rsidR="00A77232">
        <w:t xml:space="preserve">seconds. For the least common type of </w:t>
      </w:r>
      <w:r w:rsidR="00A77232">
        <w:t>equipment and animal,</w:t>
      </w:r>
      <w:r w:rsidR="00A77232">
        <w:t xml:space="preserve"> “</w:t>
      </w:r>
      <w:r w:rsidR="00A77232">
        <w:t>siftnet</w:t>
      </w:r>
      <w:r w:rsidR="00A77232">
        <w:t>”</w:t>
      </w:r>
      <w:r w:rsidR="00A77232">
        <w:t xml:space="preserve"> and “tilapia”</w:t>
      </w:r>
      <w:r w:rsidR="00A77232">
        <w:t xml:space="preserve">, the query ran for </w:t>
      </w:r>
      <w:r w:rsidR="00A77232">
        <w:t>0.766</w:t>
      </w:r>
      <w:r w:rsidR="00A77232">
        <w:t xml:space="preserve"> seconds.</w:t>
      </w:r>
    </w:p>
    <w:p w:rsidR="00D64330" w:rsidRDefault="00D64330" w:rsidP="00356F7F">
      <w:pPr>
        <w:pStyle w:val="BodyTextIndent"/>
        <w:spacing w:before="120"/>
        <w:ind w:firstLine="0"/>
      </w:pPr>
    </w:p>
    <w:p w:rsidR="00D64330" w:rsidRDefault="00D64330" w:rsidP="00356F7F">
      <w:pPr>
        <w:pStyle w:val="BodyTextIndent"/>
        <w:spacing w:before="120"/>
        <w:ind w:firstLine="0"/>
      </w:pPr>
    </w:p>
    <w:p w:rsidR="00097E7E" w:rsidRPr="004F5945" w:rsidRDefault="00097E7E" w:rsidP="00097E7E">
      <w:pPr>
        <w:pStyle w:val="BodyTextIndent"/>
        <w:spacing w:before="120"/>
        <w:ind w:firstLine="0"/>
        <w:rPr>
          <w:b/>
          <w:sz w:val="24"/>
          <w:szCs w:val="24"/>
        </w:rPr>
      </w:pPr>
      <w:r w:rsidRPr="004F5945">
        <w:rPr>
          <w:b/>
          <w:sz w:val="24"/>
          <w:szCs w:val="24"/>
        </w:rPr>
        <w:lastRenderedPageBreak/>
        <w:t>2.7. Number of Common Philhealth Beneficiaries</w:t>
      </w:r>
    </w:p>
    <w:p w:rsidR="00097E7E" w:rsidRDefault="00097E7E" w:rsidP="00356F7F">
      <w:pPr>
        <w:pStyle w:val="BodyTextIndent"/>
        <w:ind w:firstLine="0"/>
      </w:pPr>
      <w:r>
        <w:t xml:space="preserve">This query is to determine the </w:t>
      </w:r>
      <w:r w:rsidR="00A37996">
        <w:t>counts per geographical location of citizens who are beneficiaries of Philhealth who are employed, individually paying, sponsored, and lifetime members</w:t>
      </w:r>
      <w:r>
        <w:t>. The exact query is as follows.</w:t>
      </w:r>
    </w:p>
    <w:p w:rsidR="00A37996" w:rsidRDefault="00A37996" w:rsidP="00356F7F">
      <w:pPr>
        <w:pStyle w:val="BodyTextIndent"/>
        <w:spacing w:before="120"/>
        <w:ind w:firstLine="0"/>
      </w:pPr>
      <w:r>
        <w:t>SELECT H.mun,H.zone,H.brgy,COUNT(H.id) benefCount</w:t>
      </w:r>
    </w:p>
    <w:p w:rsidR="00A37996" w:rsidRDefault="00A37996" w:rsidP="00A37996">
      <w:pPr>
        <w:pStyle w:val="BodyTextIndent"/>
        <w:ind w:left="810" w:hanging="810"/>
      </w:pPr>
      <w:r>
        <w:t>FROM hpq_hh H, hpq_phiheal_spon_mem PSM, hpq_phiheal_empl_mem PEM, hpq_phiheal_indiv_mem PIM, hpq_phiheal_life_mem PLM</w:t>
      </w:r>
    </w:p>
    <w:p w:rsidR="00A37996" w:rsidRDefault="00A37996" w:rsidP="00A37996">
      <w:pPr>
        <w:pStyle w:val="BodyTextIndent"/>
        <w:ind w:left="720" w:hanging="720"/>
      </w:pPr>
      <w:r>
        <w:t xml:space="preserve">WHERE H.id = PSM.hpq_hh_id AND H.id = PEM.hpq_hh_id AND H.id = PIM.hpq_hh_id AND H.id = PLM.hpq_hh_id AND PSM.phiheal_spon_mem_refno = PEM.phiheal_empl_mem_refno AND PEM.phiheal_empl_mem_refno = PIM.phiheal_indiv_mem_refno AND PIM.phiheal_indiv_mem_refno = PLM.phiheal_life_mem_refno </w:t>
      </w:r>
    </w:p>
    <w:p w:rsidR="00A37996" w:rsidRDefault="00A37996" w:rsidP="00A37996">
      <w:pPr>
        <w:pStyle w:val="BodyTextIndent"/>
        <w:ind w:firstLine="0"/>
      </w:pPr>
      <w:r>
        <w:t>GROUP BY H.mun,H.zone,H.brgy</w:t>
      </w:r>
    </w:p>
    <w:p w:rsidR="00A37996" w:rsidRDefault="00A37996" w:rsidP="00A37996">
      <w:pPr>
        <w:pStyle w:val="BodyTextIndent"/>
        <w:ind w:firstLine="0"/>
      </w:pPr>
      <w:r>
        <w:t>HAVING benefCount &gt; :count</w:t>
      </w:r>
    </w:p>
    <w:p w:rsidR="00A37996" w:rsidRDefault="00097E7E" w:rsidP="00356F7F">
      <w:pPr>
        <w:pStyle w:val="BodyTextIndent"/>
        <w:spacing w:before="120"/>
        <w:ind w:firstLine="0"/>
      </w:pPr>
      <w:r>
        <w:t xml:space="preserve">The expected output is a series of geographical locations and their corresponding </w:t>
      </w:r>
      <w:r w:rsidR="00A37996">
        <w:t>number of common beneficiaries in all the aforementioned Philhealth divisions</w:t>
      </w:r>
      <w:r>
        <w:t xml:space="preserve">. The query returned </w:t>
      </w:r>
      <w:r w:rsidR="00A37996">
        <w:t>seven</w:t>
      </w:r>
      <w:r>
        <w:t xml:space="preserve"> rows and </w:t>
      </w:r>
      <w:r w:rsidR="00A37996">
        <w:t>four</w:t>
      </w:r>
      <w:r>
        <w:t xml:space="preserve"> columns for :count = 0. </w:t>
      </w:r>
      <w:r w:rsidR="00A77232">
        <w:t xml:space="preserve">Since the query does not have conditions that are too restricting, any general value given to :count resulted in the query running for an average of </w:t>
      </w:r>
      <w:r w:rsidR="00A77232">
        <w:t>0.126 seconds.</w:t>
      </w:r>
    </w:p>
    <w:p w:rsidR="005D2856" w:rsidRPr="00A37996" w:rsidRDefault="00A37996" w:rsidP="00A37996">
      <w:pPr>
        <w:pStyle w:val="Heading1"/>
        <w:spacing w:before="120"/>
      </w:pPr>
      <w:r w:rsidRPr="00A37996">
        <w:t>QUERY OPTIMIZATION</w:t>
      </w:r>
    </w:p>
    <w:p w:rsidR="005D2856" w:rsidRPr="004F5945" w:rsidRDefault="00A37996" w:rsidP="005D2856">
      <w:pPr>
        <w:pStyle w:val="Heading2"/>
        <w:spacing w:before="0"/>
        <w:rPr>
          <w:szCs w:val="24"/>
        </w:rPr>
      </w:pPr>
      <w:r w:rsidRPr="004F5945">
        <w:rPr>
          <w:szCs w:val="24"/>
        </w:rPr>
        <w:t>Heuristic Optimization</w:t>
      </w:r>
    </w:p>
    <w:p w:rsidR="00A37996" w:rsidRDefault="00BF469E" w:rsidP="00A37996">
      <w:pPr>
        <w:spacing w:after="0"/>
      </w:pPr>
      <w:r>
        <w:t>Four basic steps, according to Silberschatz (2010), were applied to the queries. The first was pushing all select operations lower into the tree. All tables in the FROM clause were then put into their own individual subquery and any WHERE clauses applied to the table were included in the subquery.</w:t>
      </w:r>
    </w:p>
    <w:p w:rsidR="00BF469E" w:rsidRDefault="00BF469E" w:rsidP="00BF469E">
      <w:pPr>
        <w:spacing w:before="120" w:after="0"/>
      </w:pPr>
      <w:r>
        <w:t>The second step was applying the most restrictive select operations first. The tables with WHERE clauses were the first to have their Cartesian products taken. If there was a tie, the priority was determined by the row count of the table. The table with less number of rows were joined first to decrease intermediate table sizes.</w:t>
      </w:r>
    </w:p>
    <w:p w:rsidR="00BF469E" w:rsidRDefault="00BF469E" w:rsidP="00BF469E">
      <w:pPr>
        <w:spacing w:before="120" w:after="0"/>
      </w:pPr>
      <w:r>
        <w:t>The third step was to transform Cartesian products into theta joins. This step was simple as it was just a syntactical change, eliminating the encompassing WHERE clause altogether.</w:t>
      </w:r>
    </w:p>
    <w:p w:rsidR="00BF469E" w:rsidRDefault="00BF469E" w:rsidP="00BF469E">
      <w:pPr>
        <w:spacing w:before="120" w:after="0"/>
      </w:pPr>
      <w:r>
        <w:t xml:space="preserve">The final step was to perform project operations early. In each of the base subqueries, the SELECT clause was changed from SELECT * to only select the necessary columns, which were the columns that will be aggregated and the foreign key. </w:t>
      </w:r>
    </w:p>
    <w:p w:rsidR="00BF469E" w:rsidRDefault="00BF469E" w:rsidP="00BF469E">
      <w:pPr>
        <w:spacing w:before="120" w:after="0"/>
      </w:pPr>
      <w:r>
        <w:t>The performance of these five steps resulted in the heuristically optimized query.</w:t>
      </w:r>
    </w:p>
    <w:p w:rsidR="00A37996" w:rsidRPr="004F5945" w:rsidRDefault="00A37996" w:rsidP="00A37996">
      <w:pPr>
        <w:spacing w:before="120" w:after="0"/>
        <w:rPr>
          <w:b/>
          <w:sz w:val="24"/>
          <w:szCs w:val="24"/>
        </w:rPr>
      </w:pPr>
      <w:r w:rsidRPr="004F5945">
        <w:rPr>
          <w:b/>
          <w:sz w:val="24"/>
          <w:szCs w:val="24"/>
        </w:rPr>
        <w:t>3.2. Indices</w:t>
      </w:r>
    </w:p>
    <w:p w:rsidR="00A37996" w:rsidRDefault="00356F7F" w:rsidP="00A37996">
      <w:pPr>
        <w:spacing w:after="0"/>
      </w:pPr>
      <w:r>
        <w:t>The next approach was to add indices on the commonly referenced columns in the peripheral tables</w:t>
      </w:r>
      <w:r w:rsidR="00BF469E">
        <w:t>, specifically the columns used in the WHERE clause</w:t>
      </w:r>
      <w:r>
        <w:t>.</w:t>
      </w:r>
    </w:p>
    <w:p w:rsidR="00A37996" w:rsidRPr="004F5945" w:rsidRDefault="00A37996" w:rsidP="00A37996">
      <w:pPr>
        <w:spacing w:before="120" w:after="0"/>
        <w:rPr>
          <w:b/>
          <w:sz w:val="24"/>
          <w:szCs w:val="24"/>
        </w:rPr>
      </w:pPr>
      <w:r w:rsidRPr="004F5945">
        <w:rPr>
          <w:b/>
          <w:sz w:val="24"/>
          <w:szCs w:val="24"/>
        </w:rPr>
        <w:t>3.3.</w:t>
      </w:r>
      <w:r w:rsidR="00BF469E" w:rsidRPr="004F5945">
        <w:rPr>
          <w:b/>
          <w:sz w:val="24"/>
          <w:szCs w:val="24"/>
        </w:rPr>
        <w:t xml:space="preserve"> </w:t>
      </w:r>
      <w:r w:rsidRPr="004F5945">
        <w:rPr>
          <w:b/>
          <w:sz w:val="24"/>
          <w:szCs w:val="24"/>
        </w:rPr>
        <w:t>Views</w:t>
      </w:r>
    </w:p>
    <w:p w:rsidR="00A37996" w:rsidRDefault="00356F7F" w:rsidP="00A37996">
      <w:pPr>
        <w:spacing w:after="0"/>
      </w:pPr>
      <w:r>
        <w:t xml:space="preserve">Furthermore, certain operations on the relations were </w:t>
      </w:r>
      <w:r w:rsidR="00BF469E">
        <w:t xml:space="preserve">abstracted </w:t>
      </w:r>
      <w:r>
        <w:t>into views to allow for simpler queries. The base queries used were the heuristically optimized queries.</w:t>
      </w:r>
    </w:p>
    <w:p w:rsidR="00A37996" w:rsidRPr="004F5945" w:rsidRDefault="00A37996" w:rsidP="00A37996">
      <w:pPr>
        <w:spacing w:before="120" w:after="0"/>
        <w:rPr>
          <w:b/>
          <w:sz w:val="24"/>
          <w:szCs w:val="24"/>
        </w:rPr>
      </w:pPr>
      <w:r w:rsidRPr="004F5945">
        <w:rPr>
          <w:b/>
          <w:sz w:val="24"/>
          <w:szCs w:val="24"/>
        </w:rPr>
        <w:lastRenderedPageBreak/>
        <w:t>3.4.</w:t>
      </w:r>
      <w:r w:rsidR="00BF469E" w:rsidRPr="004F5945">
        <w:rPr>
          <w:b/>
          <w:sz w:val="24"/>
          <w:szCs w:val="24"/>
        </w:rPr>
        <w:t xml:space="preserve"> </w:t>
      </w:r>
      <w:r w:rsidRPr="004F5945">
        <w:rPr>
          <w:b/>
          <w:sz w:val="24"/>
          <w:szCs w:val="24"/>
        </w:rPr>
        <w:t>Stored Procedures</w:t>
      </w:r>
    </w:p>
    <w:p w:rsidR="00A37996" w:rsidRDefault="000362E9" w:rsidP="00A37996">
      <w:pPr>
        <w:spacing w:after="0"/>
      </w:pPr>
      <w:r>
        <w:t>The final step was to encapsulate the entire query into a stored procedure, with the parameters abstracted as formal parameters to the procedure.</w:t>
      </w:r>
    </w:p>
    <w:p w:rsidR="005D2856" w:rsidRDefault="00A37996" w:rsidP="005D2856">
      <w:pPr>
        <w:pStyle w:val="Heading1"/>
        <w:spacing w:before="120"/>
      </w:pPr>
      <w:r>
        <w:t>RESULTS AND ANALYSIS</w:t>
      </w:r>
    </w:p>
    <w:p w:rsidR="00A37996" w:rsidRDefault="002101C5" w:rsidP="002101C5">
      <w:pPr>
        <w:pStyle w:val="NormalWeb"/>
        <w:spacing w:before="0" w:beforeAutospacing="0" w:after="0" w:afterAutospacing="0" w:line="20" w:lineRule="atLeast"/>
        <w:jc w:val="both"/>
        <w:rPr>
          <w:color w:val="000000"/>
          <w:sz w:val="18"/>
          <w:szCs w:val="18"/>
        </w:rPr>
      </w:pPr>
      <w:r>
        <w:rPr>
          <w:color w:val="000000"/>
          <w:sz w:val="18"/>
          <w:szCs w:val="18"/>
        </w:rPr>
        <w:t>The general trend in the results was that heuristic optimization slightly improved the query’s performance; indices provided the biggest improvement; views and stored procedures provided marginal improvement.</w:t>
      </w:r>
    </w:p>
    <w:p w:rsidR="00C700CD" w:rsidRDefault="00C700CD" w:rsidP="00C700CD">
      <w:pPr>
        <w:pStyle w:val="NormalWeb"/>
        <w:spacing w:before="120" w:beforeAutospacing="0" w:after="0" w:afterAutospacing="0" w:line="20" w:lineRule="atLeast"/>
        <w:jc w:val="both"/>
        <w:rPr>
          <w:color w:val="000000"/>
          <w:sz w:val="18"/>
          <w:szCs w:val="18"/>
        </w:rPr>
      </w:pPr>
      <w:r>
        <w:rPr>
          <w:color w:val="000000"/>
          <w:sz w:val="18"/>
          <w:szCs w:val="18"/>
        </w:rPr>
        <w:t>Not all results were positive however. In the second section, query 1 and 7 are analyzed</w:t>
      </w:r>
    </w:p>
    <w:p w:rsidR="002101C5" w:rsidRPr="004F5945" w:rsidRDefault="002101C5" w:rsidP="00356F7F">
      <w:pPr>
        <w:pStyle w:val="NormalWeb"/>
        <w:spacing w:before="120" w:beforeAutospacing="0" w:after="0" w:afterAutospacing="0" w:line="20" w:lineRule="atLeast"/>
        <w:jc w:val="both"/>
        <w:rPr>
          <w:b/>
          <w:color w:val="000000"/>
        </w:rPr>
      </w:pPr>
      <w:r w:rsidRPr="004F5945">
        <w:rPr>
          <w:b/>
          <w:color w:val="000000"/>
        </w:rPr>
        <w:t>4.1. Positive Cases</w:t>
      </w:r>
    </w:p>
    <w:p w:rsidR="002101C5" w:rsidRDefault="002101C5" w:rsidP="00356F7F">
      <w:pPr>
        <w:pStyle w:val="NormalWeb"/>
        <w:spacing w:before="120" w:beforeAutospacing="0" w:after="0" w:afterAutospacing="0" w:line="20" w:lineRule="atLeast"/>
        <w:jc w:val="both"/>
        <w:rPr>
          <w:color w:val="000000"/>
          <w:sz w:val="18"/>
          <w:szCs w:val="18"/>
        </w:rPr>
      </w:pPr>
      <w:r>
        <w:rPr>
          <w:color w:val="000000"/>
          <w:sz w:val="18"/>
          <w:szCs w:val="18"/>
        </w:rPr>
        <w:t>For queries 2 to 6, improvement was very explicit. Take for example, query 2: number of children above a particular nutritional index. The average performance</w:t>
      </w:r>
      <w:r w:rsidR="00FD2E66">
        <w:rPr>
          <w:color w:val="000000"/>
          <w:sz w:val="18"/>
          <w:szCs w:val="18"/>
        </w:rPr>
        <w:t>, given the median nutritional index as a filter</w:t>
      </w:r>
      <w:r>
        <w:rPr>
          <w:color w:val="000000"/>
          <w:sz w:val="18"/>
          <w:szCs w:val="18"/>
        </w:rPr>
        <w:t xml:space="preserve"> is </w:t>
      </w:r>
      <w:r w:rsidR="004F5945">
        <w:rPr>
          <w:color w:val="000000"/>
          <w:sz w:val="18"/>
          <w:szCs w:val="18"/>
        </w:rPr>
        <w:t>shown in Table 1</w:t>
      </w:r>
      <w:r>
        <w:rPr>
          <w:color w:val="000000"/>
          <w:sz w:val="18"/>
          <w:szCs w:val="18"/>
        </w:rPr>
        <w:t>.</w:t>
      </w:r>
    </w:p>
    <w:p w:rsidR="002101C5" w:rsidRPr="002101C5" w:rsidRDefault="002101C5" w:rsidP="002101C5">
      <w:pPr>
        <w:pStyle w:val="NormalWeb"/>
        <w:spacing w:before="120" w:beforeAutospacing="0" w:after="0" w:afterAutospacing="0" w:line="20" w:lineRule="atLeast"/>
        <w:jc w:val="center"/>
        <w:rPr>
          <w:b/>
          <w:color w:val="000000"/>
          <w:sz w:val="18"/>
          <w:szCs w:val="18"/>
        </w:rPr>
      </w:pPr>
      <w:r w:rsidRPr="002101C5">
        <w:rPr>
          <w:b/>
          <w:color w:val="000000"/>
          <w:sz w:val="18"/>
          <w:szCs w:val="18"/>
        </w:rPr>
        <w:t>Table 1 – Comparative Performance of Query 2</w:t>
      </w:r>
    </w:p>
    <w:tbl>
      <w:tblPr>
        <w:tblStyle w:val="TableGrid"/>
        <w:tblW w:w="4855" w:type="dxa"/>
        <w:tblLook w:val="04A0" w:firstRow="1" w:lastRow="0" w:firstColumn="1" w:lastColumn="0" w:noHBand="0" w:noVBand="1"/>
      </w:tblPr>
      <w:tblGrid>
        <w:gridCol w:w="1618"/>
        <w:gridCol w:w="1618"/>
        <w:gridCol w:w="1619"/>
      </w:tblGrid>
      <w:tr w:rsidR="002101C5" w:rsidRPr="00AA7786" w:rsidTr="002101C5">
        <w:tc>
          <w:tcPr>
            <w:tcW w:w="1618" w:type="dxa"/>
            <w:vAlign w:val="bottom"/>
          </w:tcPr>
          <w:p w:rsidR="002101C5" w:rsidRPr="00AA7786" w:rsidRDefault="002101C5" w:rsidP="00D45CB5">
            <w:pPr>
              <w:jc w:val="center"/>
              <w:rPr>
                <w:b/>
                <w:color w:val="000000"/>
                <w:szCs w:val="18"/>
              </w:rPr>
            </w:pPr>
          </w:p>
        </w:tc>
        <w:tc>
          <w:tcPr>
            <w:tcW w:w="1618" w:type="dxa"/>
            <w:vAlign w:val="bottom"/>
          </w:tcPr>
          <w:p w:rsidR="002101C5" w:rsidRPr="00AA7786" w:rsidRDefault="002101C5" w:rsidP="00D45CB5">
            <w:pPr>
              <w:jc w:val="center"/>
              <w:rPr>
                <w:b/>
                <w:color w:val="000000"/>
                <w:szCs w:val="18"/>
              </w:rPr>
            </w:pPr>
            <w:r>
              <w:rPr>
                <w:b/>
                <w:color w:val="000000"/>
                <w:szCs w:val="18"/>
              </w:rPr>
              <w:t>Average Runtime in Seconds</w:t>
            </w:r>
          </w:p>
        </w:tc>
        <w:tc>
          <w:tcPr>
            <w:tcW w:w="1619" w:type="dxa"/>
            <w:vAlign w:val="bottom"/>
          </w:tcPr>
          <w:p w:rsidR="002101C5" w:rsidRPr="00AA7786" w:rsidRDefault="002101C5" w:rsidP="00D45CB5">
            <w:pPr>
              <w:jc w:val="center"/>
              <w:rPr>
                <w:b/>
                <w:color w:val="000000"/>
                <w:szCs w:val="18"/>
              </w:rPr>
            </w:pPr>
            <w:r>
              <w:rPr>
                <w:b/>
                <w:color w:val="000000"/>
                <w:szCs w:val="18"/>
              </w:rPr>
              <w:t>Improvement Percentage</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Base</w:t>
            </w:r>
          </w:p>
        </w:tc>
        <w:tc>
          <w:tcPr>
            <w:tcW w:w="1618" w:type="dxa"/>
            <w:vAlign w:val="bottom"/>
          </w:tcPr>
          <w:p w:rsidR="002101C5" w:rsidRPr="00AA7786" w:rsidRDefault="002101C5" w:rsidP="00D45CB5">
            <w:pPr>
              <w:jc w:val="right"/>
              <w:rPr>
                <w:color w:val="000000"/>
                <w:szCs w:val="18"/>
              </w:rPr>
            </w:pPr>
            <w:r w:rsidRPr="00AA7786">
              <w:rPr>
                <w:color w:val="000000"/>
                <w:szCs w:val="18"/>
              </w:rPr>
              <w:t>13.7093</w:t>
            </w:r>
          </w:p>
        </w:tc>
        <w:tc>
          <w:tcPr>
            <w:tcW w:w="1619" w:type="dxa"/>
            <w:vAlign w:val="bottom"/>
          </w:tcPr>
          <w:p w:rsidR="002101C5" w:rsidRPr="00AA7786" w:rsidRDefault="002101C5" w:rsidP="00D45CB5">
            <w:pPr>
              <w:jc w:val="right"/>
              <w:rPr>
                <w:color w:val="000000"/>
                <w:szCs w:val="18"/>
              </w:rPr>
            </w:pPr>
            <w:r w:rsidRPr="00AA7786">
              <w:rPr>
                <w:color w:val="000000"/>
                <w:szCs w:val="18"/>
              </w:rPr>
              <w:t>0.0000</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Heuristic</w:t>
            </w:r>
          </w:p>
        </w:tc>
        <w:tc>
          <w:tcPr>
            <w:tcW w:w="1618" w:type="dxa"/>
            <w:vAlign w:val="bottom"/>
          </w:tcPr>
          <w:p w:rsidR="002101C5" w:rsidRPr="00AA7786" w:rsidRDefault="002101C5" w:rsidP="00D45CB5">
            <w:pPr>
              <w:jc w:val="right"/>
              <w:rPr>
                <w:color w:val="000000"/>
                <w:szCs w:val="18"/>
              </w:rPr>
            </w:pPr>
            <w:r w:rsidRPr="00AA7786">
              <w:rPr>
                <w:color w:val="000000"/>
                <w:szCs w:val="18"/>
              </w:rPr>
              <w:t>12.9437</w:t>
            </w:r>
          </w:p>
        </w:tc>
        <w:tc>
          <w:tcPr>
            <w:tcW w:w="1619" w:type="dxa"/>
            <w:vAlign w:val="bottom"/>
          </w:tcPr>
          <w:p w:rsidR="002101C5" w:rsidRPr="00AA7786" w:rsidRDefault="002101C5" w:rsidP="00D45CB5">
            <w:pPr>
              <w:jc w:val="right"/>
              <w:rPr>
                <w:color w:val="000000"/>
                <w:szCs w:val="18"/>
              </w:rPr>
            </w:pPr>
            <w:r w:rsidRPr="00AA7786">
              <w:rPr>
                <w:color w:val="000000"/>
                <w:szCs w:val="18"/>
              </w:rPr>
              <w:t>5.5845</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Indices</w:t>
            </w:r>
          </w:p>
        </w:tc>
        <w:tc>
          <w:tcPr>
            <w:tcW w:w="1618" w:type="dxa"/>
            <w:vAlign w:val="bottom"/>
          </w:tcPr>
          <w:p w:rsidR="002101C5" w:rsidRPr="00AA7786" w:rsidRDefault="002101C5" w:rsidP="00D45CB5">
            <w:pPr>
              <w:jc w:val="right"/>
              <w:rPr>
                <w:color w:val="000000"/>
                <w:szCs w:val="18"/>
              </w:rPr>
            </w:pPr>
            <w:r w:rsidRPr="00AA7786">
              <w:rPr>
                <w:color w:val="000000"/>
                <w:szCs w:val="18"/>
              </w:rPr>
              <w:t>0.0077</w:t>
            </w:r>
          </w:p>
        </w:tc>
        <w:tc>
          <w:tcPr>
            <w:tcW w:w="1619" w:type="dxa"/>
            <w:vAlign w:val="bottom"/>
          </w:tcPr>
          <w:p w:rsidR="002101C5" w:rsidRPr="00AA7786" w:rsidRDefault="002101C5" w:rsidP="00D45CB5">
            <w:pPr>
              <w:jc w:val="right"/>
              <w:rPr>
                <w:color w:val="000000"/>
                <w:szCs w:val="18"/>
              </w:rPr>
            </w:pPr>
            <w:r w:rsidRPr="00AA7786">
              <w:rPr>
                <w:color w:val="000000"/>
                <w:szCs w:val="18"/>
              </w:rPr>
              <w:t>99.9438</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Views</w:t>
            </w:r>
          </w:p>
        </w:tc>
        <w:tc>
          <w:tcPr>
            <w:tcW w:w="1618" w:type="dxa"/>
            <w:vAlign w:val="bottom"/>
          </w:tcPr>
          <w:p w:rsidR="002101C5" w:rsidRPr="00AA7786" w:rsidRDefault="002101C5" w:rsidP="00D45CB5">
            <w:pPr>
              <w:jc w:val="right"/>
              <w:rPr>
                <w:color w:val="000000"/>
                <w:szCs w:val="18"/>
              </w:rPr>
            </w:pPr>
            <w:r w:rsidRPr="00AA7786">
              <w:rPr>
                <w:color w:val="000000"/>
                <w:szCs w:val="18"/>
              </w:rPr>
              <w:t>0.0093</w:t>
            </w:r>
          </w:p>
        </w:tc>
        <w:tc>
          <w:tcPr>
            <w:tcW w:w="1619" w:type="dxa"/>
            <w:vAlign w:val="bottom"/>
          </w:tcPr>
          <w:p w:rsidR="002101C5" w:rsidRPr="00AA7786" w:rsidRDefault="002101C5" w:rsidP="00D45CB5">
            <w:pPr>
              <w:jc w:val="right"/>
              <w:rPr>
                <w:color w:val="000000"/>
                <w:szCs w:val="18"/>
              </w:rPr>
            </w:pPr>
            <w:r w:rsidRPr="00AA7786">
              <w:rPr>
                <w:color w:val="000000"/>
                <w:szCs w:val="18"/>
              </w:rPr>
              <w:t>99.9322</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Stored Procedures</w:t>
            </w:r>
          </w:p>
        </w:tc>
        <w:tc>
          <w:tcPr>
            <w:tcW w:w="1618" w:type="dxa"/>
            <w:vAlign w:val="bottom"/>
          </w:tcPr>
          <w:p w:rsidR="002101C5" w:rsidRPr="00AA7786" w:rsidRDefault="002101C5" w:rsidP="00D45CB5">
            <w:pPr>
              <w:jc w:val="right"/>
              <w:rPr>
                <w:color w:val="000000"/>
                <w:szCs w:val="18"/>
              </w:rPr>
            </w:pPr>
            <w:r w:rsidRPr="00AA7786">
              <w:rPr>
                <w:color w:val="000000"/>
                <w:szCs w:val="18"/>
              </w:rPr>
              <w:t>0.0111</w:t>
            </w:r>
          </w:p>
        </w:tc>
        <w:tc>
          <w:tcPr>
            <w:tcW w:w="1619" w:type="dxa"/>
            <w:vAlign w:val="bottom"/>
          </w:tcPr>
          <w:p w:rsidR="002101C5" w:rsidRPr="00AA7786" w:rsidRDefault="002101C5" w:rsidP="00D45CB5">
            <w:pPr>
              <w:jc w:val="right"/>
              <w:rPr>
                <w:color w:val="000000"/>
                <w:szCs w:val="18"/>
              </w:rPr>
            </w:pPr>
            <w:r w:rsidRPr="00AA7786">
              <w:rPr>
                <w:color w:val="000000"/>
                <w:szCs w:val="18"/>
              </w:rPr>
              <w:t>99.9190</w:t>
            </w:r>
          </w:p>
        </w:tc>
      </w:tr>
    </w:tbl>
    <w:p w:rsidR="002101C5" w:rsidRDefault="002101C5" w:rsidP="00356F7F">
      <w:pPr>
        <w:pStyle w:val="NormalWeb"/>
        <w:spacing w:before="120" w:beforeAutospacing="0" w:after="0" w:afterAutospacing="0" w:line="20" w:lineRule="atLeast"/>
        <w:jc w:val="both"/>
        <w:rPr>
          <w:color w:val="000000"/>
          <w:sz w:val="18"/>
          <w:szCs w:val="18"/>
        </w:rPr>
      </w:pPr>
      <w:r>
        <w:rPr>
          <w:color w:val="000000"/>
          <w:sz w:val="18"/>
          <w:szCs w:val="18"/>
        </w:rPr>
        <w:t>As previously mentioned, heuristic optimization gave the query a slight 5.58% boost in performance speed, whereas adding indices on columns used in the WHERE clauses provided a 99.94% boost in performance speed from the original query. Views and Stored Procedures only provided a marginal decrease in performance.</w:t>
      </w:r>
    </w:p>
    <w:p w:rsidR="002101C5" w:rsidRDefault="002101C5" w:rsidP="00356F7F">
      <w:pPr>
        <w:pStyle w:val="NormalWeb"/>
        <w:spacing w:before="120" w:beforeAutospacing="0" w:after="0" w:afterAutospacing="0" w:line="20" w:lineRule="atLeast"/>
        <w:jc w:val="both"/>
        <w:rPr>
          <w:color w:val="000000"/>
          <w:sz w:val="18"/>
          <w:szCs w:val="18"/>
        </w:rPr>
      </w:pPr>
      <w:r>
        <w:rPr>
          <w:color w:val="000000"/>
          <w:sz w:val="18"/>
          <w:szCs w:val="18"/>
        </w:rPr>
        <w:t>Another exceptional case is query 4: amount of fish per type caught.</w:t>
      </w:r>
      <w:r w:rsidR="00FD2E66">
        <w:rPr>
          <w:color w:val="000000"/>
          <w:sz w:val="18"/>
          <w:szCs w:val="18"/>
        </w:rPr>
        <w:t xml:space="preserve"> </w:t>
      </w:r>
      <w:r w:rsidR="004F5945">
        <w:rPr>
          <w:color w:val="000000"/>
          <w:sz w:val="18"/>
          <w:szCs w:val="18"/>
        </w:rPr>
        <w:t>Table 2</w:t>
      </w:r>
      <w:r w:rsidR="00FD2E66">
        <w:rPr>
          <w:color w:val="000000"/>
          <w:sz w:val="18"/>
          <w:szCs w:val="18"/>
        </w:rPr>
        <w:t xml:space="preserve"> shows the result given the median input parameter of milkfish.</w:t>
      </w:r>
    </w:p>
    <w:p w:rsidR="002101C5" w:rsidRDefault="002101C5" w:rsidP="002101C5">
      <w:pPr>
        <w:pStyle w:val="NormalWeb"/>
        <w:spacing w:before="120" w:beforeAutospacing="0" w:after="0" w:afterAutospacing="0" w:line="20" w:lineRule="atLeast"/>
        <w:jc w:val="center"/>
        <w:rPr>
          <w:b/>
          <w:color w:val="000000"/>
          <w:sz w:val="18"/>
          <w:szCs w:val="18"/>
        </w:rPr>
      </w:pPr>
      <w:r>
        <w:rPr>
          <w:b/>
          <w:color w:val="000000"/>
          <w:sz w:val="18"/>
          <w:szCs w:val="18"/>
        </w:rPr>
        <w:t>Table 2 – Comparative Performance of Query 4</w:t>
      </w:r>
    </w:p>
    <w:tbl>
      <w:tblPr>
        <w:tblStyle w:val="TableGrid"/>
        <w:tblW w:w="4855" w:type="dxa"/>
        <w:tblLook w:val="04A0" w:firstRow="1" w:lastRow="0" w:firstColumn="1" w:lastColumn="0" w:noHBand="0" w:noVBand="1"/>
      </w:tblPr>
      <w:tblGrid>
        <w:gridCol w:w="1618"/>
        <w:gridCol w:w="1618"/>
        <w:gridCol w:w="1619"/>
      </w:tblGrid>
      <w:tr w:rsidR="002101C5" w:rsidRPr="00AA7786" w:rsidTr="002101C5">
        <w:tc>
          <w:tcPr>
            <w:tcW w:w="1618" w:type="dxa"/>
            <w:vAlign w:val="bottom"/>
          </w:tcPr>
          <w:p w:rsidR="002101C5" w:rsidRPr="00AA7786" w:rsidRDefault="002101C5" w:rsidP="00D45CB5">
            <w:pPr>
              <w:jc w:val="center"/>
              <w:rPr>
                <w:b/>
                <w:color w:val="000000"/>
                <w:szCs w:val="18"/>
              </w:rPr>
            </w:pPr>
          </w:p>
        </w:tc>
        <w:tc>
          <w:tcPr>
            <w:tcW w:w="1618" w:type="dxa"/>
            <w:vAlign w:val="bottom"/>
          </w:tcPr>
          <w:p w:rsidR="002101C5" w:rsidRPr="00AA7786" w:rsidRDefault="002101C5" w:rsidP="00D45CB5">
            <w:pPr>
              <w:jc w:val="center"/>
              <w:rPr>
                <w:b/>
                <w:color w:val="000000"/>
                <w:szCs w:val="18"/>
              </w:rPr>
            </w:pPr>
            <w:r>
              <w:rPr>
                <w:b/>
                <w:color w:val="000000"/>
                <w:szCs w:val="18"/>
              </w:rPr>
              <w:t>Average Runtime in Seconds</w:t>
            </w:r>
          </w:p>
        </w:tc>
        <w:tc>
          <w:tcPr>
            <w:tcW w:w="1619" w:type="dxa"/>
            <w:vAlign w:val="bottom"/>
          </w:tcPr>
          <w:p w:rsidR="002101C5" w:rsidRPr="00AA7786" w:rsidRDefault="002101C5" w:rsidP="00D45CB5">
            <w:pPr>
              <w:jc w:val="center"/>
              <w:rPr>
                <w:b/>
                <w:color w:val="000000"/>
                <w:szCs w:val="18"/>
              </w:rPr>
            </w:pPr>
            <w:r>
              <w:rPr>
                <w:b/>
                <w:color w:val="000000"/>
                <w:szCs w:val="18"/>
              </w:rPr>
              <w:t>Improvement Percentage</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Base</w:t>
            </w:r>
          </w:p>
        </w:tc>
        <w:tc>
          <w:tcPr>
            <w:tcW w:w="1618" w:type="dxa"/>
            <w:vAlign w:val="bottom"/>
          </w:tcPr>
          <w:p w:rsidR="002101C5" w:rsidRPr="00AA7786" w:rsidRDefault="002101C5" w:rsidP="00D45CB5">
            <w:pPr>
              <w:jc w:val="right"/>
              <w:rPr>
                <w:color w:val="000000"/>
                <w:szCs w:val="18"/>
              </w:rPr>
            </w:pPr>
            <w:r w:rsidRPr="00AA7786">
              <w:rPr>
                <w:color w:val="000000"/>
                <w:szCs w:val="18"/>
              </w:rPr>
              <w:t>0.5342</w:t>
            </w:r>
          </w:p>
        </w:tc>
        <w:tc>
          <w:tcPr>
            <w:tcW w:w="1619" w:type="dxa"/>
            <w:vAlign w:val="bottom"/>
          </w:tcPr>
          <w:p w:rsidR="002101C5" w:rsidRPr="00AA7786" w:rsidRDefault="002101C5" w:rsidP="00D45CB5">
            <w:pPr>
              <w:jc w:val="right"/>
              <w:rPr>
                <w:color w:val="000000"/>
                <w:szCs w:val="18"/>
              </w:rPr>
            </w:pPr>
            <w:r w:rsidRPr="00AA7786">
              <w:rPr>
                <w:color w:val="000000"/>
                <w:szCs w:val="18"/>
              </w:rPr>
              <w:t>0.0000</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Heuristic</w:t>
            </w:r>
          </w:p>
        </w:tc>
        <w:tc>
          <w:tcPr>
            <w:tcW w:w="1618" w:type="dxa"/>
            <w:vAlign w:val="bottom"/>
          </w:tcPr>
          <w:p w:rsidR="002101C5" w:rsidRPr="00AA7786" w:rsidRDefault="002101C5" w:rsidP="00D45CB5">
            <w:pPr>
              <w:jc w:val="right"/>
              <w:rPr>
                <w:color w:val="000000"/>
                <w:szCs w:val="18"/>
              </w:rPr>
            </w:pPr>
            <w:r w:rsidRPr="00AA7786">
              <w:rPr>
                <w:color w:val="000000"/>
                <w:szCs w:val="18"/>
              </w:rPr>
              <w:t>0.1516</w:t>
            </w:r>
          </w:p>
        </w:tc>
        <w:tc>
          <w:tcPr>
            <w:tcW w:w="1619" w:type="dxa"/>
            <w:vAlign w:val="bottom"/>
          </w:tcPr>
          <w:p w:rsidR="002101C5" w:rsidRPr="00AA7786" w:rsidRDefault="002101C5" w:rsidP="00D45CB5">
            <w:pPr>
              <w:jc w:val="right"/>
              <w:rPr>
                <w:color w:val="000000"/>
                <w:szCs w:val="18"/>
              </w:rPr>
            </w:pPr>
            <w:r w:rsidRPr="00AA7786">
              <w:rPr>
                <w:color w:val="000000"/>
                <w:szCs w:val="18"/>
              </w:rPr>
              <w:t>71.6211</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Indices</w:t>
            </w:r>
          </w:p>
        </w:tc>
        <w:tc>
          <w:tcPr>
            <w:tcW w:w="1618" w:type="dxa"/>
            <w:vAlign w:val="bottom"/>
          </w:tcPr>
          <w:p w:rsidR="002101C5" w:rsidRPr="00AA7786" w:rsidRDefault="002101C5" w:rsidP="00D45CB5">
            <w:pPr>
              <w:jc w:val="right"/>
              <w:rPr>
                <w:color w:val="000000"/>
                <w:szCs w:val="18"/>
              </w:rPr>
            </w:pPr>
            <w:r w:rsidRPr="00AA7786">
              <w:rPr>
                <w:color w:val="000000"/>
                <w:szCs w:val="18"/>
              </w:rPr>
              <w:t>0.0125</w:t>
            </w:r>
          </w:p>
        </w:tc>
        <w:tc>
          <w:tcPr>
            <w:tcW w:w="1619" w:type="dxa"/>
            <w:vAlign w:val="bottom"/>
          </w:tcPr>
          <w:p w:rsidR="002101C5" w:rsidRPr="00AA7786" w:rsidRDefault="002101C5" w:rsidP="00D45CB5">
            <w:pPr>
              <w:jc w:val="right"/>
              <w:rPr>
                <w:color w:val="000000"/>
                <w:szCs w:val="18"/>
              </w:rPr>
            </w:pPr>
            <w:r w:rsidRPr="00AA7786">
              <w:rPr>
                <w:color w:val="000000"/>
                <w:szCs w:val="18"/>
              </w:rPr>
              <w:t>97.6601</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Views</w:t>
            </w:r>
          </w:p>
        </w:tc>
        <w:tc>
          <w:tcPr>
            <w:tcW w:w="1618" w:type="dxa"/>
            <w:vAlign w:val="bottom"/>
          </w:tcPr>
          <w:p w:rsidR="002101C5" w:rsidRPr="00AA7786" w:rsidRDefault="002101C5" w:rsidP="00D45CB5">
            <w:pPr>
              <w:jc w:val="right"/>
              <w:rPr>
                <w:color w:val="000000"/>
                <w:szCs w:val="18"/>
              </w:rPr>
            </w:pPr>
            <w:r w:rsidRPr="00AA7786">
              <w:rPr>
                <w:color w:val="000000"/>
                <w:szCs w:val="18"/>
              </w:rPr>
              <w:t>0.0108</w:t>
            </w:r>
          </w:p>
        </w:tc>
        <w:tc>
          <w:tcPr>
            <w:tcW w:w="1619" w:type="dxa"/>
            <w:vAlign w:val="bottom"/>
          </w:tcPr>
          <w:p w:rsidR="002101C5" w:rsidRPr="00AA7786" w:rsidRDefault="002101C5" w:rsidP="00D45CB5">
            <w:pPr>
              <w:jc w:val="right"/>
              <w:rPr>
                <w:color w:val="000000"/>
                <w:szCs w:val="18"/>
              </w:rPr>
            </w:pPr>
            <w:r w:rsidRPr="00AA7786">
              <w:rPr>
                <w:color w:val="000000"/>
                <w:szCs w:val="18"/>
              </w:rPr>
              <w:t>97.9783</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Stored Procedures</w:t>
            </w:r>
          </w:p>
        </w:tc>
        <w:tc>
          <w:tcPr>
            <w:tcW w:w="1618" w:type="dxa"/>
            <w:vAlign w:val="bottom"/>
          </w:tcPr>
          <w:p w:rsidR="002101C5" w:rsidRPr="00AA7786" w:rsidRDefault="002101C5" w:rsidP="00D45CB5">
            <w:pPr>
              <w:jc w:val="right"/>
              <w:rPr>
                <w:color w:val="000000"/>
                <w:szCs w:val="18"/>
              </w:rPr>
            </w:pPr>
            <w:r w:rsidRPr="00AA7786">
              <w:rPr>
                <w:color w:val="000000"/>
                <w:szCs w:val="18"/>
              </w:rPr>
              <w:t>0.0141</w:t>
            </w:r>
          </w:p>
        </w:tc>
        <w:tc>
          <w:tcPr>
            <w:tcW w:w="1619" w:type="dxa"/>
            <w:vAlign w:val="bottom"/>
          </w:tcPr>
          <w:p w:rsidR="002101C5" w:rsidRPr="00AA7786" w:rsidRDefault="002101C5" w:rsidP="00D45CB5">
            <w:pPr>
              <w:jc w:val="right"/>
              <w:rPr>
                <w:color w:val="000000"/>
                <w:szCs w:val="18"/>
              </w:rPr>
            </w:pPr>
            <w:r w:rsidRPr="00AA7786">
              <w:rPr>
                <w:color w:val="000000"/>
                <w:szCs w:val="18"/>
              </w:rPr>
              <w:t>97.3605</w:t>
            </w:r>
          </w:p>
        </w:tc>
      </w:tr>
    </w:tbl>
    <w:p w:rsidR="00356F7F" w:rsidRDefault="002101C5" w:rsidP="002101C5">
      <w:pPr>
        <w:pStyle w:val="NormalWeb"/>
        <w:spacing w:before="120" w:beforeAutospacing="0" w:after="0" w:afterAutospacing="0" w:line="20" w:lineRule="atLeast"/>
        <w:jc w:val="both"/>
        <w:rPr>
          <w:color w:val="000000"/>
          <w:sz w:val="18"/>
          <w:szCs w:val="18"/>
        </w:rPr>
      </w:pPr>
      <w:r>
        <w:rPr>
          <w:color w:val="000000"/>
          <w:sz w:val="18"/>
          <w:szCs w:val="18"/>
        </w:rPr>
        <w:t>As with query 2, heuristic optimization provided a boost, albeit much better than with query 2, while indices provided a large boost as well.</w:t>
      </w:r>
    </w:p>
    <w:p w:rsidR="002101C5" w:rsidRDefault="002101C5" w:rsidP="002101C5">
      <w:pPr>
        <w:pStyle w:val="NormalWeb"/>
        <w:spacing w:before="120" w:beforeAutospacing="0" w:after="0" w:afterAutospacing="0" w:line="20" w:lineRule="atLeast"/>
        <w:jc w:val="both"/>
        <w:rPr>
          <w:color w:val="000000"/>
          <w:sz w:val="18"/>
          <w:szCs w:val="18"/>
        </w:rPr>
      </w:pPr>
      <w:r>
        <w:rPr>
          <w:color w:val="000000"/>
          <w:sz w:val="18"/>
          <w:szCs w:val="18"/>
        </w:rPr>
        <w:t xml:space="preserve">The similarities between queries 2 to 6 is that each of them has a select operation for each component table. For example, query 2 considers the nutritional index threshold to filter while query 4 considers the type of fish caught. </w:t>
      </w:r>
    </w:p>
    <w:p w:rsidR="002101C5" w:rsidRDefault="002101C5" w:rsidP="002101C5">
      <w:pPr>
        <w:pStyle w:val="NormalWeb"/>
        <w:spacing w:before="120" w:beforeAutospacing="0" w:after="0" w:afterAutospacing="0" w:line="20" w:lineRule="atLeast"/>
        <w:jc w:val="both"/>
        <w:rPr>
          <w:color w:val="000000"/>
          <w:sz w:val="18"/>
          <w:szCs w:val="18"/>
        </w:rPr>
      </w:pPr>
      <w:r>
        <w:rPr>
          <w:color w:val="000000"/>
          <w:sz w:val="18"/>
          <w:szCs w:val="18"/>
        </w:rPr>
        <w:lastRenderedPageBreak/>
        <w:t xml:space="preserve">This select operation, having been performed </w:t>
      </w:r>
      <w:r w:rsidR="00FD2E66">
        <w:rPr>
          <w:color w:val="000000"/>
          <w:sz w:val="18"/>
          <w:szCs w:val="18"/>
        </w:rPr>
        <w:t>before the joins, greatly lessened the number of rows involved in the theta join, greatly decreasing the size of the intermediate tables in the query.</w:t>
      </w:r>
    </w:p>
    <w:p w:rsidR="00FD2E66" w:rsidRDefault="00FD2E66" w:rsidP="002101C5">
      <w:pPr>
        <w:pStyle w:val="NormalWeb"/>
        <w:spacing w:before="120" w:beforeAutospacing="0" w:after="0" w:afterAutospacing="0" w:line="20" w:lineRule="atLeast"/>
        <w:jc w:val="both"/>
        <w:rPr>
          <w:color w:val="000000"/>
          <w:sz w:val="18"/>
          <w:szCs w:val="18"/>
        </w:rPr>
      </w:pPr>
      <w:r>
        <w:rPr>
          <w:color w:val="000000"/>
          <w:sz w:val="18"/>
          <w:szCs w:val="18"/>
        </w:rPr>
        <w:t>For posterity, the statistics for the median par</w:t>
      </w:r>
      <w:r w:rsidR="004F5945">
        <w:rPr>
          <w:color w:val="000000"/>
          <w:sz w:val="18"/>
          <w:szCs w:val="18"/>
        </w:rPr>
        <w:t>ameter for queries 3, 5, and 6 are shown in Tables 3, 4, and 5 respectively</w:t>
      </w:r>
      <w:r>
        <w:rPr>
          <w:color w:val="000000"/>
          <w:sz w:val="18"/>
          <w:szCs w:val="18"/>
        </w:rPr>
        <w:t>.</w:t>
      </w:r>
    </w:p>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3 – Comparative Performance of Query 3</w:t>
      </w:r>
    </w:p>
    <w:tbl>
      <w:tblPr>
        <w:tblStyle w:val="TableGrid"/>
        <w:tblW w:w="4855" w:type="dxa"/>
        <w:tblLook w:val="04A0" w:firstRow="1" w:lastRow="0" w:firstColumn="1" w:lastColumn="0" w:noHBand="0" w:noVBand="1"/>
      </w:tblPr>
      <w:tblGrid>
        <w:gridCol w:w="1618"/>
        <w:gridCol w:w="1618"/>
        <w:gridCol w:w="1619"/>
      </w:tblGrid>
      <w:tr w:rsidR="00FD2E66" w:rsidRPr="00AA7786" w:rsidTr="00FD2E66">
        <w:tc>
          <w:tcPr>
            <w:tcW w:w="1618" w:type="dxa"/>
            <w:vAlign w:val="bottom"/>
          </w:tcPr>
          <w:p w:rsidR="00FD2E66" w:rsidRPr="00AA7786" w:rsidRDefault="00FD2E66" w:rsidP="00D45CB5">
            <w:pPr>
              <w:jc w:val="center"/>
              <w:rPr>
                <w:b/>
                <w:color w:val="000000"/>
                <w:szCs w:val="18"/>
              </w:rPr>
            </w:pPr>
          </w:p>
        </w:tc>
        <w:tc>
          <w:tcPr>
            <w:tcW w:w="1618" w:type="dxa"/>
            <w:vAlign w:val="bottom"/>
          </w:tcPr>
          <w:p w:rsidR="00FD2E66" w:rsidRPr="00AA7786" w:rsidRDefault="00FD2E66" w:rsidP="00D45CB5">
            <w:pPr>
              <w:jc w:val="center"/>
              <w:rPr>
                <w:b/>
                <w:color w:val="000000"/>
                <w:szCs w:val="18"/>
              </w:rPr>
            </w:pPr>
            <w:r>
              <w:rPr>
                <w:b/>
                <w:color w:val="000000"/>
                <w:szCs w:val="18"/>
              </w:rPr>
              <w:t>Average Runtime in Seconds</w:t>
            </w:r>
          </w:p>
        </w:tc>
        <w:tc>
          <w:tcPr>
            <w:tcW w:w="1619" w:type="dxa"/>
            <w:vAlign w:val="bottom"/>
          </w:tcPr>
          <w:p w:rsidR="00FD2E66" w:rsidRPr="00AA7786" w:rsidRDefault="00FD2E66" w:rsidP="00D45CB5">
            <w:pPr>
              <w:jc w:val="center"/>
              <w:rPr>
                <w:b/>
                <w:color w:val="000000"/>
                <w:szCs w:val="18"/>
              </w:rPr>
            </w:pPr>
            <w:r>
              <w:rPr>
                <w:b/>
                <w:color w:val="000000"/>
                <w:szCs w:val="18"/>
              </w:rPr>
              <w:t>Improvement Percentage</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Base</w:t>
            </w:r>
          </w:p>
        </w:tc>
        <w:tc>
          <w:tcPr>
            <w:tcW w:w="1618" w:type="dxa"/>
            <w:vAlign w:val="bottom"/>
          </w:tcPr>
          <w:p w:rsidR="00FD2E66" w:rsidRPr="00AA7786" w:rsidRDefault="00FD2E66" w:rsidP="00D45CB5">
            <w:pPr>
              <w:jc w:val="right"/>
              <w:rPr>
                <w:color w:val="000000"/>
                <w:szCs w:val="18"/>
              </w:rPr>
            </w:pPr>
            <w:r w:rsidRPr="00AA7786">
              <w:rPr>
                <w:color w:val="000000"/>
                <w:szCs w:val="18"/>
              </w:rPr>
              <w:t>5.9594</w:t>
            </w:r>
          </w:p>
        </w:tc>
        <w:tc>
          <w:tcPr>
            <w:tcW w:w="1619" w:type="dxa"/>
            <w:vAlign w:val="bottom"/>
          </w:tcPr>
          <w:p w:rsidR="00FD2E66" w:rsidRPr="00AA7786" w:rsidRDefault="00FD2E66" w:rsidP="00D45CB5">
            <w:pPr>
              <w:jc w:val="right"/>
              <w:rPr>
                <w:color w:val="000000"/>
                <w:szCs w:val="18"/>
              </w:rPr>
            </w:pPr>
            <w:r w:rsidRPr="00AA7786">
              <w:rPr>
                <w:color w:val="000000"/>
                <w:szCs w:val="18"/>
              </w:rPr>
              <w:t>0.0000</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Heuristic</w:t>
            </w:r>
          </w:p>
        </w:tc>
        <w:tc>
          <w:tcPr>
            <w:tcW w:w="1618" w:type="dxa"/>
            <w:vAlign w:val="bottom"/>
          </w:tcPr>
          <w:p w:rsidR="00FD2E66" w:rsidRPr="00AA7786" w:rsidRDefault="00FD2E66" w:rsidP="00D45CB5">
            <w:pPr>
              <w:jc w:val="right"/>
              <w:rPr>
                <w:color w:val="000000"/>
                <w:szCs w:val="18"/>
              </w:rPr>
            </w:pPr>
            <w:r w:rsidRPr="00AA7786">
              <w:rPr>
                <w:color w:val="000000"/>
                <w:szCs w:val="18"/>
              </w:rPr>
              <w:t>5.6202</w:t>
            </w:r>
          </w:p>
        </w:tc>
        <w:tc>
          <w:tcPr>
            <w:tcW w:w="1619" w:type="dxa"/>
            <w:vAlign w:val="bottom"/>
          </w:tcPr>
          <w:p w:rsidR="00FD2E66" w:rsidRPr="00AA7786" w:rsidRDefault="00FD2E66" w:rsidP="00D45CB5">
            <w:pPr>
              <w:jc w:val="right"/>
              <w:rPr>
                <w:color w:val="000000"/>
                <w:szCs w:val="18"/>
              </w:rPr>
            </w:pPr>
            <w:r w:rsidRPr="00AA7786">
              <w:rPr>
                <w:color w:val="000000"/>
                <w:szCs w:val="18"/>
              </w:rPr>
              <w:t>5.6918</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Indices</w:t>
            </w:r>
          </w:p>
        </w:tc>
        <w:tc>
          <w:tcPr>
            <w:tcW w:w="1618" w:type="dxa"/>
            <w:vAlign w:val="bottom"/>
          </w:tcPr>
          <w:p w:rsidR="00FD2E66" w:rsidRPr="00AA7786" w:rsidRDefault="00FD2E66" w:rsidP="00D45CB5">
            <w:pPr>
              <w:jc w:val="right"/>
              <w:rPr>
                <w:color w:val="000000"/>
                <w:szCs w:val="18"/>
              </w:rPr>
            </w:pPr>
            <w:r w:rsidRPr="00AA7786">
              <w:rPr>
                <w:color w:val="000000"/>
                <w:szCs w:val="18"/>
              </w:rPr>
              <w:t>0.0031</w:t>
            </w:r>
          </w:p>
        </w:tc>
        <w:tc>
          <w:tcPr>
            <w:tcW w:w="1619" w:type="dxa"/>
            <w:vAlign w:val="bottom"/>
          </w:tcPr>
          <w:p w:rsidR="00FD2E66" w:rsidRPr="00AA7786" w:rsidRDefault="00FD2E66" w:rsidP="00D45CB5">
            <w:pPr>
              <w:jc w:val="right"/>
              <w:rPr>
                <w:color w:val="000000"/>
                <w:szCs w:val="18"/>
              </w:rPr>
            </w:pPr>
            <w:r w:rsidRPr="00AA7786">
              <w:rPr>
                <w:color w:val="000000"/>
                <w:szCs w:val="18"/>
              </w:rPr>
              <w:t>99.9480</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Views</w:t>
            </w:r>
          </w:p>
        </w:tc>
        <w:tc>
          <w:tcPr>
            <w:tcW w:w="1618" w:type="dxa"/>
            <w:vAlign w:val="bottom"/>
          </w:tcPr>
          <w:p w:rsidR="00FD2E66" w:rsidRPr="00AA7786" w:rsidRDefault="00FD2E66" w:rsidP="00D45CB5">
            <w:pPr>
              <w:jc w:val="right"/>
              <w:rPr>
                <w:color w:val="000000"/>
                <w:szCs w:val="18"/>
              </w:rPr>
            </w:pPr>
            <w:r w:rsidRPr="00AA7786">
              <w:rPr>
                <w:color w:val="000000"/>
                <w:szCs w:val="18"/>
              </w:rPr>
              <w:t>0.0048</w:t>
            </w:r>
          </w:p>
        </w:tc>
        <w:tc>
          <w:tcPr>
            <w:tcW w:w="1619" w:type="dxa"/>
            <w:vAlign w:val="bottom"/>
          </w:tcPr>
          <w:p w:rsidR="00FD2E66" w:rsidRPr="00AA7786" w:rsidRDefault="00FD2E66" w:rsidP="00D45CB5">
            <w:pPr>
              <w:jc w:val="right"/>
              <w:rPr>
                <w:color w:val="000000"/>
                <w:szCs w:val="18"/>
              </w:rPr>
            </w:pPr>
            <w:r w:rsidRPr="00AA7786">
              <w:rPr>
                <w:color w:val="000000"/>
                <w:szCs w:val="18"/>
              </w:rPr>
              <w:t>99.9195</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Stored Procedures</w:t>
            </w:r>
          </w:p>
        </w:tc>
        <w:tc>
          <w:tcPr>
            <w:tcW w:w="1618" w:type="dxa"/>
            <w:vAlign w:val="bottom"/>
          </w:tcPr>
          <w:p w:rsidR="00FD2E66" w:rsidRPr="00AA7786" w:rsidRDefault="00FD2E66" w:rsidP="00D45CB5">
            <w:pPr>
              <w:jc w:val="right"/>
              <w:rPr>
                <w:color w:val="000000"/>
                <w:szCs w:val="18"/>
              </w:rPr>
            </w:pPr>
            <w:r w:rsidRPr="00AA7786">
              <w:rPr>
                <w:color w:val="000000"/>
                <w:szCs w:val="18"/>
              </w:rPr>
              <w:t>0.0093</w:t>
            </w:r>
          </w:p>
        </w:tc>
        <w:tc>
          <w:tcPr>
            <w:tcW w:w="1619" w:type="dxa"/>
            <w:vAlign w:val="bottom"/>
          </w:tcPr>
          <w:p w:rsidR="00FD2E66" w:rsidRPr="00AA7786" w:rsidRDefault="00FD2E66" w:rsidP="00D45CB5">
            <w:pPr>
              <w:jc w:val="right"/>
              <w:rPr>
                <w:color w:val="000000"/>
                <w:szCs w:val="18"/>
              </w:rPr>
            </w:pPr>
            <w:r w:rsidRPr="00AA7786">
              <w:rPr>
                <w:color w:val="000000"/>
                <w:szCs w:val="18"/>
              </w:rPr>
              <w:t>99.8439</w:t>
            </w:r>
          </w:p>
        </w:tc>
      </w:tr>
    </w:tbl>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4 – Comparative Performance of Query 5</w:t>
      </w:r>
    </w:p>
    <w:tbl>
      <w:tblPr>
        <w:tblStyle w:val="TableGrid"/>
        <w:tblW w:w="4855" w:type="dxa"/>
        <w:tblLook w:val="04A0" w:firstRow="1" w:lastRow="0" w:firstColumn="1" w:lastColumn="0" w:noHBand="0" w:noVBand="1"/>
      </w:tblPr>
      <w:tblGrid>
        <w:gridCol w:w="1618"/>
        <w:gridCol w:w="1618"/>
        <w:gridCol w:w="1619"/>
      </w:tblGrid>
      <w:tr w:rsidR="00FD2E66" w:rsidRPr="00AA7786" w:rsidTr="00FD2E66">
        <w:tc>
          <w:tcPr>
            <w:tcW w:w="1618" w:type="dxa"/>
            <w:vAlign w:val="bottom"/>
          </w:tcPr>
          <w:p w:rsidR="00FD2E66" w:rsidRPr="00AA7786" w:rsidRDefault="00FD2E66" w:rsidP="00D45CB5">
            <w:pPr>
              <w:rPr>
                <w:b/>
                <w:color w:val="000000"/>
                <w:szCs w:val="18"/>
              </w:rPr>
            </w:pPr>
          </w:p>
        </w:tc>
        <w:tc>
          <w:tcPr>
            <w:tcW w:w="1618" w:type="dxa"/>
            <w:vAlign w:val="bottom"/>
          </w:tcPr>
          <w:p w:rsidR="00FD2E66" w:rsidRPr="00AA7786" w:rsidRDefault="00FD2E66" w:rsidP="00FD2E66">
            <w:pPr>
              <w:jc w:val="center"/>
              <w:rPr>
                <w:b/>
                <w:color w:val="000000"/>
                <w:szCs w:val="18"/>
              </w:rPr>
            </w:pPr>
            <w:r>
              <w:rPr>
                <w:b/>
                <w:color w:val="000000"/>
                <w:szCs w:val="18"/>
              </w:rPr>
              <w:t>Average Runtime in Seconds</w:t>
            </w:r>
          </w:p>
        </w:tc>
        <w:tc>
          <w:tcPr>
            <w:tcW w:w="1619" w:type="dxa"/>
            <w:vAlign w:val="bottom"/>
          </w:tcPr>
          <w:p w:rsidR="00FD2E66" w:rsidRPr="00AA7786" w:rsidRDefault="00FD2E66" w:rsidP="00FD2E66">
            <w:pPr>
              <w:jc w:val="center"/>
              <w:rPr>
                <w:b/>
                <w:color w:val="000000"/>
                <w:szCs w:val="18"/>
              </w:rPr>
            </w:pPr>
            <w:r>
              <w:rPr>
                <w:b/>
                <w:color w:val="000000"/>
                <w:szCs w:val="18"/>
              </w:rPr>
              <w:t>Improvement Percentage</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Base</w:t>
            </w:r>
          </w:p>
        </w:tc>
        <w:tc>
          <w:tcPr>
            <w:tcW w:w="1618" w:type="dxa"/>
            <w:vAlign w:val="bottom"/>
          </w:tcPr>
          <w:p w:rsidR="00FD2E66" w:rsidRPr="00AA7786" w:rsidRDefault="00FD2E66" w:rsidP="00D45CB5">
            <w:pPr>
              <w:jc w:val="right"/>
              <w:rPr>
                <w:color w:val="000000"/>
                <w:szCs w:val="18"/>
              </w:rPr>
            </w:pPr>
            <w:r w:rsidRPr="00AA7786">
              <w:rPr>
                <w:color w:val="000000"/>
                <w:szCs w:val="18"/>
              </w:rPr>
              <w:t>14.7141</w:t>
            </w:r>
          </w:p>
        </w:tc>
        <w:tc>
          <w:tcPr>
            <w:tcW w:w="1619" w:type="dxa"/>
            <w:vAlign w:val="bottom"/>
          </w:tcPr>
          <w:p w:rsidR="00FD2E66" w:rsidRPr="00AA7786" w:rsidRDefault="00FD2E66" w:rsidP="00D45CB5">
            <w:pPr>
              <w:jc w:val="right"/>
              <w:rPr>
                <w:color w:val="000000"/>
                <w:szCs w:val="18"/>
              </w:rPr>
            </w:pPr>
            <w:r w:rsidRPr="00AA7786">
              <w:rPr>
                <w:color w:val="000000"/>
                <w:szCs w:val="18"/>
              </w:rPr>
              <w:t>0.0000</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Heuristic</w:t>
            </w:r>
          </w:p>
        </w:tc>
        <w:tc>
          <w:tcPr>
            <w:tcW w:w="1618" w:type="dxa"/>
            <w:vAlign w:val="bottom"/>
          </w:tcPr>
          <w:p w:rsidR="00FD2E66" w:rsidRPr="00AA7786" w:rsidRDefault="00FD2E66" w:rsidP="00D45CB5">
            <w:pPr>
              <w:jc w:val="right"/>
              <w:rPr>
                <w:color w:val="000000"/>
                <w:szCs w:val="18"/>
              </w:rPr>
            </w:pPr>
            <w:r w:rsidRPr="00AA7786">
              <w:rPr>
                <w:color w:val="000000"/>
                <w:szCs w:val="18"/>
              </w:rPr>
              <w:t>14.5332</w:t>
            </w:r>
          </w:p>
        </w:tc>
        <w:tc>
          <w:tcPr>
            <w:tcW w:w="1619" w:type="dxa"/>
            <w:vAlign w:val="bottom"/>
          </w:tcPr>
          <w:p w:rsidR="00FD2E66" w:rsidRPr="00AA7786" w:rsidRDefault="00FD2E66" w:rsidP="00D45CB5">
            <w:pPr>
              <w:jc w:val="right"/>
              <w:rPr>
                <w:color w:val="000000"/>
                <w:szCs w:val="18"/>
              </w:rPr>
            </w:pPr>
            <w:r w:rsidRPr="00AA7786">
              <w:rPr>
                <w:color w:val="000000"/>
                <w:szCs w:val="18"/>
              </w:rPr>
              <w:t>1.2294</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Indices</w:t>
            </w:r>
          </w:p>
        </w:tc>
        <w:tc>
          <w:tcPr>
            <w:tcW w:w="1618" w:type="dxa"/>
            <w:vAlign w:val="bottom"/>
          </w:tcPr>
          <w:p w:rsidR="00FD2E66" w:rsidRPr="00AA7786" w:rsidRDefault="00FD2E66" w:rsidP="00D45CB5">
            <w:pPr>
              <w:jc w:val="right"/>
              <w:rPr>
                <w:color w:val="000000"/>
                <w:szCs w:val="18"/>
              </w:rPr>
            </w:pPr>
            <w:r w:rsidRPr="00AA7786">
              <w:rPr>
                <w:color w:val="000000"/>
                <w:szCs w:val="18"/>
              </w:rPr>
              <w:t>13.3780</w:t>
            </w:r>
          </w:p>
        </w:tc>
        <w:tc>
          <w:tcPr>
            <w:tcW w:w="1619" w:type="dxa"/>
            <w:vAlign w:val="bottom"/>
          </w:tcPr>
          <w:p w:rsidR="00FD2E66" w:rsidRPr="00AA7786" w:rsidRDefault="00FD2E66" w:rsidP="00D45CB5">
            <w:pPr>
              <w:jc w:val="right"/>
              <w:rPr>
                <w:color w:val="000000"/>
                <w:szCs w:val="18"/>
              </w:rPr>
            </w:pPr>
            <w:r w:rsidRPr="00AA7786">
              <w:rPr>
                <w:color w:val="000000"/>
                <w:szCs w:val="18"/>
              </w:rPr>
              <w:t>9.0804</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Views</w:t>
            </w:r>
          </w:p>
        </w:tc>
        <w:tc>
          <w:tcPr>
            <w:tcW w:w="1618" w:type="dxa"/>
            <w:vAlign w:val="bottom"/>
          </w:tcPr>
          <w:p w:rsidR="00FD2E66" w:rsidRPr="00AA7786" w:rsidRDefault="00FD2E66" w:rsidP="00D45CB5">
            <w:pPr>
              <w:jc w:val="right"/>
              <w:rPr>
                <w:color w:val="000000"/>
                <w:szCs w:val="18"/>
              </w:rPr>
            </w:pPr>
            <w:r w:rsidRPr="00AA7786">
              <w:rPr>
                <w:color w:val="000000"/>
                <w:szCs w:val="18"/>
              </w:rPr>
              <w:t>13.3344</w:t>
            </w:r>
          </w:p>
        </w:tc>
        <w:tc>
          <w:tcPr>
            <w:tcW w:w="1619" w:type="dxa"/>
            <w:vAlign w:val="bottom"/>
          </w:tcPr>
          <w:p w:rsidR="00FD2E66" w:rsidRPr="00AA7786" w:rsidRDefault="00FD2E66" w:rsidP="00D45CB5">
            <w:pPr>
              <w:jc w:val="right"/>
              <w:rPr>
                <w:color w:val="000000"/>
                <w:szCs w:val="18"/>
              </w:rPr>
            </w:pPr>
            <w:r w:rsidRPr="00AA7786">
              <w:rPr>
                <w:color w:val="000000"/>
                <w:szCs w:val="18"/>
              </w:rPr>
              <w:t>9.3767</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Stored Procedures</w:t>
            </w:r>
          </w:p>
        </w:tc>
        <w:tc>
          <w:tcPr>
            <w:tcW w:w="1618" w:type="dxa"/>
            <w:vAlign w:val="bottom"/>
          </w:tcPr>
          <w:p w:rsidR="00FD2E66" w:rsidRPr="00AA7786" w:rsidRDefault="00FD2E66" w:rsidP="00D45CB5">
            <w:pPr>
              <w:jc w:val="right"/>
              <w:rPr>
                <w:color w:val="000000"/>
                <w:szCs w:val="18"/>
              </w:rPr>
            </w:pPr>
            <w:r w:rsidRPr="00AA7786">
              <w:rPr>
                <w:color w:val="000000"/>
                <w:szCs w:val="18"/>
              </w:rPr>
              <w:t>13.5204</w:t>
            </w:r>
          </w:p>
        </w:tc>
        <w:tc>
          <w:tcPr>
            <w:tcW w:w="1619" w:type="dxa"/>
            <w:vAlign w:val="bottom"/>
          </w:tcPr>
          <w:p w:rsidR="00FD2E66" w:rsidRPr="00AA7786" w:rsidRDefault="00FD2E66" w:rsidP="00D45CB5">
            <w:pPr>
              <w:jc w:val="right"/>
              <w:rPr>
                <w:color w:val="000000"/>
                <w:szCs w:val="18"/>
              </w:rPr>
            </w:pPr>
            <w:r w:rsidRPr="00AA7786">
              <w:rPr>
                <w:color w:val="000000"/>
                <w:szCs w:val="18"/>
              </w:rPr>
              <w:t>8.1126</w:t>
            </w:r>
          </w:p>
        </w:tc>
      </w:tr>
    </w:tbl>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5 – Comparative Performance of Query 6</w:t>
      </w:r>
    </w:p>
    <w:tbl>
      <w:tblPr>
        <w:tblStyle w:val="TableGrid"/>
        <w:tblW w:w="4855" w:type="dxa"/>
        <w:tblLook w:val="04A0" w:firstRow="1" w:lastRow="0" w:firstColumn="1" w:lastColumn="0" w:noHBand="0" w:noVBand="1"/>
      </w:tblPr>
      <w:tblGrid>
        <w:gridCol w:w="1618"/>
        <w:gridCol w:w="1618"/>
        <w:gridCol w:w="1619"/>
      </w:tblGrid>
      <w:tr w:rsidR="00FD2E66" w:rsidRPr="00AA7786" w:rsidTr="00FD2E66">
        <w:tc>
          <w:tcPr>
            <w:tcW w:w="1618" w:type="dxa"/>
            <w:vAlign w:val="bottom"/>
          </w:tcPr>
          <w:p w:rsidR="00FD2E66" w:rsidRPr="00AA7786" w:rsidRDefault="00FD2E66" w:rsidP="00D45CB5">
            <w:pPr>
              <w:rPr>
                <w:b/>
                <w:color w:val="000000"/>
                <w:szCs w:val="18"/>
              </w:rPr>
            </w:pPr>
          </w:p>
        </w:tc>
        <w:tc>
          <w:tcPr>
            <w:tcW w:w="1618" w:type="dxa"/>
            <w:vAlign w:val="bottom"/>
          </w:tcPr>
          <w:p w:rsidR="00FD2E66" w:rsidRPr="00AA7786" w:rsidRDefault="00FD2E66" w:rsidP="00FD2E66">
            <w:pPr>
              <w:jc w:val="center"/>
              <w:rPr>
                <w:b/>
                <w:color w:val="000000"/>
                <w:szCs w:val="18"/>
              </w:rPr>
            </w:pPr>
            <w:r>
              <w:rPr>
                <w:b/>
                <w:color w:val="000000"/>
                <w:szCs w:val="18"/>
              </w:rPr>
              <w:t>Average Runtime in Seconds</w:t>
            </w:r>
          </w:p>
        </w:tc>
        <w:tc>
          <w:tcPr>
            <w:tcW w:w="1619" w:type="dxa"/>
            <w:vAlign w:val="bottom"/>
          </w:tcPr>
          <w:p w:rsidR="00FD2E66" w:rsidRPr="00AA7786" w:rsidRDefault="00FD2E66" w:rsidP="00FD2E66">
            <w:pPr>
              <w:jc w:val="center"/>
              <w:rPr>
                <w:b/>
                <w:color w:val="000000"/>
                <w:szCs w:val="18"/>
              </w:rPr>
            </w:pPr>
            <w:r>
              <w:rPr>
                <w:b/>
                <w:color w:val="000000"/>
                <w:szCs w:val="18"/>
              </w:rPr>
              <w:t>Improvement Percentage</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Base</w:t>
            </w:r>
          </w:p>
        </w:tc>
        <w:tc>
          <w:tcPr>
            <w:tcW w:w="1618" w:type="dxa"/>
            <w:vAlign w:val="bottom"/>
          </w:tcPr>
          <w:p w:rsidR="00FD2E66" w:rsidRPr="00AA7786" w:rsidRDefault="00FD2E66" w:rsidP="00D45CB5">
            <w:pPr>
              <w:jc w:val="right"/>
              <w:rPr>
                <w:color w:val="000000"/>
                <w:szCs w:val="18"/>
              </w:rPr>
            </w:pPr>
            <w:r w:rsidRPr="00AA7786">
              <w:rPr>
                <w:color w:val="000000"/>
                <w:szCs w:val="18"/>
              </w:rPr>
              <w:t>0.1845</w:t>
            </w:r>
          </w:p>
        </w:tc>
        <w:tc>
          <w:tcPr>
            <w:tcW w:w="1619" w:type="dxa"/>
            <w:vAlign w:val="bottom"/>
          </w:tcPr>
          <w:p w:rsidR="00FD2E66" w:rsidRPr="00AA7786" w:rsidRDefault="00FD2E66" w:rsidP="00D45CB5">
            <w:pPr>
              <w:jc w:val="right"/>
              <w:rPr>
                <w:color w:val="000000"/>
                <w:szCs w:val="18"/>
              </w:rPr>
            </w:pPr>
            <w:r w:rsidRPr="00AA7786">
              <w:rPr>
                <w:color w:val="000000"/>
                <w:szCs w:val="18"/>
              </w:rPr>
              <w:t>0.0000</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Heuristic</w:t>
            </w:r>
          </w:p>
        </w:tc>
        <w:tc>
          <w:tcPr>
            <w:tcW w:w="1618" w:type="dxa"/>
            <w:vAlign w:val="bottom"/>
          </w:tcPr>
          <w:p w:rsidR="00FD2E66" w:rsidRPr="00AA7786" w:rsidRDefault="00FD2E66" w:rsidP="00D45CB5">
            <w:pPr>
              <w:jc w:val="right"/>
              <w:rPr>
                <w:color w:val="000000"/>
                <w:szCs w:val="18"/>
              </w:rPr>
            </w:pPr>
            <w:r w:rsidRPr="00AA7786">
              <w:rPr>
                <w:color w:val="000000"/>
                <w:szCs w:val="18"/>
              </w:rPr>
              <w:t>0.0797</w:t>
            </w:r>
          </w:p>
        </w:tc>
        <w:tc>
          <w:tcPr>
            <w:tcW w:w="1619" w:type="dxa"/>
            <w:vAlign w:val="bottom"/>
          </w:tcPr>
          <w:p w:rsidR="00FD2E66" w:rsidRPr="00AA7786" w:rsidRDefault="00FD2E66" w:rsidP="00D45CB5">
            <w:pPr>
              <w:jc w:val="right"/>
              <w:rPr>
                <w:color w:val="000000"/>
                <w:szCs w:val="18"/>
              </w:rPr>
            </w:pPr>
            <w:r w:rsidRPr="00AA7786">
              <w:rPr>
                <w:color w:val="000000"/>
                <w:szCs w:val="18"/>
              </w:rPr>
              <w:t>56.8022</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Indices</w:t>
            </w:r>
          </w:p>
        </w:tc>
        <w:tc>
          <w:tcPr>
            <w:tcW w:w="1618" w:type="dxa"/>
            <w:vAlign w:val="bottom"/>
          </w:tcPr>
          <w:p w:rsidR="00FD2E66" w:rsidRPr="00AA7786" w:rsidRDefault="00FD2E66" w:rsidP="00D45CB5">
            <w:pPr>
              <w:jc w:val="right"/>
              <w:rPr>
                <w:color w:val="000000"/>
                <w:szCs w:val="18"/>
              </w:rPr>
            </w:pPr>
            <w:r w:rsidRPr="00AA7786">
              <w:rPr>
                <w:color w:val="000000"/>
                <w:szCs w:val="18"/>
              </w:rPr>
              <w:t>0.0110</w:t>
            </w:r>
          </w:p>
        </w:tc>
        <w:tc>
          <w:tcPr>
            <w:tcW w:w="1619" w:type="dxa"/>
            <w:vAlign w:val="bottom"/>
          </w:tcPr>
          <w:p w:rsidR="00FD2E66" w:rsidRPr="00AA7786" w:rsidRDefault="00FD2E66" w:rsidP="00D45CB5">
            <w:pPr>
              <w:jc w:val="right"/>
              <w:rPr>
                <w:color w:val="000000"/>
                <w:szCs w:val="18"/>
              </w:rPr>
            </w:pPr>
            <w:r w:rsidRPr="00AA7786">
              <w:rPr>
                <w:color w:val="000000"/>
                <w:szCs w:val="18"/>
              </w:rPr>
              <w:t>94.0379</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Views</w:t>
            </w:r>
          </w:p>
        </w:tc>
        <w:tc>
          <w:tcPr>
            <w:tcW w:w="1618" w:type="dxa"/>
            <w:vAlign w:val="bottom"/>
          </w:tcPr>
          <w:p w:rsidR="00FD2E66" w:rsidRPr="00AA7786" w:rsidRDefault="00FD2E66" w:rsidP="00D45CB5">
            <w:pPr>
              <w:jc w:val="right"/>
              <w:rPr>
                <w:color w:val="000000"/>
                <w:szCs w:val="18"/>
              </w:rPr>
            </w:pPr>
            <w:r w:rsidRPr="00AA7786">
              <w:rPr>
                <w:color w:val="000000"/>
                <w:szCs w:val="18"/>
              </w:rPr>
              <w:t>0.0109</w:t>
            </w:r>
          </w:p>
        </w:tc>
        <w:tc>
          <w:tcPr>
            <w:tcW w:w="1619" w:type="dxa"/>
            <w:vAlign w:val="bottom"/>
          </w:tcPr>
          <w:p w:rsidR="00FD2E66" w:rsidRPr="00AA7786" w:rsidRDefault="00FD2E66" w:rsidP="00D45CB5">
            <w:pPr>
              <w:jc w:val="right"/>
              <w:rPr>
                <w:color w:val="000000"/>
                <w:szCs w:val="18"/>
              </w:rPr>
            </w:pPr>
            <w:r w:rsidRPr="00AA7786">
              <w:rPr>
                <w:color w:val="000000"/>
                <w:szCs w:val="18"/>
              </w:rPr>
              <w:t>94.0921</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Stored Procedures</w:t>
            </w:r>
          </w:p>
        </w:tc>
        <w:tc>
          <w:tcPr>
            <w:tcW w:w="1618" w:type="dxa"/>
            <w:vAlign w:val="bottom"/>
          </w:tcPr>
          <w:p w:rsidR="00FD2E66" w:rsidRPr="00AA7786" w:rsidRDefault="00FD2E66" w:rsidP="00D45CB5">
            <w:pPr>
              <w:jc w:val="right"/>
              <w:rPr>
                <w:color w:val="000000"/>
                <w:szCs w:val="18"/>
              </w:rPr>
            </w:pPr>
            <w:r w:rsidRPr="00AA7786">
              <w:rPr>
                <w:color w:val="000000"/>
                <w:szCs w:val="18"/>
              </w:rPr>
              <w:t>0.0078</w:t>
            </w:r>
          </w:p>
        </w:tc>
        <w:tc>
          <w:tcPr>
            <w:tcW w:w="1619" w:type="dxa"/>
            <w:vAlign w:val="bottom"/>
          </w:tcPr>
          <w:p w:rsidR="00FD2E66" w:rsidRPr="00AA7786" w:rsidRDefault="00FD2E66" w:rsidP="00D45CB5">
            <w:pPr>
              <w:jc w:val="right"/>
              <w:rPr>
                <w:color w:val="000000"/>
                <w:szCs w:val="18"/>
              </w:rPr>
            </w:pPr>
            <w:r w:rsidRPr="00AA7786">
              <w:rPr>
                <w:color w:val="000000"/>
                <w:szCs w:val="18"/>
              </w:rPr>
              <w:t>95.7724</w:t>
            </w:r>
          </w:p>
        </w:tc>
      </w:tr>
    </w:tbl>
    <w:p w:rsidR="00FD2E66" w:rsidRDefault="00FD2E66" w:rsidP="00FD2E66">
      <w:pPr>
        <w:pStyle w:val="NormalWeb"/>
        <w:spacing w:before="120" w:beforeAutospacing="0" w:after="0" w:afterAutospacing="0" w:line="20" w:lineRule="atLeast"/>
        <w:jc w:val="both"/>
        <w:rPr>
          <w:color w:val="000000"/>
          <w:sz w:val="18"/>
          <w:szCs w:val="18"/>
        </w:rPr>
      </w:pPr>
      <w:r>
        <w:rPr>
          <w:color w:val="000000"/>
          <w:sz w:val="18"/>
          <w:szCs w:val="18"/>
        </w:rPr>
        <w:t>An explanation as to why query 4’s performance boost at the second step is the distribution of the aquanitype variable.</w:t>
      </w:r>
    </w:p>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6 – Distribution of the aquanitype Variable</w:t>
      </w:r>
    </w:p>
    <w:tbl>
      <w:tblPr>
        <w:tblStyle w:val="TableGrid"/>
        <w:tblW w:w="0" w:type="auto"/>
        <w:tblLook w:val="04A0" w:firstRow="1" w:lastRow="0" w:firstColumn="1" w:lastColumn="0" w:noHBand="0" w:noVBand="1"/>
      </w:tblPr>
      <w:tblGrid>
        <w:gridCol w:w="2396"/>
        <w:gridCol w:w="2396"/>
      </w:tblGrid>
      <w:tr w:rsidR="00FD2E66" w:rsidTr="00D45CB5">
        <w:tc>
          <w:tcPr>
            <w:tcW w:w="2396" w:type="dxa"/>
            <w:vAlign w:val="center"/>
          </w:tcPr>
          <w:p w:rsidR="00FD2E66" w:rsidRPr="00FD2E66" w:rsidRDefault="00FD2E66" w:rsidP="00FD2E66">
            <w:pPr>
              <w:spacing w:after="0"/>
              <w:jc w:val="center"/>
              <w:rPr>
                <w:b/>
              </w:rPr>
            </w:pPr>
            <w:r w:rsidRPr="00FD2E66">
              <w:rPr>
                <w:b/>
              </w:rPr>
              <w:t>aquanitype</w:t>
            </w:r>
          </w:p>
        </w:tc>
        <w:tc>
          <w:tcPr>
            <w:tcW w:w="2396" w:type="dxa"/>
            <w:vAlign w:val="center"/>
          </w:tcPr>
          <w:p w:rsidR="00FD2E66" w:rsidRPr="00FD2E66" w:rsidRDefault="00FD2E66" w:rsidP="00FD2E66">
            <w:pPr>
              <w:jc w:val="center"/>
              <w:rPr>
                <w:b/>
              </w:rPr>
            </w:pPr>
            <w:r w:rsidRPr="00FD2E66">
              <w:rPr>
                <w:b/>
              </w:rPr>
              <w:t>Percentage of Rows</w:t>
            </w:r>
          </w:p>
        </w:tc>
      </w:tr>
      <w:tr w:rsidR="00FD2E66" w:rsidTr="00D45CB5">
        <w:tc>
          <w:tcPr>
            <w:tcW w:w="2396" w:type="dxa"/>
            <w:vAlign w:val="center"/>
          </w:tcPr>
          <w:p w:rsidR="00FD2E66" w:rsidRDefault="00FD2E66" w:rsidP="00FD2E66">
            <w:pPr>
              <w:spacing w:after="0"/>
              <w:jc w:val="left"/>
              <w:rPr>
                <w:sz w:val="24"/>
              </w:rPr>
            </w:pPr>
            <w:r>
              <w:t>6</w:t>
            </w:r>
          </w:p>
        </w:tc>
        <w:tc>
          <w:tcPr>
            <w:tcW w:w="2396" w:type="dxa"/>
            <w:vAlign w:val="center"/>
          </w:tcPr>
          <w:p w:rsidR="00FD2E66" w:rsidRDefault="00FD2E66" w:rsidP="00FD2E66">
            <w:r>
              <w:t>0.9747</w:t>
            </w:r>
          </w:p>
        </w:tc>
      </w:tr>
      <w:tr w:rsidR="00FD2E66" w:rsidTr="00D45CB5">
        <w:tc>
          <w:tcPr>
            <w:tcW w:w="2396" w:type="dxa"/>
            <w:vAlign w:val="center"/>
          </w:tcPr>
          <w:p w:rsidR="00FD2E66" w:rsidRDefault="00FD2E66" w:rsidP="00FD2E66">
            <w:r>
              <w:t>3</w:t>
            </w:r>
          </w:p>
        </w:tc>
        <w:tc>
          <w:tcPr>
            <w:tcW w:w="2396" w:type="dxa"/>
            <w:vAlign w:val="center"/>
          </w:tcPr>
          <w:p w:rsidR="00FD2E66" w:rsidRDefault="00FD2E66" w:rsidP="00FD2E66">
            <w:r>
              <w:t>0.0069</w:t>
            </w:r>
          </w:p>
        </w:tc>
      </w:tr>
      <w:tr w:rsidR="00FD2E66" w:rsidTr="00D45CB5">
        <w:tc>
          <w:tcPr>
            <w:tcW w:w="2396" w:type="dxa"/>
            <w:vAlign w:val="center"/>
          </w:tcPr>
          <w:p w:rsidR="00FD2E66" w:rsidRDefault="00FD2E66" w:rsidP="00FD2E66">
            <w:r>
              <w:t>2</w:t>
            </w:r>
          </w:p>
        </w:tc>
        <w:tc>
          <w:tcPr>
            <w:tcW w:w="2396" w:type="dxa"/>
            <w:vAlign w:val="center"/>
          </w:tcPr>
          <w:p w:rsidR="00FD2E66" w:rsidRDefault="00FD2E66" w:rsidP="00FD2E66">
            <w:r>
              <w:t>0.0051</w:t>
            </w:r>
          </w:p>
        </w:tc>
      </w:tr>
      <w:tr w:rsidR="00FD2E66" w:rsidTr="00D45CB5">
        <w:tc>
          <w:tcPr>
            <w:tcW w:w="2396" w:type="dxa"/>
            <w:vAlign w:val="center"/>
          </w:tcPr>
          <w:p w:rsidR="00FD2E66" w:rsidRDefault="00FD2E66" w:rsidP="00FD2E66">
            <w:r>
              <w:t>4</w:t>
            </w:r>
          </w:p>
        </w:tc>
        <w:tc>
          <w:tcPr>
            <w:tcW w:w="2396" w:type="dxa"/>
            <w:vAlign w:val="center"/>
          </w:tcPr>
          <w:p w:rsidR="00FD2E66" w:rsidRDefault="00FD2E66" w:rsidP="00FD2E66">
            <w:r>
              <w:t>0.0045</w:t>
            </w:r>
          </w:p>
        </w:tc>
      </w:tr>
      <w:tr w:rsidR="00FD2E66" w:rsidTr="00D45CB5">
        <w:tc>
          <w:tcPr>
            <w:tcW w:w="2396" w:type="dxa"/>
            <w:vAlign w:val="center"/>
          </w:tcPr>
          <w:p w:rsidR="00FD2E66" w:rsidRDefault="00FD2E66" w:rsidP="00FD2E66">
            <w:r>
              <w:t>5</w:t>
            </w:r>
          </w:p>
        </w:tc>
        <w:tc>
          <w:tcPr>
            <w:tcW w:w="2396" w:type="dxa"/>
            <w:vAlign w:val="center"/>
          </w:tcPr>
          <w:p w:rsidR="00FD2E66" w:rsidRDefault="00FD2E66" w:rsidP="00FD2E66">
            <w:r>
              <w:t>0.0044</w:t>
            </w:r>
          </w:p>
        </w:tc>
      </w:tr>
      <w:tr w:rsidR="00FD2E66" w:rsidTr="00D45CB5">
        <w:tc>
          <w:tcPr>
            <w:tcW w:w="2396" w:type="dxa"/>
            <w:vAlign w:val="center"/>
          </w:tcPr>
          <w:p w:rsidR="00FD2E66" w:rsidRDefault="00FD2E66" w:rsidP="00FD2E66">
            <w:r>
              <w:t>1</w:t>
            </w:r>
          </w:p>
        </w:tc>
        <w:tc>
          <w:tcPr>
            <w:tcW w:w="2396" w:type="dxa"/>
            <w:vAlign w:val="center"/>
          </w:tcPr>
          <w:p w:rsidR="00FD2E66" w:rsidRDefault="00FD2E66" w:rsidP="00FD2E66">
            <w:r>
              <w:t>0.0037</w:t>
            </w:r>
          </w:p>
        </w:tc>
      </w:tr>
      <w:tr w:rsidR="00FD2E66" w:rsidTr="00D45CB5">
        <w:tc>
          <w:tcPr>
            <w:tcW w:w="2396" w:type="dxa"/>
            <w:vAlign w:val="center"/>
          </w:tcPr>
          <w:p w:rsidR="00FD2E66" w:rsidRDefault="00C700CD" w:rsidP="00FD2E66">
            <w:r>
              <w:t>NULL</w:t>
            </w:r>
          </w:p>
        </w:tc>
        <w:tc>
          <w:tcPr>
            <w:tcW w:w="2396" w:type="dxa"/>
            <w:vAlign w:val="center"/>
          </w:tcPr>
          <w:p w:rsidR="00FD2E66" w:rsidRDefault="00FD2E66" w:rsidP="00FD2E66">
            <w:pPr>
              <w:rPr>
                <w:sz w:val="24"/>
                <w:szCs w:val="24"/>
              </w:rPr>
            </w:pPr>
            <w:r>
              <w:t>0.0007</w:t>
            </w:r>
          </w:p>
        </w:tc>
      </w:tr>
    </w:tbl>
    <w:p w:rsidR="00FD2E66" w:rsidRDefault="004F5945" w:rsidP="00FD2E66">
      <w:pPr>
        <w:pStyle w:val="NormalWeb"/>
        <w:spacing w:before="120" w:beforeAutospacing="0" w:after="0" w:afterAutospacing="0" w:line="20" w:lineRule="atLeast"/>
        <w:jc w:val="both"/>
        <w:rPr>
          <w:color w:val="000000"/>
          <w:sz w:val="18"/>
          <w:szCs w:val="18"/>
        </w:rPr>
      </w:pPr>
      <w:r>
        <w:rPr>
          <w:color w:val="000000"/>
          <w:sz w:val="18"/>
          <w:szCs w:val="18"/>
        </w:rPr>
        <w:t>As seen in Table 6, t</w:t>
      </w:r>
      <w:r w:rsidR="00FD2E66">
        <w:rPr>
          <w:color w:val="000000"/>
          <w:sz w:val="18"/>
          <w:szCs w:val="18"/>
        </w:rPr>
        <w:t>here was more filtering done in the hpq_aquani table before being joined with the hpq_hh table, thus the size of the intermediate table was significantly less than in the base query.</w:t>
      </w:r>
    </w:p>
    <w:p w:rsidR="00FD2E66" w:rsidRDefault="00FD2E66" w:rsidP="00FD2E66">
      <w:pPr>
        <w:pStyle w:val="NormalWeb"/>
        <w:spacing w:before="120" w:beforeAutospacing="0" w:after="0" w:afterAutospacing="0" w:line="20" w:lineRule="atLeast"/>
        <w:jc w:val="both"/>
        <w:rPr>
          <w:color w:val="000000"/>
          <w:sz w:val="18"/>
          <w:szCs w:val="18"/>
        </w:rPr>
      </w:pPr>
      <w:r>
        <w:rPr>
          <w:color w:val="000000"/>
          <w:sz w:val="18"/>
          <w:szCs w:val="18"/>
        </w:rPr>
        <w:t xml:space="preserve">Meanwhile, hpq_mem(mnutind)’s </w:t>
      </w:r>
      <w:r w:rsidR="00C700CD">
        <w:rPr>
          <w:color w:val="000000"/>
          <w:sz w:val="18"/>
          <w:szCs w:val="18"/>
        </w:rPr>
        <w:t>distribution is quite even</w:t>
      </w:r>
      <w:r w:rsidR="004F5945">
        <w:rPr>
          <w:color w:val="000000"/>
          <w:sz w:val="18"/>
          <w:szCs w:val="18"/>
        </w:rPr>
        <w:t>, as seen in Table 7</w:t>
      </w:r>
      <w:r w:rsidR="00C700CD">
        <w:rPr>
          <w:color w:val="000000"/>
          <w:sz w:val="18"/>
          <w:szCs w:val="18"/>
        </w:rPr>
        <w:t>, with</w:t>
      </w:r>
      <w:r>
        <w:rPr>
          <w:color w:val="000000"/>
          <w:sz w:val="18"/>
          <w:szCs w:val="18"/>
        </w:rPr>
        <w:t xml:space="preserve"> a lot </w:t>
      </w:r>
      <w:r w:rsidR="00C700CD">
        <w:rPr>
          <w:color w:val="000000"/>
          <w:sz w:val="18"/>
          <w:szCs w:val="18"/>
        </w:rPr>
        <w:t xml:space="preserve">of rows having null values, meaning the </w:t>
      </w:r>
      <w:r w:rsidR="00C700CD">
        <w:rPr>
          <w:color w:val="000000"/>
          <w:sz w:val="18"/>
          <w:szCs w:val="18"/>
        </w:rPr>
        <w:lastRenderedPageBreak/>
        <w:t>amount of rows being processed in the base query and the optimized query is approximately the same.</w:t>
      </w:r>
    </w:p>
    <w:p w:rsidR="006B11CA" w:rsidRPr="006B11CA" w:rsidRDefault="006B11CA" w:rsidP="006B11CA">
      <w:pPr>
        <w:pStyle w:val="NormalWeb"/>
        <w:spacing w:before="120" w:beforeAutospacing="0" w:after="0" w:afterAutospacing="0" w:line="20" w:lineRule="atLeast"/>
        <w:jc w:val="center"/>
        <w:rPr>
          <w:b/>
          <w:color w:val="000000"/>
          <w:sz w:val="18"/>
          <w:szCs w:val="18"/>
        </w:rPr>
      </w:pPr>
      <w:r w:rsidRPr="006B11CA">
        <w:rPr>
          <w:b/>
          <w:color w:val="000000"/>
          <w:sz w:val="18"/>
          <w:szCs w:val="18"/>
        </w:rPr>
        <w:t>Table 7 – Distribution of mnutind Variable</w:t>
      </w:r>
    </w:p>
    <w:tbl>
      <w:tblPr>
        <w:tblStyle w:val="TableGrid"/>
        <w:tblW w:w="0" w:type="auto"/>
        <w:tblLook w:val="04A0" w:firstRow="1" w:lastRow="0" w:firstColumn="1" w:lastColumn="0" w:noHBand="0" w:noVBand="1"/>
      </w:tblPr>
      <w:tblGrid>
        <w:gridCol w:w="2396"/>
        <w:gridCol w:w="2396"/>
      </w:tblGrid>
      <w:tr w:rsidR="006B11CA" w:rsidTr="006B11CA">
        <w:tc>
          <w:tcPr>
            <w:tcW w:w="2396" w:type="dxa"/>
          </w:tcPr>
          <w:p w:rsidR="006B11CA" w:rsidRPr="006B11CA" w:rsidRDefault="006B11CA" w:rsidP="006B11CA">
            <w:pPr>
              <w:pStyle w:val="NormalWeb"/>
              <w:spacing w:before="120" w:beforeAutospacing="0" w:after="0" w:afterAutospacing="0" w:line="20" w:lineRule="atLeast"/>
              <w:jc w:val="center"/>
              <w:rPr>
                <w:b/>
                <w:color w:val="000000"/>
                <w:sz w:val="18"/>
                <w:szCs w:val="18"/>
              </w:rPr>
            </w:pPr>
            <w:r w:rsidRPr="006B11CA">
              <w:rPr>
                <w:b/>
                <w:color w:val="000000"/>
                <w:sz w:val="18"/>
                <w:szCs w:val="18"/>
              </w:rPr>
              <w:t>mnutind</w:t>
            </w:r>
          </w:p>
        </w:tc>
        <w:tc>
          <w:tcPr>
            <w:tcW w:w="2396" w:type="dxa"/>
          </w:tcPr>
          <w:p w:rsidR="006B11CA" w:rsidRPr="006B11CA" w:rsidRDefault="006B11CA" w:rsidP="006B11CA">
            <w:pPr>
              <w:pStyle w:val="NormalWeb"/>
              <w:spacing w:before="120" w:beforeAutospacing="0" w:after="0" w:afterAutospacing="0" w:line="20" w:lineRule="atLeast"/>
              <w:jc w:val="center"/>
              <w:rPr>
                <w:b/>
                <w:color w:val="000000"/>
                <w:sz w:val="18"/>
                <w:szCs w:val="18"/>
              </w:rPr>
            </w:pPr>
            <w:r w:rsidRPr="006B11CA">
              <w:rPr>
                <w:b/>
                <w:color w:val="000000"/>
                <w:sz w:val="18"/>
                <w:szCs w:val="18"/>
              </w:rPr>
              <w:t>Percentage of Rows</w:t>
            </w:r>
          </w:p>
        </w:tc>
      </w:tr>
      <w:tr w:rsidR="006B11CA" w:rsidTr="00D45CB5">
        <w:tc>
          <w:tcPr>
            <w:tcW w:w="2396" w:type="dxa"/>
            <w:vAlign w:val="center"/>
          </w:tcPr>
          <w:p w:rsidR="006B11CA" w:rsidRDefault="00A77232" w:rsidP="006B11CA">
            <w:pPr>
              <w:spacing w:after="0"/>
              <w:jc w:val="left"/>
              <w:rPr>
                <w:sz w:val="20"/>
              </w:rPr>
            </w:pPr>
            <w:r>
              <w:rPr>
                <w:sz w:val="20"/>
              </w:rPr>
              <w:t>NULL</w:t>
            </w:r>
          </w:p>
        </w:tc>
        <w:tc>
          <w:tcPr>
            <w:tcW w:w="2396" w:type="dxa"/>
            <w:vAlign w:val="center"/>
          </w:tcPr>
          <w:p w:rsidR="006B11CA" w:rsidRDefault="006B11CA" w:rsidP="006B11CA">
            <w:pPr>
              <w:rPr>
                <w:sz w:val="24"/>
                <w:szCs w:val="24"/>
              </w:rPr>
            </w:pPr>
            <w:r>
              <w:t>0.8411</w:t>
            </w:r>
          </w:p>
        </w:tc>
      </w:tr>
      <w:tr w:rsidR="006B11CA" w:rsidTr="00D45CB5">
        <w:tc>
          <w:tcPr>
            <w:tcW w:w="2396" w:type="dxa"/>
            <w:vAlign w:val="center"/>
          </w:tcPr>
          <w:p w:rsidR="006B11CA" w:rsidRDefault="006B11CA" w:rsidP="006B11CA">
            <w:r>
              <w:t>2</w:t>
            </w:r>
          </w:p>
        </w:tc>
        <w:tc>
          <w:tcPr>
            <w:tcW w:w="2396" w:type="dxa"/>
            <w:vAlign w:val="center"/>
          </w:tcPr>
          <w:p w:rsidR="006B11CA" w:rsidRDefault="006B11CA" w:rsidP="006B11CA">
            <w:r>
              <w:t>0.1510</w:t>
            </w:r>
          </w:p>
        </w:tc>
      </w:tr>
      <w:tr w:rsidR="006B11CA" w:rsidTr="00D45CB5">
        <w:tc>
          <w:tcPr>
            <w:tcW w:w="2396" w:type="dxa"/>
            <w:vAlign w:val="center"/>
          </w:tcPr>
          <w:p w:rsidR="006B11CA" w:rsidRDefault="006B11CA" w:rsidP="006B11CA">
            <w:r>
              <w:t>3</w:t>
            </w:r>
          </w:p>
        </w:tc>
        <w:tc>
          <w:tcPr>
            <w:tcW w:w="2396" w:type="dxa"/>
            <w:vAlign w:val="center"/>
          </w:tcPr>
          <w:p w:rsidR="006B11CA" w:rsidRDefault="006B11CA" w:rsidP="006B11CA">
            <w:r>
              <w:t>0.0059</w:t>
            </w:r>
          </w:p>
        </w:tc>
      </w:tr>
      <w:tr w:rsidR="006B11CA" w:rsidTr="00D45CB5">
        <w:tc>
          <w:tcPr>
            <w:tcW w:w="2396" w:type="dxa"/>
            <w:vAlign w:val="center"/>
          </w:tcPr>
          <w:p w:rsidR="006B11CA" w:rsidRDefault="006B11CA" w:rsidP="006B11CA">
            <w:r>
              <w:t>4</w:t>
            </w:r>
          </w:p>
        </w:tc>
        <w:tc>
          <w:tcPr>
            <w:tcW w:w="2396" w:type="dxa"/>
            <w:vAlign w:val="center"/>
          </w:tcPr>
          <w:p w:rsidR="006B11CA" w:rsidRDefault="006B11CA" w:rsidP="006B11CA">
            <w:r>
              <w:t>0.0011</w:t>
            </w:r>
          </w:p>
        </w:tc>
      </w:tr>
      <w:tr w:rsidR="006B11CA" w:rsidTr="00D45CB5">
        <w:tc>
          <w:tcPr>
            <w:tcW w:w="2396" w:type="dxa"/>
            <w:vAlign w:val="center"/>
          </w:tcPr>
          <w:p w:rsidR="006B11CA" w:rsidRDefault="006B11CA" w:rsidP="006B11CA">
            <w:r>
              <w:t>1</w:t>
            </w:r>
          </w:p>
        </w:tc>
        <w:tc>
          <w:tcPr>
            <w:tcW w:w="2396" w:type="dxa"/>
            <w:vAlign w:val="center"/>
          </w:tcPr>
          <w:p w:rsidR="006B11CA" w:rsidRDefault="006B11CA" w:rsidP="006B11CA">
            <w:r>
              <w:t>0.0009</w:t>
            </w:r>
          </w:p>
        </w:tc>
      </w:tr>
    </w:tbl>
    <w:p w:rsidR="00C700CD" w:rsidRDefault="00C700CD" w:rsidP="00FD2E66">
      <w:pPr>
        <w:pStyle w:val="NormalWeb"/>
        <w:spacing w:before="120" w:beforeAutospacing="0" w:after="0" w:afterAutospacing="0" w:line="20" w:lineRule="atLeast"/>
        <w:jc w:val="both"/>
        <w:rPr>
          <w:color w:val="000000"/>
          <w:sz w:val="18"/>
          <w:szCs w:val="18"/>
        </w:rPr>
      </w:pPr>
      <w:r>
        <w:rPr>
          <w:color w:val="000000"/>
          <w:sz w:val="18"/>
          <w:szCs w:val="18"/>
        </w:rPr>
        <w:t>The hpq_death(mdeady)’s distribution is also relatively even</w:t>
      </w:r>
      <w:r w:rsidR="004F5945">
        <w:rPr>
          <w:color w:val="000000"/>
          <w:sz w:val="18"/>
          <w:szCs w:val="18"/>
        </w:rPr>
        <w:t>, as seen in Table 8</w:t>
      </w:r>
      <w:r>
        <w:rPr>
          <w:color w:val="000000"/>
          <w:sz w:val="18"/>
          <w:szCs w:val="18"/>
        </w:rPr>
        <w:t>, as well as hpq_crop(croptype)’s distribution</w:t>
      </w:r>
      <w:r w:rsidR="004F5945">
        <w:rPr>
          <w:color w:val="000000"/>
          <w:sz w:val="18"/>
          <w:szCs w:val="18"/>
        </w:rPr>
        <w:t>, as seen in Table 9</w:t>
      </w:r>
      <w:r>
        <w:rPr>
          <w:color w:val="000000"/>
          <w:sz w:val="18"/>
          <w:szCs w:val="18"/>
        </w:rPr>
        <w:t>.</w:t>
      </w:r>
    </w:p>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 xml:space="preserve">Table </w:t>
      </w:r>
      <w:r w:rsidR="006B11CA">
        <w:rPr>
          <w:b/>
          <w:color w:val="000000"/>
          <w:sz w:val="18"/>
          <w:szCs w:val="18"/>
        </w:rPr>
        <w:t>8</w:t>
      </w:r>
      <w:r w:rsidRPr="00D76EEC">
        <w:rPr>
          <w:b/>
          <w:color w:val="000000"/>
          <w:sz w:val="18"/>
          <w:szCs w:val="18"/>
        </w:rPr>
        <w:t xml:space="preserve"> – Distribution of the mdeady Variable</w:t>
      </w:r>
    </w:p>
    <w:tbl>
      <w:tblPr>
        <w:tblStyle w:val="TableGrid"/>
        <w:tblW w:w="0" w:type="auto"/>
        <w:tblLook w:val="04A0" w:firstRow="1" w:lastRow="0" w:firstColumn="1" w:lastColumn="0" w:noHBand="0" w:noVBand="1"/>
      </w:tblPr>
      <w:tblGrid>
        <w:gridCol w:w="2396"/>
        <w:gridCol w:w="2396"/>
      </w:tblGrid>
      <w:tr w:rsidR="00D76EEC" w:rsidTr="00D76EE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mdeady</w:t>
            </w:r>
          </w:p>
        </w:t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Percentage of Rows</w:t>
            </w:r>
          </w:p>
        </w:tc>
      </w:tr>
      <w:tr w:rsidR="00D76EEC" w:rsidTr="00D45CB5">
        <w:tc>
          <w:tcPr>
            <w:tcW w:w="2396" w:type="dxa"/>
            <w:vAlign w:val="center"/>
          </w:tcPr>
          <w:p w:rsidR="00D76EEC" w:rsidRDefault="00D76EEC" w:rsidP="00D76EEC">
            <w:pPr>
              <w:spacing w:after="0"/>
              <w:jc w:val="left"/>
              <w:rPr>
                <w:sz w:val="24"/>
              </w:rPr>
            </w:pPr>
            <w:r>
              <w:t>17</w:t>
            </w:r>
          </w:p>
        </w:tc>
        <w:tc>
          <w:tcPr>
            <w:tcW w:w="2396" w:type="dxa"/>
            <w:vAlign w:val="center"/>
          </w:tcPr>
          <w:p w:rsidR="00D76EEC" w:rsidRDefault="00D76EEC" w:rsidP="00D76EEC">
            <w:r>
              <w:t>0.3494</w:t>
            </w:r>
          </w:p>
        </w:tc>
      </w:tr>
      <w:tr w:rsidR="00D76EEC" w:rsidTr="00D45CB5">
        <w:tc>
          <w:tcPr>
            <w:tcW w:w="2396" w:type="dxa"/>
            <w:vAlign w:val="center"/>
          </w:tcPr>
          <w:p w:rsidR="00D76EEC" w:rsidRDefault="00D76EEC" w:rsidP="00D76EEC">
            <w:r>
              <w:t>1</w:t>
            </w:r>
          </w:p>
        </w:tc>
        <w:tc>
          <w:tcPr>
            <w:tcW w:w="2396" w:type="dxa"/>
            <w:vAlign w:val="center"/>
          </w:tcPr>
          <w:p w:rsidR="00D76EEC" w:rsidRDefault="00D76EEC" w:rsidP="00D76EEC">
            <w:r>
              <w:t>0.1656</w:t>
            </w:r>
          </w:p>
        </w:tc>
      </w:tr>
      <w:tr w:rsidR="00D76EEC" w:rsidTr="00D45CB5">
        <w:tc>
          <w:tcPr>
            <w:tcW w:w="2396" w:type="dxa"/>
            <w:vAlign w:val="center"/>
          </w:tcPr>
          <w:p w:rsidR="00D76EEC" w:rsidRDefault="00D76EEC" w:rsidP="00D76EEC">
            <w:r>
              <w:t>5</w:t>
            </w:r>
          </w:p>
        </w:tc>
        <w:tc>
          <w:tcPr>
            <w:tcW w:w="2396" w:type="dxa"/>
            <w:vAlign w:val="center"/>
          </w:tcPr>
          <w:p w:rsidR="00D76EEC" w:rsidRDefault="00D76EEC" w:rsidP="00D76EEC">
            <w:r>
              <w:t>0.0874</w:t>
            </w:r>
          </w:p>
        </w:tc>
      </w:tr>
      <w:tr w:rsidR="00D76EEC" w:rsidTr="00D45CB5">
        <w:tc>
          <w:tcPr>
            <w:tcW w:w="2396" w:type="dxa"/>
            <w:vAlign w:val="center"/>
          </w:tcPr>
          <w:p w:rsidR="00D76EEC" w:rsidRDefault="00D76EEC" w:rsidP="00D76EEC">
            <w:r>
              <w:t>3</w:t>
            </w:r>
          </w:p>
        </w:tc>
        <w:tc>
          <w:tcPr>
            <w:tcW w:w="2396" w:type="dxa"/>
            <w:vAlign w:val="center"/>
          </w:tcPr>
          <w:p w:rsidR="00D76EEC" w:rsidRDefault="00D76EEC" w:rsidP="00D76EEC">
            <w:r>
              <w:t>0.0649</w:t>
            </w:r>
          </w:p>
        </w:tc>
      </w:tr>
      <w:tr w:rsidR="00D76EEC" w:rsidTr="00D45CB5">
        <w:tc>
          <w:tcPr>
            <w:tcW w:w="2396" w:type="dxa"/>
            <w:vAlign w:val="center"/>
          </w:tcPr>
          <w:p w:rsidR="00D76EEC" w:rsidRDefault="00D76EEC" w:rsidP="00D76EEC">
            <w:r>
              <w:t>8</w:t>
            </w:r>
          </w:p>
        </w:tc>
        <w:tc>
          <w:tcPr>
            <w:tcW w:w="2396" w:type="dxa"/>
            <w:vAlign w:val="center"/>
          </w:tcPr>
          <w:p w:rsidR="00D76EEC" w:rsidRDefault="00D76EEC" w:rsidP="00D76EEC">
            <w:r>
              <w:t>0.0599</w:t>
            </w:r>
          </w:p>
        </w:tc>
      </w:tr>
      <w:tr w:rsidR="00D76EEC" w:rsidTr="00D45CB5">
        <w:tc>
          <w:tcPr>
            <w:tcW w:w="2396" w:type="dxa"/>
            <w:vAlign w:val="center"/>
          </w:tcPr>
          <w:p w:rsidR="00D76EEC" w:rsidRDefault="00D76EEC" w:rsidP="00D76EEC">
            <w:r>
              <w:t>NULL</w:t>
            </w:r>
          </w:p>
        </w:tc>
        <w:tc>
          <w:tcPr>
            <w:tcW w:w="2396" w:type="dxa"/>
            <w:vAlign w:val="center"/>
          </w:tcPr>
          <w:p w:rsidR="00D76EEC" w:rsidRDefault="00D76EEC" w:rsidP="00D76EEC">
            <w:pPr>
              <w:rPr>
                <w:sz w:val="24"/>
                <w:szCs w:val="24"/>
              </w:rPr>
            </w:pPr>
            <w:r>
              <w:t>0.0474</w:t>
            </w:r>
          </w:p>
        </w:tc>
      </w:tr>
      <w:tr w:rsidR="00D76EEC" w:rsidTr="00D45CB5">
        <w:tc>
          <w:tcPr>
            <w:tcW w:w="2396" w:type="dxa"/>
            <w:vAlign w:val="center"/>
          </w:tcPr>
          <w:p w:rsidR="00D76EEC" w:rsidRDefault="00D76EEC" w:rsidP="00D76EEC">
            <w:r>
              <w:t>11</w:t>
            </w:r>
          </w:p>
        </w:tc>
        <w:tc>
          <w:tcPr>
            <w:tcW w:w="2396" w:type="dxa"/>
            <w:vAlign w:val="center"/>
          </w:tcPr>
          <w:p w:rsidR="00D76EEC" w:rsidRDefault="00D76EEC" w:rsidP="00D76EEC">
            <w:r>
              <w:t>0.0383</w:t>
            </w:r>
          </w:p>
        </w:tc>
      </w:tr>
      <w:tr w:rsidR="00D76EEC" w:rsidTr="00D45CB5">
        <w:tc>
          <w:tcPr>
            <w:tcW w:w="2396" w:type="dxa"/>
            <w:vAlign w:val="center"/>
          </w:tcPr>
          <w:p w:rsidR="00D76EEC" w:rsidRDefault="00D76EEC" w:rsidP="00D76EEC">
            <w:r>
              <w:t>12</w:t>
            </w:r>
          </w:p>
        </w:tc>
        <w:tc>
          <w:tcPr>
            <w:tcW w:w="2396" w:type="dxa"/>
            <w:vAlign w:val="center"/>
          </w:tcPr>
          <w:p w:rsidR="00D76EEC" w:rsidRDefault="00D76EEC" w:rsidP="00D76EEC">
            <w:r>
              <w:t>0.0333</w:t>
            </w:r>
          </w:p>
        </w:tc>
      </w:tr>
      <w:tr w:rsidR="00D76EEC" w:rsidTr="00D45CB5">
        <w:tc>
          <w:tcPr>
            <w:tcW w:w="2396" w:type="dxa"/>
            <w:vAlign w:val="center"/>
          </w:tcPr>
          <w:p w:rsidR="00D76EEC" w:rsidRDefault="00D76EEC" w:rsidP="00D76EEC">
            <w:r>
              <w:t>10</w:t>
            </w:r>
          </w:p>
        </w:tc>
        <w:tc>
          <w:tcPr>
            <w:tcW w:w="2396" w:type="dxa"/>
            <w:vAlign w:val="center"/>
          </w:tcPr>
          <w:p w:rsidR="00D76EEC" w:rsidRDefault="00D76EEC" w:rsidP="00D76EEC">
            <w:r>
              <w:t>0.0300</w:t>
            </w:r>
          </w:p>
        </w:tc>
      </w:tr>
      <w:tr w:rsidR="00D76EEC" w:rsidTr="00D45CB5">
        <w:tc>
          <w:tcPr>
            <w:tcW w:w="2396" w:type="dxa"/>
            <w:vAlign w:val="center"/>
          </w:tcPr>
          <w:p w:rsidR="00D76EEC" w:rsidRDefault="00D76EEC" w:rsidP="00D76EEC">
            <w:r>
              <w:t>4</w:t>
            </w:r>
          </w:p>
        </w:tc>
        <w:tc>
          <w:tcPr>
            <w:tcW w:w="2396" w:type="dxa"/>
            <w:vAlign w:val="center"/>
          </w:tcPr>
          <w:p w:rsidR="00D76EEC" w:rsidRDefault="00D76EEC" w:rsidP="00D76EEC">
            <w:r>
              <w:t>0.0300</w:t>
            </w:r>
          </w:p>
        </w:tc>
      </w:tr>
      <w:tr w:rsidR="00D76EEC" w:rsidTr="00D45CB5">
        <w:tc>
          <w:tcPr>
            <w:tcW w:w="2396" w:type="dxa"/>
            <w:vAlign w:val="center"/>
          </w:tcPr>
          <w:p w:rsidR="00D76EEC" w:rsidRDefault="00D76EEC" w:rsidP="00D76EEC">
            <w:r>
              <w:t>9</w:t>
            </w:r>
          </w:p>
        </w:tc>
        <w:tc>
          <w:tcPr>
            <w:tcW w:w="2396" w:type="dxa"/>
            <w:vAlign w:val="center"/>
          </w:tcPr>
          <w:p w:rsidR="00D76EEC" w:rsidRDefault="00D76EEC" w:rsidP="00D76EEC">
            <w:r>
              <w:t>0.0291</w:t>
            </w:r>
          </w:p>
        </w:tc>
      </w:tr>
      <w:tr w:rsidR="00D76EEC" w:rsidTr="00D45CB5">
        <w:tc>
          <w:tcPr>
            <w:tcW w:w="2396" w:type="dxa"/>
            <w:vAlign w:val="center"/>
          </w:tcPr>
          <w:p w:rsidR="00D76EEC" w:rsidRDefault="00D76EEC" w:rsidP="00D76EEC">
            <w:r>
              <w:t>2</w:t>
            </w:r>
          </w:p>
        </w:tc>
        <w:tc>
          <w:tcPr>
            <w:tcW w:w="2396" w:type="dxa"/>
            <w:vAlign w:val="center"/>
          </w:tcPr>
          <w:p w:rsidR="00D76EEC" w:rsidRDefault="00D76EEC" w:rsidP="00D76EEC">
            <w:r>
              <w:t>0.0241</w:t>
            </w:r>
          </w:p>
        </w:tc>
      </w:tr>
      <w:tr w:rsidR="00D76EEC" w:rsidTr="00D45CB5">
        <w:tc>
          <w:tcPr>
            <w:tcW w:w="2396" w:type="dxa"/>
            <w:vAlign w:val="center"/>
          </w:tcPr>
          <w:p w:rsidR="00D76EEC" w:rsidRDefault="00D76EEC" w:rsidP="00D76EEC">
            <w:r>
              <w:t>6</w:t>
            </w:r>
          </w:p>
        </w:tc>
        <w:tc>
          <w:tcPr>
            <w:tcW w:w="2396" w:type="dxa"/>
            <w:vAlign w:val="center"/>
          </w:tcPr>
          <w:p w:rsidR="00D76EEC" w:rsidRDefault="00D76EEC" w:rsidP="00D76EEC">
            <w:r>
              <w:t>0.0216</w:t>
            </w:r>
          </w:p>
        </w:tc>
      </w:tr>
      <w:tr w:rsidR="00D76EEC" w:rsidTr="00D45CB5">
        <w:tc>
          <w:tcPr>
            <w:tcW w:w="2396" w:type="dxa"/>
            <w:vAlign w:val="center"/>
          </w:tcPr>
          <w:p w:rsidR="00D76EEC" w:rsidRDefault="00D76EEC" w:rsidP="00D76EEC">
            <w:r>
              <w:t>16</w:t>
            </w:r>
          </w:p>
        </w:tc>
        <w:tc>
          <w:tcPr>
            <w:tcW w:w="2396" w:type="dxa"/>
            <w:vAlign w:val="center"/>
          </w:tcPr>
          <w:p w:rsidR="00D76EEC" w:rsidRDefault="00D76EEC" w:rsidP="00D76EEC">
            <w:r>
              <w:t>0.0092</w:t>
            </w:r>
          </w:p>
        </w:tc>
      </w:tr>
      <w:tr w:rsidR="00D76EEC" w:rsidTr="00D45CB5">
        <w:tc>
          <w:tcPr>
            <w:tcW w:w="2396" w:type="dxa"/>
            <w:vAlign w:val="center"/>
          </w:tcPr>
          <w:p w:rsidR="00D76EEC" w:rsidRDefault="00D76EEC" w:rsidP="00D76EEC">
            <w:r>
              <w:t>13</w:t>
            </w:r>
          </w:p>
        </w:tc>
        <w:tc>
          <w:tcPr>
            <w:tcW w:w="2396" w:type="dxa"/>
            <w:vAlign w:val="center"/>
          </w:tcPr>
          <w:p w:rsidR="00D76EEC" w:rsidRDefault="00D76EEC" w:rsidP="00D76EEC">
            <w:r>
              <w:t>0.0092</w:t>
            </w:r>
          </w:p>
        </w:tc>
      </w:tr>
      <w:tr w:rsidR="00D76EEC" w:rsidTr="00D45CB5">
        <w:tc>
          <w:tcPr>
            <w:tcW w:w="2396" w:type="dxa"/>
            <w:vAlign w:val="center"/>
          </w:tcPr>
          <w:p w:rsidR="00D76EEC" w:rsidRDefault="00D76EEC" w:rsidP="00D76EEC">
            <w:r>
              <w:t>7</w:t>
            </w:r>
          </w:p>
        </w:tc>
        <w:tc>
          <w:tcPr>
            <w:tcW w:w="2396" w:type="dxa"/>
            <w:vAlign w:val="center"/>
          </w:tcPr>
          <w:p w:rsidR="00D76EEC" w:rsidRDefault="00D76EEC" w:rsidP="00D76EEC">
            <w:r>
              <w:t>0.0008</w:t>
            </w:r>
          </w:p>
        </w:tc>
      </w:tr>
    </w:tbl>
    <w:p w:rsidR="00D76EEC" w:rsidRPr="00D76EEC" w:rsidRDefault="006B11CA" w:rsidP="00D76EEC">
      <w:pPr>
        <w:pStyle w:val="NormalWeb"/>
        <w:spacing w:before="120" w:beforeAutospacing="0" w:after="0" w:afterAutospacing="0" w:line="20" w:lineRule="atLeast"/>
        <w:jc w:val="center"/>
        <w:rPr>
          <w:b/>
          <w:color w:val="000000"/>
          <w:sz w:val="18"/>
          <w:szCs w:val="18"/>
        </w:rPr>
      </w:pPr>
      <w:r>
        <w:rPr>
          <w:b/>
          <w:color w:val="000000"/>
          <w:sz w:val="18"/>
          <w:szCs w:val="18"/>
        </w:rPr>
        <w:t>Table 9</w:t>
      </w:r>
      <w:r w:rsidR="00D76EEC" w:rsidRPr="00D76EEC">
        <w:rPr>
          <w:b/>
          <w:color w:val="000000"/>
          <w:sz w:val="18"/>
          <w:szCs w:val="18"/>
        </w:rPr>
        <w:t xml:space="preserve"> – Distribution of the croptype Variable</w:t>
      </w:r>
    </w:p>
    <w:tbl>
      <w:tblPr>
        <w:tblStyle w:val="TableGrid"/>
        <w:tblW w:w="0" w:type="auto"/>
        <w:tblLook w:val="04A0" w:firstRow="1" w:lastRow="0" w:firstColumn="1" w:lastColumn="0" w:noHBand="0" w:noVBand="1"/>
      </w:tblPr>
      <w:tblGrid>
        <w:gridCol w:w="2396"/>
        <w:gridCol w:w="2396"/>
      </w:tblGrid>
      <w:tr w:rsidR="00D76EEC" w:rsidTr="00D76EE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croptype</w:t>
            </w:r>
          </w:p>
        </w:t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Percentage of Rows</w:t>
            </w:r>
          </w:p>
        </w:tc>
      </w:tr>
      <w:tr w:rsidR="00D76EEC" w:rsidTr="00D45CB5">
        <w:tc>
          <w:tcPr>
            <w:tcW w:w="2396" w:type="dxa"/>
            <w:vAlign w:val="center"/>
          </w:tcPr>
          <w:p w:rsidR="00D76EEC" w:rsidRDefault="00D76EEC" w:rsidP="00D76EEC">
            <w:pPr>
              <w:spacing w:after="0"/>
              <w:jc w:val="left"/>
              <w:rPr>
                <w:sz w:val="24"/>
              </w:rPr>
            </w:pPr>
            <w:r>
              <w:t>1</w:t>
            </w:r>
          </w:p>
        </w:tc>
        <w:tc>
          <w:tcPr>
            <w:tcW w:w="2396" w:type="dxa"/>
            <w:vAlign w:val="center"/>
          </w:tcPr>
          <w:p w:rsidR="00D76EEC" w:rsidRDefault="00D76EEC" w:rsidP="00D76EEC">
            <w:r>
              <w:t>0.5522</w:t>
            </w:r>
          </w:p>
        </w:tc>
      </w:tr>
      <w:tr w:rsidR="00D76EEC" w:rsidTr="00D45CB5">
        <w:tc>
          <w:tcPr>
            <w:tcW w:w="2396" w:type="dxa"/>
            <w:vAlign w:val="center"/>
          </w:tcPr>
          <w:p w:rsidR="00D76EEC" w:rsidRDefault="00D76EEC" w:rsidP="00D76EEC">
            <w:r>
              <w:t>4</w:t>
            </w:r>
          </w:p>
        </w:tc>
        <w:tc>
          <w:tcPr>
            <w:tcW w:w="2396" w:type="dxa"/>
            <w:vAlign w:val="center"/>
          </w:tcPr>
          <w:p w:rsidR="00D76EEC" w:rsidRDefault="00D76EEC" w:rsidP="00D76EEC">
            <w:r>
              <w:t>0.1923</w:t>
            </w:r>
          </w:p>
        </w:tc>
      </w:tr>
      <w:tr w:rsidR="00D76EEC" w:rsidTr="00D45CB5">
        <w:tc>
          <w:tcPr>
            <w:tcW w:w="2396" w:type="dxa"/>
            <w:vAlign w:val="center"/>
          </w:tcPr>
          <w:p w:rsidR="00D76EEC" w:rsidRDefault="00D76EEC" w:rsidP="00D76EEC">
            <w:r>
              <w:t>3</w:t>
            </w:r>
          </w:p>
        </w:tc>
        <w:tc>
          <w:tcPr>
            <w:tcW w:w="2396" w:type="dxa"/>
            <w:vAlign w:val="center"/>
          </w:tcPr>
          <w:p w:rsidR="00D76EEC" w:rsidRDefault="00D76EEC" w:rsidP="00D76EEC">
            <w:r>
              <w:t>0.1349</w:t>
            </w:r>
          </w:p>
        </w:tc>
      </w:tr>
      <w:tr w:rsidR="00D76EEC" w:rsidTr="00D45CB5">
        <w:tc>
          <w:tcPr>
            <w:tcW w:w="2396" w:type="dxa"/>
            <w:vAlign w:val="center"/>
          </w:tcPr>
          <w:p w:rsidR="00D76EEC" w:rsidRDefault="00D76EEC" w:rsidP="00D76EEC">
            <w:r>
              <w:t>NULL</w:t>
            </w:r>
          </w:p>
        </w:tc>
        <w:tc>
          <w:tcPr>
            <w:tcW w:w="2396" w:type="dxa"/>
            <w:vAlign w:val="center"/>
          </w:tcPr>
          <w:p w:rsidR="00D76EEC" w:rsidRDefault="00D76EEC" w:rsidP="00D76EEC">
            <w:pPr>
              <w:rPr>
                <w:sz w:val="24"/>
                <w:szCs w:val="24"/>
              </w:rPr>
            </w:pPr>
            <w:r>
              <w:t>0.0914</w:t>
            </w:r>
          </w:p>
        </w:tc>
      </w:tr>
      <w:tr w:rsidR="00D76EEC" w:rsidTr="00D45CB5">
        <w:tc>
          <w:tcPr>
            <w:tcW w:w="2396" w:type="dxa"/>
            <w:vAlign w:val="center"/>
          </w:tcPr>
          <w:p w:rsidR="00D76EEC" w:rsidRDefault="00D76EEC" w:rsidP="00D76EEC">
            <w:r>
              <w:t>2</w:t>
            </w:r>
          </w:p>
        </w:tc>
        <w:tc>
          <w:tcPr>
            <w:tcW w:w="2396" w:type="dxa"/>
            <w:vAlign w:val="center"/>
          </w:tcPr>
          <w:p w:rsidR="00D76EEC" w:rsidRDefault="00D76EEC" w:rsidP="00D76EEC">
            <w:r>
              <w:t>0.0292</w:t>
            </w:r>
          </w:p>
        </w:tc>
      </w:tr>
    </w:tbl>
    <w:p w:rsidR="00C700CD" w:rsidRDefault="00C700CD" w:rsidP="00FD2E66">
      <w:pPr>
        <w:pStyle w:val="NormalWeb"/>
        <w:spacing w:before="120" w:beforeAutospacing="0" w:after="0" w:afterAutospacing="0" w:line="20" w:lineRule="atLeast"/>
        <w:jc w:val="both"/>
        <w:rPr>
          <w:color w:val="000000"/>
          <w:sz w:val="18"/>
          <w:szCs w:val="18"/>
        </w:rPr>
      </w:pPr>
      <w:r>
        <w:rPr>
          <w:color w:val="000000"/>
          <w:sz w:val="18"/>
          <w:szCs w:val="18"/>
        </w:rPr>
        <w:t>The reason why query 5’s performance is not as significantly improved as the others is because only one of its three component tables are being filtered. The ratio of the base query’s intermediate table sizes to the optimized query’s is still quite close to 1 since no filtering is being performed on the hpq_alp table.</w:t>
      </w:r>
    </w:p>
    <w:p w:rsidR="00C700CD" w:rsidRDefault="00C700CD" w:rsidP="00FD2E66">
      <w:pPr>
        <w:pStyle w:val="NormalWeb"/>
        <w:spacing w:before="120" w:beforeAutospacing="0" w:after="0" w:afterAutospacing="0" w:line="20" w:lineRule="atLeast"/>
        <w:jc w:val="both"/>
        <w:rPr>
          <w:color w:val="000000"/>
          <w:sz w:val="18"/>
          <w:szCs w:val="18"/>
        </w:rPr>
      </w:pPr>
      <w:r>
        <w:rPr>
          <w:color w:val="000000"/>
          <w:sz w:val="18"/>
          <w:szCs w:val="18"/>
        </w:rPr>
        <w:t xml:space="preserve">The reason why views and stored procedures caused a marginal decrease for most of the queries is because they do not exactly provide any physical improvement in the processing of the queries. They only provide a logical abstraction to the process, but the actual physical processing is categorically the same as with merely having </w:t>
      </w:r>
      <w:r>
        <w:rPr>
          <w:color w:val="000000"/>
          <w:sz w:val="18"/>
          <w:szCs w:val="18"/>
        </w:rPr>
        <w:lastRenderedPageBreak/>
        <w:t>indices in the tables.</w:t>
      </w:r>
      <w:r w:rsidR="003726BB">
        <w:rPr>
          <w:color w:val="000000"/>
          <w:sz w:val="18"/>
          <w:szCs w:val="18"/>
        </w:rPr>
        <w:t xml:space="preserve"> The performance might actually be worsened, since these logical abstractions require a quantifiable amount of overhead to execute.</w:t>
      </w:r>
    </w:p>
    <w:p w:rsidR="00FD2E66" w:rsidRPr="004F5945" w:rsidRDefault="00C700CD" w:rsidP="00FD2E66">
      <w:pPr>
        <w:pStyle w:val="NormalWeb"/>
        <w:spacing w:before="120" w:beforeAutospacing="0" w:after="0" w:afterAutospacing="0" w:line="20" w:lineRule="atLeast"/>
        <w:rPr>
          <w:b/>
          <w:color w:val="000000"/>
        </w:rPr>
      </w:pPr>
      <w:r w:rsidRPr="004F5945">
        <w:rPr>
          <w:b/>
          <w:color w:val="000000"/>
        </w:rPr>
        <w:t>4.2. Negative Cases</w:t>
      </w:r>
    </w:p>
    <w:p w:rsidR="00C700CD" w:rsidRDefault="004F5945" w:rsidP="00C700CD">
      <w:pPr>
        <w:pStyle w:val="NormalWeb"/>
        <w:spacing w:before="0" w:beforeAutospacing="0" w:after="0" w:afterAutospacing="0" w:line="20" w:lineRule="atLeast"/>
        <w:rPr>
          <w:color w:val="000000"/>
          <w:sz w:val="18"/>
          <w:szCs w:val="18"/>
        </w:rPr>
      </w:pPr>
      <w:r>
        <w:rPr>
          <w:color w:val="000000"/>
          <w:sz w:val="18"/>
          <w:szCs w:val="18"/>
        </w:rPr>
        <w:t>Table 10</w:t>
      </w:r>
      <w:r w:rsidR="00C700CD">
        <w:rPr>
          <w:color w:val="000000"/>
          <w:sz w:val="18"/>
          <w:szCs w:val="18"/>
        </w:rPr>
        <w:t xml:space="preserve"> shows the comparative results for query 1.</w:t>
      </w:r>
    </w:p>
    <w:p w:rsidR="00C700CD" w:rsidRDefault="00C700CD" w:rsidP="00C700CD">
      <w:pPr>
        <w:pStyle w:val="NormalWeb"/>
        <w:spacing w:before="120" w:beforeAutospacing="0" w:after="0" w:afterAutospacing="0" w:line="20" w:lineRule="atLeast"/>
        <w:jc w:val="center"/>
        <w:rPr>
          <w:b/>
          <w:color w:val="000000"/>
          <w:sz w:val="18"/>
          <w:szCs w:val="18"/>
        </w:rPr>
      </w:pPr>
      <w:r>
        <w:rPr>
          <w:b/>
          <w:color w:val="000000"/>
          <w:sz w:val="18"/>
          <w:szCs w:val="18"/>
        </w:rPr>
        <w:t xml:space="preserve">Table </w:t>
      </w:r>
      <w:r w:rsidR="006B11CA">
        <w:rPr>
          <w:b/>
          <w:color w:val="000000"/>
          <w:sz w:val="18"/>
          <w:szCs w:val="18"/>
        </w:rPr>
        <w:t>10</w:t>
      </w:r>
      <w:r>
        <w:rPr>
          <w:b/>
          <w:color w:val="000000"/>
          <w:sz w:val="18"/>
          <w:szCs w:val="18"/>
        </w:rPr>
        <w:t xml:space="preserve"> – Comparative Results of Query 1</w:t>
      </w:r>
    </w:p>
    <w:tbl>
      <w:tblPr>
        <w:tblStyle w:val="TableGrid"/>
        <w:tblW w:w="0" w:type="auto"/>
        <w:tblLook w:val="04A0" w:firstRow="1" w:lastRow="0" w:firstColumn="1" w:lastColumn="0" w:noHBand="0" w:noVBand="1"/>
      </w:tblPr>
      <w:tblGrid>
        <w:gridCol w:w="1588"/>
        <w:gridCol w:w="1588"/>
        <w:gridCol w:w="1589"/>
      </w:tblGrid>
      <w:tr w:rsidR="00C700CD" w:rsidRPr="00AA7786" w:rsidTr="00C700CD">
        <w:tc>
          <w:tcPr>
            <w:tcW w:w="1588" w:type="dxa"/>
            <w:vAlign w:val="bottom"/>
          </w:tcPr>
          <w:p w:rsidR="00C700CD" w:rsidRPr="00AA7786" w:rsidRDefault="00C700CD" w:rsidP="00D45CB5">
            <w:pPr>
              <w:jc w:val="center"/>
              <w:rPr>
                <w:b/>
                <w:color w:val="000000"/>
                <w:szCs w:val="18"/>
              </w:rPr>
            </w:pPr>
          </w:p>
        </w:tc>
        <w:tc>
          <w:tcPr>
            <w:tcW w:w="1588" w:type="dxa"/>
            <w:vAlign w:val="bottom"/>
          </w:tcPr>
          <w:p w:rsidR="00C700CD" w:rsidRPr="00AA7786" w:rsidRDefault="00C700CD" w:rsidP="00D45CB5">
            <w:pPr>
              <w:jc w:val="center"/>
              <w:rPr>
                <w:b/>
                <w:color w:val="000000"/>
                <w:szCs w:val="18"/>
              </w:rPr>
            </w:pPr>
            <w:r>
              <w:rPr>
                <w:b/>
                <w:color w:val="000000"/>
                <w:szCs w:val="18"/>
              </w:rPr>
              <w:t>Average Runtime in Seconds</w:t>
            </w:r>
          </w:p>
        </w:tc>
        <w:tc>
          <w:tcPr>
            <w:tcW w:w="1589" w:type="dxa"/>
            <w:vAlign w:val="bottom"/>
          </w:tcPr>
          <w:p w:rsidR="00C700CD" w:rsidRPr="00AA7786" w:rsidRDefault="00C700CD" w:rsidP="00D45CB5">
            <w:pPr>
              <w:jc w:val="center"/>
              <w:rPr>
                <w:b/>
                <w:color w:val="000000"/>
                <w:szCs w:val="18"/>
              </w:rPr>
            </w:pPr>
            <w:r>
              <w:rPr>
                <w:b/>
                <w:color w:val="000000"/>
                <w:szCs w:val="18"/>
              </w:rPr>
              <w:t>Improvement Percentage</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Base</w:t>
            </w:r>
          </w:p>
        </w:tc>
        <w:tc>
          <w:tcPr>
            <w:tcW w:w="1588" w:type="dxa"/>
            <w:vAlign w:val="bottom"/>
          </w:tcPr>
          <w:p w:rsidR="00C700CD" w:rsidRPr="00AA7786" w:rsidRDefault="00C700CD" w:rsidP="00D45CB5">
            <w:pPr>
              <w:jc w:val="right"/>
              <w:rPr>
                <w:color w:val="000000"/>
                <w:szCs w:val="18"/>
              </w:rPr>
            </w:pPr>
            <w:r w:rsidRPr="00AA7786">
              <w:rPr>
                <w:color w:val="000000"/>
                <w:szCs w:val="18"/>
              </w:rPr>
              <w:t>129.9453</w:t>
            </w:r>
          </w:p>
        </w:tc>
        <w:tc>
          <w:tcPr>
            <w:tcW w:w="1589" w:type="dxa"/>
            <w:vAlign w:val="bottom"/>
          </w:tcPr>
          <w:p w:rsidR="00C700CD" w:rsidRPr="00AA7786" w:rsidRDefault="00C700CD" w:rsidP="00D45CB5">
            <w:pPr>
              <w:jc w:val="right"/>
              <w:rPr>
                <w:color w:val="000000"/>
                <w:szCs w:val="18"/>
              </w:rPr>
            </w:pPr>
            <w:r w:rsidRPr="00AA7786">
              <w:rPr>
                <w:color w:val="000000"/>
                <w:szCs w:val="18"/>
              </w:rPr>
              <w:t>0.0000</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Heuristic</w:t>
            </w:r>
          </w:p>
        </w:tc>
        <w:tc>
          <w:tcPr>
            <w:tcW w:w="1588" w:type="dxa"/>
            <w:vAlign w:val="bottom"/>
          </w:tcPr>
          <w:p w:rsidR="00C700CD" w:rsidRPr="00AA7786" w:rsidRDefault="00C700CD" w:rsidP="00D45CB5">
            <w:pPr>
              <w:jc w:val="right"/>
              <w:rPr>
                <w:color w:val="000000"/>
                <w:szCs w:val="18"/>
              </w:rPr>
            </w:pPr>
            <w:r w:rsidRPr="00AA7786">
              <w:rPr>
                <w:color w:val="000000"/>
                <w:szCs w:val="18"/>
              </w:rPr>
              <w:t>133.9329</w:t>
            </w:r>
          </w:p>
        </w:tc>
        <w:tc>
          <w:tcPr>
            <w:tcW w:w="1589" w:type="dxa"/>
            <w:vAlign w:val="bottom"/>
          </w:tcPr>
          <w:p w:rsidR="00C700CD" w:rsidRPr="00AA7786" w:rsidRDefault="00C700CD" w:rsidP="00D45CB5">
            <w:pPr>
              <w:jc w:val="right"/>
              <w:rPr>
                <w:color w:val="000000"/>
                <w:szCs w:val="18"/>
              </w:rPr>
            </w:pPr>
            <w:r w:rsidRPr="00AA7786">
              <w:rPr>
                <w:color w:val="000000"/>
                <w:szCs w:val="18"/>
              </w:rPr>
              <w:t>-3.0687</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Indices</w:t>
            </w:r>
          </w:p>
        </w:tc>
        <w:tc>
          <w:tcPr>
            <w:tcW w:w="1588" w:type="dxa"/>
            <w:vAlign w:val="bottom"/>
          </w:tcPr>
          <w:p w:rsidR="00C700CD" w:rsidRPr="00AA7786" w:rsidRDefault="00C700CD" w:rsidP="00D45CB5">
            <w:pPr>
              <w:jc w:val="right"/>
              <w:rPr>
                <w:color w:val="000000"/>
                <w:szCs w:val="18"/>
              </w:rPr>
            </w:pPr>
            <w:r w:rsidRPr="00AA7786">
              <w:rPr>
                <w:color w:val="000000"/>
                <w:szCs w:val="18"/>
              </w:rPr>
              <w:t>129.8515</w:t>
            </w:r>
          </w:p>
        </w:tc>
        <w:tc>
          <w:tcPr>
            <w:tcW w:w="1589" w:type="dxa"/>
            <w:vAlign w:val="bottom"/>
          </w:tcPr>
          <w:p w:rsidR="00C700CD" w:rsidRPr="00AA7786" w:rsidRDefault="00C700CD" w:rsidP="00D45CB5">
            <w:pPr>
              <w:jc w:val="right"/>
              <w:rPr>
                <w:color w:val="000000"/>
                <w:szCs w:val="18"/>
              </w:rPr>
            </w:pPr>
            <w:r w:rsidRPr="00AA7786">
              <w:rPr>
                <w:color w:val="000000"/>
                <w:szCs w:val="18"/>
              </w:rPr>
              <w:t>0.0722</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Views</w:t>
            </w:r>
          </w:p>
        </w:tc>
        <w:tc>
          <w:tcPr>
            <w:tcW w:w="1588" w:type="dxa"/>
            <w:vAlign w:val="bottom"/>
          </w:tcPr>
          <w:p w:rsidR="00C700CD" w:rsidRPr="00AA7786" w:rsidRDefault="00C700CD" w:rsidP="00D45CB5">
            <w:pPr>
              <w:jc w:val="right"/>
              <w:rPr>
                <w:color w:val="000000"/>
                <w:szCs w:val="18"/>
              </w:rPr>
            </w:pPr>
            <w:r w:rsidRPr="00AA7786">
              <w:rPr>
                <w:color w:val="000000"/>
                <w:szCs w:val="18"/>
              </w:rPr>
              <w:t>137.8624</w:t>
            </w:r>
          </w:p>
        </w:tc>
        <w:tc>
          <w:tcPr>
            <w:tcW w:w="1589" w:type="dxa"/>
            <w:vAlign w:val="bottom"/>
          </w:tcPr>
          <w:p w:rsidR="00C700CD" w:rsidRPr="00AA7786" w:rsidRDefault="00C700CD" w:rsidP="00D45CB5">
            <w:pPr>
              <w:jc w:val="right"/>
              <w:rPr>
                <w:color w:val="000000"/>
                <w:szCs w:val="18"/>
              </w:rPr>
            </w:pPr>
            <w:r w:rsidRPr="00AA7786">
              <w:rPr>
                <w:color w:val="000000"/>
                <w:szCs w:val="18"/>
              </w:rPr>
              <w:t>-6.0926</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Stored Procedures</w:t>
            </w:r>
          </w:p>
        </w:tc>
        <w:tc>
          <w:tcPr>
            <w:tcW w:w="1588" w:type="dxa"/>
            <w:vAlign w:val="bottom"/>
          </w:tcPr>
          <w:p w:rsidR="00C700CD" w:rsidRPr="00AA7786" w:rsidRDefault="00C700CD" w:rsidP="00D45CB5">
            <w:pPr>
              <w:jc w:val="right"/>
              <w:rPr>
                <w:color w:val="000000"/>
                <w:szCs w:val="18"/>
              </w:rPr>
            </w:pPr>
            <w:r w:rsidRPr="00AA7786">
              <w:rPr>
                <w:color w:val="000000"/>
                <w:szCs w:val="18"/>
              </w:rPr>
              <w:t>139.7031</w:t>
            </w:r>
          </w:p>
        </w:tc>
        <w:tc>
          <w:tcPr>
            <w:tcW w:w="1589" w:type="dxa"/>
            <w:vAlign w:val="bottom"/>
          </w:tcPr>
          <w:p w:rsidR="00C700CD" w:rsidRPr="00AA7786" w:rsidRDefault="00C700CD" w:rsidP="00D45CB5">
            <w:pPr>
              <w:jc w:val="right"/>
              <w:rPr>
                <w:color w:val="000000"/>
                <w:szCs w:val="18"/>
              </w:rPr>
            </w:pPr>
            <w:r w:rsidRPr="00AA7786">
              <w:rPr>
                <w:color w:val="000000"/>
                <w:szCs w:val="18"/>
              </w:rPr>
              <w:t>-7.5092</w:t>
            </w:r>
          </w:p>
        </w:tc>
      </w:tr>
    </w:tbl>
    <w:p w:rsidR="00A77232" w:rsidRDefault="00C700CD" w:rsidP="00C700CD">
      <w:pPr>
        <w:pStyle w:val="NormalWeb"/>
        <w:spacing w:before="120" w:beforeAutospacing="0" w:after="0" w:afterAutospacing="0" w:line="20" w:lineRule="atLeast"/>
        <w:rPr>
          <w:color w:val="000000"/>
          <w:sz w:val="18"/>
          <w:szCs w:val="18"/>
        </w:rPr>
      </w:pPr>
      <w:r>
        <w:rPr>
          <w:color w:val="000000"/>
          <w:sz w:val="18"/>
          <w:szCs w:val="18"/>
        </w:rPr>
        <w:t>Indices provided a marginal improvement, but other methods worsened the performance of the query.</w:t>
      </w:r>
      <w:r w:rsidR="00D53334">
        <w:rPr>
          <w:color w:val="000000"/>
          <w:sz w:val="18"/>
          <w:szCs w:val="18"/>
        </w:rPr>
        <w:t xml:space="preserve"> The same can be said for query 7</w:t>
      </w:r>
      <w:r w:rsidR="004F5945">
        <w:rPr>
          <w:color w:val="000000"/>
          <w:sz w:val="18"/>
          <w:szCs w:val="18"/>
        </w:rPr>
        <w:t>, the results of which are shown in Table 11</w:t>
      </w:r>
      <w:bookmarkStart w:id="0" w:name="_GoBack"/>
      <w:bookmarkEnd w:id="0"/>
      <w:r w:rsidR="00D53334">
        <w:rPr>
          <w:color w:val="000000"/>
          <w:sz w:val="18"/>
          <w:szCs w:val="18"/>
        </w:rPr>
        <w:t>.</w:t>
      </w:r>
    </w:p>
    <w:p w:rsidR="00D53334" w:rsidRDefault="00D53334" w:rsidP="00D53334">
      <w:pPr>
        <w:pStyle w:val="NormalWeb"/>
        <w:spacing w:before="120" w:beforeAutospacing="0" w:after="0" w:afterAutospacing="0" w:line="20" w:lineRule="atLeast"/>
        <w:jc w:val="center"/>
        <w:rPr>
          <w:b/>
          <w:color w:val="000000"/>
          <w:sz w:val="18"/>
          <w:szCs w:val="18"/>
        </w:rPr>
      </w:pPr>
      <w:r>
        <w:rPr>
          <w:b/>
          <w:color w:val="000000"/>
          <w:sz w:val="18"/>
          <w:szCs w:val="18"/>
        </w:rPr>
        <w:t xml:space="preserve">Table </w:t>
      </w:r>
      <w:r w:rsidR="006B11CA">
        <w:rPr>
          <w:b/>
          <w:color w:val="000000"/>
          <w:sz w:val="18"/>
          <w:szCs w:val="18"/>
        </w:rPr>
        <w:t>11</w:t>
      </w:r>
      <w:r>
        <w:rPr>
          <w:b/>
          <w:color w:val="000000"/>
          <w:sz w:val="18"/>
          <w:szCs w:val="18"/>
        </w:rPr>
        <w:t xml:space="preserve"> – Comparative Results of Query 7</w:t>
      </w:r>
    </w:p>
    <w:tbl>
      <w:tblPr>
        <w:tblStyle w:val="TableGrid"/>
        <w:tblW w:w="4855" w:type="dxa"/>
        <w:tblLook w:val="04A0" w:firstRow="1" w:lastRow="0" w:firstColumn="1" w:lastColumn="0" w:noHBand="0" w:noVBand="1"/>
      </w:tblPr>
      <w:tblGrid>
        <w:gridCol w:w="1618"/>
        <w:gridCol w:w="1618"/>
        <w:gridCol w:w="1619"/>
      </w:tblGrid>
      <w:tr w:rsidR="00D53334" w:rsidRPr="00AA7786" w:rsidTr="00D53334">
        <w:tc>
          <w:tcPr>
            <w:tcW w:w="1618" w:type="dxa"/>
            <w:vAlign w:val="bottom"/>
          </w:tcPr>
          <w:p w:rsidR="00D53334" w:rsidRPr="00AA7786" w:rsidRDefault="00D53334" w:rsidP="00D45CB5">
            <w:pPr>
              <w:jc w:val="center"/>
              <w:rPr>
                <w:b/>
                <w:color w:val="000000"/>
                <w:szCs w:val="18"/>
              </w:rPr>
            </w:pPr>
          </w:p>
        </w:tc>
        <w:tc>
          <w:tcPr>
            <w:tcW w:w="1618" w:type="dxa"/>
            <w:vAlign w:val="bottom"/>
          </w:tcPr>
          <w:p w:rsidR="00D53334" w:rsidRPr="00AA7786" w:rsidRDefault="00D53334" w:rsidP="00D45CB5">
            <w:pPr>
              <w:jc w:val="center"/>
              <w:rPr>
                <w:b/>
                <w:color w:val="000000"/>
                <w:szCs w:val="18"/>
              </w:rPr>
            </w:pPr>
            <w:r>
              <w:rPr>
                <w:b/>
                <w:color w:val="000000"/>
                <w:szCs w:val="18"/>
              </w:rPr>
              <w:t>Average Runtime in Seconds</w:t>
            </w:r>
          </w:p>
        </w:tc>
        <w:tc>
          <w:tcPr>
            <w:tcW w:w="1619" w:type="dxa"/>
            <w:vAlign w:val="bottom"/>
          </w:tcPr>
          <w:p w:rsidR="00D53334" w:rsidRPr="00AA7786" w:rsidRDefault="00D53334" w:rsidP="00D45CB5">
            <w:pPr>
              <w:jc w:val="center"/>
              <w:rPr>
                <w:b/>
                <w:color w:val="000000"/>
                <w:szCs w:val="18"/>
              </w:rPr>
            </w:pPr>
            <w:r>
              <w:rPr>
                <w:b/>
                <w:color w:val="000000"/>
                <w:szCs w:val="18"/>
              </w:rPr>
              <w:t>Improvement Percentage</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Base</w:t>
            </w:r>
          </w:p>
        </w:tc>
        <w:tc>
          <w:tcPr>
            <w:tcW w:w="1618" w:type="dxa"/>
            <w:vAlign w:val="bottom"/>
          </w:tcPr>
          <w:p w:rsidR="00D53334" w:rsidRPr="00AA7786" w:rsidRDefault="00D53334" w:rsidP="00D45CB5">
            <w:pPr>
              <w:jc w:val="right"/>
              <w:rPr>
                <w:color w:val="000000"/>
                <w:szCs w:val="18"/>
              </w:rPr>
            </w:pPr>
            <w:r w:rsidRPr="00AA7786">
              <w:rPr>
                <w:color w:val="000000"/>
                <w:szCs w:val="18"/>
              </w:rPr>
              <w:t>0.1263</w:t>
            </w:r>
          </w:p>
        </w:tc>
        <w:tc>
          <w:tcPr>
            <w:tcW w:w="1619" w:type="dxa"/>
            <w:vAlign w:val="bottom"/>
          </w:tcPr>
          <w:p w:rsidR="00D53334" w:rsidRPr="00AA7786" w:rsidRDefault="00D53334" w:rsidP="00D45CB5">
            <w:pPr>
              <w:jc w:val="right"/>
              <w:rPr>
                <w:color w:val="000000"/>
                <w:szCs w:val="18"/>
              </w:rPr>
            </w:pPr>
            <w:r w:rsidRPr="00AA7786">
              <w:rPr>
                <w:color w:val="000000"/>
                <w:szCs w:val="18"/>
              </w:rPr>
              <w:t>0.0000</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Heuristic</w:t>
            </w:r>
          </w:p>
        </w:tc>
        <w:tc>
          <w:tcPr>
            <w:tcW w:w="1618" w:type="dxa"/>
            <w:vAlign w:val="bottom"/>
          </w:tcPr>
          <w:p w:rsidR="00D53334" w:rsidRPr="00AA7786" w:rsidRDefault="00D53334" w:rsidP="00D45CB5">
            <w:pPr>
              <w:jc w:val="right"/>
              <w:rPr>
                <w:color w:val="000000"/>
                <w:szCs w:val="18"/>
              </w:rPr>
            </w:pPr>
            <w:r w:rsidRPr="00AA7786">
              <w:rPr>
                <w:color w:val="000000"/>
                <w:szCs w:val="18"/>
              </w:rPr>
              <w:t>0.1341</w:t>
            </w:r>
          </w:p>
        </w:tc>
        <w:tc>
          <w:tcPr>
            <w:tcW w:w="1619" w:type="dxa"/>
            <w:vAlign w:val="bottom"/>
          </w:tcPr>
          <w:p w:rsidR="00D53334" w:rsidRPr="00AA7786" w:rsidRDefault="00D53334" w:rsidP="00D45CB5">
            <w:pPr>
              <w:jc w:val="right"/>
              <w:rPr>
                <w:color w:val="000000"/>
                <w:szCs w:val="18"/>
              </w:rPr>
            </w:pPr>
            <w:r w:rsidRPr="00AA7786">
              <w:rPr>
                <w:color w:val="000000"/>
                <w:szCs w:val="18"/>
              </w:rPr>
              <w:t>-6.1758</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Indices</w:t>
            </w:r>
          </w:p>
        </w:tc>
        <w:tc>
          <w:tcPr>
            <w:tcW w:w="1618" w:type="dxa"/>
            <w:vAlign w:val="bottom"/>
          </w:tcPr>
          <w:p w:rsidR="00D53334" w:rsidRPr="00AA7786" w:rsidRDefault="00D53334" w:rsidP="00D45CB5">
            <w:pPr>
              <w:jc w:val="right"/>
              <w:rPr>
                <w:color w:val="000000"/>
                <w:szCs w:val="18"/>
              </w:rPr>
            </w:pPr>
            <w:r w:rsidRPr="00AA7786">
              <w:rPr>
                <w:color w:val="000000"/>
                <w:szCs w:val="18"/>
              </w:rPr>
              <w:t>0.1422</w:t>
            </w:r>
          </w:p>
        </w:tc>
        <w:tc>
          <w:tcPr>
            <w:tcW w:w="1619" w:type="dxa"/>
            <w:vAlign w:val="bottom"/>
          </w:tcPr>
          <w:p w:rsidR="00D53334" w:rsidRPr="00AA7786" w:rsidRDefault="00D53334" w:rsidP="00D45CB5">
            <w:pPr>
              <w:jc w:val="right"/>
              <w:rPr>
                <w:color w:val="000000"/>
                <w:szCs w:val="18"/>
              </w:rPr>
            </w:pPr>
            <w:r w:rsidRPr="00AA7786">
              <w:rPr>
                <w:color w:val="000000"/>
                <w:szCs w:val="18"/>
              </w:rPr>
              <w:t>-12.5891</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Views</w:t>
            </w:r>
          </w:p>
        </w:tc>
        <w:tc>
          <w:tcPr>
            <w:tcW w:w="1618" w:type="dxa"/>
            <w:vAlign w:val="bottom"/>
          </w:tcPr>
          <w:p w:rsidR="00D53334" w:rsidRPr="00AA7786" w:rsidRDefault="00D53334" w:rsidP="00D45CB5">
            <w:pPr>
              <w:jc w:val="right"/>
              <w:rPr>
                <w:color w:val="000000"/>
                <w:szCs w:val="18"/>
              </w:rPr>
            </w:pPr>
            <w:r w:rsidRPr="00AA7786">
              <w:rPr>
                <w:color w:val="000000"/>
                <w:szCs w:val="18"/>
              </w:rPr>
              <w:t>0.1656</w:t>
            </w:r>
          </w:p>
        </w:tc>
        <w:tc>
          <w:tcPr>
            <w:tcW w:w="1619" w:type="dxa"/>
            <w:vAlign w:val="bottom"/>
          </w:tcPr>
          <w:p w:rsidR="00D53334" w:rsidRPr="00AA7786" w:rsidRDefault="00D53334" w:rsidP="00D45CB5">
            <w:pPr>
              <w:jc w:val="right"/>
              <w:rPr>
                <w:color w:val="000000"/>
                <w:szCs w:val="18"/>
              </w:rPr>
            </w:pPr>
            <w:r w:rsidRPr="00AA7786">
              <w:rPr>
                <w:color w:val="000000"/>
                <w:szCs w:val="18"/>
              </w:rPr>
              <w:t>-31.1164</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Stored Procedures</w:t>
            </w:r>
          </w:p>
        </w:tc>
        <w:tc>
          <w:tcPr>
            <w:tcW w:w="1618" w:type="dxa"/>
            <w:vAlign w:val="bottom"/>
          </w:tcPr>
          <w:p w:rsidR="00D53334" w:rsidRPr="00AA7786" w:rsidRDefault="00D53334" w:rsidP="00D45CB5">
            <w:pPr>
              <w:jc w:val="right"/>
              <w:rPr>
                <w:color w:val="000000"/>
                <w:szCs w:val="18"/>
              </w:rPr>
            </w:pPr>
            <w:r w:rsidRPr="00AA7786">
              <w:rPr>
                <w:color w:val="000000"/>
                <w:szCs w:val="18"/>
              </w:rPr>
              <w:t>0.1172</w:t>
            </w:r>
          </w:p>
        </w:tc>
        <w:tc>
          <w:tcPr>
            <w:tcW w:w="1619" w:type="dxa"/>
            <w:vAlign w:val="bottom"/>
          </w:tcPr>
          <w:p w:rsidR="00D53334" w:rsidRPr="00AA7786" w:rsidRDefault="00D53334" w:rsidP="00D45CB5">
            <w:pPr>
              <w:jc w:val="right"/>
              <w:rPr>
                <w:color w:val="000000"/>
                <w:szCs w:val="18"/>
              </w:rPr>
            </w:pPr>
            <w:r w:rsidRPr="00AA7786">
              <w:rPr>
                <w:color w:val="000000"/>
                <w:szCs w:val="18"/>
              </w:rPr>
              <w:t>7.2051</w:t>
            </w:r>
          </w:p>
        </w:tc>
      </w:tr>
    </w:tbl>
    <w:p w:rsidR="00D53334" w:rsidRDefault="00D53334" w:rsidP="00D53334">
      <w:pPr>
        <w:pStyle w:val="NormalWeb"/>
        <w:spacing w:before="120" w:beforeAutospacing="0" w:after="0" w:afterAutospacing="0" w:line="20" w:lineRule="atLeast"/>
        <w:rPr>
          <w:color w:val="000000"/>
          <w:sz w:val="18"/>
          <w:szCs w:val="18"/>
        </w:rPr>
      </w:pPr>
      <w:r>
        <w:rPr>
          <w:color w:val="000000"/>
          <w:sz w:val="18"/>
          <w:szCs w:val="18"/>
        </w:rPr>
        <w:t>To better analyze the reason for this performance, here is the optimized query 1.</w:t>
      </w:r>
    </w:p>
    <w:p w:rsidR="00D53334" w:rsidRDefault="00D53334" w:rsidP="00D53334">
      <w:pPr>
        <w:pStyle w:val="NormalWeb"/>
        <w:spacing w:before="120" w:beforeAutospacing="0" w:after="0" w:afterAutospacing="0" w:line="20" w:lineRule="atLeast"/>
        <w:ind w:left="720" w:hanging="720"/>
        <w:rPr>
          <w:color w:val="000000"/>
          <w:sz w:val="18"/>
          <w:szCs w:val="18"/>
        </w:rPr>
      </w:pPr>
      <w:r w:rsidRPr="00D53334">
        <w:rPr>
          <w:color w:val="000000"/>
          <w:sz w:val="18"/>
          <w:szCs w:val="18"/>
        </w:rPr>
        <w:t>SELECT mun, zone, brgy, purok, SUM(nnucfam) AS `Nuclear Families`, SUM(nofw) AS OFWs, SUM(nofw) / SUM(nnucfam) AS `Average OFW's per Nuclear Family`</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FROM (SELECT mun, zone, brgy, purok, nnucfam, nofw</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FROM db_hpq.hpq_hh</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WHERE nnucfam &gt; 0) A</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GROUP BY mun, zone, brgy, purok</w:t>
      </w:r>
    </w:p>
    <w:p w:rsid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HAVING SUM(nofw) &gt; </w:t>
      </w:r>
      <w:r>
        <w:rPr>
          <w:color w:val="000000"/>
          <w:sz w:val="18"/>
          <w:szCs w:val="18"/>
        </w:rPr>
        <w:t>:count</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In query 1’s case, the only difference from the original query in Section 2.1 is the subquery that performs a projection after a selection operation. There is no categorical difference in the physical processing of the query. In fact, having an additional step in the form of the subquery actually worsened the performance of the query. With regards to the intermediate tables, the size was still relatively the same as with the base query since the WHERE clause has a static condition instead of a dynamic one and the HAVING clause is only processed after the aggregation.</w:t>
      </w:r>
    </w:p>
    <w:p w:rsidR="00D53334" w:rsidRDefault="00D53334" w:rsidP="00D53334">
      <w:pPr>
        <w:pStyle w:val="NormalWeb"/>
        <w:spacing w:before="120" w:beforeAutospacing="0" w:after="0" w:afterAutospacing="0" w:line="20" w:lineRule="atLeast"/>
        <w:rPr>
          <w:color w:val="000000"/>
          <w:sz w:val="18"/>
          <w:szCs w:val="18"/>
        </w:rPr>
      </w:pPr>
      <w:r>
        <w:rPr>
          <w:color w:val="000000"/>
          <w:sz w:val="18"/>
          <w:szCs w:val="18"/>
        </w:rPr>
        <w:t>Similarly, here is optimized query 7.</w:t>
      </w:r>
    </w:p>
    <w:p w:rsidR="00D53334" w:rsidRPr="00D53334" w:rsidRDefault="00D53334" w:rsidP="00D53334">
      <w:pPr>
        <w:pStyle w:val="NormalWeb"/>
        <w:spacing w:before="120" w:beforeAutospacing="0" w:after="0" w:afterAutospacing="0" w:line="20" w:lineRule="atLeast"/>
        <w:rPr>
          <w:color w:val="000000"/>
          <w:sz w:val="18"/>
          <w:szCs w:val="18"/>
        </w:rPr>
      </w:pPr>
      <w:r w:rsidRPr="00D53334">
        <w:rPr>
          <w:color w:val="000000"/>
          <w:sz w:val="18"/>
          <w:szCs w:val="18"/>
        </w:rPr>
        <w:t>SELECT H.mun,H.zone,H.brgy,COUNT(H.id) benefCount</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FROM (SELECT id, mun, zone, brgy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 xml:space="preserve">FROM hpq_hh) H INNER JOIN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((((SELECT hpq_hh_id, phiheal_spon_mem_refno</w:t>
      </w:r>
    </w:p>
    <w:p w:rsid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 xml:space="preserve">FROM hpq_phiheal_spon_mem)PSM </w:t>
      </w:r>
    </w:p>
    <w:p w:rsidR="00D53334" w:rsidRPr="00D53334" w:rsidRDefault="00D53334" w:rsidP="00D53334">
      <w:pPr>
        <w:pStyle w:val="NormalWeb"/>
        <w:spacing w:before="0" w:beforeAutospacing="0" w:after="0" w:afterAutospacing="0" w:line="20" w:lineRule="atLeast"/>
        <w:ind w:left="720" w:firstLine="720"/>
        <w:rPr>
          <w:color w:val="000000"/>
          <w:sz w:val="18"/>
          <w:szCs w:val="18"/>
        </w:rPr>
      </w:pPr>
      <w:r w:rsidRPr="00D53334">
        <w:rPr>
          <w:color w:val="000000"/>
          <w:sz w:val="18"/>
          <w:szCs w:val="18"/>
        </w:rPr>
        <w:t>INNER JOIN</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lastRenderedPageBreak/>
        <w:tab/>
        <w:t xml:space="preserve">(SELECT hpq_hh_id, phiheal_empl_mem_refno </w:t>
      </w:r>
    </w:p>
    <w:p w:rsidR="00D53334" w:rsidRPr="00D53334" w:rsidRDefault="00D53334" w:rsidP="00D53334">
      <w:pPr>
        <w:pStyle w:val="NormalWeb"/>
        <w:spacing w:before="0" w:beforeAutospacing="0" w:after="0" w:afterAutospacing="0" w:line="20" w:lineRule="atLeast"/>
        <w:ind w:firstLine="720"/>
        <w:rPr>
          <w:color w:val="000000"/>
          <w:sz w:val="18"/>
          <w:szCs w:val="18"/>
        </w:rPr>
      </w:pPr>
      <w:r w:rsidRPr="00D53334">
        <w:rPr>
          <w:color w:val="000000"/>
          <w:sz w:val="18"/>
          <w:szCs w:val="18"/>
        </w:rPr>
        <w:t xml:space="preserve">    FROM hpq_phiheal_empl_mem )PEM</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ON PSM.hpq_hh_id = PEM.hpq_hh_id</w:t>
      </w:r>
    </w:p>
    <w:p w:rsidR="00D53334" w:rsidRDefault="00D53334" w:rsidP="00D53334">
      <w:pPr>
        <w:pStyle w:val="NormalWeb"/>
        <w:spacing w:before="0" w:beforeAutospacing="0" w:after="0" w:afterAutospacing="0" w:line="20" w:lineRule="atLeast"/>
        <w:ind w:left="2160"/>
        <w:rPr>
          <w:color w:val="000000"/>
          <w:sz w:val="18"/>
          <w:szCs w:val="18"/>
        </w:rPr>
      </w:pPr>
      <w:r w:rsidRPr="00D53334">
        <w:rPr>
          <w:color w:val="000000"/>
          <w:sz w:val="18"/>
          <w:szCs w:val="18"/>
        </w:rPr>
        <w:t>AND PSM.phiheal_spon_mem_refn</w:t>
      </w:r>
      <w:r>
        <w:rPr>
          <w:color w:val="000000"/>
          <w:sz w:val="18"/>
          <w:szCs w:val="18"/>
        </w:rPr>
        <w:t>o = PEM.phiheal_empl_mem_refno)</w:t>
      </w:r>
    </w:p>
    <w:p w:rsidR="00D53334" w:rsidRPr="00D53334" w:rsidRDefault="00D53334" w:rsidP="00D53334">
      <w:pPr>
        <w:pStyle w:val="NormalWeb"/>
        <w:spacing w:before="0" w:beforeAutospacing="0" w:after="0" w:afterAutospacing="0" w:line="20" w:lineRule="atLeast"/>
        <w:ind w:left="720" w:firstLine="720"/>
        <w:rPr>
          <w:color w:val="000000"/>
          <w:sz w:val="18"/>
          <w:szCs w:val="18"/>
        </w:rPr>
      </w:pPr>
      <w:r w:rsidRPr="00D53334">
        <w:rPr>
          <w:color w:val="000000"/>
          <w:sz w:val="18"/>
          <w:szCs w:val="18"/>
        </w:rPr>
        <w:t>INNER JOIN</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 xml:space="preserve">(SELECT hpq_hh_id, phiheal_indiv_mem_refno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    FROM hpq_phiheal_indiv_mem )PIM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ON PEM.hpq_hh_id = PIM.hpq_hh_id</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r>
      <w:r w:rsidRPr="00D53334">
        <w:rPr>
          <w:color w:val="000000"/>
          <w:sz w:val="18"/>
          <w:szCs w:val="18"/>
        </w:rPr>
        <w:tab/>
        <w:t>AND PEM.phiheal_empl_mem_refno = PIM.phiheal_indiv_mem_refno) INNER JOIN</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(SELECT hpq_hh_id, phiheal_life_mem_refno</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FROM hpq_phiheal_life_mem ) PLM</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ON PIM.hpq_hh_id = PLM.hpq_hh_id</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r>
      <w:r w:rsidRPr="00D53334">
        <w:rPr>
          <w:color w:val="000000"/>
          <w:sz w:val="18"/>
          <w:szCs w:val="18"/>
        </w:rPr>
        <w:tab/>
        <w:t>AND PIM.phiheal_indiv_mem_refno = PLM.phiheal_life_mem_refno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        ON id = PSM.hpq_hh_id</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GROUP BY H.mun,H.zone,H.brgy</w:t>
      </w:r>
    </w:p>
    <w:p w:rsidR="00D53334" w:rsidRDefault="00D53334" w:rsidP="00D53334">
      <w:pPr>
        <w:pStyle w:val="NormalWeb"/>
        <w:spacing w:before="0" w:beforeAutospacing="0" w:after="0" w:afterAutospacing="0" w:line="20" w:lineRule="atLeast"/>
        <w:rPr>
          <w:color w:val="000000"/>
          <w:sz w:val="18"/>
          <w:szCs w:val="18"/>
        </w:rPr>
      </w:pPr>
      <w:r>
        <w:rPr>
          <w:color w:val="000000"/>
          <w:sz w:val="18"/>
          <w:szCs w:val="18"/>
        </w:rPr>
        <w:t>HAVING benefCount &gt; :count</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Aside from converting Cartesian products to theta joins, the size of the intermediate tables are the same due to there being no filtering being done in the peripheral tables. The exact same rows are being used in the base query as in the optimized query.</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The fact that physically, the only difference in the processing is the overhead of additional subqueries and joins, which outweighs the theoretical improvement of the query, is the reason as to why the optimized query performs worse than the base query.</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In addition to this, indices</w:t>
      </w:r>
      <w:r w:rsidR="00D757E5">
        <w:rPr>
          <w:color w:val="000000"/>
          <w:sz w:val="18"/>
          <w:szCs w:val="18"/>
        </w:rPr>
        <w:t>, which are not being checked as much but have to be consulted, only add overhead to the query, in query 7’s case, since an index was added for each of the four Philhealth tables used, whereas query 1 only had an index on hpq_hh(nnucfam). The physical implementation of views also worsened the performance in both queries.</w:t>
      </w: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Pr="00D53334" w:rsidRDefault="00D64330" w:rsidP="00D53334">
      <w:pPr>
        <w:pStyle w:val="NormalWeb"/>
        <w:spacing w:before="120" w:beforeAutospacing="0" w:after="0" w:afterAutospacing="0" w:line="20" w:lineRule="atLeast"/>
        <w:jc w:val="both"/>
        <w:rPr>
          <w:color w:val="000000"/>
          <w:sz w:val="18"/>
          <w:szCs w:val="18"/>
        </w:rPr>
      </w:pPr>
    </w:p>
    <w:p w:rsidR="002101C5" w:rsidRDefault="002101C5" w:rsidP="002101C5">
      <w:pPr>
        <w:pStyle w:val="Heading1"/>
        <w:spacing w:before="120"/>
      </w:pPr>
      <w:r>
        <w:lastRenderedPageBreak/>
        <w:t>CONCLUSION</w:t>
      </w:r>
    </w:p>
    <w:p w:rsidR="002101C5" w:rsidRDefault="00D757E5" w:rsidP="002101C5">
      <w:pPr>
        <w:pStyle w:val="NormalWeb"/>
        <w:spacing w:before="0" w:beforeAutospacing="0" w:after="0" w:afterAutospacing="0" w:line="20" w:lineRule="atLeast"/>
        <w:jc w:val="both"/>
        <w:rPr>
          <w:color w:val="000000"/>
          <w:sz w:val="18"/>
          <w:szCs w:val="18"/>
        </w:rPr>
      </w:pPr>
      <w:r>
        <w:rPr>
          <w:color w:val="000000"/>
          <w:sz w:val="18"/>
          <w:szCs w:val="18"/>
        </w:rPr>
        <w:t>Query optimization can greatly improve the performance of an application for up to 99.94% in terms of speed. However, it greatly depends on the structure of the queries, the structure of the database, and the number of tables in each query.</w:t>
      </w:r>
    </w:p>
    <w:p w:rsidR="00A77232"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The structure of the queries affects the level of optimization based on the amount of select operations performed on each table. The more selection operations, the better the increase in performance due to intermediate tables having much less rows as opposed to the original query.</w:t>
      </w:r>
      <w:r w:rsidR="00D64330">
        <w:rPr>
          <w:color w:val="000000"/>
          <w:sz w:val="18"/>
          <w:szCs w:val="18"/>
        </w:rPr>
        <w:t xml:space="preserve"> </w:t>
      </w:r>
    </w:p>
    <w:p w:rsidR="00A77232"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The structure of the database can also affect the performance since a normalized database would generally have less data to process at any time since columns have been delegated to other tables. Additionally, the presence of indices on appropriate rows i.e. rows used in WHERE clauses can greatly improve the performance of a query.</w:t>
      </w:r>
    </w:p>
    <w:p w:rsidR="00D64330"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Finally, the number of tables can affect the optimization. Single table queries, when optimized, only lessen one dimension of the intermediate tables, while queries with two or more tables with select operations, once pushed down the process tree, can lessen the intermediate table sizes in two or more dimensions, greatly lessening the overhead in processing the query and improving its performance.</w:t>
      </w:r>
    </w:p>
    <w:p w:rsidR="00D757E5" w:rsidRPr="00356F7F"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In conclusion, optimization is best performed in operations dealing with numerous filters and tables on a database that is properly normalized and has the proper indices.</w:t>
      </w:r>
    </w:p>
    <w:p w:rsidR="005D2856" w:rsidRDefault="005D2856" w:rsidP="005D2856">
      <w:pPr>
        <w:pStyle w:val="Heading1"/>
        <w:spacing w:before="120"/>
      </w:pPr>
      <w:r>
        <w:t>REFERENCES</w:t>
      </w:r>
    </w:p>
    <w:p w:rsidR="005A2BB4" w:rsidRDefault="00356F7F" w:rsidP="00356F7F">
      <w:pPr>
        <w:pStyle w:val="References"/>
      </w:pPr>
      <w:r>
        <w:rPr>
          <w:szCs w:val="18"/>
        </w:rPr>
        <w:t>Silberschatz, A., Korth, H. &amp; Sudarshan, S. (2010). Database System Concepts, 6</w:t>
      </w:r>
      <w:r>
        <w:rPr>
          <w:sz w:val="12"/>
          <w:szCs w:val="12"/>
        </w:rPr>
        <w:t xml:space="preserve">th </w:t>
      </w:r>
      <w:r>
        <w:rPr>
          <w:szCs w:val="18"/>
        </w:rPr>
        <w:t xml:space="preserve">Edition, McGraw-Hill Book Co. </w:t>
      </w:r>
      <w:r w:rsidR="005D2856">
        <w:t xml:space="preserve">Ding, W. and Marchionini, G. 1997. </w:t>
      </w:r>
      <w:r w:rsidR="005D2856">
        <w:rPr>
          <w:i/>
          <w:iCs/>
        </w:rPr>
        <w:t>A Study on Video Browsing Strategies</w:t>
      </w:r>
      <w:r w:rsidR="005D2856">
        <w:t xml:space="preserve">. Technical Report. </w:t>
      </w:r>
      <w:smartTag w:uri="urn:schemas-microsoft-com:office:smarttags" w:element="PlaceType">
        <w:r w:rsidR="005D2856">
          <w:t>University</w:t>
        </w:r>
      </w:smartTag>
      <w:r w:rsidR="005D2856">
        <w:t xml:space="preserve"> of </w:t>
      </w:r>
      <w:smartTag w:uri="urn:schemas-microsoft-com:office:smarttags" w:element="PlaceName">
        <w:r w:rsidR="005D2856">
          <w:t>Maryland</w:t>
        </w:r>
      </w:smartTag>
      <w:r w:rsidR="005D2856">
        <w:t xml:space="preserve"> at </w:t>
      </w:r>
      <w:smartTag w:uri="urn:schemas-microsoft-com:office:smarttags" w:element="City">
        <w:smartTag w:uri="urn:schemas-microsoft-com:office:smarttags" w:element="place">
          <w:r w:rsidR="005D2856">
            <w:t>College Park</w:t>
          </w:r>
        </w:smartTag>
      </w:smartTag>
      <w:r w:rsidR="005D2856">
        <w:t xml:space="preserve">. </w:t>
      </w:r>
    </w:p>
    <w:sectPr w:rsidR="005A2BB4" w:rsidSect="00BF469E">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624" w:rsidRDefault="00E55624" w:rsidP="005D2856">
      <w:pPr>
        <w:spacing w:after="0"/>
      </w:pPr>
      <w:r>
        <w:separator/>
      </w:r>
    </w:p>
  </w:endnote>
  <w:endnote w:type="continuationSeparator" w:id="0">
    <w:p w:rsidR="00E55624" w:rsidRDefault="00E55624" w:rsidP="005D28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riam">
    <w:altName w:val="Times New Roman"/>
    <w:charset w:val="B1"/>
    <w:family w:val="auto"/>
    <w:pitch w:val="variable"/>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CB5" w:rsidRDefault="00D45C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45CB5" w:rsidRDefault="00D45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624" w:rsidRDefault="00E55624" w:rsidP="005D2856">
      <w:pPr>
        <w:spacing w:after="0"/>
      </w:pPr>
      <w:r>
        <w:separator/>
      </w:r>
    </w:p>
  </w:footnote>
  <w:footnote w:type="continuationSeparator" w:id="0">
    <w:p w:rsidR="00E55624" w:rsidRDefault="00E55624" w:rsidP="005D285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56"/>
    <w:rsid w:val="000362E9"/>
    <w:rsid w:val="000519DD"/>
    <w:rsid w:val="00097E7E"/>
    <w:rsid w:val="00150ED9"/>
    <w:rsid w:val="00152E80"/>
    <w:rsid w:val="001A1F42"/>
    <w:rsid w:val="002101C5"/>
    <w:rsid w:val="00356F7F"/>
    <w:rsid w:val="0035720C"/>
    <w:rsid w:val="003726BB"/>
    <w:rsid w:val="0049476B"/>
    <w:rsid w:val="004B2E09"/>
    <w:rsid w:val="004F5945"/>
    <w:rsid w:val="00544871"/>
    <w:rsid w:val="005A2BB4"/>
    <w:rsid w:val="005B27F2"/>
    <w:rsid w:val="005C7E2B"/>
    <w:rsid w:val="005D2856"/>
    <w:rsid w:val="006B11CA"/>
    <w:rsid w:val="0076743D"/>
    <w:rsid w:val="00861175"/>
    <w:rsid w:val="00A13FC0"/>
    <w:rsid w:val="00A37996"/>
    <w:rsid w:val="00A77232"/>
    <w:rsid w:val="00B038AE"/>
    <w:rsid w:val="00B04930"/>
    <w:rsid w:val="00BF469E"/>
    <w:rsid w:val="00C348AE"/>
    <w:rsid w:val="00C36A7E"/>
    <w:rsid w:val="00C700CD"/>
    <w:rsid w:val="00D25790"/>
    <w:rsid w:val="00D44EEB"/>
    <w:rsid w:val="00D45CB5"/>
    <w:rsid w:val="00D53334"/>
    <w:rsid w:val="00D64330"/>
    <w:rsid w:val="00D757E5"/>
    <w:rsid w:val="00D76EEC"/>
    <w:rsid w:val="00E55624"/>
    <w:rsid w:val="00EB67DA"/>
    <w:rsid w:val="00F518B6"/>
    <w:rsid w:val="00FD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0AA37A1B-8210-46FC-917F-3B7D48B1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856"/>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5D2856"/>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5D2856"/>
    <w:pPr>
      <w:numPr>
        <w:ilvl w:val="1"/>
      </w:numPr>
      <w:outlineLvl w:val="1"/>
    </w:pPr>
  </w:style>
  <w:style w:type="paragraph" w:styleId="Heading3">
    <w:name w:val="heading 3"/>
    <w:basedOn w:val="Heading2"/>
    <w:next w:val="Normal"/>
    <w:link w:val="Heading3Char"/>
    <w:qFormat/>
    <w:rsid w:val="005D2856"/>
    <w:pPr>
      <w:numPr>
        <w:ilvl w:val="2"/>
      </w:numPr>
      <w:outlineLvl w:val="2"/>
    </w:pPr>
    <w:rPr>
      <w:b w:val="0"/>
      <w:i/>
      <w:sz w:val="22"/>
    </w:rPr>
  </w:style>
  <w:style w:type="paragraph" w:styleId="Heading4">
    <w:name w:val="heading 4"/>
    <w:basedOn w:val="Heading3"/>
    <w:next w:val="Normal"/>
    <w:link w:val="Heading4Char"/>
    <w:qFormat/>
    <w:rsid w:val="005D2856"/>
    <w:pPr>
      <w:numPr>
        <w:ilvl w:val="3"/>
      </w:numPr>
      <w:outlineLvl w:val="3"/>
    </w:pPr>
  </w:style>
  <w:style w:type="paragraph" w:styleId="Heading5">
    <w:name w:val="heading 5"/>
    <w:basedOn w:val="ListNumber3"/>
    <w:next w:val="Normal"/>
    <w:link w:val="Heading5Char"/>
    <w:qFormat/>
    <w:rsid w:val="005D2856"/>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5D2856"/>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5D2856"/>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D2856"/>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D2856"/>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85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D285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D285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D285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D2856"/>
    <w:rPr>
      <w:rFonts w:ascii="Times New Roman" w:eastAsia="Times New Roman" w:hAnsi="Times New Roman" w:cs="Times New Roman"/>
      <w:i/>
      <w:szCs w:val="20"/>
    </w:rPr>
  </w:style>
  <w:style w:type="character" w:customStyle="1" w:styleId="Heading6Char">
    <w:name w:val="Heading 6 Char"/>
    <w:basedOn w:val="DefaultParagraphFont"/>
    <w:link w:val="Heading6"/>
    <w:rsid w:val="005D2856"/>
    <w:rPr>
      <w:rFonts w:ascii="Arial" w:eastAsia="Times New Roman" w:hAnsi="Arial" w:cs="Times New Roman"/>
      <w:i/>
      <w:szCs w:val="20"/>
    </w:rPr>
  </w:style>
  <w:style w:type="character" w:customStyle="1" w:styleId="Heading7Char">
    <w:name w:val="Heading 7 Char"/>
    <w:basedOn w:val="DefaultParagraphFont"/>
    <w:link w:val="Heading7"/>
    <w:rsid w:val="005D2856"/>
    <w:rPr>
      <w:rFonts w:ascii="Arial" w:eastAsia="Times New Roman" w:hAnsi="Arial" w:cs="Times New Roman"/>
      <w:sz w:val="18"/>
      <w:szCs w:val="20"/>
    </w:rPr>
  </w:style>
  <w:style w:type="character" w:customStyle="1" w:styleId="Heading8Char">
    <w:name w:val="Heading 8 Char"/>
    <w:basedOn w:val="DefaultParagraphFont"/>
    <w:link w:val="Heading8"/>
    <w:rsid w:val="005D2856"/>
    <w:rPr>
      <w:rFonts w:ascii="Arial" w:eastAsia="Times New Roman" w:hAnsi="Arial" w:cs="Times New Roman"/>
      <w:i/>
      <w:sz w:val="18"/>
      <w:szCs w:val="20"/>
    </w:rPr>
  </w:style>
  <w:style w:type="character" w:customStyle="1" w:styleId="Heading9Char">
    <w:name w:val="Heading 9 Char"/>
    <w:basedOn w:val="DefaultParagraphFont"/>
    <w:link w:val="Heading9"/>
    <w:rsid w:val="005D2856"/>
    <w:rPr>
      <w:rFonts w:ascii="Arial" w:eastAsia="Times New Roman" w:hAnsi="Arial" w:cs="Times New Roman"/>
      <w:i/>
      <w:sz w:val="18"/>
      <w:szCs w:val="20"/>
    </w:rPr>
  </w:style>
  <w:style w:type="character" w:styleId="FootnoteReference">
    <w:name w:val="footnote reference"/>
    <w:basedOn w:val="DefaultParagraphFont"/>
    <w:semiHidden/>
    <w:rsid w:val="005D2856"/>
    <w:rPr>
      <w:rFonts w:ascii="Times New Roman" w:hAnsi="Times New Roman"/>
      <w:sz w:val="18"/>
      <w:vertAlign w:val="superscript"/>
    </w:rPr>
  </w:style>
  <w:style w:type="paragraph" w:customStyle="1" w:styleId="Author">
    <w:name w:val="Author"/>
    <w:basedOn w:val="Normal"/>
    <w:rsid w:val="005D2856"/>
    <w:pPr>
      <w:jc w:val="center"/>
    </w:pPr>
    <w:rPr>
      <w:rFonts w:ascii="Helvetica" w:hAnsi="Helvetica"/>
      <w:sz w:val="24"/>
    </w:rPr>
  </w:style>
  <w:style w:type="paragraph" w:customStyle="1" w:styleId="Paper-Title">
    <w:name w:val="Paper-Title"/>
    <w:basedOn w:val="Normal"/>
    <w:rsid w:val="005D2856"/>
    <w:pPr>
      <w:spacing w:after="120"/>
      <w:jc w:val="center"/>
    </w:pPr>
    <w:rPr>
      <w:rFonts w:ascii="Helvetica" w:hAnsi="Helvetica"/>
      <w:b/>
      <w:sz w:val="36"/>
    </w:rPr>
  </w:style>
  <w:style w:type="paragraph" w:customStyle="1" w:styleId="Affiliations">
    <w:name w:val="Affiliations"/>
    <w:basedOn w:val="Normal"/>
    <w:rsid w:val="005D2856"/>
    <w:pPr>
      <w:spacing w:after="0"/>
      <w:jc w:val="center"/>
    </w:pPr>
    <w:rPr>
      <w:rFonts w:ascii="Helvetica" w:hAnsi="Helvetica"/>
      <w:sz w:val="20"/>
    </w:rPr>
  </w:style>
  <w:style w:type="paragraph" w:styleId="FootnoteText">
    <w:name w:val="footnote text"/>
    <w:basedOn w:val="Normal"/>
    <w:link w:val="FootnoteTextChar"/>
    <w:semiHidden/>
    <w:rsid w:val="005D2856"/>
    <w:pPr>
      <w:ind w:left="144" w:hanging="144"/>
    </w:pPr>
  </w:style>
  <w:style w:type="character" w:customStyle="1" w:styleId="FootnoteTextChar">
    <w:name w:val="Footnote Text Char"/>
    <w:basedOn w:val="DefaultParagraphFont"/>
    <w:link w:val="FootnoteText"/>
    <w:semiHidden/>
    <w:rsid w:val="005D2856"/>
    <w:rPr>
      <w:rFonts w:ascii="Times New Roman" w:eastAsia="Times New Roman" w:hAnsi="Times New Roman" w:cs="Times New Roman"/>
      <w:sz w:val="18"/>
      <w:szCs w:val="20"/>
    </w:rPr>
  </w:style>
  <w:style w:type="paragraph" w:styleId="Footer">
    <w:name w:val="footer"/>
    <w:basedOn w:val="Normal"/>
    <w:link w:val="FooterChar"/>
    <w:rsid w:val="005D2856"/>
    <w:pPr>
      <w:tabs>
        <w:tab w:val="center" w:pos="4320"/>
        <w:tab w:val="right" w:pos="8640"/>
      </w:tabs>
    </w:pPr>
  </w:style>
  <w:style w:type="character" w:customStyle="1" w:styleId="FooterChar">
    <w:name w:val="Footer Char"/>
    <w:basedOn w:val="DefaultParagraphFont"/>
    <w:link w:val="Footer"/>
    <w:rsid w:val="005D2856"/>
    <w:rPr>
      <w:rFonts w:ascii="Times New Roman" w:eastAsia="Times New Roman" w:hAnsi="Times New Roman" w:cs="Times New Roman"/>
      <w:sz w:val="18"/>
      <w:szCs w:val="20"/>
    </w:rPr>
  </w:style>
  <w:style w:type="paragraph" w:customStyle="1" w:styleId="E-Mail">
    <w:name w:val="E-Mail"/>
    <w:basedOn w:val="Author"/>
    <w:rsid w:val="005D2856"/>
    <w:pPr>
      <w:spacing w:after="60"/>
    </w:pPr>
  </w:style>
  <w:style w:type="paragraph" w:customStyle="1" w:styleId="Abstract">
    <w:name w:val="Abstract"/>
    <w:basedOn w:val="Heading1"/>
    <w:rsid w:val="005D2856"/>
    <w:pPr>
      <w:numPr>
        <w:numId w:val="0"/>
      </w:numPr>
      <w:spacing w:before="0" w:after="120"/>
      <w:jc w:val="both"/>
      <w:outlineLvl w:val="9"/>
    </w:pPr>
    <w:rPr>
      <w:b w:val="0"/>
      <w:sz w:val="18"/>
    </w:rPr>
  </w:style>
  <w:style w:type="paragraph" w:customStyle="1" w:styleId="References">
    <w:name w:val="References"/>
    <w:basedOn w:val="Normal"/>
    <w:rsid w:val="005D2856"/>
    <w:pPr>
      <w:numPr>
        <w:numId w:val="2"/>
      </w:numPr>
      <w:jc w:val="left"/>
    </w:pPr>
  </w:style>
  <w:style w:type="character" w:styleId="PageNumber">
    <w:name w:val="page number"/>
    <w:basedOn w:val="DefaultParagraphFont"/>
    <w:rsid w:val="005D2856"/>
  </w:style>
  <w:style w:type="paragraph" w:styleId="BodyTextIndent">
    <w:name w:val="Body Text Indent"/>
    <w:basedOn w:val="Normal"/>
    <w:link w:val="BodyTextIndentChar"/>
    <w:rsid w:val="005D2856"/>
    <w:pPr>
      <w:spacing w:after="0"/>
      <w:ind w:firstLine="360"/>
    </w:pPr>
  </w:style>
  <w:style w:type="character" w:customStyle="1" w:styleId="BodyTextIndentChar">
    <w:name w:val="Body Text Indent Char"/>
    <w:basedOn w:val="DefaultParagraphFont"/>
    <w:link w:val="BodyTextIndent"/>
    <w:rsid w:val="005D2856"/>
    <w:rPr>
      <w:rFonts w:ascii="Times New Roman" w:eastAsia="Times New Roman" w:hAnsi="Times New Roman" w:cs="Times New Roman"/>
      <w:sz w:val="18"/>
      <w:szCs w:val="20"/>
    </w:rPr>
  </w:style>
  <w:style w:type="paragraph" w:styleId="Caption">
    <w:name w:val="caption"/>
    <w:basedOn w:val="Normal"/>
    <w:next w:val="Normal"/>
    <w:qFormat/>
    <w:rsid w:val="005D2856"/>
    <w:pPr>
      <w:jc w:val="center"/>
    </w:pPr>
    <w:rPr>
      <w:rFonts w:cs="Miriam"/>
      <w:b/>
      <w:bCs/>
      <w:szCs w:val="18"/>
      <w:lang w:eastAsia="en-AU"/>
    </w:rPr>
  </w:style>
  <w:style w:type="paragraph" w:styleId="BodyText">
    <w:name w:val="Body Text"/>
    <w:basedOn w:val="Normal"/>
    <w:link w:val="BodyTextChar"/>
    <w:rsid w:val="005D285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5D2856"/>
    <w:rPr>
      <w:rFonts w:ascii="Times New Roman" w:eastAsia="Times New Roman" w:hAnsi="Times New Roman" w:cs="Times New Roman"/>
      <w:sz w:val="16"/>
      <w:szCs w:val="20"/>
    </w:rPr>
  </w:style>
  <w:style w:type="character" w:styleId="Hyperlink">
    <w:name w:val="Hyperlink"/>
    <w:basedOn w:val="DefaultParagraphFont"/>
    <w:rsid w:val="005D2856"/>
    <w:rPr>
      <w:color w:val="0000FF"/>
      <w:u w:val="single"/>
    </w:rPr>
  </w:style>
  <w:style w:type="paragraph" w:styleId="ListNumber3">
    <w:name w:val="List Number 3"/>
    <w:basedOn w:val="Normal"/>
    <w:uiPriority w:val="99"/>
    <w:semiHidden/>
    <w:unhideWhenUsed/>
    <w:rsid w:val="005D2856"/>
    <w:pPr>
      <w:numPr>
        <w:numId w:val="1"/>
      </w:numPr>
      <w:contextualSpacing/>
    </w:pPr>
  </w:style>
  <w:style w:type="paragraph" w:styleId="Header">
    <w:name w:val="header"/>
    <w:basedOn w:val="Normal"/>
    <w:link w:val="HeaderChar"/>
    <w:uiPriority w:val="99"/>
    <w:unhideWhenUsed/>
    <w:rsid w:val="00097E7E"/>
    <w:pPr>
      <w:tabs>
        <w:tab w:val="center" w:pos="4680"/>
        <w:tab w:val="right" w:pos="9360"/>
      </w:tabs>
      <w:spacing w:after="0"/>
    </w:pPr>
  </w:style>
  <w:style w:type="character" w:customStyle="1" w:styleId="HeaderChar">
    <w:name w:val="Header Char"/>
    <w:basedOn w:val="DefaultParagraphFont"/>
    <w:link w:val="Header"/>
    <w:uiPriority w:val="99"/>
    <w:rsid w:val="00097E7E"/>
    <w:rPr>
      <w:rFonts w:ascii="Times New Roman" w:eastAsia="Times New Roman" w:hAnsi="Times New Roman" w:cs="Times New Roman"/>
      <w:sz w:val="18"/>
      <w:szCs w:val="20"/>
    </w:rPr>
  </w:style>
  <w:style w:type="paragraph" w:styleId="NormalWeb">
    <w:name w:val="Normal (Web)"/>
    <w:basedOn w:val="Normal"/>
    <w:uiPriority w:val="99"/>
    <w:unhideWhenUsed/>
    <w:rsid w:val="00A37996"/>
    <w:pPr>
      <w:spacing w:before="100" w:beforeAutospacing="1" w:after="100" w:afterAutospacing="1"/>
      <w:jc w:val="left"/>
    </w:pPr>
    <w:rPr>
      <w:sz w:val="24"/>
      <w:szCs w:val="24"/>
    </w:rPr>
  </w:style>
  <w:style w:type="table" w:styleId="TableGrid">
    <w:name w:val="Table Grid"/>
    <w:basedOn w:val="TableNormal"/>
    <w:uiPriority w:val="39"/>
    <w:rsid w:val="00210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049179">
      <w:bodyDiv w:val="1"/>
      <w:marLeft w:val="0"/>
      <w:marRight w:val="0"/>
      <w:marTop w:val="0"/>
      <w:marBottom w:val="0"/>
      <w:divBdr>
        <w:top w:val="none" w:sz="0" w:space="0" w:color="auto"/>
        <w:left w:val="none" w:sz="0" w:space="0" w:color="auto"/>
        <w:bottom w:val="none" w:sz="0" w:space="0" w:color="auto"/>
        <w:right w:val="none" w:sz="0" w:space="0" w:color="auto"/>
      </w:divBdr>
    </w:div>
    <w:div w:id="592009845">
      <w:bodyDiv w:val="1"/>
      <w:marLeft w:val="0"/>
      <w:marRight w:val="0"/>
      <w:marTop w:val="0"/>
      <w:marBottom w:val="0"/>
      <w:divBdr>
        <w:top w:val="none" w:sz="0" w:space="0" w:color="auto"/>
        <w:left w:val="none" w:sz="0" w:space="0" w:color="auto"/>
        <w:bottom w:val="none" w:sz="0" w:space="0" w:color="auto"/>
        <w:right w:val="none" w:sz="0" w:space="0" w:color="auto"/>
      </w:divBdr>
    </w:div>
    <w:div w:id="20336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3508</TotalTime>
  <Pages>5</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28</cp:revision>
  <dcterms:created xsi:type="dcterms:W3CDTF">2016-02-25T12:43:00Z</dcterms:created>
  <dcterms:modified xsi:type="dcterms:W3CDTF">2016-02-28T07:43:00Z</dcterms:modified>
</cp:coreProperties>
</file>