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  <w:t>评审总结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="宋体" w:hAnsi="宋体" w:cs="Times New Roman"/>
          <w:kern w:val="2"/>
          <w:sz w:val="21"/>
          <w:szCs w:val="24"/>
          <w:lang w:val="en-US" w:eastAsia="zh-CN" w:bidi="ar-SA"/>
        </w:rPr>
      </w:pPr>
    </w:p>
    <w:tbl>
      <w:tblPr>
        <w:tblStyle w:val="21"/>
        <w:tblW w:w="8339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4"/>
        <w:gridCol w:w="47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分工项目</w:t>
            </w:r>
          </w:p>
        </w:tc>
        <w:tc>
          <w:tcPr>
            <w:tcW w:w="4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评语（R组填写）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F75B5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F75B5"/>
                <w:kern w:val="0"/>
                <w:sz w:val="20"/>
                <w:szCs w:val="20"/>
                <w:u w:val="none"/>
                <w:lang w:val="en-US" w:eastAsia="zh-CN" w:bidi="ar"/>
              </w:rPr>
              <w:t>1.2. 设计方案</w:t>
            </w:r>
          </w:p>
        </w:tc>
        <w:tc>
          <w:tcPr>
            <w:tcW w:w="4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F75B5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F75B5"/>
                <w:kern w:val="0"/>
                <w:sz w:val="20"/>
                <w:szCs w:val="20"/>
                <w:u w:val="none"/>
                <w:lang w:val="en-US" w:eastAsia="zh-CN" w:bidi="ar"/>
              </w:rPr>
              <w:t>2.1. 信源</w:t>
            </w:r>
          </w:p>
        </w:tc>
        <w:tc>
          <w:tcPr>
            <w:tcW w:w="4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F75B5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F75B5"/>
                <w:kern w:val="0"/>
                <w:sz w:val="20"/>
                <w:szCs w:val="20"/>
                <w:u w:val="none"/>
                <w:lang w:val="en-US" w:eastAsia="zh-CN" w:bidi="ar"/>
              </w:rPr>
              <w:t>2.2. 信道</w:t>
            </w:r>
          </w:p>
        </w:tc>
        <w:tc>
          <w:tcPr>
            <w:tcW w:w="4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F75B5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F75B5"/>
                <w:kern w:val="0"/>
                <w:sz w:val="20"/>
                <w:szCs w:val="20"/>
                <w:u w:val="none"/>
                <w:lang w:val="en-US" w:eastAsia="zh-CN" w:bidi="ar"/>
              </w:rPr>
              <w:t>2.3. 信源编解码</w:t>
            </w:r>
          </w:p>
        </w:tc>
        <w:tc>
          <w:tcPr>
            <w:tcW w:w="4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F75B5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F75B5"/>
                <w:kern w:val="0"/>
                <w:sz w:val="20"/>
                <w:szCs w:val="20"/>
                <w:u w:val="none"/>
                <w:lang w:val="en-US" w:eastAsia="zh-CN" w:bidi="ar"/>
              </w:rPr>
              <w:t>2.4. 信道编解码</w:t>
            </w:r>
          </w:p>
        </w:tc>
        <w:tc>
          <w:tcPr>
            <w:tcW w:w="4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F75B5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F75B5"/>
                <w:kern w:val="0"/>
                <w:sz w:val="20"/>
                <w:szCs w:val="20"/>
                <w:u w:val="none"/>
                <w:lang w:val="en-US" w:eastAsia="zh-CN" w:bidi="ar"/>
              </w:rPr>
              <w:t>3.1. 待测指标的理论值推导</w:t>
            </w:r>
          </w:p>
        </w:tc>
        <w:tc>
          <w:tcPr>
            <w:tcW w:w="4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F75B5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F75B5"/>
                <w:kern w:val="0"/>
                <w:sz w:val="20"/>
                <w:szCs w:val="20"/>
                <w:u w:val="none"/>
                <w:lang w:val="en-US" w:eastAsia="zh-CN" w:bidi="ar"/>
              </w:rPr>
              <w:t>3.2.1. 理想情况下</w:t>
            </w:r>
          </w:p>
        </w:tc>
        <w:tc>
          <w:tcPr>
            <w:tcW w:w="4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F75B5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F75B5"/>
                <w:kern w:val="0"/>
                <w:sz w:val="20"/>
                <w:szCs w:val="20"/>
                <w:u w:val="none"/>
                <w:lang w:val="en-US" w:eastAsia="zh-CN" w:bidi="ar"/>
              </w:rPr>
              <w:t>3.2.2. 信源非理想情况下</w:t>
            </w:r>
          </w:p>
        </w:tc>
        <w:tc>
          <w:tcPr>
            <w:tcW w:w="4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F75B5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F75B5"/>
                <w:kern w:val="0"/>
                <w:sz w:val="20"/>
                <w:szCs w:val="20"/>
                <w:u w:val="none"/>
                <w:lang w:val="en-US" w:eastAsia="zh-CN" w:bidi="ar"/>
              </w:rPr>
              <w:t>3.2.3. 信道非理想情况下</w:t>
            </w:r>
          </w:p>
        </w:tc>
        <w:tc>
          <w:tcPr>
            <w:tcW w:w="4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F75B5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F75B5"/>
                <w:kern w:val="0"/>
                <w:sz w:val="20"/>
                <w:szCs w:val="20"/>
                <w:u w:val="none"/>
                <w:lang w:val="en-US" w:eastAsia="zh-CN" w:bidi="ar"/>
              </w:rPr>
              <w:t>3.2.4. 一般非理想情况下</w:t>
            </w:r>
          </w:p>
        </w:tc>
        <w:tc>
          <w:tcPr>
            <w:tcW w:w="4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F75B5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F75B5"/>
                <w:kern w:val="0"/>
                <w:sz w:val="20"/>
                <w:szCs w:val="20"/>
                <w:u w:val="none"/>
                <w:lang w:val="en-US" w:eastAsia="zh-CN" w:bidi="ar"/>
              </w:rPr>
              <w:t>4. 系统改进【可选】</w:t>
            </w:r>
          </w:p>
        </w:tc>
        <w:tc>
          <w:tcPr>
            <w:tcW w:w="4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548235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F75B5"/>
                <w:kern w:val="0"/>
                <w:sz w:val="20"/>
                <w:szCs w:val="20"/>
                <w:u w:val="none"/>
                <w:lang w:val="en-US" w:eastAsia="zh-CN" w:bidi="ar"/>
              </w:rPr>
              <w:t>5.1. 设计完成情况</w:t>
            </w:r>
          </w:p>
        </w:tc>
        <w:tc>
          <w:tcPr>
            <w:tcW w:w="4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548235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F75B5"/>
                <w:kern w:val="0"/>
                <w:sz w:val="20"/>
                <w:szCs w:val="20"/>
                <w:u w:val="none"/>
                <w:lang w:val="en-US" w:eastAsia="zh-CN" w:bidi="ar"/>
              </w:rPr>
              <w:t>5.2. 经验与收获</w:t>
            </w:r>
          </w:p>
        </w:tc>
        <w:tc>
          <w:tcPr>
            <w:tcW w:w="4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548235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F75B5"/>
                <w:kern w:val="0"/>
                <w:sz w:val="20"/>
                <w:szCs w:val="20"/>
                <w:u w:val="none"/>
                <w:lang w:val="en-US" w:eastAsia="zh-CN" w:bidi="ar"/>
              </w:rPr>
              <w:t>6. 参考文献</w:t>
            </w:r>
          </w:p>
        </w:tc>
        <w:tc>
          <w:tcPr>
            <w:tcW w:w="4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548235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F75B5"/>
                <w:kern w:val="0"/>
                <w:sz w:val="20"/>
                <w:szCs w:val="20"/>
                <w:u w:val="none"/>
                <w:lang w:val="en-US" w:eastAsia="zh-CN" w:bidi="ar"/>
              </w:rPr>
              <w:t>7. 附录——相关技术简介</w:t>
            </w:r>
          </w:p>
        </w:tc>
        <w:tc>
          <w:tcPr>
            <w:tcW w:w="4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548235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548235"/>
                <w:kern w:val="0"/>
                <w:sz w:val="18"/>
                <w:szCs w:val="18"/>
                <w:u w:val="none"/>
                <w:lang w:val="en-US" w:eastAsia="zh-CN" w:bidi="ar"/>
              </w:rPr>
              <w:t>排版：目录、字体、编号、图表等</w:t>
            </w:r>
          </w:p>
        </w:tc>
        <w:tc>
          <w:tcPr>
            <w:tcW w:w="4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548235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548235"/>
                <w:kern w:val="0"/>
                <w:sz w:val="18"/>
                <w:szCs w:val="18"/>
                <w:u w:val="none"/>
                <w:lang w:val="en-US" w:eastAsia="zh-CN" w:bidi="ar"/>
              </w:rPr>
              <w:t>文字：文字校对、语句通顺、标点符号等</w:t>
            </w:r>
          </w:p>
        </w:tc>
        <w:tc>
          <w:tcPr>
            <w:tcW w:w="4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548235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548235"/>
                <w:kern w:val="0"/>
                <w:sz w:val="18"/>
                <w:szCs w:val="18"/>
                <w:u w:val="none"/>
                <w:lang w:val="en-US" w:eastAsia="zh-CN" w:bidi="ar"/>
              </w:rPr>
              <w:t>代码：代码格式、注释、src目录说明等</w:t>
            </w:r>
          </w:p>
        </w:tc>
        <w:tc>
          <w:tcPr>
            <w:tcW w:w="4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548235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548235"/>
                <w:kern w:val="0"/>
                <w:sz w:val="18"/>
                <w:szCs w:val="18"/>
                <w:u w:val="none"/>
                <w:lang w:val="en-US" w:eastAsia="zh-CN" w:bidi="ar"/>
              </w:rPr>
              <w:t>运行：独立运行测试、bin目录说明等</w:t>
            </w:r>
          </w:p>
        </w:tc>
        <w:tc>
          <w:tcPr>
            <w:tcW w:w="4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548235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548235"/>
                <w:kern w:val="0"/>
                <w:sz w:val="18"/>
                <w:szCs w:val="18"/>
                <w:u w:val="none"/>
                <w:lang w:val="en-US" w:eastAsia="zh-CN" w:bidi="ar"/>
              </w:rPr>
              <w:t>汇总：目录文件命名、打包压缩、提交等</w:t>
            </w:r>
          </w:p>
        </w:tc>
        <w:tc>
          <w:tcPr>
            <w:tcW w:w="4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720" w:num="1"/>
          <w:docGrid w:type="lines" w:linePitch="312" w:charSpace="0"/>
        </w:sectPr>
      </w:pPr>
    </w:p>
    <w:p>
      <w:pPr>
        <w:ind w:left="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【注意】本文档中的蓝色文字是教师提供的指引。学生在提交报告前，应将它们全部删除。</w:t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82789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Times New Roman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楷体" w:hAnsi="楷体" w:eastAsia="楷体" w:cs="楷体"/>
              <w:b/>
              <w:bCs/>
              <w:sz w:val="28"/>
              <w:szCs w:val="28"/>
            </w:rPr>
          </w:pPr>
          <w:r>
            <w:rPr>
              <w:rFonts w:hint="eastAsia" w:ascii="楷体" w:hAnsi="楷体" w:eastAsia="楷体" w:cs="楷体"/>
              <w:b/>
              <w:bCs/>
              <w:sz w:val="28"/>
              <w:szCs w:val="28"/>
            </w:rPr>
            <w:t>目录</w:t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_Toc22786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1. </w:t>
          </w:r>
          <w:r>
            <w:rPr>
              <w:rFonts w:hint="default"/>
              <w:lang w:val="en-US" w:eastAsia="zh-CN"/>
            </w:rPr>
            <w:t>系统设计</w:t>
          </w:r>
          <w:r>
            <w:tab/>
          </w:r>
          <w:r>
            <w:fldChar w:fldCharType="begin"/>
          </w:r>
          <w:r>
            <w:instrText xml:space="preserve"> PAGEREF _Toc22786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_Toc2802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1.1. </w:t>
          </w:r>
          <w:r>
            <w:rPr>
              <w:rFonts w:hint="eastAsia"/>
              <w:lang w:val="en-US" w:eastAsia="zh-CN"/>
            </w:rPr>
            <w:t>设计目标</w:t>
          </w:r>
          <w:r>
            <w:tab/>
          </w:r>
          <w:r>
            <w:fldChar w:fldCharType="begin"/>
          </w:r>
          <w:r>
            <w:instrText xml:space="preserve"> PAGEREF _Toc2802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_Toc9805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1.2. </w:t>
          </w:r>
          <w:r>
            <w:rPr>
              <w:rFonts w:hint="eastAsia"/>
              <w:lang w:val="en-US" w:eastAsia="zh-CN"/>
            </w:rPr>
            <w:t>设计</w:t>
          </w:r>
          <w:r>
            <w:rPr>
              <w:rFonts w:hint="default"/>
              <w:lang w:val="en-US" w:eastAsia="zh-CN"/>
            </w:rPr>
            <w:t>方案</w:t>
          </w:r>
          <w:r>
            <w:tab/>
          </w:r>
          <w:r>
            <w:fldChar w:fldCharType="begin"/>
          </w:r>
          <w:r>
            <w:instrText xml:space="preserve"> PAGEREF _Toc9805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_Toc747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2. </w:t>
          </w:r>
          <w:r>
            <w:rPr>
              <w:rFonts w:hint="eastAsia"/>
              <w:lang w:val="en-US" w:eastAsia="zh-CN"/>
            </w:rPr>
            <w:t>系统实现</w:t>
          </w:r>
          <w:r>
            <w:tab/>
          </w:r>
          <w:r>
            <w:fldChar w:fldCharType="begin"/>
          </w:r>
          <w:r>
            <w:instrText xml:space="preserve"> PAGEREF _Toc747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_Toc23155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2.1. </w:t>
          </w:r>
          <w:r>
            <w:rPr>
              <w:rFonts w:hint="eastAsia"/>
              <w:lang w:val="en-US" w:eastAsia="zh-CN"/>
            </w:rPr>
            <w:t>信源</w:t>
          </w:r>
          <w:r>
            <w:tab/>
          </w:r>
          <w:r>
            <w:fldChar w:fldCharType="begin"/>
          </w:r>
          <w:r>
            <w:instrText xml:space="preserve"> PAGEREF _Toc23155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_Toc24423 </w:instrText>
          </w:r>
          <w:r>
            <w:fldChar w:fldCharType="separate"/>
          </w:r>
          <w:r>
            <w:rPr>
              <w:rFonts w:hint="default"/>
              <w:lang w:val="en-US"/>
            </w:rPr>
            <w:t>2.2. 信道</w:t>
          </w:r>
          <w:r>
            <w:tab/>
          </w:r>
          <w:r>
            <w:fldChar w:fldCharType="begin"/>
          </w:r>
          <w:r>
            <w:instrText xml:space="preserve"> PAGEREF _Toc24423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_Toc29397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2.3. </w:t>
          </w:r>
          <w:r>
            <w:rPr>
              <w:rFonts w:hint="eastAsia"/>
              <w:lang w:val="en-US" w:eastAsia="zh-CN"/>
            </w:rPr>
            <w:t>信源编解码</w:t>
          </w:r>
          <w:r>
            <w:tab/>
          </w:r>
          <w:r>
            <w:fldChar w:fldCharType="begin"/>
          </w:r>
          <w:r>
            <w:instrText xml:space="preserve"> PAGEREF _Toc29397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_Toc17115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2.4. </w:t>
          </w:r>
          <w:r>
            <w:rPr>
              <w:rFonts w:hint="eastAsia"/>
              <w:lang w:val="en-US" w:eastAsia="zh-CN"/>
            </w:rPr>
            <w:t>信道编解码</w:t>
          </w:r>
          <w:r>
            <w:tab/>
          </w:r>
          <w:r>
            <w:fldChar w:fldCharType="begin"/>
          </w:r>
          <w:r>
            <w:instrText xml:space="preserve"> PAGEREF _Toc17115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_Toc8265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lang w:val="en-US" w:eastAsia="zh-CN"/>
            </w:rPr>
            <w:t>系统仿真与分析</w:t>
          </w:r>
          <w:r>
            <w:tab/>
          </w:r>
          <w:r>
            <w:fldChar w:fldCharType="begin"/>
          </w:r>
          <w:r>
            <w:instrText xml:space="preserve"> PAGEREF _Toc8265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_Toc6706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3.1. </w:t>
          </w:r>
          <w:r>
            <w:rPr>
              <w:rFonts w:hint="eastAsia"/>
              <w:lang w:val="en-US" w:eastAsia="zh-CN"/>
            </w:rPr>
            <w:t>待测指标的理论值推导</w:t>
          </w:r>
          <w:r>
            <w:tab/>
          </w:r>
          <w:r>
            <w:fldChar w:fldCharType="begin"/>
          </w:r>
          <w:r>
            <w:instrText xml:space="preserve"> PAGEREF _Toc6706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_Toc17869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3.2. </w:t>
          </w:r>
          <w:r>
            <w:rPr>
              <w:rFonts w:hint="eastAsia"/>
              <w:lang w:val="en-US" w:eastAsia="zh-CN"/>
            </w:rPr>
            <w:t>多种场景下的仿真与分析</w:t>
          </w:r>
          <w:r>
            <w:tab/>
          </w:r>
          <w:r>
            <w:fldChar w:fldCharType="begin"/>
          </w:r>
          <w:r>
            <w:instrText xml:space="preserve"> PAGEREF _Toc17869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_Toc18216 </w:instrText>
          </w:r>
          <w:r>
            <w:fldChar w:fldCharType="separate"/>
          </w:r>
          <w:r>
            <w:rPr>
              <w:rFonts w:hint="default"/>
              <w:lang w:val="en-US"/>
            </w:rPr>
            <w:t>4. 系统改进【可选】</w:t>
          </w:r>
          <w:r>
            <w:tab/>
          </w:r>
          <w:r>
            <w:fldChar w:fldCharType="begin"/>
          </w:r>
          <w:r>
            <w:instrText xml:space="preserve"> PAGEREF _Toc18216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_Toc1537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5. </w:t>
          </w:r>
          <w:r>
            <w:rPr>
              <w:rFonts w:hint="eastAsia"/>
              <w:lang w:val="en-US" w:eastAsia="zh-CN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_Toc1537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_Toc21099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5.1. </w:t>
          </w:r>
          <w:r>
            <w:rPr>
              <w:rFonts w:hint="default"/>
              <w:lang w:val="en-US" w:eastAsia="zh-CN"/>
            </w:rPr>
            <w:t>设计完成情况</w:t>
          </w:r>
          <w:r>
            <w:tab/>
          </w:r>
          <w:r>
            <w:fldChar w:fldCharType="begin"/>
          </w:r>
          <w:r>
            <w:instrText xml:space="preserve"> PAGEREF _Toc21099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_Toc7484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5.2. </w:t>
          </w:r>
          <w:r>
            <w:rPr>
              <w:rFonts w:hint="default"/>
              <w:lang w:val="en-US" w:eastAsia="zh-CN"/>
            </w:rPr>
            <w:t>经验与收获</w:t>
          </w:r>
          <w:r>
            <w:tab/>
          </w:r>
          <w:r>
            <w:fldChar w:fldCharType="begin"/>
          </w:r>
          <w:r>
            <w:instrText xml:space="preserve"> PAGEREF _Toc7484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_Toc3023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6. </w:t>
          </w:r>
          <w:r>
            <w:rPr>
              <w:rFonts w:hint="default"/>
              <w:lang w:val="en-US" w:eastAsia="zh-CN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_Toc3023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_Toc30068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7. </w:t>
          </w:r>
          <w:r>
            <w:rPr>
              <w:rFonts w:hint="default"/>
              <w:lang w:val="en-US" w:eastAsia="zh-CN"/>
            </w:rPr>
            <w:t>附录——</w:t>
          </w:r>
          <w:r>
            <w:rPr>
              <w:rFonts w:hint="eastAsia"/>
              <w:lang w:val="en-US" w:eastAsia="zh-CN"/>
            </w:rPr>
            <w:t>相关技术简介</w:t>
          </w:r>
          <w:r>
            <w:tab/>
          </w:r>
          <w:r>
            <w:fldChar w:fldCharType="begin"/>
          </w:r>
          <w:r>
            <w:instrText xml:space="preserve"> PAGEREF _Toc30068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宋体" w:hAnsi="宋体" w:eastAsia="宋体" w:cs="Times New Roman"/>
              <w:b/>
              <w:kern w:val="2"/>
              <w:sz w:val="21"/>
              <w:szCs w:val="24"/>
              <w:lang w:val="en-US" w:eastAsia="zh-CN" w:bidi="ar-SA"/>
            </w:rPr>
          </w:pPr>
          <w:r>
            <w:fldChar w:fldCharType="end"/>
          </w:r>
        </w:p>
      </w:sdtContent>
    </w:sdt>
    <w:p>
      <w:pPr>
        <w:rPr>
          <w:rFonts w:hint="default"/>
          <w:lang w:val="en-US"/>
        </w:rPr>
      </w:pPr>
      <w:r>
        <w:rPr>
          <w:color w:val="0000FF"/>
          <w:lang w:val="en-US"/>
        </w:rPr>
        <w:t>【注意】定稿后更新目录，以保证目录的正确</w:t>
      </w:r>
      <w:r>
        <w:rPr>
          <w:rFonts w:hint="eastAsia"/>
          <w:color w:val="0000FF"/>
          <w:lang w:val="en-US" w:eastAsia="zh-CN"/>
        </w:rPr>
        <w:t>。</w:t>
      </w:r>
    </w:p>
    <w:p>
      <w:pPr>
        <w:outlineLvl w:val="9"/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2"/>
        <w:bidi w:val="0"/>
        <w:ind w:left="575" w:leftChars="0" w:hanging="575" w:firstLineChars="0"/>
        <w:outlineLvl w:val="0"/>
        <w:rPr>
          <w:rFonts w:hint="default"/>
          <w:lang w:val="en-US"/>
        </w:rPr>
      </w:pPr>
      <w:bookmarkStart w:id="0" w:name="_Toc22786"/>
      <w:r>
        <w:rPr>
          <w:rFonts w:hint="default"/>
          <w:lang w:val="en-US" w:eastAsia="zh-CN"/>
        </w:rPr>
        <w:t>系统设计</w:t>
      </w:r>
      <w:bookmarkEnd w:id="0"/>
    </w:p>
    <w:p>
      <w:pPr>
        <w:pStyle w:val="3"/>
        <w:bidi w:val="0"/>
        <w:rPr>
          <w:rFonts w:hint="default"/>
          <w:lang w:val="en-US"/>
        </w:rPr>
      </w:pPr>
      <w:bookmarkStart w:id="1" w:name="_Toc2802"/>
      <w:r>
        <w:rPr>
          <w:rFonts w:hint="eastAsia"/>
          <w:lang w:val="en-US" w:eastAsia="zh-CN"/>
        </w:rPr>
        <w:t>设计目标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计算机编程语言，完整实现一个包含信源、信道、信源编解码、信道编解码等模块的信息传输系统模型，并通过与理论推导的结果进行比对，验证系统实现的正确性。再进一步通过多种参数组合下的仿真，模拟不同通信条件下的信息传递，掌握信息论与编码理论的理论和实践基础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【提示】</w:t>
      </w:r>
      <w:r>
        <w:rPr>
          <w:rFonts w:hint="default"/>
          <w:color w:val="0000FF"/>
          <w:lang w:val="en-US" w:eastAsia="zh-CN"/>
        </w:rPr>
        <w:t>以上“设计目标”段落文字允许学生直接使用在报告中。</w:t>
      </w:r>
    </w:p>
    <w:p>
      <w:pPr>
        <w:pStyle w:val="3"/>
        <w:bidi w:val="0"/>
        <w:rPr>
          <w:rFonts w:hint="default"/>
          <w:lang w:val="en-US"/>
        </w:rPr>
      </w:pPr>
      <w:bookmarkStart w:id="2" w:name="_Toc9805"/>
      <w:r>
        <w:rPr>
          <w:rFonts w:hint="eastAsia"/>
          <w:lang w:val="en-US" w:eastAsia="zh-CN"/>
        </w:rPr>
        <w:t>设计</w:t>
      </w:r>
      <w:r>
        <w:rPr>
          <w:rFonts w:hint="default"/>
          <w:lang w:val="en-US" w:eastAsia="zh-CN"/>
        </w:rPr>
        <w:t>方案</w:t>
      </w:r>
      <w:bookmarkEnd w:id="2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介绍仿真系统的整体结构（原理方框图</w:t>
      </w:r>
      <w:r>
        <w:rPr>
          <w:rFonts w:hint="eastAsia"/>
          <w:b w:val="0"/>
          <w:bCs w:val="0"/>
          <w:color w:val="0000FF"/>
          <w:lang w:val="en-US" w:eastAsia="zh-CN"/>
        </w:rPr>
        <w:t>、文字</w:t>
      </w:r>
      <w:r>
        <w:rPr>
          <w:rFonts w:hint="default"/>
          <w:b w:val="0"/>
          <w:bCs w:val="0"/>
          <w:color w:val="0000FF"/>
          <w:lang w:val="en-US" w:eastAsia="zh-CN"/>
        </w:rPr>
        <w:t>说明</w:t>
      </w:r>
      <w:r>
        <w:rPr>
          <w:rFonts w:hint="eastAsia"/>
          <w:b w:val="0"/>
          <w:bCs w:val="0"/>
          <w:color w:val="0000FF"/>
          <w:lang w:val="en-US" w:eastAsia="zh-CN"/>
        </w:rPr>
        <w:t>）。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【注意】除信息系统传输模型本身，各指标测算模块也需要体现。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简要介绍各个</w:t>
      </w:r>
      <w:r>
        <w:rPr>
          <w:rFonts w:hint="default"/>
          <w:color w:val="0000FF"/>
          <w:lang w:val="en-US" w:eastAsia="zh-CN"/>
        </w:rPr>
        <w:t>模块</w:t>
      </w:r>
      <w:r>
        <w:rPr>
          <w:rFonts w:hint="eastAsia"/>
          <w:color w:val="0000FF"/>
          <w:lang w:val="en-US" w:eastAsia="zh-CN"/>
        </w:rPr>
        <w:t>（功能、特点等）。</w:t>
      </w:r>
    </w:p>
    <w:p>
      <w:pPr>
        <w:pStyle w:val="2"/>
        <w:bidi w:val="0"/>
        <w:ind w:left="575" w:leftChars="0" w:hanging="575" w:firstLineChars="0"/>
        <w:outlineLvl w:val="0"/>
        <w:rPr>
          <w:rFonts w:hint="default"/>
          <w:lang w:val="en-US"/>
        </w:rPr>
      </w:pPr>
      <w:bookmarkStart w:id="3" w:name="_Toc747"/>
      <w:r>
        <w:rPr>
          <w:rFonts w:hint="eastAsia"/>
          <w:lang w:val="en-US" w:eastAsia="zh-CN"/>
        </w:rPr>
        <w:t>系统实现</w:t>
      </w:r>
      <w:bookmarkEnd w:id="3"/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【注意】以下</w:t>
      </w:r>
      <w:r>
        <w:rPr>
          <w:rFonts w:hint="default"/>
          <w:b/>
          <w:bCs/>
          <w:color w:val="0000FF"/>
          <w:lang w:val="en-US" w:eastAsia="zh-CN"/>
        </w:rPr>
        <w:t>要求</w:t>
      </w:r>
      <w:r>
        <w:rPr>
          <w:rFonts w:hint="eastAsia"/>
          <w:b/>
          <w:bCs/>
          <w:color w:val="0000FF"/>
          <w:lang w:val="en-US" w:eastAsia="zh-CN"/>
        </w:rPr>
        <w:t>适用于</w:t>
      </w:r>
      <w:r>
        <w:rPr>
          <w:rFonts w:hint="eastAsia"/>
          <w:b/>
          <w:bCs/>
          <w:color w:val="0000FF"/>
          <w:highlight w:val="yellow"/>
          <w:lang w:val="en-US" w:eastAsia="zh-CN"/>
        </w:rPr>
        <w:t>整个第2章</w:t>
      </w:r>
      <w:r>
        <w:rPr>
          <w:rFonts w:hint="eastAsia"/>
          <w:b/>
          <w:bCs/>
          <w:color w:val="0000FF"/>
          <w:lang w:val="en-US" w:eastAsia="zh-CN"/>
        </w:rPr>
        <w:t>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default"/>
          <w:b w:val="0"/>
          <w:bCs w:val="0"/>
          <w:color w:val="0000FF"/>
          <w:lang w:val="en-US" w:eastAsia="zh-CN"/>
        </w:rPr>
        <w:t>每个模块是一个独立可执行的程序，模块间通过文件进行数据交互</w:t>
      </w:r>
      <w:r>
        <w:rPr>
          <w:rFonts w:hint="eastAsia"/>
          <w:b w:val="0"/>
          <w:bCs w:val="0"/>
          <w:color w:val="0000FF"/>
          <w:lang w:val="en-US" w:eastAsia="zh-CN"/>
        </w:rPr>
        <w:t>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default"/>
          <w:b w:val="0"/>
          <w:bCs w:val="0"/>
          <w:color w:val="0000FF"/>
          <w:lang w:val="en-US" w:eastAsia="zh-CN"/>
        </w:rPr>
        <w:t>数据文件的有效载荷(payload)，必须经过比特打包(bit-packing)</w:t>
      </w:r>
      <w:r>
        <w:rPr>
          <w:rFonts w:hint="eastAsia"/>
          <w:b w:val="0"/>
          <w:bCs w:val="0"/>
          <w:color w:val="0000FF"/>
          <w:lang w:val="en-US" w:eastAsia="zh-CN"/>
        </w:rPr>
        <w:t>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default"/>
          <w:b w:val="0"/>
          <w:bCs w:val="0"/>
          <w:color w:val="0000FF"/>
          <w:lang w:val="en-US" w:eastAsia="zh-CN"/>
        </w:rPr>
        <w:t>报告正文中，每个模块</w:t>
      </w:r>
      <w:r>
        <w:rPr>
          <w:rFonts w:hint="eastAsia"/>
          <w:b w:val="0"/>
          <w:bCs w:val="0"/>
          <w:color w:val="0000FF"/>
          <w:lang w:val="en-US" w:eastAsia="zh-CN"/>
        </w:rPr>
        <w:t>给出关键的代码</w:t>
      </w:r>
      <w:r>
        <w:rPr>
          <w:rFonts w:hint="default"/>
          <w:b/>
          <w:bCs/>
          <w:color w:val="0000FF"/>
          <w:highlight w:val="yellow"/>
          <w:lang w:val="en-US" w:eastAsia="zh-CN"/>
        </w:rPr>
        <w:t>“</w:t>
      </w:r>
      <w:r>
        <w:rPr>
          <w:rFonts w:hint="eastAsia"/>
          <w:b/>
          <w:bCs/>
          <w:color w:val="0000FF"/>
          <w:highlight w:val="yellow"/>
          <w:lang w:val="en-US" w:eastAsia="zh-CN"/>
        </w:rPr>
        <w:t>片段</w:t>
      </w:r>
      <w:r>
        <w:rPr>
          <w:rFonts w:hint="default"/>
          <w:b/>
          <w:bCs/>
          <w:color w:val="0000FF"/>
          <w:highlight w:val="yellow"/>
          <w:lang w:val="en-US" w:eastAsia="zh-CN"/>
        </w:rPr>
        <w:t>”（注意不是完整代码）</w:t>
      </w:r>
      <w:r>
        <w:rPr>
          <w:rFonts w:hint="eastAsia"/>
          <w:b w:val="0"/>
          <w:bCs w:val="0"/>
          <w:color w:val="0000FF"/>
          <w:lang w:val="en-US" w:eastAsia="zh-CN"/>
        </w:rPr>
        <w:t>，并提供简要的文字解说。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【</w:t>
      </w:r>
      <w:r>
        <w:rPr>
          <w:rFonts w:hint="default"/>
          <w:b w:val="0"/>
          <w:bCs w:val="0"/>
          <w:color w:val="0000FF"/>
          <w:lang w:val="en-US" w:eastAsia="zh-CN"/>
        </w:rPr>
        <w:t>注意</w:t>
      </w:r>
      <w:r>
        <w:rPr>
          <w:rFonts w:hint="eastAsia"/>
          <w:b w:val="0"/>
          <w:bCs w:val="0"/>
          <w:color w:val="0000FF"/>
          <w:lang w:val="en-US" w:eastAsia="zh-CN"/>
        </w:rPr>
        <w:t>】</w:t>
      </w:r>
      <w:r>
        <w:rPr>
          <w:rFonts w:hint="default"/>
          <w:b w:val="0"/>
          <w:bCs w:val="0"/>
          <w:color w:val="0000FF"/>
          <w:lang w:val="en-US" w:eastAsia="zh-CN"/>
        </w:rPr>
        <w:t>不可用代码中的注释代替文字解说。</w:t>
      </w:r>
    </w:p>
    <w:p>
      <w:pPr>
        <w:pStyle w:val="3"/>
        <w:bidi w:val="0"/>
        <w:outlineLvl w:val="1"/>
        <w:rPr>
          <w:rFonts w:hint="default"/>
          <w:lang w:val="en-US"/>
        </w:rPr>
      </w:pPr>
      <w:bookmarkStart w:id="4" w:name="_Toc23155"/>
      <w:r>
        <w:rPr>
          <w:rFonts w:hint="eastAsia"/>
          <w:lang w:val="en-US" w:eastAsia="zh-CN"/>
        </w:rPr>
        <w:t>信源</w:t>
      </w:r>
      <w:bookmarkEnd w:id="4"/>
    </w:p>
    <w:p>
      <w:pPr>
        <w:pStyle w:val="4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二元离散无记忆信源</w:t>
      </w:r>
      <w:r>
        <w:rPr>
          <w:rFonts w:hint="default"/>
          <w:lang w:val="en-US" w:eastAsia="zh-CN"/>
        </w:rPr>
        <w:t>（DMS）模块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模块输入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信源消息概率分布</w:t>
      </w:r>
      <w:r>
        <w:rPr>
          <w:rFonts w:hint="eastAsia"/>
          <w:i/>
          <w:iCs/>
          <w:color w:val="0000FF"/>
          <w:lang w:val="en-US" w:eastAsia="zh-CN"/>
        </w:rPr>
        <w:t>P</w:t>
      </w:r>
      <w:r>
        <w:rPr>
          <w:rFonts w:hint="eastAsia"/>
          <w:color w:val="0000FF"/>
          <w:lang w:val="en-US" w:eastAsia="zh-CN"/>
        </w:rPr>
        <w:t>(0)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消息序列的</w:t>
      </w:r>
      <w:r>
        <w:rPr>
          <w:rFonts w:hint="default"/>
          <w:color w:val="0000FF"/>
          <w:lang w:val="en-US" w:eastAsia="zh-CN"/>
        </w:rPr>
        <w:t>大小</w:t>
      </w:r>
      <w:r>
        <w:rPr>
          <w:rFonts w:hint="eastAsia"/>
          <w:color w:val="0000FF"/>
          <w:lang w:val="en-US" w:eastAsia="zh-CN"/>
        </w:rPr>
        <w:t>（字节）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模块输出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信源输出消息序列文件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信源</w:t>
      </w:r>
      <w:r>
        <w:rPr>
          <w:rFonts w:hint="eastAsia"/>
          <w:lang w:val="en-US" w:eastAsia="zh-CN"/>
        </w:rPr>
        <w:t>指标计算</w:t>
      </w:r>
      <w:r>
        <w:rPr>
          <w:rFonts w:hint="default"/>
          <w:lang w:val="en-US" w:eastAsia="zh-CN"/>
        </w:rPr>
        <w:t>模块</w:t>
      </w:r>
    </w:p>
    <w:p>
      <w:pPr>
        <w:numPr>
          <w:ilvl w:val="0"/>
          <w:numId w:val="5"/>
        </w:numPr>
        <w:bidi w:val="0"/>
        <w:ind w:left="420" w:leftChars="0" w:hanging="420" w:firstLineChars="0"/>
        <w:outlineLvl w:val="9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模块输入</w:t>
      </w:r>
    </w:p>
    <w:p>
      <w:pPr>
        <w:numPr>
          <w:ilvl w:val="1"/>
          <w:numId w:val="5"/>
        </w:numPr>
        <w:bidi w:val="0"/>
        <w:ind w:left="840" w:leftChars="0" w:hanging="420" w:firstLineChars="0"/>
        <w:outlineLvl w:val="9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信源输出消息序列文件</w:t>
      </w:r>
    </w:p>
    <w:p>
      <w:pPr>
        <w:numPr>
          <w:ilvl w:val="0"/>
          <w:numId w:val="5"/>
        </w:numPr>
        <w:bidi w:val="0"/>
        <w:ind w:left="420" w:leftChars="0" w:hanging="420" w:firstLineChars="0"/>
        <w:outlineLvl w:val="9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模块输出</w:t>
      </w:r>
    </w:p>
    <w:p>
      <w:pPr>
        <w:numPr>
          <w:ilvl w:val="1"/>
          <w:numId w:val="5"/>
        </w:numPr>
        <w:bidi w:val="0"/>
        <w:ind w:left="840" w:leftChars="0" w:hanging="420" w:firstLineChars="0"/>
        <w:outlineLvl w:val="9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字节概率分布文件（CSV格式），即256元DMS的概率分布统计：</w:t>
      </w:r>
      <w:r>
        <w:rPr>
          <w:rFonts w:hint="eastAsia"/>
          <w:i/>
          <w:iCs/>
          <w:color w:val="0000FF"/>
          <w:lang w:val="en-US" w:eastAsia="zh-CN"/>
        </w:rPr>
        <w:t>P</w:t>
      </w:r>
      <w:r>
        <w:rPr>
          <w:rFonts w:hint="eastAsia"/>
          <w:color w:val="0000FF"/>
          <w:lang w:val="en-US" w:eastAsia="zh-CN"/>
        </w:rPr>
        <w:t>(0)</w:t>
      </w:r>
      <w:r>
        <w:rPr>
          <w:rFonts w:hint="default"/>
          <w:color w:val="0000FF"/>
          <w:lang w:val="en-US" w:eastAsia="zh-CN"/>
        </w:rPr>
        <w:t xml:space="preserve">, ..., </w:t>
      </w:r>
      <w:r>
        <w:rPr>
          <w:rFonts w:hint="default"/>
          <w:i/>
          <w:iCs/>
          <w:color w:val="0000FF"/>
          <w:lang w:val="en-US" w:eastAsia="zh-CN"/>
        </w:rPr>
        <w:t>P</w:t>
      </w:r>
      <w:r>
        <w:rPr>
          <w:rFonts w:hint="default"/>
          <w:color w:val="0000FF"/>
          <w:lang w:val="en-US" w:eastAsia="zh-CN"/>
        </w:rPr>
        <w:t>(255)</w:t>
      </w:r>
    </w:p>
    <w:p>
      <w:pPr>
        <w:numPr>
          <w:ilvl w:val="1"/>
          <w:numId w:val="5"/>
        </w:numPr>
        <w:bidi w:val="0"/>
        <w:ind w:left="840" w:leftChars="0" w:hanging="420" w:firstLineChars="0"/>
        <w:outlineLvl w:val="9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包含以下指标数值的文件（CSV格式）</w:t>
      </w:r>
    </w:p>
    <w:p>
      <w:pPr>
        <w:numPr>
          <w:ilvl w:val="2"/>
          <w:numId w:val="5"/>
        </w:numPr>
        <w:bidi w:val="0"/>
        <w:ind w:left="1260" w:leftChars="0" w:hanging="420" w:firstLineChars="0"/>
        <w:outlineLvl w:val="9"/>
        <w:rPr>
          <w:rFonts w:hint="default"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数据比特</w:t>
      </w:r>
      <w:r>
        <w:rPr>
          <w:rFonts w:hint="default"/>
          <w:color w:val="0000FF"/>
          <w:lang w:val="en-US" w:eastAsia="zh-CN"/>
        </w:rPr>
        <w:t>概率分布（即二元DMS的</w:t>
      </w:r>
      <w:r>
        <w:rPr>
          <w:rFonts w:hint="eastAsia"/>
          <w:color w:val="0000FF"/>
          <w:lang w:val="en-US" w:eastAsia="zh-CN"/>
        </w:rPr>
        <w:t>概率分布统计</w:t>
      </w:r>
      <w:r>
        <w:rPr>
          <w:rFonts w:hint="default"/>
          <w:color w:val="0000FF"/>
          <w:lang w:val="en-US" w:eastAsia="zh-CN"/>
        </w:rPr>
        <w:t>）：</w:t>
      </w:r>
      <w:r>
        <w:rPr>
          <w:rFonts w:hint="eastAsia"/>
          <w:i/>
          <w:iCs/>
          <w:color w:val="0000FF"/>
          <w:lang w:val="en-US" w:eastAsia="zh-CN"/>
        </w:rPr>
        <w:t>P</w:t>
      </w:r>
      <w:r>
        <w:rPr>
          <w:rFonts w:hint="eastAsia"/>
          <w:color w:val="0000FF"/>
          <w:lang w:val="en-US" w:eastAsia="zh-CN"/>
        </w:rPr>
        <w:t>(0)</w:t>
      </w:r>
    </w:p>
    <w:p>
      <w:pPr>
        <w:numPr>
          <w:ilvl w:val="2"/>
          <w:numId w:val="5"/>
        </w:numPr>
        <w:bidi w:val="0"/>
        <w:ind w:left="1260" w:leftChars="0" w:hanging="420" w:firstLineChars="0"/>
        <w:outlineLvl w:val="9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二元DMS</w:t>
      </w:r>
      <w:r>
        <w:rPr>
          <w:rFonts w:hint="eastAsia"/>
          <w:color w:val="0000FF"/>
          <w:lang w:val="en-US" w:eastAsia="zh-CN"/>
        </w:rPr>
        <w:t>的信息熵（信息比特/</w:t>
      </w:r>
      <w:r>
        <w:rPr>
          <w:rFonts w:hint="default"/>
          <w:color w:val="0000FF"/>
          <w:lang w:val="en-US" w:eastAsia="zh-CN"/>
        </w:rPr>
        <w:t>二元消息</w:t>
      </w:r>
      <w:r>
        <w:rPr>
          <w:rFonts w:hint="eastAsia"/>
          <w:color w:val="0000FF"/>
          <w:lang w:val="en-US" w:eastAsia="zh-CN"/>
        </w:rPr>
        <w:t>）</w:t>
      </w:r>
    </w:p>
    <w:p>
      <w:pPr>
        <w:numPr>
          <w:ilvl w:val="2"/>
          <w:numId w:val="5"/>
        </w:numPr>
        <w:bidi w:val="0"/>
        <w:ind w:left="1260" w:leftChars="0" w:hanging="420" w:firstLineChars="0"/>
        <w:outlineLvl w:val="9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二元DSM的</w:t>
      </w:r>
      <w:r>
        <w:rPr>
          <w:rFonts w:hint="eastAsia"/>
          <w:color w:val="0000FF"/>
          <w:lang w:val="en-US" w:eastAsia="zh-CN"/>
        </w:rPr>
        <w:t>信源冗余度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" w:name="_Ref3136"/>
      <w:r>
        <w:rPr>
          <w:rFonts w:hint="eastAsia"/>
          <w:lang w:val="en-US" w:eastAsia="zh-CN"/>
        </w:rPr>
        <w:t>单元测试</w:t>
      </w:r>
      <w:bookmarkEnd w:id="5"/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测试方案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测试数据：数据特征与</w:t>
      </w:r>
      <w:r>
        <w:rPr>
          <w:rFonts w:hint="default"/>
          <w:color w:val="0000FF"/>
          <w:highlight w:val="yellow"/>
          <w:lang w:val="en-US" w:eastAsia="zh-CN"/>
        </w:rPr>
        <w:t>选定依据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测试原理：测试流程和判断待测代码正确与否的依据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highlight w:val="yellow"/>
          <w:lang w:val="en-US" w:eastAsia="zh-CN"/>
        </w:rPr>
        <w:t>【注意】不能只讲操作步骤，但缺少步骤的理据。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理论推导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根据测试数据，理论</w:t>
      </w:r>
      <w:r>
        <w:rPr>
          <w:rFonts w:hint="eastAsia"/>
          <w:color w:val="0000FF"/>
          <w:lang w:val="en-US" w:eastAsia="zh-CN"/>
        </w:rPr>
        <w:t>推导出</w:t>
      </w:r>
      <w:r>
        <w:rPr>
          <w:rFonts w:hint="default"/>
          <w:color w:val="0000FF"/>
          <w:lang w:val="en-US" w:eastAsia="zh-CN"/>
        </w:rPr>
        <w:t>预期结果</w:t>
      </w:r>
      <w:r>
        <w:rPr>
          <w:rFonts w:hint="eastAsia"/>
          <w:color w:val="0000FF"/>
          <w:lang w:val="en-US" w:eastAsia="zh-CN"/>
        </w:rPr>
        <w:t>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若难以定量计算，可在说明原因后作定性分析预测</w:t>
      </w:r>
      <w:r>
        <w:rPr>
          <w:rFonts w:hint="eastAsia"/>
          <w:color w:val="0000FF"/>
          <w:lang w:val="en-US" w:eastAsia="zh-CN"/>
        </w:rPr>
        <w:t>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测试结果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根据测试数据，实际测试所实现的模块</w:t>
      </w:r>
      <w:r>
        <w:rPr>
          <w:rFonts w:hint="eastAsia"/>
          <w:color w:val="0000FF"/>
          <w:lang w:val="en-US" w:eastAsia="zh-CN"/>
        </w:rPr>
        <w:t>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正文中</w:t>
      </w:r>
      <w:r>
        <w:rPr>
          <w:rFonts w:hint="default"/>
          <w:b/>
          <w:bCs/>
          <w:color w:val="0000FF"/>
          <w:lang w:val="en-US" w:eastAsia="zh-CN"/>
        </w:rPr>
        <w:t>以图表等形式汇总展示</w:t>
      </w:r>
      <w:r>
        <w:rPr>
          <w:rFonts w:hint="default"/>
          <w:color w:val="0000FF"/>
          <w:lang w:val="en-US" w:eastAsia="zh-CN"/>
        </w:rPr>
        <w:t>实测结果</w:t>
      </w:r>
      <w:r>
        <w:rPr>
          <w:rFonts w:hint="default"/>
          <w:b/>
          <w:bCs/>
          <w:color w:val="0000FF"/>
          <w:lang w:val="en-US" w:eastAsia="zh-CN"/>
        </w:rPr>
        <w:t>（</w:t>
      </w:r>
      <w:r>
        <w:rPr>
          <w:rFonts w:hint="default"/>
          <w:b/>
          <w:bCs/>
          <w:color w:val="0000FF"/>
          <w:highlight w:val="yellow"/>
          <w:lang w:val="en-US" w:eastAsia="zh-CN"/>
        </w:rPr>
        <w:t>【注意】不能只有屏幕截图</w:t>
      </w:r>
      <w:r>
        <w:rPr>
          <w:rFonts w:hint="default"/>
          <w:b/>
          <w:bCs/>
          <w:color w:val="0000FF"/>
          <w:lang w:val="en-US" w:eastAsia="zh-CN"/>
        </w:rPr>
        <w:t>）</w:t>
      </w:r>
      <w:r>
        <w:rPr>
          <w:rFonts w:hint="eastAsia"/>
          <w:b/>
          <w:bCs/>
          <w:color w:val="0000FF"/>
          <w:lang w:val="en-US" w:eastAsia="zh-CN"/>
        </w:rPr>
        <w:t>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对比理论推导的结果</w:t>
      </w:r>
      <w:r>
        <w:rPr>
          <w:rFonts w:hint="default"/>
          <w:color w:val="0000FF"/>
          <w:lang w:val="en-US" w:eastAsia="zh-CN"/>
        </w:rPr>
        <w:t>和实测结果，分析异同及原因</w:t>
      </w:r>
      <w:r>
        <w:rPr>
          <w:rFonts w:hint="eastAsia"/>
          <w:color w:val="0000FF"/>
          <w:lang w:val="en-US" w:eastAsia="zh-CN"/>
        </w:rPr>
        <w:t>。</w:t>
      </w:r>
    </w:p>
    <w:p>
      <w:pPr>
        <w:pStyle w:val="3"/>
        <w:bidi w:val="0"/>
        <w:outlineLvl w:val="1"/>
        <w:rPr>
          <w:rFonts w:hint="default"/>
          <w:lang w:val="en-US"/>
        </w:rPr>
      </w:pPr>
      <w:bookmarkStart w:id="6" w:name="_Toc24423"/>
      <w:r>
        <w:rPr>
          <w:rFonts w:hint="default"/>
          <w:lang w:val="en-US"/>
        </w:rPr>
        <w:t>信道</w:t>
      </w:r>
      <w:bookmarkEnd w:id="6"/>
    </w:p>
    <w:p>
      <w:pPr>
        <w:pStyle w:val="4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二元对称信道</w:t>
      </w:r>
      <w:r>
        <w:rPr>
          <w:rFonts w:hint="default"/>
          <w:lang w:val="en-US" w:eastAsia="zh-CN"/>
        </w:rPr>
        <w:t>（BSC）模块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 w:eastAsia="zh-CN"/>
        </w:rPr>
        <w:t>模块输入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 w:eastAsia="zh-CN"/>
        </w:rPr>
        <w:t>信道输入消息序列文件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eastAsia"/>
          <w:color w:val="0000FF"/>
          <w:lang w:val="en-US" w:eastAsia="zh-CN"/>
        </w:rPr>
        <w:t>错误传递概率</w:t>
      </w:r>
      <w:r>
        <w:rPr>
          <w:rFonts w:hint="eastAsia"/>
          <w:i/>
          <w:iCs/>
          <w:color w:val="0000FF"/>
          <w:lang w:val="en-US" w:eastAsia="zh-CN"/>
        </w:rPr>
        <w:t>p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 w:eastAsia="zh-CN"/>
        </w:rPr>
        <w:t>模块输出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 w:eastAsia="zh-CN"/>
        </w:rPr>
        <w:t>信道输出消息序列文件</w:t>
      </w:r>
    </w:p>
    <w:p>
      <w:pPr>
        <w:pStyle w:val="4"/>
        <w:bidi w:val="0"/>
        <w:ind w:left="720" w:leftChars="0" w:hanging="720" w:firstLine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信道</w:t>
      </w:r>
      <w:r>
        <w:rPr>
          <w:rFonts w:hint="eastAsia"/>
          <w:lang w:val="en-US" w:eastAsia="zh-CN"/>
        </w:rPr>
        <w:t>指标计算</w:t>
      </w:r>
      <w:r>
        <w:rPr>
          <w:rFonts w:hint="default"/>
          <w:lang w:val="en-US" w:eastAsia="zh-CN"/>
        </w:rPr>
        <w:t>模块</w:t>
      </w:r>
    </w:p>
    <w:p>
      <w:pPr>
        <w:numPr>
          <w:ilvl w:val="0"/>
          <w:numId w:val="8"/>
        </w:numPr>
        <w:bidi w:val="0"/>
        <w:ind w:left="420" w:leftChars="0" w:hanging="420" w:firstLineChars="0"/>
        <w:outlineLvl w:val="9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模块输入</w:t>
      </w:r>
    </w:p>
    <w:p>
      <w:pPr>
        <w:numPr>
          <w:ilvl w:val="1"/>
          <w:numId w:val="8"/>
        </w:numPr>
        <w:bidi w:val="0"/>
        <w:ind w:left="840" w:leftChars="0" w:hanging="420" w:firstLineChars="0"/>
        <w:outlineLvl w:val="9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 w:eastAsia="zh-CN"/>
        </w:rPr>
        <w:t>信道输入消息序列文件</w:t>
      </w:r>
    </w:p>
    <w:p>
      <w:pPr>
        <w:numPr>
          <w:ilvl w:val="1"/>
          <w:numId w:val="8"/>
        </w:numPr>
        <w:bidi w:val="0"/>
        <w:ind w:left="840" w:leftChars="0" w:hanging="420" w:firstLineChars="0"/>
        <w:outlineLvl w:val="9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 w:eastAsia="zh-CN"/>
        </w:rPr>
        <w:t>信道输出消息序列文件</w:t>
      </w:r>
    </w:p>
    <w:p>
      <w:pPr>
        <w:numPr>
          <w:ilvl w:val="0"/>
          <w:numId w:val="8"/>
        </w:numPr>
        <w:bidi w:val="0"/>
        <w:ind w:left="420" w:leftChars="0" w:hanging="420" w:firstLineChars="0"/>
        <w:outlineLvl w:val="9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 w:eastAsia="zh-CN"/>
        </w:rPr>
        <w:t>模块输出</w:t>
      </w:r>
    </w:p>
    <w:p>
      <w:pPr>
        <w:numPr>
          <w:ilvl w:val="1"/>
          <w:numId w:val="8"/>
        </w:numPr>
        <w:bidi w:val="0"/>
        <w:ind w:left="840" w:leftChars="0" w:hanging="420" w:firstLineChars="0"/>
        <w:outlineLvl w:val="9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 w:eastAsia="zh-CN"/>
        </w:rPr>
        <w:t>包含以下指标数值的文件（CSV格式）</w:t>
      </w:r>
    </w:p>
    <w:p>
      <w:pPr>
        <w:numPr>
          <w:ilvl w:val="2"/>
          <w:numId w:val="8"/>
        </w:numPr>
        <w:bidi w:val="0"/>
        <w:ind w:left="1260" w:leftChars="0" w:hanging="420" w:firstLineChars="0"/>
        <w:outlineLvl w:val="9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输入消息序列的信息</w:t>
      </w:r>
      <w:r>
        <w:rPr>
          <w:rFonts w:hint="eastAsia"/>
          <w:color w:val="0000FF"/>
          <w:lang w:val="en-US" w:eastAsia="zh-CN"/>
        </w:rPr>
        <w:t>熵（信息比特/</w:t>
      </w:r>
      <w:r>
        <w:rPr>
          <w:rFonts w:hint="default"/>
          <w:color w:val="0000FF"/>
          <w:lang w:val="en-US" w:eastAsia="zh-CN"/>
        </w:rPr>
        <w:t>二元消息</w:t>
      </w:r>
      <w:r>
        <w:rPr>
          <w:rFonts w:hint="eastAsia"/>
          <w:color w:val="0000FF"/>
          <w:lang w:val="en-US" w:eastAsia="zh-CN"/>
        </w:rPr>
        <w:t>）</w:t>
      </w:r>
    </w:p>
    <w:p>
      <w:pPr>
        <w:numPr>
          <w:ilvl w:val="2"/>
          <w:numId w:val="8"/>
        </w:numPr>
        <w:bidi w:val="0"/>
        <w:ind w:left="1260" w:leftChars="0" w:hanging="420" w:firstLineChars="0"/>
        <w:outlineLvl w:val="9"/>
        <w:rPr>
          <w:rFonts w:hint="default"/>
          <w:color w:val="0000FF"/>
          <w:lang w:val="en-US"/>
        </w:rPr>
      </w:pPr>
      <w:r>
        <w:rPr>
          <w:rFonts w:hint="eastAsia"/>
          <w:color w:val="0000FF"/>
          <w:lang w:val="en-US" w:eastAsia="zh-CN"/>
        </w:rPr>
        <w:t>输出</w:t>
      </w:r>
      <w:r>
        <w:rPr>
          <w:rFonts w:hint="default"/>
          <w:color w:val="0000FF"/>
          <w:lang w:val="en-US" w:eastAsia="zh-CN"/>
        </w:rPr>
        <w:t>消息序列的</w:t>
      </w:r>
      <w:r>
        <w:rPr>
          <w:rFonts w:hint="default"/>
          <w:color w:val="0000FF"/>
          <w:lang w:val="en-US"/>
        </w:rPr>
        <w:t>信息熵（信息比特/</w:t>
      </w:r>
      <w:r>
        <w:rPr>
          <w:rFonts w:hint="default"/>
          <w:color w:val="0000FF"/>
          <w:lang w:val="en-US" w:eastAsia="zh-CN"/>
        </w:rPr>
        <w:t>二元消息</w:t>
      </w:r>
      <w:r>
        <w:rPr>
          <w:rFonts w:hint="default"/>
          <w:color w:val="0000FF"/>
          <w:lang w:val="en-US"/>
        </w:rPr>
        <w:t>）</w:t>
      </w:r>
    </w:p>
    <w:p>
      <w:pPr>
        <w:numPr>
          <w:ilvl w:val="2"/>
          <w:numId w:val="8"/>
        </w:numPr>
        <w:bidi w:val="0"/>
        <w:ind w:left="1260" w:leftChars="0" w:hanging="420" w:firstLineChars="0"/>
        <w:outlineLvl w:val="9"/>
        <w:rPr>
          <w:rFonts w:hint="default"/>
          <w:color w:val="0000FF"/>
          <w:u w:val="none"/>
          <w:lang w:val="en-US"/>
        </w:rPr>
      </w:pPr>
      <w:r>
        <w:rPr>
          <w:rFonts w:hint="eastAsia"/>
          <w:color w:val="0000FF"/>
          <w:u w:val="none"/>
          <w:lang w:val="en-US" w:eastAsia="zh-CN"/>
        </w:rPr>
        <w:t>平均互信息量（信息比特/</w:t>
      </w:r>
      <w:r>
        <w:rPr>
          <w:rFonts w:hint="default"/>
          <w:color w:val="0000FF"/>
          <w:u w:val="none"/>
          <w:lang w:val="en-US" w:eastAsia="zh-CN"/>
        </w:rPr>
        <w:t>二元消息</w:t>
      </w:r>
      <w:r>
        <w:rPr>
          <w:rFonts w:hint="eastAsia"/>
          <w:color w:val="0000FF"/>
          <w:u w:val="none"/>
          <w:lang w:val="en-US" w:eastAsia="zh-CN"/>
        </w:rPr>
        <w:t>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单元测试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参考“</w:t>
      </w:r>
      <w:r>
        <w:rPr>
          <w:rFonts w:hint="default"/>
          <w:b/>
          <w:bCs/>
          <w:color w:val="0000FF"/>
          <w:lang w:val="en-US" w:eastAsia="zh-CN"/>
        </w:rPr>
        <w:fldChar w:fldCharType="begin"/>
      </w:r>
      <w:r>
        <w:rPr>
          <w:rFonts w:hint="default"/>
          <w:b/>
          <w:bCs/>
          <w:color w:val="0000FF"/>
          <w:lang w:val="en-US" w:eastAsia="zh-CN"/>
        </w:rPr>
        <w:instrText xml:space="preserve"> REF _Ref3136 \r \h </w:instrText>
      </w:r>
      <w:r>
        <w:rPr>
          <w:rFonts w:hint="default"/>
          <w:b/>
          <w:bCs/>
          <w:color w:val="0000FF"/>
          <w:lang w:val="en-US" w:eastAsia="zh-CN"/>
        </w:rPr>
        <w:fldChar w:fldCharType="separate"/>
      </w:r>
      <w:r>
        <w:rPr>
          <w:rFonts w:hint="default"/>
          <w:b/>
          <w:bCs/>
          <w:color w:val="0000FF"/>
          <w:lang w:val="en-US" w:eastAsia="zh-CN"/>
        </w:rPr>
        <w:t>2.1.3</w:t>
      </w:r>
      <w:r>
        <w:rPr>
          <w:rFonts w:hint="default"/>
          <w:b/>
          <w:bCs/>
          <w:color w:val="0000FF"/>
          <w:lang w:val="en-US" w:eastAsia="zh-CN"/>
        </w:rPr>
        <w:fldChar w:fldCharType="end"/>
      </w:r>
      <w:r>
        <w:rPr>
          <w:rFonts w:hint="default"/>
          <w:b/>
          <w:bCs/>
          <w:color w:val="0000FF"/>
          <w:lang w:val="en-US" w:eastAsia="zh-CN"/>
        </w:rPr>
        <w:fldChar w:fldCharType="begin"/>
      </w:r>
      <w:r>
        <w:rPr>
          <w:rFonts w:hint="default"/>
          <w:b/>
          <w:bCs/>
          <w:color w:val="0000FF"/>
          <w:lang w:val="en-US" w:eastAsia="zh-CN"/>
        </w:rPr>
        <w:instrText xml:space="preserve"> REF _Ref3136 \h </w:instrText>
      </w:r>
      <w:r>
        <w:rPr>
          <w:rFonts w:hint="default"/>
          <w:b/>
          <w:bCs/>
          <w:color w:val="0000FF"/>
          <w:lang w:val="en-US" w:eastAsia="zh-CN"/>
        </w:rPr>
        <w:fldChar w:fldCharType="separate"/>
      </w:r>
      <w:r>
        <w:rPr>
          <w:rFonts w:hint="eastAsia"/>
          <w:b/>
          <w:bCs/>
          <w:color w:val="0000FF"/>
          <w:lang w:val="en-US" w:eastAsia="zh-CN"/>
        </w:rPr>
        <w:t>单元测试</w:t>
      </w:r>
      <w:r>
        <w:rPr>
          <w:rFonts w:hint="default"/>
          <w:b/>
          <w:bCs/>
          <w:color w:val="0000FF"/>
          <w:lang w:val="en-US" w:eastAsia="zh-CN"/>
        </w:rPr>
        <w:fldChar w:fldCharType="end"/>
      </w:r>
      <w:r>
        <w:rPr>
          <w:rFonts w:hint="default"/>
          <w:b/>
          <w:bCs/>
          <w:color w:val="0000FF"/>
          <w:lang w:val="en-US" w:eastAsia="zh-CN"/>
        </w:rPr>
        <w:t>”的要求</w:t>
      </w:r>
      <w:r>
        <w:rPr>
          <w:rFonts w:hint="eastAsia"/>
          <w:b/>
          <w:bCs/>
          <w:color w:val="0000FF"/>
          <w:lang w:val="en-US" w:eastAsia="zh-CN"/>
        </w:rPr>
        <w:t>。</w:t>
      </w:r>
    </w:p>
    <w:p>
      <w:pPr>
        <w:pStyle w:val="3"/>
        <w:bidi w:val="0"/>
        <w:outlineLvl w:val="1"/>
        <w:rPr>
          <w:rFonts w:hint="default"/>
          <w:lang w:val="en-US"/>
        </w:rPr>
      </w:pPr>
      <w:bookmarkStart w:id="7" w:name="_Toc29397"/>
      <w:r>
        <w:rPr>
          <w:rFonts w:hint="eastAsia"/>
          <w:lang w:val="en-US" w:eastAsia="zh-CN"/>
        </w:rPr>
        <w:t>信源编解码</w:t>
      </w:r>
      <w:bookmarkEnd w:id="7"/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霍夫曼</w:t>
      </w:r>
      <w:r>
        <w:rPr>
          <w:rFonts w:hint="eastAsia"/>
          <w:lang w:val="en-US" w:eastAsia="zh-CN"/>
        </w:rPr>
        <w:t>编码</w:t>
      </w:r>
      <w:r>
        <w:rPr>
          <w:rFonts w:hint="default"/>
          <w:lang w:val="en-US" w:eastAsia="zh-CN"/>
        </w:rPr>
        <w:t>模块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模块输入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编码前的文件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 w:eastAsia="zh-CN"/>
        </w:rPr>
        <w:t>编码前的文件的字节概率分布文件（CSV格式）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模块输出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编码后的文件，包含码书、码字序列等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霍夫曼</w:t>
      </w:r>
      <w:r>
        <w:rPr>
          <w:rFonts w:hint="eastAsia"/>
          <w:lang w:val="en-US" w:eastAsia="zh-CN"/>
        </w:rPr>
        <w:t>解码</w:t>
      </w:r>
      <w:r>
        <w:rPr>
          <w:rFonts w:hint="default"/>
          <w:lang w:val="en-US" w:eastAsia="zh-CN"/>
        </w:rPr>
        <w:t>模块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模块输入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解码前的文件（格式与霍夫曼</w:t>
      </w:r>
      <w:r>
        <w:rPr>
          <w:rFonts w:hint="eastAsia"/>
          <w:color w:val="0000FF"/>
          <w:lang w:val="en-US" w:eastAsia="zh-CN"/>
        </w:rPr>
        <w:t>编码</w:t>
      </w:r>
      <w:r>
        <w:rPr>
          <w:rFonts w:hint="default"/>
          <w:color w:val="0000FF"/>
          <w:lang w:val="en-US" w:eastAsia="zh-CN"/>
        </w:rPr>
        <w:t>模块的输出文件相同</w:t>
      </w:r>
      <w:r>
        <w:rPr>
          <w:rFonts w:hint="default"/>
          <w:color w:val="0000FF"/>
          <w:lang w:val="en-US"/>
        </w:rPr>
        <w:t>）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模块输出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解码后的文件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信源编码指标计算模块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模块输入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编码前的文件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编码后的文件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 w:eastAsia="zh-CN"/>
        </w:rPr>
        <w:t>模块输出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 w:eastAsia="zh-CN"/>
        </w:rPr>
        <w:t>包含以下指标数值的文件（CSV格式）</w:t>
      </w:r>
    </w:p>
    <w:p>
      <w:pPr>
        <w:numPr>
          <w:ilvl w:val="2"/>
          <w:numId w:val="8"/>
        </w:numPr>
        <w:bidi w:val="0"/>
        <w:ind w:left="1260" w:leftChars="0" w:hanging="420" w:firstLineChars="0"/>
        <w:outlineLvl w:val="9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压缩比（编码前文件字节数/编码后文件字节数）</w:t>
      </w:r>
    </w:p>
    <w:p>
      <w:pPr>
        <w:numPr>
          <w:ilvl w:val="2"/>
          <w:numId w:val="8"/>
        </w:numPr>
        <w:bidi w:val="0"/>
        <w:ind w:left="1260" w:leftChars="0" w:hanging="420" w:firstLineChars="0"/>
        <w:outlineLvl w:val="9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平均码长（码字数据比特/信源字节）</w:t>
      </w:r>
    </w:p>
    <w:p>
      <w:pPr>
        <w:numPr>
          <w:ilvl w:val="2"/>
          <w:numId w:val="8"/>
        </w:numPr>
        <w:bidi w:val="0"/>
        <w:ind w:left="1260" w:leftChars="0" w:hanging="420" w:firstLineChars="0"/>
        <w:outlineLvl w:val="9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编码效率</w:t>
      </w:r>
    </w:p>
    <w:p>
      <w:pPr>
        <w:numPr>
          <w:ilvl w:val="2"/>
          <w:numId w:val="8"/>
        </w:numPr>
        <w:bidi w:val="0"/>
        <w:ind w:left="1260" w:leftChars="0" w:hanging="420" w:firstLineChars="0"/>
        <w:outlineLvl w:val="9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/>
        </w:rPr>
        <w:t>编码前的文件的信息熵（信息比特/字节）</w:t>
      </w:r>
    </w:p>
    <w:p>
      <w:pPr>
        <w:numPr>
          <w:ilvl w:val="2"/>
          <w:numId w:val="8"/>
        </w:numPr>
        <w:bidi w:val="0"/>
        <w:ind w:left="1260" w:leftChars="0" w:hanging="420" w:firstLineChars="0"/>
        <w:outlineLvl w:val="9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/>
        </w:rPr>
        <w:t>编码后的文件的信息熵（信息比特/字节）</w:t>
      </w:r>
    </w:p>
    <w:p>
      <w:pPr>
        <w:pStyle w:val="4"/>
        <w:bidi w:val="0"/>
        <w:rPr>
          <w:rFonts w:hint="default" w:ascii="Times New Roman" w:hAnsi="Times New Roman" w:eastAsia="宋体" w:cs="Times New Roman"/>
          <w:b/>
          <w:kern w:val="2"/>
          <w:sz w:val="24"/>
          <w:szCs w:val="24"/>
        </w:rPr>
      </w:pPr>
      <w:r>
        <w:rPr>
          <w:rFonts w:hint="eastAsia"/>
          <w:lang w:val="en-US"/>
        </w:rPr>
        <w:t>单元</w:t>
      </w:r>
      <w:r>
        <w:rPr>
          <w:rFonts w:hint="eastAsia" w:ascii="宋体" w:hAnsi="宋体" w:eastAsia="宋体" w:cs="宋体"/>
          <w:b/>
          <w:kern w:val="2"/>
          <w:sz w:val="24"/>
          <w:szCs w:val="24"/>
        </w:rPr>
        <w:t>测试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参考“</w:t>
      </w:r>
      <w:r>
        <w:rPr>
          <w:rFonts w:hint="default"/>
          <w:b/>
          <w:bCs/>
          <w:color w:val="0000FF"/>
          <w:lang w:val="en-US" w:eastAsia="zh-CN"/>
        </w:rPr>
        <w:fldChar w:fldCharType="begin"/>
      </w:r>
      <w:r>
        <w:rPr>
          <w:rFonts w:hint="default"/>
          <w:b/>
          <w:bCs/>
          <w:color w:val="0000FF"/>
          <w:lang w:val="en-US" w:eastAsia="zh-CN"/>
        </w:rPr>
        <w:instrText xml:space="preserve"> REF _Ref3136 \r \h </w:instrText>
      </w:r>
      <w:r>
        <w:rPr>
          <w:rFonts w:hint="default"/>
          <w:b/>
          <w:bCs/>
          <w:color w:val="0000FF"/>
          <w:lang w:val="en-US" w:eastAsia="zh-CN"/>
        </w:rPr>
        <w:fldChar w:fldCharType="separate"/>
      </w:r>
      <w:r>
        <w:rPr>
          <w:rFonts w:hint="default"/>
          <w:b/>
          <w:bCs/>
          <w:color w:val="0000FF"/>
          <w:lang w:val="en-US" w:eastAsia="zh-CN"/>
        </w:rPr>
        <w:t>2.1.3</w:t>
      </w:r>
      <w:r>
        <w:rPr>
          <w:rFonts w:hint="default"/>
          <w:b/>
          <w:bCs/>
          <w:color w:val="0000FF"/>
          <w:lang w:val="en-US" w:eastAsia="zh-CN"/>
        </w:rPr>
        <w:fldChar w:fldCharType="end"/>
      </w:r>
      <w:r>
        <w:rPr>
          <w:rFonts w:hint="default"/>
          <w:b/>
          <w:bCs/>
          <w:color w:val="0000FF"/>
          <w:lang w:val="en-US" w:eastAsia="zh-CN"/>
        </w:rPr>
        <w:fldChar w:fldCharType="begin"/>
      </w:r>
      <w:r>
        <w:rPr>
          <w:rFonts w:hint="default"/>
          <w:b/>
          <w:bCs/>
          <w:color w:val="0000FF"/>
          <w:lang w:val="en-US" w:eastAsia="zh-CN"/>
        </w:rPr>
        <w:instrText xml:space="preserve"> REF _Ref3136 \h </w:instrText>
      </w:r>
      <w:r>
        <w:rPr>
          <w:rFonts w:hint="default"/>
          <w:b/>
          <w:bCs/>
          <w:color w:val="0000FF"/>
          <w:lang w:val="en-US" w:eastAsia="zh-CN"/>
        </w:rPr>
        <w:fldChar w:fldCharType="separate"/>
      </w:r>
      <w:r>
        <w:rPr>
          <w:rFonts w:hint="eastAsia"/>
          <w:b/>
          <w:bCs/>
          <w:color w:val="0000FF"/>
          <w:lang w:val="en-US" w:eastAsia="zh-CN"/>
        </w:rPr>
        <w:t>单元测试</w:t>
      </w:r>
      <w:r>
        <w:rPr>
          <w:rFonts w:hint="default"/>
          <w:b/>
          <w:bCs/>
          <w:color w:val="0000FF"/>
          <w:lang w:val="en-US" w:eastAsia="zh-CN"/>
        </w:rPr>
        <w:fldChar w:fldCharType="end"/>
      </w:r>
      <w:r>
        <w:rPr>
          <w:rFonts w:hint="default"/>
          <w:b/>
          <w:bCs/>
          <w:color w:val="0000FF"/>
          <w:lang w:val="en-US" w:eastAsia="zh-CN"/>
        </w:rPr>
        <w:t>”的要求</w:t>
      </w:r>
      <w:r>
        <w:rPr>
          <w:rFonts w:hint="eastAsia"/>
          <w:b/>
          <w:bCs/>
          <w:color w:val="0000FF"/>
          <w:lang w:val="en-US" w:eastAsia="zh-CN"/>
        </w:rPr>
        <w:t>。</w:t>
      </w:r>
    </w:p>
    <w:p>
      <w:pPr>
        <w:pStyle w:val="3"/>
        <w:bidi w:val="0"/>
        <w:rPr>
          <w:rFonts w:hint="default"/>
          <w:lang w:val="en-US"/>
        </w:rPr>
      </w:pPr>
      <w:bookmarkStart w:id="8" w:name="_Toc17115"/>
      <w:r>
        <w:rPr>
          <w:rFonts w:hint="eastAsia"/>
          <w:lang w:val="en-US" w:eastAsia="zh-CN"/>
        </w:rPr>
        <w:t>信道编解码</w:t>
      </w:r>
      <w:bookmarkEnd w:id="8"/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信道</w:t>
      </w:r>
      <w:r>
        <w:rPr>
          <w:rFonts w:hint="eastAsia"/>
          <w:lang w:val="en-US" w:eastAsia="zh-CN"/>
        </w:rPr>
        <w:t>编码</w:t>
      </w:r>
      <w:r>
        <w:rPr>
          <w:rFonts w:hint="default"/>
          <w:lang w:val="en-US" w:eastAsia="zh-CN"/>
        </w:rPr>
        <w:t>模块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模块输入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编码前的文件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重复码的码长N（3到9之间的奇数）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模块输出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编码后的文件，包含编码方案相关参数、码字序列等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信道</w:t>
      </w:r>
      <w:r>
        <w:rPr>
          <w:rFonts w:hint="eastAsia"/>
          <w:lang w:val="en-US" w:eastAsia="zh-CN"/>
        </w:rPr>
        <w:t>解码</w:t>
      </w:r>
      <w:r>
        <w:rPr>
          <w:rFonts w:hint="default"/>
          <w:lang w:val="en-US" w:eastAsia="zh-CN"/>
        </w:rPr>
        <w:t>模块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模块输入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解码前的文件（格式与信道编码模块的输出文件相同）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模块输出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解码后的文件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信道编解码指标计算模块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/>
        </w:rPr>
        <w:t>模块输入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/>
        </w:rPr>
        <w:t>编码前的文件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/>
        </w:rPr>
        <w:t>编码后的文件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/>
        </w:rPr>
        <w:t>解码后的文件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模块输出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包含以下指标数值的文件（CSV格式）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压缩比（编码前文件字节数/编码后文件字节数）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误码率（汉明失真，错误</w:t>
      </w:r>
      <w:r>
        <w:rPr>
          <w:rFonts w:hint="default"/>
          <w:color w:val="0000FF"/>
          <w:lang w:val="en-US" w:eastAsia="zh-CN"/>
        </w:rPr>
        <w:t>数据比特</w:t>
      </w:r>
      <w:r>
        <w:rPr>
          <w:rFonts w:hint="eastAsia"/>
          <w:color w:val="0000FF"/>
          <w:lang w:val="en-US" w:eastAsia="zh-CN"/>
        </w:rPr>
        <w:t>/总</w:t>
      </w:r>
      <w:r>
        <w:rPr>
          <w:rFonts w:hint="default"/>
          <w:color w:val="0000FF"/>
          <w:lang w:val="en-US" w:eastAsia="zh-CN"/>
        </w:rPr>
        <w:t>数据比特</w:t>
      </w:r>
      <w:r>
        <w:rPr>
          <w:rFonts w:hint="eastAsia"/>
          <w:color w:val="0000FF"/>
          <w:lang w:val="en-US" w:eastAsia="zh-CN"/>
        </w:rPr>
        <w:t>）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编码前的信源信息传输率（信息比特/字节）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编码后的信源信息传输率（信息比特/字节）</w:t>
      </w:r>
    </w:p>
    <w:p>
      <w:pPr>
        <w:pStyle w:val="4"/>
        <w:bidi w:val="0"/>
        <w:rPr>
          <w:rFonts w:hint="default" w:ascii="Times New Roman" w:hAnsi="Times New Roman" w:eastAsia="宋体" w:cs="Times New Roman"/>
          <w:b/>
          <w:kern w:val="2"/>
          <w:sz w:val="24"/>
          <w:szCs w:val="24"/>
        </w:rPr>
      </w:pPr>
      <w:r>
        <w:rPr>
          <w:rFonts w:hint="eastAsia" w:ascii="宋体" w:hAnsi="宋体" w:eastAsia="宋体" w:cs="宋体"/>
          <w:b/>
          <w:kern w:val="2"/>
          <w:sz w:val="24"/>
          <w:szCs w:val="24"/>
        </w:rPr>
        <w:t>单元测试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参考“</w:t>
      </w:r>
      <w:r>
        <w:rPr>
          <w:rFonts w:hint="default"/>
          <w:b/>
          <w:bCs/>
          <w:color w:val="0000FF"/>
          <w:lang w:val="en-US" w:eastAsia="zh-CN"/>
        </w:rPr>
        <w:fldChar w:fldCharType="begin"/>
      </w:r>
      <w:r>
        <w:rPr>
          <w:rFonts w:hint="default"/>
          <w:b/>
          <w:bCs/>
          <w:color w:val="0000FF"/>
          <w:lang w:val="en-US" w:eastAsia="zh-CN"/>
        </w:rPr>
        <w:instrText xml:space="preserve"> REF _Ref3136 \r \h </w:instrText>
      </w:r>
      <w:r>
        <w:rPr>
          <w:rFonts w:hint="default"/>
          <w:b/>
          <w:bCs/>
          <w:color w:val="0000FF"/>
          <w:lang w:val="en-US" w:eastAsia="zh-CN"/>
        </w:rPr>
        <w:fldChar w:fldCharType="separate"/>
      </w:r>
      <w:r>
        <w:rPr>
          <w:rFonts w:hint="default"/>
          <w:b/>
          <w:bCs/>
          <w:color w:val="0000FF"/>
          <w:lang w:val="en-US" w:eastAsia="zh-CN"/>
        </w:rPr>
        <w:t>2.1.3</w:t>
      </w:r>
      <w:r>
        <w:rPr>
          <w:rFonts w:hint="default"/>
          <w:b/>
          <w:bCs/>
          <w:color w:val="0000FF"/>
          <w:lang w:val="en-US" w:eastAsia="zh-CN"/>
        </w:rPr>
        <w:fldChar w:fldCharType="end"/>
      </w:r>
      <w:r>
        <w:rPr>
          <w:rFonts w:hint="default"/>
          <w:b/>
          <w:bCs/>
          <w:color w:val="0000FF"/>
          <w:lang w:val="en-US" w:eastAsia="zh-CN"/>
        </w:rPr>
        <w:fldChar w:fldCharType="begin"/>
      </w:r>
      <w:r>
        <w:rPr>
          <w:rFonts w:hint="default"/>
          <w:b/>
          <w:bCs/>
          <w:color w:val="0000FF"/>
          <w:lang w:val="en-US" w:eastAsia="zh-CN"/>
        </w:rPr>
        <w:instrText xml:space="preserve"> REF _Ref3136 \h </w:instrText>
      </w:r>
      <w:r>
        <w:rPr>
          <w:rFonts w:hint="default"/>
          <w:b/>
          <w:bCs/>
          <w:color w:val="0000FF"/>
          <w:lang w:val="en-US" w:eastAsia="zh-CN"/>
        </w:rPr>
        <w:fldChar w:fldCharType="separate"/>
      </w:r>
      <w:r>
        <w:rPr>
          <w:rFonts w:hint="eastAsia"/>
          <w:b/>
          <w:bCs/>
          <w:color w:val="0000FF"/>
          <w:lang w:val="en-US" w:eastAsia="zh-CN"/>
        </w:rPr>
        <w:t>单元测试</w:t>
      </w:r>
      <w:r>
        <w:rPr>
          <w:rFonts w:hint="default"/>
          <w:b/>
          <w:bCs/>
          <w:color w:val="0000FF"/>
          <w:lang w:val="en-US" w:eastAsia="zh-CN"/>
        </w:rPr>
        <w:fldChar w:fldCharType="end"/>
      </w:r>
      <w:r>
        <w:rPr>
          <w:rFonts w:hint="default"/>
          <w:b/>
          <w:bCs/>
          <w:color w:val="0000FF"/>
          <w:lang w:val="en-US" w:eastAsia="zh-CN"/>
        </w:rPr>
        <w:t>”的要求</w:t>
      </w:r>
      <w:r>
        <w:rPr>
          <w:rFonts w:hint="eastAsia"/>
          <w:b/>
          <w:bCs/>
          <w:color w:val="0000FF"/>
          <w:lang w:val="en-US" w:eastAsia="zh-CN"/>
        </w:rPr>
        <w:t>。</w:t>
      </w:r>
    </w:p>
    <w:p>
      <w:pPr>
        <w:pStyle w:val="2"/>
        <w:bidi w:val="0"/>
        <w:ind w:left="575" w:leftChars="0" w:hanging="575" w:firstLineChars="0"/>
        <w:outlineLvl w:val="0"/>
        <w:rPr>
          <w:rFonts w:hint="default"/>
          <w:lang w:val="en-US"/>
        </w:rPr>
      </w:pPr>
      <w:bookmarkStart w:id="9" w:name="_Toc8265"/>
      <w:r>
        <w:rPr>
          <w:rFonts w:hint="eastAsia"/>
          <w:lang w:val="en-US" w:eastAsia="zh-CN"/>
        </w:rPr>
        <w:t>系统仿真与分析</w:t>
      </w:r>
      <w:bookmarkEnd w:id="9"/>
    </w:p>
    <w:p>
      <w:pPr>
        <w:pStyle w:val="3"/>
        <w:bidi w:val="0"/>
        <w:outlineLvl w:val="1"/>
        <w:rPr>
          <w:rFonts w:hint="default"/>
          <w:lang w:val="en-US"/>
        </w:rPr>
      </w:pPr>
      <w:bookmarkStart w:id="10" w:name="_Toc6706"/>
      <w:r>
        <w:rPr>
          <w:rFonts w:hint="eastAsia"/>
          <w:lang w:val="en-US" w:eastAsia="zh-CN"/>
        </w:rPr>
        <w:t>待测指标的理论值推导</w:t>
      </w:r>
      <w:bookmarkEnd w:id="10"/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记</w:t>
      </w:r>
      <w:r>
        <w:rPr>
          <w:rFonts w:hint="eastAsia" w:ascii="Times New Roman" w:eastAsia="宋体"/>
          <w:color w:val="0000FF"/>
          <w:lang w:val="en-US" w:eastAsia="zh-CN"/>
        </w:rPr>
        <w:t>信源的数据率</w:t>
      </w:r>
      <w:r>
        <w:rPr>
          <w:rFonts w:hint="default"/>
          <w:color w:val="0000FF"/>
          <w:lang w:val="en-US" w:eastAsia="zh-CN"/>
        </w:rPr>
        <w:t>为</w:t>
      </w:r>
      <w:r>
        <w:rPr>
          <w:rFonts w:hint="default"/>
          <w:i/>
          <w:iCs/>
          <w:color w:val="0000FF"/>
          <w:lang w:val="en-US" w:eastAsia="zh-CN"/>
        </w:rPr>
        <w:t>r</w:t>
      </w:r>
      <w:r>
        <w:rPr>
          <w:rFonts w:hint="default"/>
          <w:i/>
          <w:iCs/>
          <w:color w:val="0000FF"/>
          <w:vertAlign w:val="subscript"/>
          <w:lang w:val="en-US" w:eastAsia="zh-CN"/>
        </w:rPr>
        <w:t>s</w:t>
      </w:r>
      <w:r>
        <w:rPr>
          <w:rFonts w:hint="default"/>
          <w:i/>
          <w:iCs/>
          <w:color w:val="0000FF"/>
          <w:vertAlign w:val="baseline"/>
          <w:lang w:val="en-US" w:eastAsia="zh-CN"/>
        </w:rPr>
        <w:t>，</w:t>
      </w:r>
      <w:r>
        <w:rPr>
          <w:rFonts w:hint="default"/>
          <w:color w:val="0000FF"/>
          <w:lang w:val="en-US" w:eastAsia="zh-CN"/>
        </w:rPr>
        <w:t>推导以下待测指标的计算公式：</w:t>
      </w:r>
    </w:p>
    <w:p>
      <w:pPr>
        <w:numPr>
          <w:ilvl w:val="1"/>
          <w:numId w:val="14"/>
        </w:numPr>
        <w:ind w:left="840" w:leftChars="0" w:hanging="420" w:firstLineChars="0"/>
        <w:outlineLvl w:val="9"/>
        <w:rPr>
          <w:rFonts w:hint="default"/>
          <w:color w:val="0000FF"/>
          <w:lang w:val="en-US" w:eastAsia="zh-CN"/>
        </w:rPr>
      </w:pPr>
      <w:r>
        <w:rPr>
          <w:rFonts w:hint="eastAsia" w:ascii="Times New Roman" w:eastAsia="宋体"/>
          <w:color w:val="0000FF"/>
          <w:lang w:val="en-US" w:eastAsia="zh-CN"/>
        </w:rPr>
        <w:t>信源的信息率</w:t>
      </w:r>
      <w:r>
        <w:rPr>
          <w:rFonts w:hint="default"/>
          <w:i/>
          <w:iCs/>
          <w:color w:val="0000FF"/>
          <w:lang w:val="en-US" w:eastAsia="zh-CN"/>
        </w:rPr>
        <w:t>R</w:t>
      </w:r>
      <w:r>
        <w:rPr>
          <w:rFonts w:hint="default"/>
          <w:i/>
          <w:iCs/>
          <w:color w:val="0000FF"/>
          <w:vertAlign w:val="subscript"/>
          <w:lang w:val="en-US" w:eastAsia="zh-CN"/>
        </w:rPr>
        <w:t>S</w:t>
      </w:r>
      <w:r>
        <w:rPr>
          <w:rFonts w:hint="eastAsia" w:ascii="Times New Roman" w:eastAsia="宋体"/>
          <w:color w:val="0000FF"/>
          <w:lang w:val="en-US" w:eastAsia="zh-CN"/>
        </w:rPr>
        <w:t>（信息比特/秒）</w:t>
      </w:r>
    </w:p>
    <w:p>
      <w:pPr>
        <w:numPr>
          <w:ilvl w:val="1"/>
          <w:numId w:val="14"/>
        </w:numPr>
        <w:ind w:left="840" w:leftChars="0" w:hanging="420" w:firstLineChars="0"/>
        <w:outlineLvl w:val="9"/>
        <w:rPr>
          <w:rFonts w:hint="eastAsia"/>
          <w:color w:val="0000FF"/>
          <w:lang w:val="en-US" w:eastAsia="zh-CN"/>
        </w:rPr>
      </w:pPr>
      <w:r>
        <w:rPr>
          <w:rFonts w:hint="eastAsia" w:ascii="Times New Roman" w:eastAsia="宋体"/>
          <w:color w:val="0000FF"/>
          <w:lang w:val="en-US" w:eastAsia="zh-CN"/>
        </w:rPr>
        <w:t>信道的数据率</w:t>
      </w:r>
      <w:r>
        <w:rPr>
          <w:rFonts w:hint="default"/>
          <w:i/>
          <w:iCs/>
          <w:color w:val="0000FF"/>
          <w:lang w:val="en-US" w:eastAsia="zh-CN"/>
        </w:rPr>
        <w:t>r</w:t>
      </w:r>
      <w:r>
        <w:rPr>
          <w:rFonts w:hint="default"/>
          <w:i/>
          <w:iCs/>
          <w:color w:val="0000FF"/>
          <w:vertAlign w:val="subscript"/>
          <w:lang w:val="en-US" w:eastAsia="zh-CN"/>
        </w:rPr>
        <w:t>c</w:t>
      </w:r>
      <w:r>
        <w:rPr>
          <w:rFonts w:hint="eastAsia" w:ascii="Times New Roman" w:eastAsia="宋体"/>
          <w:color w:val="0000FF"/>
          <w:lang w:val="en-US" w:eastAsia="zh-CN"/>
        </w:rPr>
        <w:t>（数据比特/秒）</w:t>
      </w:r>
    </w:p>
    <w:p>
      <w:pPr>
        <w:numPr>
          <w:ilvl w:val="1"/>
          <w:numId w:val="14"/>
        </w:numPr>
        <w:ind w:left="840" w:leftChars="0" w:hanging="420" w:firstLineChars="0"/>
        <w:outlineLvl w:val="9"/>
        <w:rPr>
          <w:rFonts w:hint="eastAsia"/>
          <w:color w:val="0000FF"/>
          <w:lang w:val="en-US" w:eastAsia="zh-CN"/>
        </w:rPr>
      </w:pPr>
      <w:r>
        <w:rPr>
          <w:rFonts w:hint="eastAsia" w:ascii="Times New Roman" w:eastAsia="宋体"/>
          <w:color w:val="0000FF"/>
          <w:lang w:val="en-US" w:eastAsia="zh-CN"/>
        </w:rPr>
        <w:t>信道的输入信息率</w:t>
      </w:r>
      <w:r>
        <w:rPr>
          <w:rFonts w:hint="default"/>
          <w:i/>
          <w:iCs/>
          <w:color w:val="0000FF"/>
          <w:lang w:val="en-US" w:eastAsia="zh-CN"/>
        </w:rPr>
        <w:t>R</w:t>
      </w:r>
      <w:r>
        <w:rPr>
          <w:rFonts w:hint="default"/>
          <w:i/>
          <w:iCs/>
          <w:color w:val="0000FF"/>
          <w:vertAlign w:val="subscript"/>
          <w:lang w:val="en-US" w:eastAsia="zh-CN"/>
        </w:rPr>
        <w:t>ci</w:t>
      </w:r>
      <w:r>
        <w:rPr>
          <w:rFonts w:hint="eastAsia" w:ascii="Times New Roman" w:eastAsia="宋体"/>
          <w:color w:val="0000FF"/>
          <w:lang w:val="en-US" w:eastAsia="zh-CN"/>
        </w:rPr>
        <w:t>（信息比特/秒）</w:t>
      </w:r>
    </w:p>
    <w:p>
      <w:pPr>
        <w:numPr>
          <w:ilvl w:val="1"/>
          <w:numId w:val="14"/>
        </w:numPr>
        <w:ind w:left="840" w:leftChars="0" w:hanging="420" w:firstLineChars="0"/>
        <w:outlineLvl w:val="9"/>
        <w:rPr>
          <w:rFonts w:hint="eastAsia"/>
          <w:color w:val="0000FF"/>
          <w:lang w:val="en-US" w:eastAsia="zh-CN"/>
        </w:rPr>
      </w:pPr>
      <w:r>
        <w:rPr>
          <w:rFonts w:hint="eastAsia" w:ascii="Times New Roman" w:eastAsia="宋体"/>
          <w:color w:val="0000FF"/>
          <w:lang w:val="en-US" w:eastAsia="zh-CN"/>
        </w:rPr>
        <w:t>信道的输出信息率</w:t>
      </w:r>
      <w:r>
        <w:rPr>
          <w:rFonts w:hint="default"/>
          <w:i/>
          <w:iCs/>
          <w:color w:val="0000FF"/>
          <w:lang w:val="en-US" w:eastAsia="zh-CN"/>
        </w:rPr>
        <w:t>R</w:t>
      </w:r>
      <w:r>
        <w:rPr>
          <w:rFonts w:hint="default"/>
          <w:i/>
          <w:iCs/>
          <w:color w:val="0000FF"/>
          <w:vertAlign w:val="subscript"/>
          <w:lang w:val="en-US" w:eastAsia="zh-CN"/>
        </w:rPr>
        <w:t>co</w:t>
      </w:r>
      <w:r>
        <w:rPr>
          <w:rFonts w:hint="eastAsia" w:ascii="Times New Roman" w:eastAsia="宋体"/>
          <w:color w:val="0000FF"/>
          <w:lang w:val="en-US" w:eastAsia="zh-CN"/>
        </w:rPr>
        <w:t>（信息比特/秒）</w:t>
      </w:r>
    </w:p>
    <w:p>
      <w:pPr>
        <w:numPr>
          <w:ilvl w:val="1"/>
          <w:numId w:val="14"/>
        </w:numPr>
        <w:ind w:left="840" w:leftChars="0" w:hanging="420" w:firstLineChars="0"/>
        <w:outlineLvl w:val="9"/>
        <w:rPr>
          <w:rFonts w:hint="eastAsia"/>
          <w:color w:val="0000FF"/>
          <w:lang w:val="en-US" w:eastAsia="zh-CN"/>
        </w:rPr>
      </w:pPr>
      <w:r>
        <w:rPr>
          <w:rFonts w:hint="eastAsia" w:ascii="Times New Roman" w:eastAsia="宋体"/>
          <w:color w:val="0000FF"/>
          <w:u w:val="none"/>
          <w:lang w:val="en-US" w:eastAsia="zh-CN"/>
        </w:rPr>
        <w:t>信宿关于信源的信息率</w:t>
      </w:r>
      <w:r>
        <w:rPr>
          <w:rFonts w:hint="default"/>
          <w:i/>
          <w:iCs/>
          <w:color w:val="0000FF"/>
          <w:u w:val="none"/>
          <w:lang w:val="en-US" w:eastAsia="zh-CN"/>
        </w:rPr>
        <w:t>R</w:t>
      </w:r>
      <w:r>
        <w:rPr>
          <w:rFonts w:hint="default"/>
          <w:i/>
          <w:iCs/>
          <w:color w:val="0000FF"/>
          <w:u w:val="none"/>
          <w:vertAlign w:val="subscript"/>
          <w:lang w:val="en-US" w:eastAsia="zh-CN"/>
        </w:rPr>
        <w:t>I</w:t>
      </w:r>
      <w:r>
        <w:rPr>
          <w:rFonts w:hint="eastAsia" w:ascii="Times New Roman" w:eastAsia="宋体"/>
          <w:color w:val="0000FF"/>
          <w:u w:val="none"/>
          <w:lang w:val="en-US" w:eastAsia="zh-CN"/>
        </w:rPr>
        <w:t>（信息比特/秒）</w:t>
      </w:r>
    </w:p>
    <w:p>
      <w:pPr>
        <w:numPr>
          <w:ilvl w:val="1"/>
          <w:numId w:val="14"/>
        </w:numPr>
        <w:ind w:left="840" w:leftChars="0" w:hanging="420" w:firstLineChars="0"/>
        <w:outlineLvl w:val="9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 w:ascii="Times New Roman" w:eastAsia="宋体"/>
          <w:color w:val="0000FF"/>
          <w:lang w:val="en-US" w:eastAsia="zh-CN"/>
        </w:rPr>
        <w:t>信宿的误码率</w:t>
      </w:r>
      <w:r>
        <w:rPr>
          <w:rFonts w:hint="default"/>
          <w:i/>
          <w:iCs/>
          <w:color w:val="0000FF"/>
          <w:lang w:val="en-US" w:eastAsia="zh-CN"/>
        </w:rPr>
        <w:t>e</w:t>
      </w:r>
      <w:r>
        <w:rPr>
          <w:rFonts w:hint="default"/>
          <w:i/>
          <w:iCs/>
          <w:color w:val="0000FF"/>
          <w:vertAlign w:val="subscript"/>
          <w:lang w:val="en-US" w:eastAsia="zh-CN"/>
        </w:rPr>
        <w:t>r</w:t>
      </w:r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pStyle w:val="3"/>
        <w:bidi w:val="0"/>
        <w:outlineLvl w:val="1"/>
        <w:rPr>
          <w:rFonts w:hint="default"/>
          <w:lang w:val="en-US"/>
        </w:rPr>
      </w:pPr>
      <w:bookmarkStart w:id="11" w:name="_Toc17869"/>
      <w:r>
        <w:rPr>
          <w:rFonts w:hint="eastAsia"/>
          <w:lang w:val="en-US" w:eastAsia="zh-CN"/>
        </w:rPr>
        <w:t>多种场景下的仿真与分析</w:t>
      </w:r>
      <w:bookmarkEnd w:id="11"/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b w:val="0"/>
          <w:bCs w:val="0"/>
          <w:color w:val="0000FF"/>
          <w:lang w:val="en-US"/>
        </w:rPr>
      </w:pPr>
      <w:r>
        <w:rPr>
          <w:rFonts w:hint="eastAsia"/>
          <w:b w:val="0"/>
          <w:bCs w:val="0"/>
          <w:color w:val="0000FF"/>
          <w:lang w:val="en-US" w:eastAsia="zh-CN"/>
        </w:rPr>
        <w:t>根据下表</w:t>
      </w:r>
      <w:r>
        <w:rPr>
          <w:rFonts w:hint="default"/>
          <w:b w:val="0"/>
          <w:bCs w:val="0"/>
          <w:color w:val="0000FF"/>
          <w:lang w:val="en-US"/>
        </w:rPr>
        <w:t>要求</w:t>
      </w:r>
      <w:r>
        <w:rPr>
          <w:rFonts w:hint="eastAsia"/>
          <w:b w:val="0"/>
          <w:bCs w:val="0"/>
          <w:color w:val="0000FF"/>
          <w:lang w:val="en-US" w:eastAsia="zh-CN"/>
        </w:rPr>
        <w:t>，仿真信息传输系统在多种场景下运作。</w:t>
      </w:r>
    </w:p>
    <w:p>
      <w:pPr>
        <w:jc w:val="center"/>
        <w:rPr>
          <w:rFonts w:hint="default" w:eastAsia="宋体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表3-1 多种场景下仿真条件要求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5"/>
        <w:gridCol w:w="1560"/>
        <w:gridCol w:w="1626"/>
        <w:gridCol w:w="1593"/>
        <w:gridCol w:w="2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</w:tcPr>
          <w:p>
            <w:pPr>
              <w:pStyle w:val="4"/>
              <w:keepNext/>
              <w:keepLines/>
              <w:pageBreakBefore w:val="0"/>
              <w:widowControl w:val="0"/>
              <w:numPr>
                <w:ilvl w:val="2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  <w:t>场景</w:t>
            </w:r>
          </w:p>
        </w:tc>
        <w:tc>
          <w:tcPr>
            <w:tcW w:w="1560" w:type="dxa"/>
          </w:tcPr>
          <w:p>
            <w:pPr>
              <w:pStyle w:val="4"/>
              <w:keepNext/>
              <w:keepLines/>
              <w:pageBreakBefore w:val="0"/>
              <w:widowControl w:val="0"/>
              <w:numPr>
                <w:ilvl w:val="2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  <w:t>信源概率分布</w:t>
            </w:r>
          </w:p>
        </w:tc>
        <w:tc>
          <w:tcPr>
            <w:tcW w:w="1626" w:type="dxa"/>
          </w:tcPr>
          <w:p>
            <w:pPr>
              <w:pStyle w:val="4"/>
              <w:keepNext/>
              <w:keepLines/>
              <w:pageBreakBefore w:val="0"/>
              <w:widowControl w:val="0"/>
              <w:numPr>
                <w:ilvl w:val="2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  <w:t>信源编码</w:t>
            </w:r>
          </w:p>
        </w:tc>
        <w:tc>
          <w:tcPr>
            <w:tcW w:w="1593" w:type="dxa"/>
          </w:tcPr>
          <w:p>
            <w:pPr>
              <w:pStyle w:val="4"/>
              <w:keepNext/>
              <w:keepLines/>
              <w:pageBreakBefore w:val="0"/>
              <w:widowControl w:val="0"/>
              <w:numPr>
                <w:ilvl w:val="2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  <w:t>信道编码</w:t>
            </w:r>
          </w:p>
        </w:tc>
        <w:tc>
          <w:tcPr>
            <w:tcW w:w="2438" w:type="dxa"/>
          </w:tcPr>
          <w:p>
            <w:pPr>
              <w:pStyle w:val="4"/>
              <w:keepNext/>
              <w:keepLines/>
              <w:pageBreakBefore w:val="0"/>
              <w:widowControl w:val="0"/>
              <w:numPr>
                <w:ilvl w:val="2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  <w:t>信道错误传递概率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</w:tcPr>
          <w:p>
            <w:pPr>
              <w:pStyle w:val="4"/>
              <w:keepNext/>
              <w:keepLines/>
              <w:pageBreakBefore w:val="0"/>
              <w:widowControl w:val="0"/>
              <w:numPr>
                <w:ilvl w:val="2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  <w:t>信源非理想</w:t>
            </w:r>
          </w:p>
        </w:tc>
        <w:tc>
          <w:tcPr>
            <w:tcW w:w="1560" w:type="dxa"/>
          </w:tcPr>
          <w:p>
            <w:pPr>
              <w:pStyle w:val="4"/>
              <w:keepNext/>
              <w:keepLines/>
              <w:pageBreakBefore w:val="0"/>
              <w:widowControl w:val="0"/>
              <w:numPr>
                <w:ilvl w:val="2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  <w:t>P(0)=0.1</w:t>
            </w:r>
          </w:p>
        </w:tc>
        <w:tc>
          <w:tcPr>
            <w:tcW w:w="1626" w:type="dxa"/>
          </w:tcPr>
          <w:p>
            <w:pPr>
              <w:pStyle w:val="4"/>
              <w:keepNext/>
              <w:keepLines/>
              <w:pageBreakBefore w:val="0"/>
              <w:widowControl w:val="0"/>
              <w:numPr>
                <w:ilvl w:val="2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  <w:t>2种：有、无</w:t>
            </w:r>
          </w:p>
        </w:tc>
        <w:tc>
          <w:tcPr>
            <w:tcW w:w="1593" w:type="dxa"/>
          </w:tcPr>
          <w:p>
            <w:pPr>
              <w:pStyle w:val="4"/>
              <w:keepNext/>
              <w:keepLines/>
              <w:pageBreakBefore w:val="0"/>
              <w:widowControl w:val="0"/>
              <w:numPr>
                <w:ilvl w:val="2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2438" w:type="dxa"/>
          </w:tcPr>
          <w:p>
            <w:pPr>
              <w:pStyle w:val="4"/>
              <w:keepNext/>
              <w:keepLines/>
              <w:pageBreakBefore w:val="0"/>
              <w:widowControl w:val="0"/>
              <w:numPr>
                <w:ilvl w:val="2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</w:tcPr>
          <w:p>
            <w:pPr>
              <w:pStyle w:val="4"/>
              <w:keepNext/>
              <w:keepLines/>
              <w:pageBreakBefore w:val="0"/>
              <w:widowControl w:val="0"/>
              <w:numPr>
                <w:ilvl w:val="2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  <w:t>信道非理想</w:t>
            </w:r>
          </w:p>
        </w:tc>
        <w:tc>
          <w:tcPr>
            <w:tcW w:w="1560" w:type="dxa"/>
          </w:tcPr>
          <w:p>
            <w:pPr>
              <w:pStyle w:val="4"/>
              <w:keepNext/>
              <w:keepLines/>
              <w:pageBreakBefore w:val="0"/>
              <w:widowControl w:val="0"/>
              <w:numPr>
                <w:ilvl w:val="2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  <w:t>等概率</w:t>
            </w:r>
          </w:p>
        </w:tc>
        <w:tc>
          <w:tcPr>
            <w:tcW w:w="1626" w:type="dxa"/>
          </w:tcPr>
          <w:p>
            <w:pPr>
              <w:pStyle w:val="4"/>
              <w:keepNext/>
              <w:keepLines/>
              <w:pageBreakBefore w:val="0"/>
              <w:widowControl w:val="0"/>
              <w:numPr>
                <w:ilvl w:val="2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93" w:type="dxa"/>
          </w:tcPr>
          <w:p>
            <w:pPr>
              <w:pStyle w:val="4"/>
              <w:keepNext/>
              <w:keepLines/>
              <w:pageBreakBefore w:val="0"/>
              <w:widowControl w:val="0"/>
              <w:numPr>
                <w:ilvl w:val="2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  <w:t>2种：有、无</w:t>
            </w:r>
          </w:p>
        </w:tc>
        <w:tc>
          <w:tcPr>
            <w:tcW w:w="2438" w:type="dxa"/>
          </w:tcPr>
          <w:p>
            <w:pPr>
              <w:pStyle w:val="4"/>
              <w:keepNext/>
              <w:keepLines/>
              <w:pageBreakBefore w:val="0"/>
              <w:widowControl w:val="0"/>
              <w:numPr>
                <w:ilvl w:val="2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</w:tcPr>
          <w:p>
            <w:pPr>
              <w:pStyle w:val="4"/>
              <w:keepNext/>
              <w:keepLines/>
              <w:pageBreakBefore w:val="0"/>
              <w:widowControl w:val="0"/>
              <w:numPr>
                <w:ilvl w:val="2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  <w:t>一般非理想</w:t>
            </w:r>
          </w:p>
        </w:tc>
        <w:tc>
          <w:tcPr>
            <w:tcW w:w="1560" w:type="dxa"/>
          </w:tcPr>
          <w:p>
            <w:pPr>
              <w:pStyle w:val="4"/>
              <w:keepNext/>
              <w:keepLines/>
              <w:pageBreakBefore w:val="0"/>
              <w:widowControl w:val="0"/>
              <w:numPr>
                <w:ilvl w:val="2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  <w:t>P(0)=0.1</w:t>
            </w:r>
          </w:p>
        </w:tc>
        <w:tc>
          <w:tcPr>
            <w:tcW w:w="1626" w:type="dxa"/>
          </w:tcPr>
          <w:p>
            <w:pPr>
              <w:pStyle w:val="4"/>
              <w:keepNext/>
              <w:keepLines/>
              <w:pageBreakBefore w:val="0"/>
              <w:widowControl w:val="0"/>
              <w:numPr>
                <w:ilvl w:val="2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  <w:t>2种：有、无</w:t>
            </w:r>
          </w:p>
        </w:tc>
        <w:tc>
          <w:tcPr>
            <w:tcW w:w="1593" w:type="dxa"/>
          </w:tcPr>
          <w:p>
            <w:pPr>
              <w:pStyle w:val="4"/>
              <w:keepNext/>
              <w:keepLines/>
              <w:pageBreakBefore w:val="0"/>
              <w:widowControl w:val="0"/>
              <w:numPr>
                <w:ilvl w:val="2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  <w:t>2种：有、无</w:t>
            </w:r>
          </w:p>
        </w:tc>
        <w:tc>
          <w:tcPr>
            <w:tcW w:w="2438" w:type="dxa"/>
          </w:tcPr>
          <w:p>
            <w:pPr>
              <w:pStyle w:val="4"/>
              <w:keepNext/>
              <w:keepLines/>
              <w:pageBreakBefore w:val="0"/>
              <w:widowControl w:val="0"/>
              <w:numPr>
                <w:ilvl w:val="2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  <w:t>0.01</w:t>
            </w:r>
          </w:p>
        </w:tc>
      </w:tr>
    </w:tbl>
    <w:p>
      <w:pPr>
        <w:numPr>
          <w:ilvl w:val="0"/>
          <w:numId w:val="13"/>
        </w:numPr>
        <w:ind w:left="420" w:leftChars="0" w:hanging="420" w:firstLineChars="0"/>
        <w:rPr>
          <w:rFonts w:hint="default"/>
          <w:b w:val="0"/>
          <w:bCs w:val="0"/>
          <w:color w:val="0000FF"/>
          <w:lang w:val="en-US"/>
        </w:rPr>
      </w:pPr>
      <w:r>
        <w:rPr>
          <w:rFonts w:hint="eastAsia"/>
          <w:b w:val="0"/>
          <w:bCs w:val="0"/>
          <w:color w:val="0000FF"/>
          <w:lang w:val="en-US" w:eastAsia="zh-CN"/>
        </w:rPr>
        <w:t>在所有场景中，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“信源的数据率”固定为</w:t>
      </w:r>
      <w:r>
        <w:rPr>
          <w:rFonts w:hint="default"/>
          <w:i/>
          <w:iCs/>
          <w:color w:val="0000FF"/>
          <w:lang w:val="en-US"/>
        </w:rPr>
        <w:t>r</w:t>
      </w:r>
      <w:r>
        <w:rPr>
          <w:rFonts w:hint="default"/>
          <w:i/>
          <w:iCs/>
          <w:color w:val="0000FF"/>
          <w:vertAlign w:val="subscript"/>
          <w:lang w:val="en-US"/>
        </w:rPr>
        <w:t>s</w:t>
      </w:r>
      <w:r>
        <w:rPr>
          <w:rFonts w:hint="default"/>
          <w:color w:val="0000FF"/>
          <w:lang w:val="en-US"/>
        </w:rPr>
        <w:t>=1（数据比特/秒）</w:t>
      </w:r>
      <w:r>
        <w:rPr>
          <w:rFonts w:hint="eastAsia"/>
          <w:color w:val="0000FF"/>
          <w:lang w:val="en-US" w:eastAsia="zh-CN"/>
        </w:rPr>
        <w:t>。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eastAsia"/>
          <w:color w:val="0000FF"/>
          <w:lang w:val="en-US" w:eastAsia="zh-CN"/>
        </w:rPr>
        <w:t>信源、信道等均为二元无记忆。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eastAsia"/>
          <w:color w:val="0000FF"/>
          <w:lang w:val="en-US" w:eastAsia="zh-CN"/>
        </w:rPr>
        <w:t>逐一针对以上场景，场景，按以下框架进行描述：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 w:eastAsia="zh-CN"/>
        </w:rPr>
        <w:t>条件</w:t>
      </w:r>
      <w:r>
        <w:rPr>
          <w:rFonts w:hint="eastAsia"/>
          <w:color w:val="0000FF"/>
          <w:lang w:val="en-US" w:eastAsia="zh-CN"/>
        </w:rPr>
        <w:t>设定：</w:t>
      </w:r>
      <w:r>
        <w:rPr>
          <w:rFonts w:hint="default"/>
          <w:color w:val="0000FF"/>
          <w:lang w:val="en-US" w:eastAsia="zh-CN"/>
        </w:rPr>
        <w:t>描述</w:t>
      </w:r>
      <w:r>
        <w:rPr>
          <w:rFonts w:hint="eastAsia"/>
          <w:color w:val="0000FF"/>
          <w:lang w:val="en-US" w:eastAsia="zh-CN"/>
        </w:rPr>
        <w:t>自选</w:t>
      </w:r>
      <w:r>
        <w:rPr>
          <w:rFonts w:hint="default"/>
          <w:color w:val="0000FF"/>
          <w:lang w:val="en-US"/>
        </w:rPr>
        <w:t>条件</w:t>
      </w:r>
      <w:r>
        <w:rPr>
          <w:rFonts w:hint="default"/>
          <w:color w:val="0000FF"/>
          <w:lang w:val="en-US" w:eastAsia="zh-CN"/>
        </w:rPr>
        <w:t>所选定的</w:t>
      </w:r>
      <w:r>
        <w:rPr>
          <w:rFonts w:hint="default"/>
          <w:color w:val="0000FF"/>
          <w:lang w:val="en-US"/>
        </w:rPr>
        <w:t>具体数值及依据</w:t>
      </w:r>
      <w:r>
        <w:rPr>
          <w:rFonts w:hint="eastAsia"/>
          <w:color w:val="0000FF"/>
          <w:lang w:val="en-US" w:eastAsia="zh-CN"/>
        </w:rPr>
        <w:t>。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理论推导</w:t>
      </w:r>
      <w:r>
        <w:rPr>
          <w:rFonts w:hint="eastAsia"/>
          <w:color w:val="0000FF"/>
          <w:lang w:val="en-US" w:eastAsia="zh-CN"/>
        </w:rPr>
        <w:t>：</w:t>
      </w:r>
      <w:r>
        <w:rPr>
          <w:rFonts w:hint="default"/>
          <w:color w:val="0000FF"/>
          <w:lang w:val="en-US"/>
        </w:rPr>
        <w:t>计算所有待测指标的理论数值</w:t>
      </w:r>
      <w:r>
        <w:rPr>
          <w:rFonts w:hint="eastAsia"/>
          <w:color w:val="0000FF"/>
          <w:lang w:val="en-US" w:eastAsia="zh-CN"/>
        </w:rPr>
        <w:t>。</w:t>
      </w:r>
    </w:p>
    <w:p>
      <w:pPr>
        <w:numPr>
          <w:ilvl w:val="2"/>
          <w:numId w:val="15"/>
        </w:numPr>
        <w:ind w:left="1260" w:leftChars="0" w:hanging="420" w:firstLineChars="0"/>
        <w:rPr>
          <w:rFonts w:hint="default"/>
          <w:color w:val="0000FF"/>
          <w:lang w:val="en-US"/>
        </w:rPr>
      </w:pPr>
      <w:r>
        <w:rPr>
          <w:rFonts w:hint="eastAsia"/>
          <w:color w:val="0000FF"/>
          <w:lang w:val="en-US" w:eastAsia="zh-CN"/>
        </w:rPr>
        <w:t>引用3.1节所推导出的计算公式，代入相关数值直接计算，不要重复推导过程</w:t>
      </w:r>
      <w:bookmarkStart w:id="18" w:name="_GoBack"/>
      <w:bookmarkEnd w:id="18"/>
      <w:r>
        <w:rPr>
          <w:rFonts w:hint="eastAsia"/>
          <w:color w:val="0000FF"/>
          <w:lang w:val="en-US" w:eastAsia="zh-CN"/>
        </w:rPr>
        <w:t>。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eastAsia"/>
          <w:color w:val="0000FF"/>
          <w:lang w:val="en-US" w:eastAsia="zh-CN"/>
        </w:rPr>
        <w:t>仿真：</w:t>
      </w:r>
      <w:r>
        <w:rPr>
          <w:rFonts w:hint="default"/>
          <w:color w:val="0000FF"/>
          <w:lang w:val="en-US"/>
        </w:rPr>
        <w:t>描述仿真的流程和待测指标的仿真结果</w:t>
      </w:r>
      <w:r>
        <w:rPr>
          <w:rFonts w:hint="eastAsia"/>
          <w:color w:val="0000FF"/>
          <w:lang w:val="en-US" w:eastAsia="zh-CN"/>
        </w:rPr>
        <w:t>。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分析</w:t>
      </w:r>
      <w:r>
        <w:rPr>
          <w:rFonts w:hint="eastAsia"/>
          <w:color w:val="0000FF"/>
          <w:lang w:val="en-US" w:eastAsia="zh-CN"/>
        </w:rPr>
        <w:t>：在一个表格中并排对比</w:t>
      </w:r>
      <w:r>
        <w:rPr>
          <w:rFonts w:hint="default"/>
          <w:color w:val="0000FF"/>
          <w:lang w:val="en-US"/>
        </w:rPr>
        <w:t>待测指标的理论数值与仿真结果，分析异同及原因</w:t>
      </w:r>
      <w:r>
        <w:rPr>
          <w:rFonts w:hint="eastAsia"/>
          <w:color w:val="0000FF"/>
          <w:lang w:val="en-US" w:eastAsia="zh-CN"/>
        </w:rPr>
        <w:t>。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/>
        </w:rPr>
      </w:pPr>
      <w:bookmarkStart w:id="12" w:name="_Toc18216"/>
      <w:r>
        <w:rPr>
          <w:rFonts w:hint="default"/>
          <w:lang w:val="en-US"/>
        </w:rPr>
        <w:t>系统改进【可选】</w:t>
      </w:r>
      <w:bookmarkEnd w:id="12"/>
    </w:p>
    <w:p>
      <w:pPr>
        <w:numPr>
          <w:ilvl w:val="0"/>
          <w:numId w:val="14"/>
        </w:numPr>
        <w:bidi w:val="0"/>
        <w:ind w:left="420" w:leftChars="0" w:hanging="420" w:firstLineChars="0"/>
        <w:outlineLvl w:val="9"/>
        <w:rPr>
          <w:rFonts w:hint="default"/>
          <w:color w:val="0000FF"/>
          <w:lang w:val="en-US"/>
        </w:rPr>
      </w:pPr>
      <w:r>
        <w:rPr>
          <w:rFonts w:hint="eastAsia"/>
          <w:color w:val="0000FF"/>
          <w:highlight w:val="yellow"/>
          <w:lang w:val="en-US" w:eastAsia="zh-CN"/>
        </w:rPr>
        <w:t>如果没有选做这部分内容，保留标题并在内容中写上“（无）”。</w:t>
      </w:r>
    </w:p>
    <w:p>
      <w:pPr>
        <w:numPr>
          <w:ilvl w:val="0"/>
          <w:numId w:val="14"/>
        </w:numPr>
        <w:bidi w:val="0"/>
        <w:ind w:left="420" w:leftChars="0" w:hanging="420" w:firstLineChars="0"/>
        <w:outlineLvl w:val="9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针对仿真过程所观察到的现象，提出对系统设计、实现、仿真等方面的改进设想。</w:t>
      </w:r>
    </w:p>
    <w:p>
      <w:pPr>
        <w:numPr>
          <w:ilvl w:val="0"/>
          <w:numId w:val="14"/>
        </w:numPr>
        <w:bidi w:val="0"/>
        <w:ind w:left="420" w:leftChars="0" w:hanging="420" w:firstLineChars="0"/>
        <w:outlineLvl w:val="9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分析说明改进的目的、原理和可行性依据。</w:t>
      </w:r>
    </w:p>
    <w:p>
      <w:pPr>
        <w:numPr>
          <w:ilvl w:val="0"/>
          <w:numId w:val="14"/>
        </w:numPr>
        <w:bidi w:val="0"/>
        <w:ind w:left="420" w:leftChars="0" w:hanging="420" w:firstLineChars="0"/>
        <w:outlineLvl w:val="9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实施对系统的改进，并通过仿真验证改进的效果。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/>
        </w:rPr>
      </w:pPr>
      <w:bookmarkStart w:id="13" w:name="_Toc1537"/>
      <w:r>
        <w:rPr>
          <w:rFonts w:hint="eastAsia"/>
          <w:lang w:val="en-US" w:eastAsia="zh-CN"/>
        </w:rPr>
        <w:t>总结</w:t>
      </w:r>
      <w:bookmarkEnd w:id="13"/>
    </w:p>
    <w:p>
      <w:pPr>
        <w:pStyle w:val="3"/>
        <w:bidi w:val="0"/>
        <w:rPr>
          <w:rFonts w:hint="default"/>
          <w:lang w:val="en-US"/>
        </w:rPr>
      </w:pPr>
      <w:bookmarkStart w:id="14" w:name="_Toc21099"/>
      <w:r>
        <w:rPr>
          <w:rFonts w:hint="default"/>
          <w:lang w:val="en-US" w:eastAsia="zh-CN"/>
        </w:rPr>
        <w:t>设计完成情况</w:t>
      </w:r>
      <w:bookmarkEnd w:id="14"/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列出</w:t>
      </w:r>
      <w:r>
        <w:rPr>
          <w:rFonts w:hint="eastAsia"/>
          <w:color w:val="0000FF"/>
          <w:lang w:val="en-US" w:eastAsia="zh-CN"/>
        </w:rPr>
        <w:t>已完成、部分完成、未完成</w:t>
      </w:r>
      <w:r>
        <w:rPr>
          <w:rFonts w:hint="default"/>
          <w:color w:val="0000FF"/>
          <w:lang w:val="en-US" w:eastAsia="zh-CN"/>
        </w:rPr>
        <w:t>的内容</w:t>
      </w:r>
      <w:r>
        <w:rPr>
          <w:rFonts w:hint="eastAsia"/>
          <w:color w:val="0000FF"/>
          <w:lang w:val="en-US" w:eastAsia="zh-CN"/>
        </w:rPr>
        <w:t>。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eastAsia"/>
          <w:color w:val="0000FF"/>
          <w:lang w:val="en-US" w:eastAsia="zh-CN"/>
        </w:rPr>
        <w:t>说明未能完成的原因。</w:t>
      </w:r>
    </w:p>
    <w:p>
      <w:pPr>
        <w:pStyle w:val="3"/>
        <w:bidi w:val="0"/>
        <w:rPr>
          <w:rFonts w:hint="default"/>
          <w:lang w:val="en-US"/>
        </w:rPr>
      </w:pPr>
      <w:bookmarkStart w:id="15" w:name="_Toc7484"/>
      <w:r>
        <w:rPr>
          <w:rFonts w:hint="default"/>
          <w:lang w:val="en-US" w:eastAsia="zh-CN"/>
        </w:rPr>
        <w:t>经验与收获</w:t>
      </w:r>
      <w:bookmarkEnd w:id="15"/>
    </w:p>
    <w:p>
      <w:pPr>
        <w:numPr>
          <w:ilvl w:val="0"/>
          <w:numId w:val="16"/>
        </w:numPr>
        <w:ind w:left="420" w:leftChars="0" w:hanging="420" w:firstLineChars="0"/>
        <w:rPr>
          <w:rFonts w:hint="default" w:eastAsia="宋体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每个同学总结</w:t>
      </w:r>
      <w:r>
        <w:rPr>
          <w:rFonts w:hint="default"/>
          <w:color w:val="0000FF"/>
          <w:lang w:val="en-US" w:eastAsia="zh-CN"/>
        </w:rPr>
        <w:t>在本次设计</w:t>
      </w:r>
      <w:r>
        <w:rPr>
          <w:rFonts w:hint="eastAsia"/>
          <w:color w:val="0000FF"/>
          <w:lang w:val="en-US" w:eastAsia="zh-CN"/>
        </w:rPr>
        <w:t>中负责的工作、所得到的经验与收获。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/>
        </w:rPr>
      </w:pPr>
      <w:bookmarkStart w:id="16" w:name="_Toc3023"/>
      <w:r>
        <w:rPr>
          <w:rFonts w:hint="default"/>
          <w:lang w:val="en-US" w:eastAsia="zh-CN"/>
        </w:rPr>
        <w:t>参考文献</w:t>
      </w:r>
      <w:bookmarkEnd w:id="16"/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报告中所有非作者原创的资料、信息、结论等都要有规范的参考文献引用。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/>
        </w:rPr>
      </w:pPr>
      <w:bookmarkStart w:id="17" w:name="_Toc30068"/>
      <w:r>
        <w:rPr>
          <w:rFonts w:hint="default"/>
          <w:lang w:val="en-US" w:eastAsia="zh-CN"/>
        </w:rPr>
        <w:t>附录——</w:t>
      </w:r>
      <w:r>
        <w:rPr>
          <w:rFonts w:hint="eastAsia"/>
          <w:lang w:val="en-US" w:eastAsia="zh-CN"/>
        </w:rPr>
        <w:t>相关技术简介</w:t>
      </w:r>
      <w:bookmarkEnd w:id="17"/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简要介绍本设计中所使用的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eastAsia"/>
          <w:color w:val="0000FF"/>
          <w:lang w:val="en-US" w:eastAsia="zh-CN"/>
        </w:rPr>
        <w:t>计算机语言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eastAsia"/>
          <w:color w:val="0000FF"/>
          <w:lang w:val="en-US" w:eastAsia="zh-CN"/>
        </w:rPr>
        <w:t>官方名称</w:t>
      </w:r>
      <w:r>
        <w:rPr>
          <w:rFonts w:hint="default"/>
          <w:color w:val="0000FF"/>
          <w:lang w:val="en-US" w:eastAsia="zh-CN"/>
        </w:rPr>
        <w:t>、版本号、官网URL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eastAsia"/>
          <w:color w:val="0000FF"/>
          <w:lang w:val="en-US" w:eastAsia="zh-CN"/>
        </w:rPr>
        <w:t>主要函数包</w:t>
      </w:r>
      <w:r>
        <w:rPr>
          <w:rFonts w:hint="default"/>
          <w:color w:val="0000FF"/>
          <w:lang w:val="en-US" w:eastAsia="zh-CN"/>
        </w:rPr>
        <w:t>/模组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只需包含非标准函数包/模组等（不是计算机语言自带的）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eastAsia"/>
          <w:color w:val="0000FF"/>
          <w:lang w:val="en-US" w:eastAsia="zh-CN"/>
        </w:rPr>
        <w:t>官方名称</w:t>
      </w:r>
      <w:r>
        <w:rPr>
          <w:rFonts w:hint="default"/>
          <w:color w:val="0000FF"/>
          <w:lang w:val="en-US" w:eastAsia="zh-CN"/>
        </w:rPr>
        <w:t>、版本号、官网URL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在本设计中的用途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 w:eastAsia="zh-CN"/>
        </w:rPr>
        <w:t>工具软件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eastAsia"/>
          <w:color w:val="0000FF"/>
          <w:lang w:val="en-US" w:eastAsia="zh-CN"/>
        </w:rPr>
        <w:t>编程</w:t>
      </w:r>
      <w:r>
        <w:rPr>
          <w:rFonts w:hint="default"/>
          <w:color w:val="0000FF"/>
          <w:lang w:val="en-US" w:eastAsia="zh-CN"/>
        </w:rPr>
        <w:t>开发、</w:t>
      </w:r>
      <w:r>
        <w:rPr>
          <w:rFonts w:hint="eastAsia"/>
          <w:color w:val="0000FF"/>
          <w:lang w:val="en-US" w:eastAsia="zh-CN"/>
        </w:rPr>
        <w:t>报告撰写</w:t>
      </w:r>
      <w:r>
        <w:rPr>
          <w:rFonts w:hint="default"/>
          <w:color w:val="0000FF"/>
          <w:lang w:val="en-US" w:eastAsia="zh-CN"/>
        </w:rPr>
        <w:t>、</w:t>
      </w:r>
      <w:r>
        <w:rPr>
          <w:rFonts w:hint="eastAsia"/>
          <w:color w:val="0000FF"/>
          <w:lang w:val="en-US" w:eastAsia="zh-CN"/>
        </w:rPr>
        <w:t>作图</w:t>
      </w:r>
      <w:r>
        <w:rPr>
          <w:rFonts w:hint="default"/>
          <w:color w:val="0000FF"/>
          <w:lang w:val="en-US" w:eastAsia="zh-CN"/>
        </w:rPr>
        <w:t>、其他辅助工具等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eastAsia"/>
          <w:color w:val="0000FF"/>
          <w:lang w:val="en-US" w:eastAsia="zh-CN"/>
        </w:rPr>
        <w:t>官方名称</w:t>
      </w:r>
      <w:r>
        <w:rPr>
          <w:rFonts w:hint="default"/>
          <w:color w:val="0000FF"/>
          <w:lang w:val="en-US" w:eastAsia="zh-CN"/>
        </w:rPr>
        <w:t>、版本号、官网URL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/>
        </w:rPr>
        <w:t>在本设计中的用途</w:t>
      </w:r>
    </w:p>
    <w:sectPr>
      <w:footerReference r:id="rId4" w:type="default"/>
      <w:footerReference r:id="rId5" w:type="even"/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  <w:rPr>
                              <w:rStyle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24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24"/>
                            </w:rPr>
                            <w:t>- 52 -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rPr>
                        <w:rStyle w:val="24"/>
                      </w:rPr>
                    </w:pPr>
                    <w:r>
                      <w:fldChar w:fldCharType="begin"/>
                    </w:r>
                    <w:r>
                      <w:rPr>
                        <w:rStyle w:val="24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24"/>
                      </w:rPr>
                      <w:t>- 52 -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  <w:rPr>
                              <w:rStyle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24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24"/>
                            </w:rPr>
                            <w:t>- 52 -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rPr>
                        <w:rStyle w:val="24"/>
                      </w:rPr>
                    </w:pPr>
                    <w:r>
                      <w:fldChar w:fldCharType="begin"/>
                    </w:r>
                    <w:r>
                      <w:rPr>
                        <w:rStyle w:val="24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24"/>
                      </w:rPr>
                      <w:t>- 52 -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center" w:y="1"/>
      <w:rPr>
        <w:rStyle w:val="24"/>
      </w:rPr>
    </w:pPr>
    <w:r>
      <w:fldChar w:fldCharType="begin"/>
    </w:r>
    <w:r>
      <w:rPr>
        <w:rStyle w:val="24"/>
      </w:rPr>
      <w:instrText xml:space="preserve">PAGE  </w:instrText>
    </w:r>
    <w:r>
      <w:fldChar w:fldCharType="separate"/>
    </w:r>
    <w:r>
      <w:t xml:space="preserve"> </w:t>
    </w:r>
    <w:r>
      <w:fldChar w:fldCharType="end"/>
    </w:r>
  </w:p>
  <w:p>
    <w:pPr>
      <w:pStyle w:val="1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F53462"/>
    <w:multiLevelType w:val="multilevel"/>
    <w:tmpl w:val="8FF534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90F3892F"/>
    <w:multiLevelType w:val="multilevel"/>
    <w:tmpl w:val="90F389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94737F11"/>
    <w:multiLevelType w:val="multilevel"/>
    <w:tmpl w:val="94737F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A989202F"/>
    <w:multiLevelType w:val="multilevel"/>
    <w:tmpl w:val="A98920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B1E15AFF"/>
    <w:multiLevelType w:val="multilevel"/>
    <w:tmpl w:val="B1E15AF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DC3C6D9A"/>
    <w:multiLevelType w:val="multilevel"/>
    <w:tmpl w:val="DC3C6D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EDACB865"/>
    <w:multiLevelType w:val="multilevel"/>
    <w:tmpl w:val="EDACB86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EE0D63B4"/>
    <w:multiLevelType w:val="multilevel"/>
    <w:tmpl w:val="EE0D63B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F5EBB49D"/>
    <w:multiLevelType w:val="multilevel"/>
    <w:tmpl w:val="F5EBB49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000C4985"/>
    <w:multiLevelType w:val="singleLevel"/>
    <w:tmpl w:val="000C49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081F0005"/>
    <w:multiLevelType w:val="multilevel"/>
    <w:tmpl w:val="081F000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1">
    <w:nsid w:val="23863EC7"/>
    <w:multiLevelType w:val="multilevel"/>
    <w:tmpl w:val="23863EC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327D6CCD"/>
    <w:multiLevelType w:val="multilevel"/>
    <w:tmpl w:val="327D6C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35996139"/>
    <w:multiLevelType w:val="multilevel"/>
    <w:tmpl w:val="359961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388BB71A"/>
    <w:multiLevelType w:val="multilevel"/>
    <w:tmpl w:val="388BB71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">
    <w:nsid w:val="3BC146F3"/>
    <w:multiLevelType w:val="multilevel"/>
    <w:tmpl w:val="3BC146F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6">
    <w:nsid w:val="405ED4D4"/>
    <w:multiLevelType w:val="multilevel"/>
    <w:tmpl w:val="405ED4D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16"/>
  </w:num>
  <w:num w:numId="7">
    <w:abstractNumId w:val="11"/>
  </w:num>
  <w:num w:numId="8">
    <w:abstractNumId w:val="8"/>
  </w:num>
  <w:num w:numId="9">
    <w:abstractNumId w:val="6"/>
  </w:num>
  <w:num w:numId="10">
    <w:abstractNumId w:val="14"/>
  </w:num>
  <w:num w:numId="11">
    <w:abstractNumId w:val="12"/>
  </w:num>
  <w:num w:numId="12">
    <w:abstractNumId w:val="3"/>
  </w:num>
  <w:num w:numId="13">
    <w:abstractNumId w:val="2"/>
  </w:num>
  <w:num w:numId="14">
    <w:abstractNumId w:val="7"/>
  </w:num>
  <w:num w:numId="15">
    <w:abstractNumId w:val="15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wNTA4NzMzMjVhYWI1ODI2YWZlZjY1MjNkZGM3ZWIifQ=="/>
  </w:docVars>
  <w:rsids>
    <w:rsidRoot w:val="00172A27"/>
    <w:rsid w:val="00280F40"/>
    <w:rsid w:val="005F3728"/>
    <w:rsid w:val="00CB58C6"/>
    <w:rsid w:val="0138438A"/>
    <w:rsid w:val="013D78AA"/>
    <w:rsid w:val="01AF2CD9"/>
    <w:rsid w:val="02220F4D"/>
    <w:rsid w:val="0227779B"/>
    <w:rsid w:val="025C2027"/>
    <w:rsid w:val="02A943A5"/>
    <w:rsid w:val="02D8414C"/>
    <w:rsid w:val="031822BF"/>
    <w:rsid w:val="038336D3"/>
    <w:rsid w:val="038B2E5C"/>
    <w:rsid w:val="03983BB3"/>
    <w:rsid w:val="03CB22E5"/>
    <w:rsid w:val="04091FE7"/>
    <w:rsid w:val="047B10B9"/>
    <w:rsid w:val="050D519B"/>
    <w:rsid w:val="052C0643"/>
    <w:rsid w:val="058172DA"/>
    <w:rsid w:val="05DE3DD7"/>
    <w:rsid w:val="069702D0"/>
    <w:rsid w:val="07215C9F"/>
    <w:rsid w:val="076D5B26"/>
    <w:rsid w:val="07A1170F"/>
    <w:rsid w:val="07D928CB"/>
    <w:rsid w:val="07EE77C2"/>
    <w:rsid w:val="08006AFB"/>
    <w:rsid w:val="083D566F"/>
    <w:rsid w:val="084E42DD"/>
    <w:rsid w:val="08544D16"/>
    <w:rsid w:val="08633167"/>
    <w:rsid w:val="093B5E17"/>
    <w:rsid w:val="09466BFB"/>
    <w:rsid w:val="09794D64"/>
    <w:rsid w:val="099141A1"/>
    <w:rsid w:val="09D74819"/>
    <w:rsid w:val="09E11203"/>
    <w:rsid w:val="0A033C45"/>
    <w:rsid w:val="0A694F95"/>
    <w:rsid w:val="0B212FD9"/>
    <w:rsid w:val="0B5F45A7"/>
    <w:rsid w:val="0B690AE5"/>
    <w:rsid w:val="0BE84176"/>
    <w:rsid w:val="0C151650"/>
    <w:rsid w:val="0C6D512A"/>
    <w:rsid w:val="0D622C4E"/>
    <w:rsid w:val="0DAC3F76"/>
    <w:rsid w:val="0E9C2FF8"/>
    <w:rsid w:val="0F153E35"/>
    <w:rsid w:val="0F484055"/>
    <w:rsid w:val="0FDF5CD9"/>
    <w:rsid w:val="0FF7595D"/>
    <w:rsid w:val="105A114E"/>
    <w:rsid w:val="109A3D5D"/>
    <w:rsid w:val="10E91572"/>
    <w:rsid w:val="117B1E59"/>
    <w:rsid w:val="118B0906"/>
    <w:rsid w:val="11955510"/>
    <w:rsid w:val="123B4704"/>
    <w:rsid w:val="12657F7A"/>
    <w:rsid w:val="12C57140"/>
    <w:rsid w:val="12F95175"/>
    <w:rsid w:val="13B35F03"/>
    <w:rsid w:val="13B371F2"/>
    <w:rsid w:val="148925C9"/>
    <w:rsid w:val="14A3630A"/>
    <w:rsid w:val="14B75B0E"/>
    <w:rsid w:val="14C07B94"/>
    <w:rsid w:val="14C95589"/>
    <w:rsid w:val="15B0319F"/>
    <w:rsid w:val="15CF007B"/>
    <w:rsid w:val="160D0B72"/>
    <w:rsid w:val="16E427FB"/>
    <w:rsid w:val="17DD4680"/>
    <w:rsid w:val="17EB6D7A"/>
    <w:rsid w:val="1802729A"/>
    <w:rsid w:val="181F4494"/>
    <w:rsid w:val="185F3BD5"/>
    <w:rsid w:val="18734E14"/>
    <w:rsid w:val="18CA54A8"/>
    <w:rsid w:val="18D40BA4"/>
    <w:rsid w:val="191A3452"/>
    <w:rsid w:val="192569AC"/>
    <w:rsid w:val="193D12E5"/>
    <w:rsid w:val="197C3BC1"/>
    <w:rsid w:val="19A6474D"/>
    <w:rsid w:val="19F33BB6"/>
    <w:rsid w:val="19FB0D3A"/>
    <w:rsid w:val="1A877829"/>
    <w:rsid w:val="1B0B3181"/>
    <w:rsid w:val="1B6E0085"/>
    <w:rsid w:val="1B72448A"/>
    <w:rsid w:val="1B8D1DF6"/>
    <w:rsid w:val="1D462568"/>
    <w:rsid w:val="1D4E39EB"/>
    <w:rsid w:val="1D6A2DED"/>
    <w:rsid w:val="1DAE07BA"/>
    <w:rsid w:val="1DFD2B4D"/>
    <w:rsid w:val="1E255651"/>
    <w:rsid w:val="1E383D55"/>
    <w:rsid w:val="1E8539DD"/>
    <w:rsid w:val="1EB524A4"/>
    <w:rsid w:val="1EFA6206"/>
    <w:rsid w:val="1F21418A"/>
    <w:rsid w:val="1F451A6D"/>
    <w:rsid w:val="1F4623CD"/>
    <w:rsid w:val="1F6672B3"/>
    <w:rsid w:val="1F7641AC"/>
    <w:rsid w:val="1FC332FE"/>
    <w:rsid w:val="1FCE5518"/>
    <w:rsid w:val="1FE17350"/>
    <w:rsid w:val="1FEE30A5"/>
    <w:rsid w:val="1FF42436"/>
    <w:rsid w:val="20307524"/>
    <w:rsid w:val="20B558B1"/>
    <w:rsid w:val="20C52ED3"/>
    <w:rsid w:val="214648FB"/>
    <w:rsid w:val="223B26DC"/>
    <w:rsid w:val="225D2D52"/>
    <w:rsid w:val="22E830F1"/>
    <w:rsid w:val="22E941E9"/>
    <w:rsid w:val="23026B89"/>
    <w:rsid w:val="23560687"/>
    <w:rsid w:val="24B6455F"/>
    <w:rsid w:val="254F0C17"/>
    <w:rsid w:val="2558219A"/>
    <w:rsid w:val="2568170B"/>
    <w:rsid w:val="26B63E3B"/>
    <w:rsid w:val="273A5F6E"/>
    <w:rsid w:val="27490D54"/>
    <w:rsid w:val="27A403E5"/>
    <w:rsid w:val="28506677"/>
    <w:rsid w:val="285918AC"/>
    <w:rsid w:val="294D243B"/>
    <w:rsid w:val="294E567C"/>
    <w:rsid w:val="2A1705AC"/>
    <w:rsid w:val="2A4C3981"/>
    <w:rsid w:val="2A5C718D"/>
    <w:rsid w:val="2A6B1546"/>
    <w:rsid w:val="2A74188F"/>
    <w:rsid w:val="2B5A59D5"/>
    <w:rsid w:val="2B9E772F"/>
    <w:rsid w:val="2C141E43"/>
    <w:rsid w:val="2C8A79CC"/>
    <w:rsid w:val="2C8C1102"/>
    <w:rsid w:val="2CCA30B3"/>
    <w:rsid w:val="2CE84C1C"/>
    <w:rsid w:val="2D7B3561"/>
    <w:rsid w:val="2DC07813"/>
    <w:rsid w:val="2DEF54B4"/>
    <w:rsid w:val="2E242FC2"/>
    <w:rsid w:val="2E6125B5"/>
    <w:rsid w:val="2E722F58"/>
    <w:rsid w:val="2EF477C5"/>
    <w:rsid w:val="2F2958CD"/>
    <w:rsid w:val="2F330266"/>
    <w:rsid w:val="2F4D3349"/>
    <w:rsid w:val="2F72639B"/>
    <w:rsid w:val="2F7D200E"/>
    <w:rsid w:val="2F9934EE"/>
    <w:rsid w:val="30490B28"/>
    <w:rsid w:val="30606032"/>
    <w:rsid w:val="313D3A16"/>
    <w:rsid w:val="31721C4E"/>
    <w:rsid w:val="31B03A7D"/>
    <w:rsid w:val="31CA2448"/>
    <w:rsid w:val="31F74458"/>
    <w:rsid w:val="3255214F"/>
    <w:rsid w:val="331E6FAB"/>
    <w:rsid w:val="33214CD5"/>
    <w:rsid w:val="3355696E"/>
    <w:rsid w:val="335A167A"/>
    <w:rsid w:val="33616E9E"/>
    <w:rsid w:val="33A27C89"/>
    <w:rsid w:val="33CD508B"/>
    <w:rsid w:val="341E35F9"/>
    <w:rsid w:val="342963EA"/>
    <w:rsid w:val="34B71E38"/>
    <w:rsid w:val="35012E0B"/>
    <w:rsid w:val="35492632"/>
    <w:rsid w:val="371C0E12"/>
    <w:rsid w:val="37383DF0"/>
    <w:rsid w:val="37C07559"/>
    <w:rsid w:val="37D31FD5"/>
    <w:rsid w:val="37E40DB5"/>
    <w:rsid w:val="37F56149"/>
    <w:rsid w:val="384756F6"/>
    <w:rsid w:val="387C670A"/>
    <w:rsid w:val="38864202"/>
    <w:rsid w:val="390340C8"/>
    <w:rsid w:val="3A6C3A8F"/>
    <w:rsid w:val="3A806E37"/>
    <w:rsid w:val="3A94792C"/>
    <w:rsid w:val="3AD66D0D"/>
    <w:rsid w:val="3AE468B9"/>
    <w:rsid w:val="3B0164FC"/>
    <w:rsid w:val="3B584499"/>
    <w:rsid w:val="3BAE705D"/>
    <w:rsid w:val="3BDA6700"/>
    <w:rsid w:val="3C160B02"/>
    <w:rsid w:val="3C554B05"/>
    <w:rsid w:val="3C6878E1"/>
    <w:rsid w:val="3C865EF4"/>
    <w:rsid w:val="3D387082"/>
    <w:rsid w:val="3D3B6A4D"/>
    <w:rsid w:val="3DAC5991"/>
    <w:rsid w:val="3DB50F34"/>
    <w:rsid w:val="3DF87EC1"/>
    <w:rsid w:val="3EA75CDB"/>
    <w:rsid w:val="3EF115E1"/>
    <w:rsid w:val="3EFE32D2"/>
    <w:rsid w:val="3F61294A"/>
    <w:rsid w:val="3F8F5CCA"/>
    <w:rsid w:val="3F975834"/>
    <w:rsid w:val="3FE526E5"/>
    <w:rsid w:val="405A78E6"/>
    <w:rsid w:val="40996C8F"/>
    <w:rsid w:val="40C0121E"/>
    <w:rsid w:val="40C526EE"/>
    <w:rsid w:val="40E71FAA"/>
    <w:rsid w:val="41723673"/>
    <w:rsid w:val="41982A12"/>
    <w:rsid w:val="423B34A9"/>
    <w:rsid w:val="427E21EA"/>
    <w:rsid w:val="42CE1C9F"/>
    <w:rsid w:val="42D47FAD"/>
    <w:rsid w:val="42F84C23"/>
    <w:rsid w:val="433F136A"/>
    <w:rsid w:val="43635CA8"/>
    <w:rsid w:val="43B24AF7"/>
    <w:rsid w:val="43D3239A"/>
    <w:rsid w:val="43EA79F8"/>
    <w:rsid w:val="4441625B"/>
    <w:rsid w:val="4446010E"/>
    <w:rsid w:val="4474326A"/>
    <w:rsid w:val="44B80431"/>
    <w:rsid w:val="453144E8"/>
    <w:rsid w:val="455145A9"/>
    <w:rsid w:val="455455A1"/>
    <w:rsid w:val="45597074"/>
    <w:rsid w:val="45756E77"/>
    <w:rsid w:val="45C776FA"/>
    <w:rsid w:val="45F63BB2"/>
    <w:rsid w:val="462D7D5F"/>
    <w:rsid w:val="463D52E4"/>
    <w:rsid w:val="468C0A62"/>
    <w:rsid w:val="46AD41B4"/>
    <w:rsid w:val="479B6BA8"/>
    <w:rsid w:val="47E40D3A"/>
    <w:rsid w:val="48B600C6"/>
    <w:rsid w:val="48BE2841"/>
    <w:rsid w:val="49154D95"/>
    <w:rsid w:val="498B479B"/>
    <w:rsid w:val="49C65964"/>
    <w:rsid w:val="49D46290"/>
    <w:rsid w:val="49DD6EFF"/>
    <w:rsid w:val="4C36101B"/>
    <w:rsid w:val="4C873AC5"/>
    <w:rsid w:val="4C9B556A"/>
    <w:rsid w:val="4D136442"/>
    <w:rsid w:val="4D282DD1"/>
    <w:rsid w:val="4DD37B01"/>
    <w:rsid w:val="4E1343BF"/>
    <w:rsid w:val="4E3B16F5"/>
    <w:rsid w:val="4E7C75EB"/>
    <w:rsid w:val="4EA90E43"/>
    <w:rsid w:val="4F720508"/>
    <w:rsid w:val="4FE91F70"/>
    <w:rsid w:val="50302EF1"/>
    <w:rsid w:val="50AC3DAE"/>
    <w:rsid w:val="50BD0801"/>
    <w:rsid w:val="50C04731"/>
    <w:rsid w:val="517F6EF2"/>
    <w:rsid w:val="51AD495C"/>
    <w:rsid w:val="51F002F5"/>
    <w:rsid w:val="51FD1FA6"/>
    <w:rsid w:val="52117A35"/>
    <w:rsid w:val="521D44AF"/>
    <w:rsid w:val="52DE2A0B"/>
    <w:rsid w:val="532E4E1C"/>
    <w:rsid w:val="536F6782"/>
    <w:rsid w:val="53793652"/>
    <w:rsid w:val="537D7526"/>
    <w:rsid w:val="53E53554"/>
    <w:rsid w:val="540E365C"/>
    <w:rsid w:val="54444917"/>
    <w:rsid w:val="547C6F2F"/>
    <w:rsid w:val="548A3519"/>
    <w:rsid w:val="55074D85"/>
    <w:rsid w:val="554B347D"/>
    <w:rsid w:val="55C91693"/>
    <w:rsid w:val="55EA27A6"/>
    <w:rsid w:val="56287535"/>
    <w:rsid w:val="562E179F"/>
    <w:rsid w:val="563D0E94"/>
    <w:rsid w:val="564603D0"/>
    <w:rsid w:val="56B44A70"/>
    <w:rsid w:val="570E1AE8"/>
    <w:rsid w:val="57261A6F"/>
    <w:rsid w:val="57390083"/>
    <w:rsid w:val="5775764A"/>
    <w:rsid w:val="579F3ABC"/>
    <w:rsid w:val="57BB14B0"/>
    <w:rsid w:val="57FE0938"/>
    <w:rsid w:val="580375EA"/>
    <w:rsid w:val="58111AB8"/>
    <w:rsid w:val="59097738"/>
    <w:rsid w:val="59B1163F"/>
    <w:rsid w:val="59EB2B6C"/>
    <w:rsid w:val="5A4608F2"/>
    <w:rsid w:val="5A635D51"/>
    <w:rsid w:val="5AB31E90"/>
    <w:rsid w:val="5AC00715"/>
    <w:rsid w:val="5AD620A3"/>
    <w:rsid w:val="5B1B3ABD"/>
    <w:rsid w:val="5B643690"/>
    <w:rsid w:val="5BF15685"/>
    <w:rsid w:val="5C2C168F"/>
    <w:rsid w:val="5CAF2C65"/>
    <w:rsid w:val="5CB15CBF"/>
    <w:rsid w:val="5D2124FC"/>
    <w:rsid w:val="5D4D7530"/>
    <w:rsid w:val="5D5620CE"/>
    <w:rsid w:val="5D7F3FF8"/>
    <w:rsid w:val="5D7F6A9D"/>
    <w:rsid w:val="5D806CA6"/>
    <w:rsid w:val="5D995597"/>
    <w:rsid w:val="5DCE29B5"/>
    <w:rsid w:val="5DEA7F47"/>
    <w:rsid w:val="5EBF1885"/>
    <w:rsid w:val="5ED41D36"/>
    <w:rsid w:val="5F913A7E"/>
    <w:rsid w:val="5F932839"/>
    <w:rsid w:val="5FBE6C6E"/>
    <w:rsid w:val="603A015E"/>
    <w:rsid w:val="606D2DF5"/>
    <w:rsid w:val="607B1045"/>
    <w:rsid w:val="60E76078"/>
    <w:rsid w:val="610066D5"/>
    <w:rsid w:val="611D3986"/>
    <w:rsid w:val="616577DA"/>
    <w:rsid w:val="61D10F35"/>
    <w:rsid w:val="61EA2AD7"/>
    <w:rsid w:val="61EF29F3"/>
    <w:rsid w:val="626B2A09"/>
    <w:rsid w:val="626E215E"/>
    <w:rsid w:val="634E4F86"/>
    <w:rsid w:val="635653CB"/>
    <w:rsid w:val="637B1AF3"/>
    <w:rsid w:val="6422736A"/>
    <w:rsid w:val="646659FD"/>
    <w:rsid w:val="64824E2A"/>
    <w:rsid w:val="64D71A97"/>
    <w:rsid w:val="653A205D"/>
    <w:rsid w:val="661833B3"/>
    <w:rsid w:val="66DF38C6"/>
    <w:rsid w:val="67047203"/>
    <w:rsid w:val="67116264"/>
    <w:rsid w:val="67426375"/>
    <w:rsid w:val="675D7E8D"/>
    <w:rsid w:val="676A4B31"/>
    <w:rsid w:val="67D86410"/>
    <w:rsid w:val="681F760F"/>
    <w:rsid w:val="683B7504"/>
    <w:rsid w:val="68A02C65"/>
    <w:rsid w:val="68AE2295"/>
    <w:rsid w:val="68B848EE"/>
    <w:rsid w:val="68CE3A19"/>
    <w:rsid w:val="690A194F"/>
    <w:rsid w:val="69786E79"/>
    <w:rsid w:val="69CB5582"/>
    <w:rsid w:val="6A520C65"/>
    <w:rsid w:val="6AA0698E"/>
    <w:rsid w:val="6B0E051C"/>
    <w:rsid w:val="6B311988"/>
    <w:rsid w:val="6B655DD2"/>
    <w:rsid w:val="6BF3239A"/>
    <w:rsid w:val="6BF609D0"/>
    <w:rsid w:val="6BF74DC0"/>
    <w:rsid w:val="6C56135A"/>
    <w:rsid w:val="6D4910EA"/>
    <w:rsid w:val="6D704F28"/>
    <w:rsid w:val="6DC944FF"/>
    <w:rsid w:val="6DE468C3"/>
    <w:rsid w:val="6E0F2A60"/>
    <w:rsid w:val="6E1913DF"/>
    <w:rsid w:val="6E1D6DA9"/>
    <w:rsid w:val="6E3F4141"/>
    <w:rsid w:val="6E632A18"/>
    <w:rsid w:val="6E643445"/>
    <w:rsid w:val="6E840E5E"/>
    <w:rsid w:val="6EDC03B8"/>
    <w:rsid w:val="6F0B4598"/>
    <w:rsid w:val="6F1230D0"/>
    <w:rsid w:val="6FE6657F"/>
    <w:rsid w:val="71651DC4"/>
    <w:rsid w:val="71D52EEA"/>
    <w:rsid w:val="720565E1"/>
    <w:rsid w:val="7231796E"/>
    <w:rsid w:val="724E054C"/>
    <w:rsid w:val="72824418"/>
    <w:rsid w:val="72B93AE2"/>
    <w:rsid w:val="72CA4E0E"/>
    <w:rsid w:val="72CB7E9D"/>
    <w:rsid w:val="72D579E4"/>
    <w:rsid w:val="73110A41"/>
    <w:rsid w:val="731615A3"/>
    <w:rsid w:val="73214360"/>
    <w:rsid w:val="7393605B"/>
    <w:rsid w:val="74025AE8"/>
    <w:rsid w:val="746D45A8"/>
    <w:rsid w:val="7494352B"/>
    <w:rsid w:val="74A773C8"/>
    <w:rsid w:val="74BA2B92"/>
    <w:rsid w:val="75136352"/>
    <w:rsid w:val="75557357"/>
    <w:rsid w:val="7558615E"/>
    <w:rsid w:val="75622F9A"/>
    <w:rsid w:val="760B2F7C"/>
    <w:rsid w:val="76226CCC"/>
    <w:rsid w:val="7628598A"/>
    <w:rsid w:val="766B5ED3"/>
    <w:rsid w:val="767C5338"/>
    <w:rsid w:val="768C090E"/>
    <w:rsid w:val="76993D74"/>
    <w:rsid w:val="76B07E0C"/>
    <w:rsid w:val="76BB137D"/>
    <w:rsid w:val="772B1DCD"/>
    <w:rsid w:val="774126D2"/>
    <w:rsid w:val="774B696C"/>
    <w:rsid w:val="775A05F1"/>
    <w:rsid w:val="777D6533"/>
    <w:rsid w:val="77931D08"/>
    <w:rsid w:val="77BC3252"/>
    <w:rsid w:val="77DB46FD"/>
    <w:rsid w:val="784D5353"/>
    <w:rsid w:val="78CD3E19"/>
    <w:rsid w:val="78D16AE2"/>
    <w:rsid w:val="78F4202E"/>
    <w:rsid w:val="78F478B4"/>
    <w:rsid w:val="79393965"/>
    <w:rsid w:val="79532367"/>
    <w:rsid w:val="7976293A"/>
    <w:rsid w:val="797F7D43"/>
    <w:rsid w:val="79FA248B"/>
    <w:rsid w:val="7A055AE6"/>
    <w:rsid w:val="7A2A3A55"/>
    <w:rsid w:val="7AA227E8"/>
    <w:rsid w:val="7B404F0E"/>
    <w:rsid w:val="7B60609C"/>
    <w:rsid w:val="7B8C5143"/>
    <w:rsid w:val="7BA34357"/>
    <w:rsid w:val="7CE454ED"/>
    <w:rsid w:val="7CF50523"/>
    <w:rsid w:val="7D3F0A97"/>
    <w:rsid w:val="7D8A5E55"/>
    <w:rsid w:val="7D8E7A36"/>
    <w:rsid w:val="7F294430"/>
    <w:rsid w:val="7F533E90"/>
    <w:rsid w:val="7F6E7E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0" w:afterLines="0" w:afterAutospacing="0" w:line="576" w:lineRule="auto"/>
      <w:ind w:left="432" w:hanging="432"/>
      <w:outlineLvl w:val="0"/>
    </w:pPr>
    <w:rPr>
      <w:rFonts w:ascii="Times New Roman" w:hAnsi="Times New Roman" w:eastAsia="楷体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0" w:afterLines="0" w:afterAutospacing="0" w:line="413" w:lineRule="auto"/>
      <w:ind w:left="575" w:hanging="575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qFormat/>
    <w:uiPriority w:val="0"/>
  </w:style>
  <w:style w:type="table" w:default="1" w:styleId="2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rPr>
      <w:rFonts w:ascii="Arial" w:hAnsi="Arial" w:eastAsia="黑体"/>
      <w:sz w:val="20"/>
    </w:rPr>
  </w:style>
  <w:style w:type="paragraph" w:styleId="12">
    <w:name w:val="annotation text"/>
    <w:basedOn w:val="1"/>
    <w:qFormat/>
    <w:uiPriority w:val="0"/>
    <w:pPr>
      <w:jc w:val="left"/>
    </w:pPr>
    <w:rPr>
      <w:szCs w:val="20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Plain Text"/>
    <w:basedOn w:val="1"/>
    <w:qFormat/>
    <w:uiPriority w:val="0"/>
    <w:rPr>
      <w:rFonts w:ascii="宋体" w:cs="Courier New"/>
      <w:szCs w:val="21"/>
      <w:lang w:bidi="ar-SA"/>
    </w:rPr>
  </w:style>
  <w:style w:type="paragraph" w:styleId="15">
    <w:name w:val="Balloon Text"/>
    <w:basedOn w:val="1"/>
    <w:qFormat/>
    <w:uiPriority w:val="0"/>
    <w:rPr>
      <w:sz w:val="18"/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0"/>
  </w:style>
  <w:style w:type="paragraph" w:styleId="19">
    <w:name w:val="toc 2"/>
    <w:basedOn w:val="1"/>
    <w:next w:val="1"/>
    <w:qFormat/>
    <w:uiPriority w:val="0"/>
    <w:pPr>
      <w:ind w:left="420" w:leftChars="200"/>
    </w:pPr>
  </w:style>
  <w:style w:type="paragraph" w:styleId="20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page number"/>
    <w:basedOn w:val="23"/>
    <w:qFormat/>
    <w:uiPriority w:val="0"/>
  </w:style>
  <w:style w:type="paragraph" w:customStyle="1" w:styleId="25">
    <w:name w:val="List Paragraph"/>
    <w:basedOn w:val="1"/>
    <w:qFormat/>
    <w:uiPriority w:val="0"/>
    <w:pPr>
      <w:ind w:firstLine="200" w:firstLineChars="200"/>
    </w:pPr>
    <w:rPr>
      <w:rFonts w:ascii="Calibri" w:hAnsi="Calibri"/>
      <w:szCs w:val="22"/>
    </w:rPr>
  </w:style>
  <w:style w:type="paragraph" w:customStyle="1" w:styleId="26">
    <w:name w:val="WPSOffice手动目录 1"/>
    <w:qFormat/>
    <w:uiPriority w:val="0"/>
    <w:pPr>
      <w:ind w:leftChars="0"/>
    </w:pPr>
    <w:rPr>
      <w:rFonts w:ascii="Times New Roman" w:hAnsi="Times New Roman" w:eastAsia="黑体" w:cs="Times New Roman"/>
      <w:sz w:val="20"/>
      <w:szCs w:val="20"/>
    </w:rPr>
  </w:style>
  <w:style w:type="paragraph" w:customStyle="1" w:styleId="27">
    <w:name w:val="WPSOffice手动目录 2"/>
    <w:qFormat/>
    <w:uiPriority w:val="0"/>
    <w:pPr>
      <w:ind w:leftChars="200"/>
    </w:pPr>
    <w:rPr>
      <w:rFonts w:ascii="Times New Roman" w:hAnsi="Times New Roman" w:eastAsia="黑体" w:cs="Times New Roman"/>
      <w:sz w:val="20"/>
      <w:szCs w:val="20"/>
    </w:rPr>
  </w:style>
  <w:style w:type="paragraph" w:customStyle="1" w:styleId="28">
    <w:name w:val="WPSOffice手动目录 3"/>
    <w:qFormat/>
    <w:uiPriority w:val="0"/>
    <w:pPr>
      <w:ind w:leftChars="400"/>
    </w:pPr>
    <w:rPr>
      <w:rFonts w:ascii="Times New Roman" w:hAnsi="Times New Roman" w:eastAsia="黑体" w:cs="Times New Roman"/>
      <w:sz w:val="20"/>
      <w:szCs w:val="20"/>
    </w:rPr>
  </w:style>
  <w:style w:type="character" w:customStyle="1" w:styleId="29">
    <w:name w:val="10"/>
    <w:basedOn w:val="23"/>
    <w:qFormat/>
    <w:uiPriority w:val="0"/>
    <w:rPr>
      <w:rFonts w:hint="default" w:ascii="Times New Roman" w:hAnsi="Times New Roman" w:cs="Times New Roman"/>
    </w:rPr>
  </w:style>
  <w:style w:type="character" w:customStyle="1" w:styleId="30">
    <w:name w:val="15"/>
    <w:basedOn w:val="23"/>
    <w:qFormat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Microsoft China</Company>
  <Pages>7</Pages>
  <Words>2357</Words>
  <Characters>2520</Characters>
  <Lines>1</Lines>
  <Paragraphs>1</Paragraphs>
  <TotalTime>1</TotalTime>
  <ScaleCrop>false</ScaleCrop>
  <LinksUpToDate>false</LinksUpToDate>
  <CharactersWithSpaces>2625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2015-07-07T13:58:00Z</dcterms:created>
  <dc:creator>lenovo</dc:creator>
  <cp:lastModifiedBy>郭江凌</cp:lastModifiedBy>
  <dcterms:modified xsi:type="dcterms:W3CDTF">2023-12-12T06:20:14Z</dcterms:modified>
  <dc:title>暨南大学电气信息学院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AD427D1F92F74F72BB8F2BA566C24E65</vt:lpwstr>
  </property>
</Properties>
</file>