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7CB6E">
      <w:pPr>
        <w:jc w:val="center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评审总结</w:t>
      </w:r>
    </w:p>
    <w:p w14:paraId="4973F195">
      <w:pPr>
        <w:rPr>
          <w:rFonts w:hint="eastAsia" w:ascii="宋体" w:hAnsi="宋体"/>
        </w:rPr>
      </w:pPr>
    </w:p>
    <w:tbl>
      <w:tblPr>
        <w:tblStyle w:val="21"/>
        <w:tblW w:w="8339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775"/>
      </w:tblGrid>
      <w:tr w14:paraId="288D8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07CAEF"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  <w:szCs w:val="20"/>
                <w:lang w:bidi="ar"/>
              </w:rPr>
              <w:t>分工项目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00D238"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  <w:szCs w:val="20"/>
                <w:lang w:bidi="ar"/>
              </w:rPr>
              <w:t>评语（R组填写）</w:t>
            </w:r>
          </w:p>
        </w:tc>
      </w:tr>
      <w:tr w14:paraId="41871F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594C6B45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1.2. 设计方案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C1539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14:paraId="3EDF5E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77DAB044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2.1. 信源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A90988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01EB59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1A347D04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2.2. 信道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CCAC2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6BF18F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3CC91859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2.3. 信源编解码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B7D1A0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14:paraId="72CC6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2D1E4AA1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2.4. 信道编解码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21D3EF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44507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25F23B39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3.1. 待测指标的理论值推导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6D259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0446E2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5DBC638B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3.2.1. 理想情况下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3BA18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6FDCE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2E5C6F1D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3.2.2. 信源非理想情况下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1F6E73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737B43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098192B6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3.2.3. 信道非理想情况下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E5F881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14:paraId="7B95C3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5AC75F66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3.2.4. 一般非理想情况下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3AFA3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3F7E1F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 w14:paraId="3B68A476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2F75B5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4. 系统改进【可选】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A1B82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14:paraId="5CA51B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48B19BC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5.1. 设计完成情况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672FE4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515594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51F4611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5.2. 经验与收获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CFE373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6B3B4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5B2E2D7D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6. 参考文献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940973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1106F3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5D78036F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2F75B5"/>
                <w:kern w:val="0"/>
                <w:sz w:val="20"/>
                <w:szCs w:val="20"/>
                <w:lang w:bidi="ar"/>
              </w:rPr>
              <w:t>7. 附录——相关技术简介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289C74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14D2A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52C7654B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  <w:t>排版：目录、字体、编号、图表等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85C490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6D45F8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1137349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  <w:t>文字：文字校对、语句通顺、标点符号等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A9A81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3813F2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056F0A4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  <w:t>代码：代码格式、注释、src目录说明等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5A9507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1626A6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038D121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  <w:t>运行：独立运行测试、bin目录说明等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BBCFFB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 w14:paraId="539774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3D6FF8A"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cs="宋体"/>
                <w:color w:val="548235"/>
                <w:kern w:val="0"/>
                <w:sz w:val="18"/>
                <w:szCs w:val="18"/>
                <w:lang w:bidi="ar"/>
              </w:rPr>
              <w:t>汇总：目录文件命名、打包压缩、提交等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64665">
            <w:pPr>
              <w:jc w:val="left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</w:tbl>
    <w:p w14:paraId="2F94E4BF">
      <w:pPr>
        <w:jc w:val="center"/>
        <w:rPr>
          <w:rFonts w:hint="eastAsia"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688444AC">
      <w:pPr>
        <w:rPr>
          <w:color w:val="0000FF"/>
        </w:rPr>
      </w:pPr>
      <w:r>
        <w:rPr>
          <w:color w:val="0000FF"/>
        </w:rPr>
        <w:t>【注意】本文档中的蓝色文字是教师提供的指引。学生在提交报告前，应将它们全部删除。</w:t>
      </w:r>
    </w:p>
    <w:sdt>
      <w:sdtPr>
        <w:rPr>
          <w:rFonts w:ascii="宋体" w:hAnsi="宋体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b/>
        </w:rPr>
      </w:sdtEndPr>
      <w:sdtContent>
        <w:p w14:paraId="354B7C30">
          <w:pPr>
            <w:jc w:val="center"/>
            <w:rPr>
              <w:rFonts w:hint="eastAsia" w:ascii="宋体" w:hAnsi="宋体"/>
            </w:rPr>
          </w:pPr>
        </w:p>
        <w:p w14:paraId="2BE80106">
          <w:pPr>
            <w:jc w:val="center"/>
            <w:rPr>
              <w:rFonts w:hint="eastAsia" w:ascii="楷体" w:hAnsi="楷体" w:eastAsia="楷体" w:cs="楷体"/>
              <w:b/>
              <w:bCs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bCs/>
              <w:sz w:val="28"/>
              <w:szCs w:val="28"/>
            </w:rPr>
            <w:t>目录</w:t>
          </w:r>
        </w:p>
        <w:p w14:paraId="7E7C16DF"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"_Toc22786" </w:instrText>
          </w:r>
          <w:r>
            <w:fldChar w:fldCharType="separate"/>
          </w:r>
          <w:r>
            <w:t>1. 系统设计</w:t>
          </w:r>
          <w:r>
            <w:tab/>
          </w:r>
          <w:r>
            <w:fldChar w:fldCharType="begin"/>
          </w:r>
          <w:r>
            <w:instrText xml:space="preserve"> PAGEREF _Toc22786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9866517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"_Toc2802" </w:instrText>
          </w:r>
          <w:r>
            <w:fldChar w:fldCharType="separate"/>
          </w:r>
          <w:r>
            <w:t xml:space="preserve">1.1. </w:t>
          </w:r>
          <w:r>
            <w:rPr>
              <w:rFonts w:hint="eastAsia"/>
            </w:rPr>
            <w:t>设计目标</w:t>
          </w:r>
          <w:r>
            <w:tab/>
          </w:r>
          <w:r>
            <w:fldChar w:fldCharType="begin"/>
          </w:r>
          <w:r>
            <w:instrText xml:space="preserve"> PAGEREF _Toc2802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3E11BC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"_Toc9805" </w:instrText>
          </w:r>
          <w:r>
            <w:fldChar w:fldCharType="separate"/>
          </w:r>
          <w:r>
            <w:t xml:space="preserve">1.2. </w:t>
          </w:r>
          <w:r>
            <w:rPr>
              <w:rFonts w:hint="eastAsia"/>
            </w:rPr>
            <w:t>设计</w:t>
          </w:r>
          <w:r>
            <w:t>方案</w:t>
          </w:r>
          <w:r>
            <w:tab/>
          </w:r>
          <w:r>
            <w:fldChar w:fldCharType="begin"/>
          </w:r>
          <w:r>
            <w:instrText xml:space="preserve"> PAGEREF _Toc9805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DF30425"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"_Toc747"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系统实现</w:t>
          </w:r>
          <w:r>
            <w:tab/>
          </w:r>
          <w:r>
            <w:fldChar w:fldCharType="begin"/>
          </w:r>
          <w:r>
            <w:instrText xml:space="preserve"> PAGEREF _Toc747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EF2E66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"_Toc23155" </w:instrText>
          </w:r>
          <w:r>
            <w:fldChar w:fldCharType="separate"/>
          </w:r>
          <w:r>
            <w:t xml:space="preserve">2.1. </w:t>
          </w:r>
          <w:r>
            <w:rPr>
              <w:rFonts w:hint="eastAsia"/>
            </w:rPr>
            <w:t>信源</w:t>
          </w:r>
          <w:r>
            <w:tab/>
          </w:r>
          <w:r>
            <w:fldChar w:fldCharType="begin"/>
          </w:r>
          <w:r>
            <w:instrText xml:space="preserve"> PAGEREF _Toc23155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77D7A32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"_Toc24423" </w:instrText>
          </w:r>
          <w:r>
            <w:fldChar w:fldCharType="separate"/>
          </w:r>
          <w:r>
            <w:t>2.2. 信道</w:t>
          </w:r>
          <w:r>
            <w:tab/>
          </w:r>
          <w:r>
            <w:fldChar w:fldCharType="begin"/>
          </w:r>
          <w:r>
            <w:instrText xml:space="preserve"> PAGEREF _Toc24423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C5B146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"_Toc29397" </w:instrText>
          </w:r>
          <w:r>
            <w:fldChar w:fldCharType="separate"/>
          </w:r>
          <w:r>
            <w:t xml:space="preserve">2.3. </w:t>
          </w:r>
          <w:r>
            <w:rPr>
              <w:rFonts w:hint="eastAsia"/>
            </w:rPr>
            <w:t>信源编解码</w:t>
          </w:r>
          <w:r>
            <w:tab/>
          </w:r>
          <w:r>
            <w:fldChar w:fldCharType="begin"/>
          </w:r>
          <w:r>
            <w:instrText xml:space="preserve"> PAGEREF _Toc29397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22E8D7D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"_Toc17115" </w:instrText>
          </w:r>
          <w:r>
            <w:fldChar w:fldCharType="separate"/>
          </w:r>
          <w:r>
            <w:t xml:space="preserve">2.4. </w:t>
          </w:r>
          <w:r>
            <w:rPr>
              <w:rFonts w:hint="eastAsia"/>
            </w:rPr>
            <w:t>信道编解码</w:t>
          </w:r>
          <w:r>
            <w:tab/>
          </w:r>
          <w:r>
            <w:fldChar w:fldCharType="begin"/>
          </w:r>
          <w:r>
            <w:instrText xml:space="preserve"> PAGEREF _Toc17115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EF6E40D"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"_Toc8265"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系统仿真与分析</w:t>
          </w:r>
          <w:r>
            <w:tab/>
          </w:r>
          <w:r>
            <w:fldChar w:fldCharType="begin"/>
          </w:r>
          <w:r>
            <w:instrText xml:space="preserve"> PAGEREF _Toc8265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097B94A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"_Toc6706" </w:instrText>
          </w:r>
          <w:r>
            <w:fldChar w:fldCharType="separate"/>
          </w:r>
          <w:r>
            <w:t xml:space="preserve">3.1. </w:t>
          </w:r>
          <w:r>
            <w:rPr>
              <w:rFonts w:hint="eastAsia"/>
            </w:rPr>
            <w:t>待测指标的理论值推导</w:t>
          </w:r>
          <w:r>
            <w:tab/>
          </w:r>
          <w:r>
            <w:fldChar w:fldCharType="begin"/>
          </w:r>
          <w:r>
            <w:instrText xml:space="preserve"> PAGEREF _Toc6706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7AC1B4F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"_Toc17869" </w:instrText>
          </w:r>
          <w:r>
            <w:fldChar w:fldCharType="separate"/>
          </w:r>
          <w:r>
            <w:t xml:space="preserve">3.2. </w:t>
          </w:r>
          <w:r>
            <w:rPr>
              <w:rFonts w:hint="eastAsia"/>
            </w:rPr>
            <w:t>多种场景下的仿真与分析</w:t>
          </w:r>
          <w:r>
            <w:tab/>
          </w:r>
          <w:r>
            <w:fldChar w:fldCharType="begin"/>
          </w:r>
          <w:r>
            <w:instrText xml:space="preserve"> PAGEREF _Toc17869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0A06DDB"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"_Toc18216" </w:instrText>
          </w:r>
          <w:r>
            <w:fldChar w:fldCharType="separate"/>
          </w:r>
          <w:r>
            <w:t>4. 系统改进【可选】</w:t>
          </w:r>
          <w:r>
            <w:tab/>
          </w:r>
          <w:r>
            <w:fldChar w:fldCharType="begin"/>
          </w:r>
          <w:r>
            <w:instrText xml:space="preserve"> PAGEREF _Toc18216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5A34153"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"_Toc1537"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30DF407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"_Toc21099" </w:instrText>
          </w:r>
          <w:r>
            <w:fldChar w:fldCharType="separate"/>
          </w:r>
          <w:r>
            <w:t>5.1. 设计完成情况</w:t>
          </w:r>
          <w:r>
            <w:tab/>
          </w:r>
          <w:r>
            <w:fldChar w:fldCharType="begin"/>
          </w:r>
          <w:r>
            <w:instrText xml:space="preserve"> PAGEREF _Toc21099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9579972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"_Toc7484" </w:instrText>
          </w:r>
          <w:r>
            <w:fldChar w:fldCharType="separate"/>
          </w:r>
          <w:r>
            <w:t>5.2. 经验与收获</w:t>
          </w:r>
          <w:r>
            <w:tab/>
          </w:r>
          <w:r>
            <w:fldChar w:fldCharType="begin"/>
          </w:r>
          <w:r>
            <w:instrText xml:space="preserve"> PAGEREF _Toc7484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0A66948"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"_Toc3023" </w:instrText>
          </w:r>
          <w:r>
            <w:fldChar w:fldCharType="separate"/>
          </w:r>
          <w:r>
            <w:t>6. 参考文献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B21B1D9"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"_Toc30068" </w:instrText>
          </w:r>
          <w:r>
            <w:fldChar w:fldCharType="separate"/>
          </w:r>
          <w:r>
            <w:t>7. 附录——</w:t>
          </w:r>
          <w:r>
            <w:rPr>
              <w:rFonts w:hint="eastAsia"/>
            </w:rPr>
            <w:t>相关技术简介</w:t>
          </w:r>
          <w:r>
            <w:tab/>
          </w:r>
          <w:r>
            <w:fldChar w:fldCharType="begin"/>
          </w:r>
          <w:r>
            <w:instrText xml:space="preserve"> PAGEREF _Toc30068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6B07846">
          <w:pPr>
            <w:rPr>
              <w:rFonts w:hint="eastAsia" w:ascii="宋体" w:hAnsi="宋体"/>
              <w:b/>
            </w:rPr>
          </w:pPr>
          <w:r>
            <w:fldChar w:fldCharType="end"/>
          </w:r>
        </w:p>
      </w:sdtContent>
    </w:sdt>
    <w:p w14:paraId="5B02DB60">
      <w:r>
        <w:rPr>
          <w:color w:val="0000FF"/>
        </w:rPr>
        <w:t>【注意】定稿后更新目录，以保证目录的正确</w:t>
      </w:r>
      <w:r>
        <w:rPr>
          <w:rFonts w:hint="eastAsia"/>
          <w:color w:val="0000FF"/>
        </w:rPr>
        <w:t>。</w:t>
      </w:r>
    </w:p>
    <w:p w14:paraId="17A6CE14">
      <w:r>
        <w:br w:type="page"/>
      </w:r>
    </w:p>
    <w:p w14:paraId="753C891D">
      <w:pPr>
        <w:pStyle w:val="2"/>
        <w:ind w:left="575" w:hanging="575"/>
      </w:pPr>
      <w:bookmarkStart w:id="0" w:name="_Toc22786"/>
      <w:r>
        <w:t>系统设计</w:t>
      </w:r>
      <w:bookmarkEnd w:id="0"/>
    </w:p>
    <w:p w14:paraId="2E65120D">
      <w:pPr>
        <w:pStyle w:val="3"/>
      </w:pPr>
      <w:bookmarkStart w:id="1" w:name="_Toc2802"/>
      <w:r>
        <w:rPr>
          <w:rFonts w:hint="eastAsia"/>
        </w:rPr>
        <w:t>设计目标</w:t>
      </w:r>
      <w:bookmarkEnd w:id="1"/>
    </w:p>
    <w:p w14:paraId="76724194">
      <w:pPr>
        <w:ind w:firstLine="420"/>
      </w:pPr>
      <w:r>
        <w:rPr>
          <w:rFonts w:hint="eastAsia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 w14:paraId="184AC833">
      <w:pPr>
        <w:ind w:firstLine="420"/>
      </w:pPr>
      <w:r>
        <w:rPr>
          <w:rFonts w:hint="eastAsia"/>
          <w:color w:val="0000FF"/>
        </w:rPr>
        <w:t>【提示】</w:t>
      </w:r>
      <w:r>
        <w:rPr>
          <w:color w:val="0000FF"/>
        </w:rPr>
        <w:t>以上“设计目标”段落文字允许学生直接使用在报告中。</w:t>
      </w:r>
    </w:p>
    <w:p w14:paraId="07EF02B4">
      <w:pPr>
        <w:pStyle w:val="3"/>
      </w:pPr>
      <w:bookmarkStart w:id="2" w:name="_Toc9805"/>
      <w:r>
        <w:rPr>
          <w:rFonts w:hint="eastAsia"/>
        </w:rPr>
        <w:t>设计</w:t>
      </w:r>
      <w:r>
        <w:t>方案</w:t>
      </w:r>
      <w:bookmarkEnd w:id="2"/>
    </w:p>
    <w:p w14:paraId="7747736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介绍仿真系统的整体结构（原理方框图、文字</w:t>
      </w:r>
      <w:r>
        <w:rPr>
          <w:color w:val="0000FF"/>
        </w:rPr>
        <w:t>说明</w:t>
      </w:r>
      <w:r>
        <w:rPr>
          <w:rFonts w:hint="eastAsia"/>
          <w:color w:val="0000FF"/>
        </w:rPr>
        <w:t>）。</w:t>
      </w:r>
    </w:p>
    <w:p w14:paraId="0B222EBA">
      <w:pPr>
        <w:numPr>
          <w:ilvl w:val="1"/>
          <w:numId w:val="2"/>
        </w:numPr>
        <w:rPr>
          <w:color w:val="0000FF"/>
        </w:rPr>
      </w:pPr>
      <w:r>
        <w:rPr>
          <w:rFonts w:hint="eastAsia"/>
          <w:color w:val="0000FF"/>
        </w:rPr>
        <w:t>【注意】除信息系统传输模型本身，各指标测算模块也需要体现。</w:t>
      </w:r>
    </w:p>
    <w:p w14:paraId="39674AFF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简要介绍各个</w:t>
      </w:r>
      <w:r>
        <w:rPr>
          <w:color w:val="0000FF"/>
        </w:rPr>
        <w:t>模块</w:t>
      </w:r>
      <w:r>
        <w:rPr>
          <w:rFonts w:hint="eastAsia"/>
          <w:color w:val="0000FF"/>
        </w:rPr>
        <w:t>（功能、特点等）。</w:t>
      </w:r>
    </w:p>
    <w:p w14:paraId="4AB4DFAB">
      <w:pPr>
        <w:pStyle w:val="2"/>
        <w:ind w:left="575" w:hanging="575"/>
      </w:pPr>
      <w:bookmarkStart w:id="3" w:name="_Toc747"/>
      <w:r>
        <w:rPr>
          <w:rFonts w:hint="eastAsia"/>
        </w:rPr>
        <w:t>系统实现</w:t>
      </w:r>
      <w:bookmarkEnd w:id="3"/>
    </w:p>
    <w:p w14:paraId="17F58475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【注意】以下</w:t>
      </w:r>
      <w:r>
        <w:rPr>
          <w:b/>
          <w:bCs/>
          <w:color w:val="0000FF"/>
        </w:rPr>
        <w:t>要求</w:t>
      </w:r>
      <w:r>
        <w:rPr>
          <w:rFonts w:hint="eastAsia"/>
          <w:b/>
          <w:bCs/>
          <w:color w:val="0000FF"/>
        </w:rPr>
        <w:t>适用于</w:t>
      </w:r>
      <w:r>
        <w:rPr>
          <w:rFonts w:hint="eastAsia"/>
          <w:b/>
          <w:bCs/>
          <w:color w:val="0000FF"/>
          <w:highlight w:val="yellow"/>
        </w:rPr>
        <w:t>整个第2章</w:t>
      </w:r>
      <w:r>
        <w:rPr>
          <w:rFonts w:hint="eastAsia"/>
          <w:b/>
          <w:bCs/>
          <w:color w:val="0000FF"/>
        </w:rPr>
        <w:t>。</w:t>
      </w:r>
    </w:p>
    <w:p w14:paraId="40E72E1B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每个模块是一个独立可执行的程序，模块间通过</w:t>
      </w:r>
      <w:r>
        <w:rPr>
          <w:color w:val="0000FF"/>
          <w:highlight w:val="yellow"/>
        </w:rPr>
        <w:t>文件进行数据</w:t>
      </w:r>
      <w:r>
        <w:rPr>
          <w:color w:val="0000FF"/>
        </w:rPr>
        <w:t>交互</w:t>
      </w:r>
      <w:r>
        <w:rPr>
          <w:rFonts w:hint="eastAsia"/>
          <w:color w:val="0000FF"/>
        </w:rPr>
        <w:t>。</w:t>
      </w:r>
    </w:p>
    <w:p w14:paraId="7FE0A516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数据文件的有效载荷(payload)，必须经过比特打包(bit-packing)</w:t>
      </w:r>
      <w:r>
        <w:rPr>
          <w:rFonts w:hint="eastAsia"/>
          <w:color w:val="0000FF"/>
        </w:rPr>
        <w:t>。</w:t>
      </w:r>
    </w:p>
    <w:p w14:paraId="682A30AE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报告正文中，每个模块</w:t>
      </w:r>
      <w:r>
        <w:rPr>
          <w:rFonts w:hint="eastAsia"/>
          <w:color w:val="0000FF"/>
        </w:rPr>
        <w:t>给出关键的代码</w:t>
      </w:r>
      <w:r>
        <w:rPr>
          <w:b/>
          <w:bCs/>
          <w:color w:val="0000FF"/>
          <w:highlight w:val="yellow"/>
        </w:rPr>
        <w:t>“</w:t>
      </w:r>
      <w:r>
        <w:rPr>
          <w:rFonts w:hint="eastAsia"/>
          <w:b/>
          <w:bCs/>
          <w:color w:val="0000FF"/>
          <w:highlight w:val="yellow"/>
        </w:rPr>
        <w:t>片段</w:t>
      </w:r>
      <w:r>
        <w:rPr>
          <w:b/>
          <w:bCs/>
          <w:color w:val="0000FF"/>
          <w:highlight w:val="yellow"/>
        </w:rPr>
        <w:t>”（注意不是完整代码）</w:t>
      </w:r>
      <w:r>
        <w:rPr>
          <w:rFonts w:hint="eastAsia"/>
          <w:color w:val="0000FF"/>
        </w:rPr>
        <w:t>，并提供简要的文字解说。</w:t>
      </w:r>
    </w:p>
    <w:p w14:paraId="359A6E6F">
      <w:pPr>
        <w:numPr>
          <w:ilvl w:val="1"/>
          <w:numId w:val="3"/>
        </w:num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注意</w:t>
      </w:r>
      <w:r>
        <w:rPr>
          <w:rFonts w:hint="eastAsia"/>
          <w:color w:val="0000FF"/>
        </w:rPr>
        <w:t>】</w:t>
      </w:r>
      <w:r>
        <w:rPr>
          <w:color w:val="0000FF"/>
        </w:rPr>
        <w:t>不可用代码中的注释代替文字解说。</w:t>
      </w:r>
    </w:p>
    <w:p w14:paraId="008B6F65">
      <w:pPr>
        <w:pStyle w:val="3"/>
      </w:pPr>
      <w:bookmarkStart w:id="4" w:name="_Toc23155"/>
      <w:r>
        <w:rPr>
          <w:rFonts w:hint="eastAsia"/>
        </w:rPr>
        <w:t>信源</w:t>
      </w:r>
      <w:bookmarkEnd w:id="4"/>
    </w:p>
    <w:p w14:paraId="003D2BB8">
      <w:pPr>
        <w:pStyle w:val="4"/>
      </w:pPr>
      <w:r>
        <w:rPr>
          <w:rFonts w:hint="eastAsia"/>
        </w:rPr>
        <w:t>二元离散无记忆信源</w:t>
      </w:r>
      <w:r>
        <w:t>（DMS）模块</w:t>
      </w:r>
    </w:p>
    <w:p w14:paraId="45C2E3E6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模块输入</w:t>
      </w:r>
    </w:p>
    <w:p w14:paraId="60ADBA6A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信源消息概率分布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</w:p>
    <w:p w14:paraId="03D5705E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消息序列的</w:t>
      </w:r>
      <w:r>
        <w:rPr>
          <w:color w:val="0000FF"/>
        </w:rPr>
        <w:t>大小</w:t>
      </w:r>
      <w:r>
        <w:rPr>
          <w:rFonts w:hint="eastAsia"/>
          <w:color w:val="0000FF"/>
        </w:rPr>
        <w:t>（字节）</w:t>
      </w:r>
    </w:p>
    <w:p w14:paraId="2E44834B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模块输出</w:t>
      </w:r>
    </w:p>
    <w:p w14:paraId="156D901E">
      <w:pPr>
        <w:numPr>
          <w:ilvl w:val="1"/>
          <w:numId w:val="4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273E8765">
      <w:pPr>
        <w:pStyle w:val="4"/>
      </w:pPr>
      <w:r>
        <w:t>信源</w:t>
      </w:r>
      <w:r>
        <w:rPr>
          <w:rFonts w:hint="eastAsia"/>
        </w:rPr>
        <w:t>指标计算</w:t>
      </w:r>
      <w:r>
        <w:t>模块</w:t>
      </w:r>
    </w:p>
    <w:p w14:paraId="24DD05E2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模块输入</w:t>
      </w:r>
    </w:p>
    <w:p w14:paraId="77D5F279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FF0000"/>
        </w:rPr>
        <w:t>新增calcDMSInfo文件，借用calcInfo的代码</w:t>
      </w:r>
    </w:p>
    <w:p w14:paraId="4E3780EC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4259C51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模块输出</w:t>
      </w:r>
    </w:p>
    <w:p w14:paraId="08E9BCCD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字节概率分布文件（CSV格式），即256元DMS的概率分布统计：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  <w:r>
        <w:rPr>
          <w:color w:val="0000FF"/>
        </w:rPr>
        <w:t xml:space="preserve">, ..., </w:t>
      </w:r>
      <w:r>
        <w:rPr>
          <w:i/>
          <w:iCs/>
          <w:color w:val="0000FF"/>
        </w:rPr>
        <w:t>P</w:t>
      </w:r>
      <w:r>
        <w:rPr>
          <w:color w:val="0000FF"/>
        </w:rPr>
        <w:t>(255)</w:t>
      </w:r>
    </w:p>
    <w:p w14:paraId="09FCAA9D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包含以下指标数值的文件（CSV格式）</w:t>
      </w:r>
    </w:p>
    <w:p w14:paraId="3D2A0DF8">
      <w:pPr>
        <w:numPr>
          <w:ilvl w:val="2"/>
          <w:numId w:val="5"/>
        </w:numPr>
        <w:rPr>
          <w:color w:val="0000FF"/>
        </w:rPr>
      </w:pPr>
      <w:r>
        <w:rPr>
          <w:b/>
          <w:bCs/>
          <w:color w:val="0000FF"/>
        </w:rPr>
        <w:t>数据比特</w:t>
      </w:r>
      <w:r>
        <w:rPr>
          <w:color w:val="0000FF"/>
        </w:rPr>
        <w:t>概率分布（即二元DMS的</w:t>
      </w:r>
      <w:r>
        <w:rPr>
          <w:rFonts w:hint="eastAsia"/>
          <w:color w:val="0000FF"/>
        </w:rPr>
        <w:t>概率分布统计</w:t>
      </w:r>
      <w:r>
        <w:rPr>
          <w:color w:val="0000FF"/>
        </w:rPr>
        <w:t>）：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  <m:oMath>
        <m:r>
          <m:rPr/>
          <w:rPr>
            <w:rFonts w:ascii="Cambria Math" w:hAnsi="Cambria Math"/>
            <w:color w:val="0000FF"/>
          </w:rPr>
          <m:t>=∑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m:rPr/>
              <w:rPr>
                <w:rFonts w:ascii="Cambria Math" w:hAnsi="Cambria Math"/>
                <w:color w:val="0000FF"/>
              </w:rPr>
              <m:t>p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  <m:sub>
            <m:r>
              <m:rPr/>
              <w:rPr>
                <w:rFonts w:ascii="Cambria Math" w:hAnsi="Cambria Math"/>
                <w:color w:val="0000FF"/>
              </w:rPr>
              <m:t>Si</m:t>
            </m:r>
            <m:ctrlPr>
              <w:rPr>
                <w:rFonts w:ascii="Cambria Math" w:hAnsi="Cambria Math"/>
                <w:i/>
                <w:color w:val="0000FF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m:rPr/>
              <w:rPr>
                <w:rFonts w:ascii="Cambria Math" w:hAnsi="Cambria Math"/>
                <w:color w:val="0000FF"/>
              </w:rPr>
              <m:t>0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</m:d>
        <m:r>
          <m:rPr/>
          <w:rPr>
            <w:rFonts w:ascii="Cambria Math" w:hAnsi="Cambria Math"/>
            <w:color w:val="0000FF"/>
          </w:rPr>
          <m:t>p(Si)</m:t>
        </m:r>
      </m:oMath>
    </w:p>
    <w:p w14:paraId="1166C122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二元DMS</w:t>
      </w:r>
      <w:r>
        <w:rPr>
          <w:rFonts w:hint="eastAsia"/>
          <w:color w:val="0000FF"/>
        </w:rPr>
        <w:t>的信息熵（信息比特/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  <m:oMath>
        <m:r>
          <m:rPr/>
          <w:rPr>
            <w:rFonts w:ascii="Cambria Math" w:hAnsi="Cambria Math"/>
            <w:color w:val="0000FF"/>
          </w:rPr>
          <m:t>=−∑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m:rPr/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/>
                    <w:color w:val="0000FF"/>
                  </w:rPr>
                  <m:t>Si</m:t>
                </m: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e>
            </m:d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log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color w:val="0000FF"/>
                      </w:rPr>
                      <m:t>Si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/>
                    <w:color w:val="0000FF"/>
                  </w:rPr>
                </m:ctrlPr>
              </m:e>
            </m:func>
            <m:ctrlPr>
              <w:rPr>
                <w:rFonts w:ascii="Cambria Math" w:hAnsi="Cambria Math"/>
                <w:i/>
                <w:color w:val="0000FF"/>
              </w:rPr>
            </m:ctrlPr>
          </m:e>
        </m:d>
        <m:r>
          <m:rPr/>
          <w:rPr>
            <w:rFonts w:ascii="Cambria Math" w:hAnsi="Cambria Math"/>
            <w:color w:val="0000FF"/>
          </w:rPr>
          <m:t>=−P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m:rPr/>
              <w:rPr>
                <w:rFonts w:ascii="Cambria Math" w:hAnsi="Cambria Math"/>
                <w:color w:val="0000FF"/>
              </w:rPr>
              <m:t>0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  <m:ctrlPr>
              <w:rPr>
                <w:rFonts w:ascii="Cambria Math" w:hAnsi="Cambria Math"/>
                <w:i/>
                <w:color w:val="0000FF"/>
              </w:rPr>
            </m:ctrlPr>
          </m:fName>
          <m:e>
            <m:r>
              <m:rPr/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e>
            </m:d>
            <m:ctrlPr>
              <w:rPr>
                <w:rFonts w:ascii="Cambria Math" w:hAnsi="Cambria Math"/>
                <w:i/>
                <w:color w:val="0000FF"/>
              </w:rPr>
            </m:ctrlPr>
          </m:e>
        </m:func>
        <m:r>
          <m:rPr/>
          <w:rPr>
            <w:rFonts w:ascii="Cambria Math" w:hAnsi="Cambria Math"/>
            <w:color w:val="0000FF"/>
          </w:rPr>
          <m:t>−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m:rPr/>
              <w:rPr>
                <w:rFonts w:ascii="Cambria Math" w:hAnsi="Cambria Math"/>
                <w:color w:val="0000FF"/>
              </w:rPr>
              <m:t>1−P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e>
            </m:d>
            <m:ctrlPr>
              <w:rPr>
                <w:rFonts w:ascii="Cambria Math" w:hAnsi="Cambria Math"/>
                <w:i/>
                <w:color w:val="0000FF"/>
              </w:rPr>
            </m:ctrlPr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  <m:ctrlPr>
              <w:rPr>
                <w:rFonts w:ascii="Cambria Math" w:hAnsi="Cambria Math"/>
                <w:i/>
                <w:color w:val="0000FF"/>
              </w:rPr>
            </m:ctrlPr>
          </m:fName>
          <m:e>
            <m:r>
              <m:rPr/>
              <w:rPr>
                <w:rFonts w:ascii="Cambria Math" w:hAnsi="Cambria Math"/>
                <w:color w:val="0000FF"/>
              </w:rPr>
              <m:t>(1−P(0))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</m:func>
      </m:oMath>
    </w:p>
    <w:p w14:paraId="2E0BE741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二元DSM的</w:t>
      </w:r>
      <w:r>
        <w:rPr>
          <w:rFonts w:hint="eastAsia"/>
          <w:color w:val="FF0000"/>
        </w:rPr>
        <w:t>信</w:t>
      </w:r>
      <w:bookmarkStart w:id="18" w:name="_GoBack"/>
      <w:bookmarkEnd w:id="18"/>
      <w:r>
        <w:rPr>
          <w:rFonts w:hint="eastAsia"/>
          <w:color w:val="FF0000"/>
        </w:rPr>
        <w:t>源冗余度</w:t>
      </w:r>
      <m:oMath>
        <m:r>
          <m:rPr/>
          <w:rPr>
            <w:rFonts w:ascii="Cambria Math" w:hAnsi="Cambria Math"/>
            <w:color w:val="FF0000"/>
          </w:rPr>
          <m:t>=1−H(X)</m:t>
        </m:r>
      </m:oMath>
    </w:p>
    <w:p w14:paraId="19B38168">
      <w:pPr>
        <w:pStyle w:val="4"/>
      </w:pPr>
      <w:bookmarkStart w:id="5" w:name="_Ref3136"/>
      <w:r>
        <w:rPr>
          <w:rFonts w:hint="eastAsia"/>
        </w:rPr>
        <w:t>单元测试</w:t>
      </w:r>
      <w:bookmarkEnd w:id="5"/>
    </w:p>
    <w:p w14:paraId="16782FA0">
      <w:pPr>
        <w:numPr>
          <w:ilvl w:val="0"/>
          <w:numId w:val="6"/>
        </w:numPr>
        <w:rPr>
          <w:color w:val="0000FF"/>
        </w:rPr>
      </w:pPr>
      <w:r>
        <w:rPr>
          <w:color w:val="0000FF"/>
        </w:rPr>
        <w:t>测试方案</w:t>
      </w:r>
    </w:p>
    <w:p w14:paraId="1BC7D37C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测试数据：数据特征与</w:t>
      </w:r>
      <w:r>
        <w:rPr>
          <w:color w:val="0000FF"/>
          <w:highlight w:val="yellow"/>
        </w:rPr>
        <w:t>选定依据</w:t>
      </w:r>
    </w:p>
    <w:p w14:paraId="5C090507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测试原理：测试流程和判断待测代码正确与否的依据</w:t>
      </w:r>
    </w:p>
    <w:p w14:paraId="6112B43C">
      <w:pPr>
        <w:numPr>
          <w:ilvl w:val="1"/>
          <w:numId w:val="6"/>
        </w:numPr>
        <w:rPr>
          <w:color w:val="0000FF"/>
        </w:rPr>
      </w:pPr>
      <w:r>
        <w:rPr>
          <w:color w:val="0000FF"/>
          <w:highlight w:val="yellow"/>
        </w:rPr>
        <w:t>【注意】不能只讲操作步骤，但缺少步骤的理据。</w:t>
      </w:r>
    </w:p>
    <w:p w14:paraId="259941B5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理论推导</w:t>
      </w:r>
    </w:p>
    <w:p w14:paraId="037A836A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根据测试数据，理论</w:t>
      </w:r>
      <w:r>
        <w:rPr>
          <w:rFonts w:hint="eastAsia"/>
          <w:color w:val="0000FF"/>
        </w:rPr>
        <w:t>推导出</w:t>
      </w:r>
      <w:r>
        <w:rPr>
          <w:color w:val="0000FF"/>
        </w:rPr>
        <w:t>预期结果</w:t>
      </w:r>
      <w:r>
        <w:rPr>
          <w:rFonts w:hint="eastAsia"/>
          <w:color w:val="0000FF"/>
        </w:rPr>
        <w:t>。</w:t>
      </w:r>
    </w:p>
    <w:p w14:paraId="0E1038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若难以定量计算，可在说明原因后作定性分析预测</w:t>
      </w:r>
      <w:r>
        <w:rPr>
          <w:rFonts w:hint="eastAsia"/>
          <w:color w:val="0000FF"/>
        </w:rPr>
        <w:t>。</w:t>
      </w:r>
    </w:p>
    <w:p w14:paraId="1F411E36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测试结果</w:t>
      </w:r>
    </w:p>
    <w:p w14:paraId="2030B8AA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根据测试数据，实际测试所实现的模块</w:t>
      </w:r>
      <w:r>
        <w:rPr>
          <w:rFonts w:hint="eastAsia"/>
          <w:color w:val="0000FF"/>
        </w:rPr>
        <w:t>。</w:t>
      </w:r>
    </w:p>
    <w:p w14:paraId="08290A55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正文中</w:t>
      </w:r>
      <w:r>
        <w:rPr>
          <w:b/>
          <w:bCs/>
          <w:color w:val="0000FF"/>
        </w:rPr>
        <w:t>以图表等形式汇总展示</w:t>
      </w:r>
      <w:r>
        <w:rPr>
          <w:color w:val="0000FF"/>
        </w:rPr>
        <w:t>实测结果</w:t>
      </w:r>
      <w:r>
        <w:rPr>
          <w:b/>
          <w:bCs/>
          <w:color w:val="0000FF"/>
        </w:rPr>
        <w:t>（</w:t>
      </w:r>
      <w:r>
        <w:rPr>
          <w:b/>
          <w:bCs/>
          <w:color w:val="0000FF"/>
          <w:highlight w:val="yellow"/>
        </w:rPr>
        <w:t>【注意】不能只有屏幕截图</w:t>
      </w:r>
      <w:r>
        <w:rPr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>。</w:t>
      </w:r>
    </w:p>
    <w:p w14:paraId="297E17AD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对比理论推导的结果</w:t>
      </w:r>
      <w:r>
        <w:rPr>
          <w:color w:val="0000FF"/>
        </w:rPr>
        <w:t>和实测结果，分析异同及原因</w:t>
      </w:r>
      <w:r>
        <w:rPr>
          <w:rFonts w:hint="eastAsia"/>
          <w:color w:val="0000FF"/>
        </w:rPr>
        <w:t>。</w:t>
      </w:r>
    </w:p>
    <w:p w14:paraId="655F158C">
      <w:pPr>
        <w:pStyle w:val="3"/>
      </w:pPr>
      <w:bookmarkStart w:id="6" w:name="_Toc24423"/>
      <w:r>
        <w:t>信道</w:t>
      </w:r>
      <w:bookmarkEnd w:id="6"/>
    </w:p>
    <w:p w14:paraId="0BCA8390">
      <w:pPr>
        <w:pStyle w:val="4"/>
      </w:pPr>
      <w:r>
        <w:rPr>
          <w:rFonts w:hint="eastAsia"/>
        </w:rPr>
        <w:t>二元对称信道</w:t>
      </w:r>
      <w:r>
        <w:t>（BSC）模块</w:t>
      </w:r>
    </w:p>
    <w:p w14:paraId="7325EDC5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模块输入</w:t>
      </w:r>
    </w:p>
    <w:p w14:paraId="111FA331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05C455C3">
      <w:pPr>
        <w:numPr>
          <w:ilvl w:val="1"/>
          <w:numId w:val="7"/>
        </w:numPr>
        <w:rPr>
          <w:color w:val="0000FF"/>
        </w:rPr>
      </w:pPr>
      <w:r>
        <w:rPr>
          <w:rFonts w:hint="eastAsia"/>
          <w:color w:val="0000FF"/>
        </w:rPr>
        <w:t>错误传递概率</w:t>
      </w:r>
      <w:r>
        <w:rPr>
          <w:rFonts w:hint="eastAsia"/>
          <w:i/>
          <w:iCs/>
          <w:color w:val="0000FF"/>
        </w:rPr>
        <w:t>p</w:t>
      </w:r>
    </w:p>
    <w:p w14:paraId="581ACDD7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模块输出</w:t>
      </w:r>
    </w:p>
    <w:p w14:paraId="17578D32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14D073B6">
      <w:pPr>
        <w:pStyle w:val="4"/>
      </w:pPr>
      <w:r>
        <w:t>信道</w:t>
      </w:r>
      <w:r>
        <w:rPr>
          <w:rFonts w:hint="eastAsia"/>
        </w:rPr>
        <w:t>指标计算</w:t>
      </w:r>
      <w:r>
        <w:t>模块</w:t>
      </w:r>
    </w:p>
    <w:p w14:paraId="1BF3B79B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模块输入</w:t>
      </w:r>
    </w:p>
    <w:p w14:paraId="6FD76868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35CD5957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21E9265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模块输出</w:t>
      </w:r>
    </w:p>
    <w:p w14:paraId="086F9E63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包含以下指标数值的文件（CSV格式）</w:t>
      </w:r>
    </w:p>
    <w:p w14:paraId="333E2D61">
      <w:pPr>
        <w:numPr>
          <w:ilvl w:val="2"/>
          <w:numId w:val="8"/>
        </w:numPr>
        <w:tabs>
          <w:tab w:val="left" w:pos="840"/>
        </w:tabs>
        <w:rPr>
          <w:color w:val="0000FF"/>
        </w:rPr>
      </w:pPr>
      <w:r>
        <w:rPr>
          <w:rFonts w:hint="eastAsia"/>
          <w:color w:val="FF0000"/>
        </w:rPr>
        <w:t>calcBSCInfo文件应该不用改</w:t>
      </w:r>
    </w:p>
    <w:p w14:paraId="3D1BEED7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输入消息序列的信息</w:t>
      </w:r>
      <w:r>
        <w:rPr>
          <w:rFonts w:hint="eastAsia"/>
          <w:color w:val="0000FF"/>
        </w:rPr>
        <w:t>熵（信息比特/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73A694C1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输出</w:t>
      </w:r>
      <w:r>
        <w:rPr>
          <w:color w:val="0000FF"/>
        </w:rPr>
        <w:t>消息序列的信息熵（信息比特/二元消息）</w:t>
      </w:r>
    </w:p>
    <w:p w14:paraId="58A5AA78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平均互信息量（信息比特/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6689AF42">
      <w:pPr>
        <w:pStyle w:val="4"/>
      </w:pPr>
      <w:r>
        <w:rPr>
          <w:rFonts w:hint="eastAsia"/>
        </w:rPr>
        <w:t>单元测试</w:t>
      </w:r>
    </w:p>
    <w:p w14:paraId="4B1565DF">
      <w:pPr>
        <w:rPr>
          <w:b/>
          <w:bCs/>
          <w:color w:val="0000FF"/>
        </w:rPr>
      </w:pPr>
      <w:r>
        <w:rPr>
          <w:b/>
          <w:bCs/>
          <w:color w:val="0000FF"/>
        </w:rPr>
        <w:t>参考“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”的要求</w:t>
      </w:r>
      <w:r>
        <w:rPr>
          <w:rFonts w:hint="eastAsia"/>
          <w:b/>
          <w:bCs/>
          <w:color w:val="0000FF"/>
        </w:rPr>
        <w:t>。</w:t>
      </w:r>
    </w:p>
    <w:p w14:paraId="0EF1EF43">
      <w:pPr>
        <w:pStyle w:val="3"/>
      </w:pPr>
      <w:bookmarkStart w:id="7" w:name="_Toc29397"/>
      <w:r>
        <w:rPr>
          <w:rFonts w:hint="eastAsia"/>
        </w:rPr>
        <w:t>信源编解码</w:t>
      </w:r>
      <w:bookmarkEnd w:id="7"/>
    </w:p>
    <w:p w14:paraId="7274893F">
      <w:pPr>
        <w:pStyle w:val="4"/>
      </w:pPr>
      <w:r>
        <w:t>霍夫曼</w:t>
      </w:r>
      <w:r>
        <w:rPr>
          <w:rFonts w:hint="eastAsia"/>
        </w:rPr>
        <w:t>编码</w:t>
      </w:r>
      <w:r>
        <w:t>模块</w:t>
      </w:r>
    </w:p>
    <w:p w14:paraId="7BC220A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616BC716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7EC19325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编码前的文件的字节概率分布文件（CSV格式）</w:t>
      </w:r>
    </w:p>
    <w:p w14:paraId="6336F1D1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DE7D709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编码后的文件，包含码书、码字序列等</w:t>
      </w:r>
    </w:p>
    <w:p w14:paraId="523154A0">
      <w:pPr>
        <w:pStyle w:val="4"/>
      </w:pPr>
      <w:r>
        <w:t>霍夫曼</w:t>
      </w:r>
      <w:r>
        <w:rPr>
          <w:rFonts w:hint="eastAsia"/>
        </w:rPr>
        <w:t>解码</w:t>
      </w:r>
      <w:r>
        <w:t>模块</w:t>
      </w:r>
    </w:p>
    <w:p w14:paraId="49886E9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12078959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解码前的文件（格式与霍夫曼</w:t>
      </w:r>
      <w:r>
        <w:rPr>
          <w:rFonts w:hint="eastAsia"/>
          <w:color w:val="0000FF"/>
        </w:rPr>
        <w:t>编码</w:t>
      </w:r>
      <w:r>
        <w:rPr>
          <w:color w:val="0000FF"/>
        </w:rPr>
        <w:t>模块的输出文件相同）</w:t>
      </w:r>
    </w:p>
    <w:p w14:paraId="462CE3CA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32B88A9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解码后的文件</w:t>
      </w:r>
    </w:p>
    <w:p w14:paraId="782691C9">
      <w:pPr>
        <w:pStyle w:val="4"/>
      </w:pPr>
      <w:r>
        <w:t>信源编码指标计算模块</w:t>
      </w:r>
    </w:p>
    <w:p w14:paraId="7AB3B66A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5B69FE03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0C429C86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</w:t>
      </w:r>
    </w:p>
    <w:p w14:paraId="727B7594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16CC13DE">
      <w:pPr>
        <w:numPr>
          <w:ilvl w:val="1"/>
          <w:numId w:val="9"/>
        </w:numPr>
        <w:rPr>
          <w:color w:val="0000FF"/>
        </w:rPr>
      </w:pPr>
      <w:r>
        <w:rPr>
          <w:rFonts w:hint="eastAsia"/>
          <w:color w:val="FF0000"/>
        </w:rPr>
        <w:t>新增calcCodecInfo文件，添加一些输出，最好能像calcErrorRate里的能计算理论值，防止手算失误。</w:t>
      </w:r>
    </w:p>
    <w:p w14:paraId="055A91C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包含以下指标数值的文件（CSV格式）</w:t>
      </w:r>
    </w:p>
    <w:p w14:paraId="7E962446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压缩比（编码前文件字节数/编码后文件字节数）</w:t>
      </w:r>
      <w:r>
        <w:rPr>
          <w:rFonts w:hint="eastAsia"/>
          <w:color w:val="0000FF"/>
        </w:rPr>
        <w:t>=size0/(size1-header)</w:t>
      </w:r>
    </w:p>
    <w:p w14:paraId="60FA941A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FF0000"/>
        </w:rPr>
        <w:t>平均码长</w:t>
      </w:r>
      <w:r>
        <w:rPr>
          <w:rFonts w:hint="eastAsia"/>
          <w:color w:val="0000FF"/>
        </w:rPr>
        <w:t>（码字数据比特/信源字节）</w:t>
      </w:r>
      <m:oMath>
        <m:r>
          <m:rPr/>
          <w:rPr>
            <w:rFonts w:ascii="Cambria Math" w:hAnsi="Cambria Math"/>
            <w:color w:val="0000FF"/>
          </w:rPr>
          <m:t>=(size1−ℎeader)(bit)/size0</m:t>
        </m:r>
      </m:oMath>
    </w:p>
    <w:p w14:paraId="0810A142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编码效率</w:t>
      </w:r>
      <w:r>
        <w:rPr>
          <w:rFonts w:hint="eastAsia"/>
          <w:color w:val="FF0000"/>
        </w:rPr>
        <w:t>maybe=</w:t>
      </w:r>
      <w:sdt>
        <w:sdtPr>
          <w:rPr>
            <w:rFonts w:hint="eastAsia" w:ascii="Cambria Math" w:hAnsi="Cambria Math"/>
            <w:i/>
            <w:color w:val="FF0000"/>
          </w:rPr>
          <w:id w:val="-1587064436"/>
          <w:placeholder>
            <w:docPart w:val="DefaultPlaceholder_2098659788"/>
          </w:placeholder>
          <w:temporary/>
          <w:showingPlcHdr/>
          <w:equation/>
        </w:sdtPr>
        <w:sdtEndPr>
          <w:rPr>
            <w:rFonts w:hint="eastAsia" w:ascii="Cambria Math" w:hAnsi="Cambria Math"/>
            <w:i/>
            <w:color w:val="FF0000"/>
          </w:rPr>
        </w:sdtEndPr>
        <w:sdtContent>
          <m:oMath>
            <m:r>
              <m:rPr/>
              <w:rPr>
                <w:rStyle w:val="31"/>
                <w:rFonts w:hint="eastAsia" w:ascii="Cambria Math" w:hAnsi="Cambria Math"/>
              </w:rPr>
              <m:t>在此处键入公式。</m:t>
            </m:r>
          </m:oMath>
        </w:sdtContent>
      </w:sdt>
    </w:p>
    <w:p w14:paraId="01072577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编码前的文件的信息熵（信息比特/字节）</w:t>
      </w:r>
    </w:p>
    <w:p w14:paraId="0A34FA76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编码后的文件的信息熵（信息比特/字节）</w:t>
      </w:r>
    </w:p>
    <w:p w14:paraId="2D792523">
      <w:pPr>
        <w:pStyle w:val="4"/>
      </w:pPr>
      <w:r>
        <w:rPr>
          <w:rFonts w:hint="eastAsia"/>
        </w:rPr>
        <w:t>单元</w:t>
      </w:r>
      <w:r>
        <w:rPr>
          <w:rFonts w:hint="eastAsia" w:ascii="宋体" w:hAnsi="宋体" w:cs="宋体"/>
        </w:rPr>
        <w:t>测试</w:t>
      </w:r>
    </w:p>
    <w:p w14:paraId="1B926B66">
      <w:pPr>
        <w:rPr>
          <w:b/>
          <w:bCs/>
          <w:color w:val="0000FF"/>
        </w:rPr>
      </w:pPr>
      <w:r>
        <w:rPr>
          <w:b/>
          <w:bCs/>
          <w:color w:val="0000FF"/>
        </w:rPr>
        <w:t>参考“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”的要求</w:t>
      </w:r>
      <w:r>
        <w:rPr>
          <w:rFonts w:hint="eastAsia"/>
          <w:b/>
          <w:bCs/>
          <w:color w:val="0000FF"/>
        </w:rPr>
        <w:t>。</w:t>
      </w:r>
    </w:p>
    <w:p w14:paraId="5B2EE24F">
      <w:pPr>
        <w:pStyle w:val="3"/>
      </w:pPr>
      <w:bookmarkStart w:id="8" w:name="_Toc17115"/>
      <w:r>
        <w:rPr>
          <w:rFonts w:hint="eastAsia"/>
        </w:rPr>
        <w:t>信道编解码</w:t>
      </w:r>
      <w:bookmarkEnd w:id="8"/>
    </w:p>
    <w:p w14:paraId="30ACE660">
      <w:pPr>
        <w:pStyle w:val="4"/>
      </w:pPr>
      <w:r>
        <w:t>信道</w:t>
      </w:r>
      <w:r>
        <w:rPr>
          <w:rFonts w:hint="eastAsia"/>
        </w:rPr>
        <w:t>编码</w:t>
      </w:r>
      <w:r>
        <w:t>模块</w:t>
      </w:r>
    </w:p>
    <w:p w14:paraId="740EC1CB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模块输入</w:t>
      </w:r>
    </w:p>
    <w:p w14:paraId="752D8F8A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编码前的文件</w:t>
      </w:r>
    </w:p>
    <w:p w14:paraId="6FE898A4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重复码的码长N（3到9之间的奇数）</w:t>
      </w:r>
    </w:p>
    <w:p w14:paraId="4934C0FE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模块输出</w:t>
      </w:r>
    </w:p>
    <w:p w14:paraId="07DC9C08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编码后的文件，包含编码方案相关参数、码字序列等</w:t>
      </w:r>
    </w:p>
    <w:p w14:paraId="355A8485">
      <w:pPr>
        <w:pStyle w:val="4"/>
      </w:pPr>
      <w:r>
        <w:t>信道</w:t>
      </w:r>
      <w:r>
        <w:rPr>
          <w:rFonts w:hint="eastAsia"/>
        </w:rPr>
        <w:t>解码</w:t>
      </w:r>
      <w:r>
        <w:t>模块</w:t>
      </w:r>
    </w:p>
    <w:p w14:paraId="6C9AC332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模块输入</w:t>
      </w:r>
    </w:p>
    <w:p w14:paraId="083F500D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解码前的文件（格式与信道编码模块的输出文件相同）</w:t>
      </w:r>
    </w:p>
    <w:p w14:paraId="7FEEB2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模块输出</w:t>
      </w:r>
    </w:p>
    <w:p w14:paraId="032F9B72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解码后的文件</w:t>
      </w:r>
    </w:p>
    <w:p w14:paraId="546B1830">
      <w:pPr>
        <w:pStyle w:val="4"/>
      </w:pPr>
      <w:r>
        <w:t>信道编解码指标计算模块</w:t>
      </w:r>
    </w:p>
    <w:p w14:paraId="2B8BD6FD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模块输入</w:t>
      </w:r>
    </w:p>
    <w:p w14:paraId="2EC36175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编码前的文件</w:t>
      </w:r>
    </w:p>
    <w:p w14:paraId="187E8C2A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编码后的文件</w:t>
      </w:r>
    </w:p>
    <w:p w14:paraId="49D3E5BF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解码后的文件</w:t>
      </w:r>
    </w:p>
    <w:p w14:paraId="6121BCF5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模块输出</w:t>
      </w:r>
    </w:p>
    <w:p w14:paraId="1AE2AAB1">
      <w:pPr>
        <w:numPr>
          <w:ilvl w:val="1"/>
          <w:numId w:val="12"/>
        </w:numPr>
        <w:rPr>
          <w:color w:val="0000FF"/>
        </w:rPr>
      </w:pPr>
      <w:r>
        <w:rPr>
          <w:rFonts w:hint="eastAsia"/>
          <w:color w:val="FF0000"/>
        </w:rPr>
        <w:t>calcErrorRate文件添加一些输出</w:t>
      </w:r>
    </w:p>
    <w:p w14:paraId="665AE469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包含以下指标数值的文件（CSV格式）</w:t>
      </w:r>
    </w:p>
    <w:p w14:paraId="47F96F14">
      <w:pPr>
        <w:numPr>
          <w:ilvl w:val="2"/>
          <w:numId w:val="12"/>
        </w:numPr>
        <w:rPr>
          <w:color w:val="0000FF"/>
        </w:rPr>
      </w:pPr>
      <w:r>
        <w:rPr>
          <w:color w:val="FF0000"/>
        </w:rPr>
        <w:t>压缩比</w:t>
      </w:r>
      <w:r>
        <w:rPr>
          <w:color w:val="0000FF"/>
        </w:rPr>
        <w:t>（编码前文件字节数/编码后文件字节数）</w:t>
      </w:r>
    </w:p>
    <w:p w14:paraId="4727316D">
      <w:pPr>
        <w:numPr>
          <w:ilvl w:val="2"/>
          <w:numId w:val="12"/>
        </w:numPr>
        <w:rPr>
          <w:color w:val="0000FF"/>
        </w:rPr>
      </w:pPr>
      <w:r>
        <w:rPr>
          <w:rFonts w:hint="eastAsia"/>
          <w:color w:val="0000FF"/>
        </w:rPr>
        <w:t>误码率（汉明失真，错误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/总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）</w:t>
      </w:r>
    </w:p>
    <w:p w14:paraId="459FF04C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编码前的</w:t>
      </w:r>
      <w:r>
        <w:rPr>
          <w:color w:val="FF0000"/>
        </w:rPr>
        <w:t>信源信息传输率</w:t>
      </w:r>
      <w:r>
        <w:rPr>
          <w:color w:val="0000FF"/>
        </w:rPr>
        <w:t>（信息比特/字节）</w:t>
      </w:r>
    </w:p>
    <w:p w14:paraId="23D27B5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编码后的</w:t>
      </w:r>
      <w:r>
        <w:rPr>
          <w:color w:val="FF0000"/>
        </w:rPr>
        <w:t>信源信息传输率</w:t>
      </w:r>
      <w:r>
        <w:rPr>
          <w:color w:val="0000FF"/>
        </w:rPr>
        <w:t>（信息比特/字节）</w:t>
      </w:r>
    </w:p>
    <w:p w14:paraId="5CD16E86">
      <w:pPr>
        <w:pStyle w:val="4"/>
      </w:pPr>
      <w:r>
        <w:rPr>
          <w:rFonts w:hint="eastAsia" w:ascii="宋体" w:hAnsi="宋体" w:cs="宋体"/>
        </w:rPr>
        <w:t>单元测试</w:t>
      </w:r>
    </w:p>
    <w:p w14:paraId="6989E8F0">
      <w:pPr>
        <w:rPr>
          <w:b/>
          <w:bCs/>
          <w:color w:val="0000FF"/>
        </w:rPr>
      </w:pPr>
      <w:r>
        <w:rPr>
          <w:b/>
          <w:bCs/>
          <w:color w:val="0000FF"/>
        </w:rPr>
        <w:t>参考“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”的要求</w:t>
      </w:r>
      <w:r>
        <w:rPr>
          <w:rFonts w:hint="eastAsia"/>
          <w:b/>
          <w:bCs/>
          <w:color w:val="0000FF"/>
        </w:rPr>
        <w:t>。</w:t>
      </w:r>
    </w:p>
    <w:p w14:paraId="6ABA2C5B">
      <w:pPr>
        <w:pStyle w:val="2"/>
        <w:ind w:left="575" w:hanging="575"/>
      </w:pPr>
      <w:bookmarkStart w:id="9" w:name="_Toc8265"/>
      <w:r>
        <w:rPr>
          <w:rFonts w:hint="eastAsia"/>
        </w:rPr>
        <w:t>系统仿真与分析</w:t>
      </w:r>
      <w:bookmarkEnd w:id="9"/>
    </w:p>
    <w:p w14:paraId="034491DA">
      <w:pPr>
        <w:pStyle w:val="3"/>
      </w:pPr>
      <w:bookmarkStart w:id="10" w:name="_Toc6706"/>
      <w:r>
        <w:rPr>
          <w:rFonts w:hint="eastAsia"/>
        </w:rPr>
        <w:t>待测指标的</w:t>
      </w:r>
      <w:r>
        <w:rPr>
          <w:rFonts w:hint="eastAsia"/>
          <w:color w:val="FF0000"/>
        </w:rPr>
        <w:t>理论值推导</w:t>
      </w:r>
      <w:bookmarkEnd w:id="10"/>
    </w:p>
    <w:p w14:paraId="789C1628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记</w:t>
      </w:r>
      <w:r>
        <w:rPr>
          <w:rFonts w:hint="eastAsia"/>
          <w:color w:val="0000FF"/>
        </w:rPr>
        <w:t>信源的数据率</w:t>
      </w:r>
      <w:r>
        <w:rPr>
          <w:color w:val="0000FF"/>
        </w:rPr>
        <w:t>为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i/>
          <w:iCs/>
          <w:color w:val="0000FF"/>
        </w:rPr>
        <w:t>，</w:t>
      </w:r>
      <w:r>
        <w:rPr>
          <w:color w:val="0000FF"/>
        </w:rPr>
        <w:t>推导以下待测指标的计算公式：</w:t>
      </w:r>
    </w:p>
    <w:p w14:paraId="57BFC55B">
      <w:pPr>
        <w:numPr>
          <w:ilvl w:val="1"/>
          <w:numId w:val="13"/>
        </w:numPr>
        <w:rPr>
          <w:color w:val="0000FF"/>
        </w:rPr>
      </w:pPr>
      <w:r>
        <w:rPr>
          <w:rFonts w:hint="eastAsia"/>
          <w:color w:val="FF0000"/>
        </w:rPr>
        <w:t>去掉calcInfo原来代码，改为理论值计算和表格整理模块，同时输入条件和其它模块的输出文件，输出并排比较的csv文档，这样不用手动整理</w:t>
      </w:r>
    </w:p>
    <w:p w14:paraId="170B050E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</w:t>
      </w:r>
      <w:r>
        <w:rPr>
          <w:rFonts w:hint="eastAsia"/>
          <w:color w:val="FF0000"/>
        </w:rPr>
        <w:t>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rFonts w:hint="eastAsia"/>
          <w:color w:val="0000FF"/>
        </w:rPr>
        <w:t>（信息比特/秒）</w:t>
      </w:r>
    </w:p>
    <w:p w14:paraId="1CCDB2B2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</w:t>
      </w:r>
      <w:r>
        <w:rPr>
          <w:rFonts w:hint="eastAsia"/>
          <w:color w:val="FF0000"/>
        </w:rPr>
        <w:t>数据率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</w:t>
      </w:r>
      <w:r>
        <w:rPr>
          <w:rFonts w:hint="eastAsia"/>
          <w:color w:val="0000FF"/>
        </w:rPr>
        <w:t>（数据比特/秒）</w:t>
      </w:r>
    </w:p>
    <w:p w14:paraId="1A4D0A84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信道的输入信息率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ci</w:t>
      </w:r>
      <w:r>
        <w:rPr>
          <w:rFonts w:hint="eastAsia"/>
          <w:color w:val="0000FF"/>
        </w:rPr>
        <w:t>（信息比特/秒）</w:t>
      </w:r>
    </w:p>
    <w:p w14:paraId="1899381B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信道的输出信息率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co</w:t>
      </w:r>
      <w:r>
        <w:rPr>
          <w:rFonts w:hint="eastAsia"/>
          <w:color w:val="0000FF"/>
        </w:rPr>
        <w:t>（信息比特/秒）</w:t>
      </w:r>
    </w:p>
    <w:p w14:paraId="490A289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</w:t>
      </w:r>
      <w:r>
        <w:rPr>
          <w:rFonts w:hint="eastAsia"/>
          <w:color w:val="FF0000"/>
        </w:rPr>
        <w:t>关于信源的信息率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I</w:t>
      </w:r>
      <w:r>
        <w:rPr>
          <w:rFonts w:hint="eastAsia"/>
          <w:color w:val="0000FF"/>
        </w:rPr>
        <w:t>（信息比特/秒）</w:t>
      </w:r>
    </w:p>
    <w:p w14:paraId="25C41F52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信宿的误码率</w:t>
      </w:r>
      <w:r>
        <w:rPr>
          <w:i/>
          <w:iCs/>
          <w:color w:val="0000FF"/>
        </w:rPr>
        <w:t>e</w:t>
      </w:r>
      <w:r>
        <w:rPr>
          <w:i/>
          <w:iCs/>
          <w:color w:val="0000FF"/>
          <w:vertAlign w:val="subscript"/>
        </w:rPr>
        <w:t>r</w:t>
      </w:r>
    </w:p>
    <w:p w14:paraId="6FF246EE">
      <w:pPr>
        <w:rPr>
          <w:b/>
          <w:bCs/>
          <w:color w:val="0000FF"/>
        </w:rPr>
      </w:pPr>
    </w:p>
    <w:p w14:paraId="3C9816DE">
      <w:pPr>
        <w:rPr>
          <w:b/>
          <w:bCs/>
          <w:color w:val="0000FF"/>
        </w:rPr>
      </w:pPr>
    </w:p>
    <w:p w14:paraId="31B2069C">
      <w:pPr>
        <w:rPr>
          <w:b/>
          <w:bCs/>
          <w:color w:val="0000FF"/>
        </w:rPr>
      </w:pPr>
    </w:p>
    <w:p w14:paraId="15B45ED9">
      <w:pPr>
        <w:pStyle w:val="3"/>
      </w:pPr>
      <w:bookmarkStart w:id="11" w:name="_Toc17869"/>
      <w:r>
        <w:rPr>
          <w:rFonts w:hint="eastAsia"/>
        </w:rPr>
        <w:t>多种场景下的仿真与分析</w:t>
      </w:r>
      <w:bookmarkEnd w:id="11"/>
    </w:p>
    <w:p w14:paraId="43A76BF2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根据下表</w:t>
      </w:r>
      <w:r>
        <w:rPr>
          <w:color w:val="0000FF"/>
        </w:rPr>
        <w:t>要求</w:t>
      </w:r>
      <w:r>
        <w:rPr>
          <w:rFonts w:hint="eastAsia"/>
          <w:color w:val="0000FF"/>
        </w:rPr>
        <w:t>，仿真信息传输系统在多种场景下运作。</w:t>
      </w:r>
    </w:p>
    <w:p w14:paraId="21D2081B">
      <w:pPr>
        <w:numPr>
          <w:ilvl w:val="1"/>
          <w:numId w:val="13"/>
        </w:numPr>
        <w:rPr>
          <w:color w:val="0000FF"/>
        </w:rPr>
      </w:pPr>
      <w:r>
        <w:rPr>
          <w:rFonts w:hint="eastAsia"/>
          <w:color w:val="FF0000"/>
        </w:rPr>
        <w:t>新增main.py作为主函数，通过os.popen调用其它文件，不再使用bat</w:t>
      </w:r>
    </w:p>
    <w:p w14:paraId="08E4F6D6">
      <w:pPr>
        <w:jc w:val="center"/>
        <w:rPr>
          <w:color w:val="0000FF"/>
        </w:rPr>
      </w:pPr>
      <w:r>
        <w:rPr>
          <w:rFonts w:hint="eastAsia"/>
          <w:color w:val="0000FF"/>
        </w:rPr>
        <w:t>表3-1 多种场景下仿真条件要求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560"/>
        <w:gridCol w:w="1626"/>
        <w:gridCol w:w="1593"/>
        <w:gridCol w:w="2438"/>
      </w:tblGrid>
      <w:tr w14:paraId="386A3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 w14:paraId="52DE3400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  <w:t>场景</w:t>
            </w:r>
          </w:p>
        </w:tc>
        <w:tc>
          <w:tcPr>
            <w:tcW w:w="1560" w:type="dxa"/>
          </w:tcPr>
          <w:p w14:paraId="317DD00C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  <w:t>信源概率分布</w:t>
            </w:r>
          </w:p>
        </w:tc>
        <w:tc>
          <w:tcPr>
            <w:tcW w:w="1626" w:type="dxa"/>
          </w:tcPr>
          <w:p w14:paraId="42A3335A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  <w:t>信源编码</w:t>
            </w:r>
          </w:p>
        </w:tc>
        <w:tc>
          <w:tcPr>
            <w:tcW w:w="1593" w:type="dxa"/>
          </w:tcPr>
          <w:p w14:paraId="09F5D91E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  <w:t>信道编码</w:t>
            </w:r>
          </w:p>
        </w:tc>
        <w:tc>
          <w:tcPr>
            <w:tcW w:w="2438" w:type="dxa"/>
          </w:tcPr>
          <w:p w14:paraId="37970A13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</w:rPr>
              <w:t>信道错误传递概率</w:t>
            </w:r>
          </w:p>
        </w:tc>
      </w:tr>
      <w:tr w14:paraId="11152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 w14:paraId="5E621B50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信源非理想</w:t>
            </w:r>
          </w:p>
        </w:tc>
        <w:tc>
          <w:tcPr>
            <w:tcW w:w="1560" w:type="dxa"/>
          </w:tcPr>
          <w:p w14:paraId="74BEA7C6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P(0)=0.1</w:t>
            </w:r>
          </w:p>
        </w:tc>
        <w:tc>
          <w:tcPr>
            <w:tcW w:w="1626" w:type="dxa"/>
          </w:tcPr>
          <w:p w14:paraId="51373D5B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4F39B196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2438" w:type="dxa"/>
          </w:tcPr>
          <w:p w14:paraId="735EA60D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0</w:t>
            </w:r>
          </w:p>
        </w:tc>
      </w:tr>
      <w:tr w14:paraId="0D3E7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 w14:paraId="72FC08CC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信道非理想</w:t>
            </w:r>
          </w:p>
        </w:tc>
        <w:tc>
          <w:tcPr>
            <w:tcW w:w="1560" w:type="dxa"/>
          </w:tcPr>
          <w:p w14:paraId="49EA66E8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等概率</w:t>
            </w:r>
          </w:p>
        </w:tc>
        <w:tc>
          <w:tcPr>
            <w:tcW w:w="1626" w:type="dxa"/>
          </w:tcPr>
          <w:p w14:paraId="407AA23B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1593" w:type="dxa"/>
          </w:tcPr>
          <w:p w14:paraId="3BAE8401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310AFAA6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  <w:tr w14:paraId="66765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 w14:paraId="302C404D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一般非理想</w:t>
            </w:r>
          </w:p>
        </w:tc>
        <w:tc>
          <w:tcPr>
            <w:tcW w:w="1560" w:type="dxa"/>
          </w:tcPr>
          <w:p w14:paraId="2CAB920E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P(0)=0.1</w:t>
            </w:r>
          </w:p>
        </w:tc>
        <w:tc>
          <w:tcPr>
            <w:tcW w:w="1626" w:type="dxa"/>
          </w:tcPr>
          <w:p w14:paraId="4D0EF2E2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5188B319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044BAE9C">
            <w:pPr>
              <w:pStyle w:val="4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</w:tbl>
    <w:p w14:paraId="65436BBD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在所有场景中，</w:t>
      </w:r>
    </w:p>
    <w:p w14:paraId="668922F3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“信源的数据率”固定为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color w:val="0000FF"/>
        </w:rPr>
        <w:t>=1（数据比特/秒）</w:t>
      </w:r>
      <w:r>
        <w:rPr>
          <w:rFonts w:hint="eastAsia"/>
          <w:color w:val="0000FF"/>
        </w:rPr>
        <w:t>。</w:t>
      </w:r>
    </w:p>
    <w:p w14:paraId="360EB6B2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信源、信道等</w:t>
      </w:r>
      <w:r>
        <w:rPr>
          <w:rFonts w:hint="eastAsia"/>
          <w:color w:val="FF0000"/>
        </w:rPr>
        <w:t>均为二元无记忆</w:t>
      </w:r>
      <w:r>
        <w:rPr>
          <w:rFonts w:hint="eastAsia"/>
          <w:color w:val="0000FF"/>
        </w:rPr>
        <w:t>。</w:t>
      </w:r>
    </w:p>
    <w:p w14:paraId="6D838C26">
      <w:pPr>
        <w:numPr>
          <w:ilvl w:val="0"/>
          <w:numId w:val="15"/>
        </w:numPr>
        <w:rPr>
          <w:color w:val="0000FF"/>
        </w:rPr>
      </w:pPr>
      <w:r>
        <w:rPr>
          <w:rFonts w:hint="eastAsia"/>
          <w:color w:val="0000FF"/>
        </w:rPr>
        <w:t>逐一针对以上场景，场景，按以下框架进行描述：</w:t>
      </w:r>
    </w:p>
    <w:p w14:paraId="6AA4849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条件</w:t>
      </w:r>
      <w:r>
        <w:rPr>
          <w:rFonts w:hint="eastAsia"/>
          <w:color w:val="0000FF"/>
        </w:rPr>
        <w:t>设定：</w:t>
      </w:r>
      <w:r>
        <w:rPr>
          <w:color w:val="0000FF"/>
        </w:rPr>
        <w:t>描述</w:t>
      </w:r>
      <w:r>
        <w:rPr>
          <w:rFonts w:hint="eastAsia"/>
          <w:color w:val="0000FF"/>
        </w:rPr>
        <w:t>自选</w:t>
      </w:r>
      <w:r>
        <w:rPr>
          <w:color w:val="0000FF"/>
        </w:rPr>
        <w:t>条件所选定的具体数值及依据</w:t>
      </w:r>
      <w:r>
        <w:rPr>
          <w:rFonts w:hint="eastAsia"/>
          <w:color w:val="0000FF"/>
        </w:rPr>
        <w:t>。</w:t>
      </w:r>
    </w:p>
    <w:p w14:paraId="447E84C5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理论推导</w:t>
      </w:r>
      <w:r>
        <w:rPr>
          <w:rFonts w:hint="eastAsia"/>
          <w:color w:val="0000FF"/>
        </w:rPr>
        <w:t>：</w:t>
      </w:r>
      <w:r>
        <w:rPr>
          <w:color w:val="0000FF"/>
        </w:rPr>
        <w:t>计算所有待测指标的理论数值</w:t>
      </w:r>
      <w:r>
        <w:rPr>
          <w:rFonts w:hint="eastAsia"/>
          <w:color w:val="0000FF"/>
        </w:rPr>
        <w:t>。</w:t>
      </w:r>
    </w:p>
    <w:p w14:paraId="44B84817">
      <w:pPr>
        <w:numPr>
          <w:ilvl w:val="2"/>
          <w:numId w:val="15"/>
        </w:numPr>
        <w:rPr>
          <w:color w:val="0000FF"/>
        </w:rPr>
      </w:pPr>
      <w:r>
        <w:rPr>
          <w:rFonts w:hint="eastAsia"/>
          <w:color w:val="0000FF"/>
        </w:rPr>
        <w:t>引用3.1节所推导出的计算公式，代入相关数值直接计算，</w:t>
      </w:r>
      <w:r>
        <w:rPr>
          <w:rFonts w:hint="eastAsia"/>
          <w:color w:val="FF0000"/>
        </w:rPr>
        <w:t>不要重复推导</w:t>
      </w:r>
      <w:r>
        <w:rPr>
          <w:rFonts w:hint="eastAsia"/>
          <w:color w:val="0000FF"/>
        </w:rPr>
        <w:t>过程。</w:t>
      </w:r>
    </w:p>
    <w:p w14:paraId="6CB281FB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仿真：</w:t>
      </w:r>
      <w:r>
        <w:rPr>
          <w:color w:val="0000FF"/>
        </w:rPr>
        <w:t>描述仿真的流程和待测指标的仿真结果</w:t>
      </w:r>
      <w:r>
        <w:rPr>
          <w:rFonts w:hint="eastAsia"/>
          <w:color w:val="0000FF"/>
        </w:rPr>
        <w:t>。</w:t>
      </w:r>
    </w:p>
    <w:p w14:paraId="17315C0B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分析</w:t>
      </w:r>
      <w:r>
        <w:rPr>
          <w:rFonts w:hint="eastAsia"/>
          <w:color w:val="0000FF"/>
        </w:rPr>
        <w:t>：在一个表格中</w:t>
      </w:r>
      <w:r>
        <w:rPr>
          <w:rFonts w:hint="eastAsia"/>
          <w:color w:val="FF0000"/>
        </w:rPr>
        <w:t>并排对比</w:t>
      </w:r>
      <w:r>
        <w:rPr>
          <w:color w:val="FF0000"/>
        </w:rPr>
        <w:t>待测指标的理论数值与仿真结果</w:t>
      </w:r>
      <w:r>
        <w:rPr>
          <w:color w:val="0000FF"/>
        </w:rPr>
        <w:t>，分析异同及原因</w:t>
      </w:r>
      <w:r>
        <w:rPr>
          <w:rFonts w:hint="eastAsia"/>
          <w:color w:val="0000FF"/>
        </w:rPr>
        <w:t>。</w:t>
      </w:r>
    </w:p>
    <w:p w14:paraId="5BA4CE2A">
      <w:pPr>
        <w:pStyle w:val="2"/>
      </w:pPr>
      <w:bookmarkStart w:id="12" w:name="_Toc18216"/>
      <w:r>
        <w:t>系统改进【可选】</w:t>
      </w:r>
      <w:bookmarkEnd w:id="12"/>
    </w:p>
    <w:p w14:paraId="5C85F5A0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  <w:highlight w:val="yellow"/>
        </w:rPr>
        <w:t>如果没有选做这部分内容，保留标题并在内容中写上“（无）”。</w:t>
      </w:r>
    </w:p>
    <w:p w14:paraId="1A2CE933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针对仿真过程所观察到的现象，提出对系统设计、实现、仿真等方面的改进设想。</w:t>
      </w:r>
    </w:p>
    <w:p w14:paraId="47FAF67C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分析说明改进的目的、原理和可行性依据。</w:t>
      </w:r>
    </w:p>
    <w:p w14:paraId="01CECC4A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实施对系统的改进，并通过仿真验证改进的效果。</w:t>
      </w:r>
    </w:p>
    <w:p w14:paraId="757FF32B">
      <w:pPr>
        <w:pStyle w:val="2"/>
      </w:pPr>
      <w:bookmarkStart w:id="13" w:name="_Toc1537"/>
      <w:r>
        <w:rPr>
          <w:rFonts w:hint="eastAsia"/>
        </w:rPr>
        <w:t>总结</w:t>
      </w:r>
      <w:bookmarkEnd w:id="13"/>
    </w:p>
    <w:p w14:paraId="48A0B2FB">
      <w:pPr>
        <w:pStyle w:val="3"/>
      </w:pPr>
      <w:bookmarkStart w:id="14" w:name="_Toc21099"/>
      <w:r>
        <w:t>设计完成情况</w:t>
      </w:r>
      <w:bookmarkEnd w:id="14"/>
    </w:p>
    <w:p w14:paraId="57FF296A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列出</w:t>
      </w:r>
      <w:r>
        <w:rPr>
          <w:rFonts w:hint="eastAsia"/>
          <w:color w:val="0000FF"/>
        </w:rPr>
        <w:t>已完成、部分完成、未完成</w:t>
      </w:r>
      <w:r>
        <w:rPr>
          <w:color w:val="0000FF"/>
        </w:rPr>
        <w:t>的内容</w:t>
      </w:r>
      <w:r>
        <w:rPr>
          <w:rFonts w:hint="eastAsia"/>
          <w:color w:val="0000FF"/>
        </w:rPr>
        <w:t>。</w:t>
      </w:r>
    </w:p>
    <w:p w14:paraId="72E4A65D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说明未能完成的原因。</w:t>
      </w:r>
    </w:p>
    <w:p w14:paraId="48CF3C57">
      <w:pPr>
        <w:pStyle w:val="3"/>
      </w:pPr>
      <w:bookmarkStart w:id="15" w:name="_Toc7484"/>
      <w:r>
        <w:t>经验与收获</w:t>
      </w:r>
      <w:bookmarkEnd w:id="15"/>
    </w:p>
    <w:p w14:paraId="514AA78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每个同学总结</w:t>
      </w:r>
      <w:r>
        <w:rPr>
          <w:color w:val="0000FF"/>
        </w:rPr>
        <w:t>在本次设计</w:t>
      </w:r>
      <w:r>
        <w:rPr>
          <w:rFonts w:hint="eastAsia"/>
          <w:color w:val="0000FF"/>
        </w:rPr>
        <w:t>中负责的工作、所得到的经验与收获。</w:t>
      </w:r>
    </w:p>
    <w:p w14:paraId="3808C7CC">
      <w:pPr>
        <w:pStyle w:val="2"/>
      </w:pPr>
      <w:bookmarkStart w:id="16" w:name="_Toc3023"/>
      <w:r>
        <w:t>参考文献</w:t>
      </w:r>
      <w:bookmarkEnd w:id="16"/>
    </w:p>
    <w:p w14:paraId="43E59EF9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报告中所有非作者原创的资料、信息、结论等都要有规范的参考文献引用。</w:t>
      </w:r>
    </w:p>
    <w:p w14:paraId="5B108355">
      <w:pPr>
        <w:pStyle w:val="2"/>
      </w:pPr>
      <w:bookmarkStart w:id="17" w:name="_Toc30068"/>
      <w:r>
        <w:t>附录——</w:t>
      </w:r>
      <w:r>
        <w:rPr>
          <w:rFonts w:hint="eastAsia"/>
        </w:rPr>
        <w:t>相关技术简介</w:t>
      </w:r>
      <w:bookmarkEnd w:id="17"/>
    </w:p>
    <w:p w14:paraId="238B3BA8">
      <w:pPr>
        <w:rPr>
          <w:color w:val="0000FF"/>
        </w:rPr>
      </w:pPr>
      <w:r>
        <w:rPr>
          <w:rFonts w:hint="eastAsia"/>
          <w:color w:val="0000FF"/>
        </w:rPr>
        <w:t>简要介绍本设计中所使用的</w:t>
      </w:r>
    </w:p>
    <w:p w14:paraId="2F7C6576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计算机语言</w:t>
      </w:r>
    </w:p>
    <w:p w14:paraId="524D3A01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、版本号、官网URL</w:t>
      </w:r>
    </w:p>
    <w:p w14:paraId="77B725E8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主要函数包</w:t>
      </w:r>
      <w:r>
        <w:rPr>
          <w:color w:val="0000FF"/>
        </w:rPr>
        <w:t>/模组</w:t>
      </w:r>
    </w:p>
    <w:p w14:paraId="4836248D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只需包含非标准函数包/模组等（不是计算机语言自带的）</w:t>
      </w:r>
    </w:p>
    <w:p w14:paraId="60250505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、版本号、官网URL</w:t>
      </w:r>
    </w:p>
    <w:p w14:paraId="073E7BD1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p w14:paraId="0320C317">
      <w:pPr>
        <w:numPr>
          <w:ilvl w:val="0"/>
          <w:numId w:val="17"/>
        </w:numPr>
        <w:rPr>
          <w:color w:val="0000FF"/>
        </w:rPr>
      </w:pPr>
      <w:r>
        <w:rPr>
          <w:color w:val="0000FF"/>
        </w:rPr>
        <w:t>工具软件</w:t>
      </w:r>
    </w:p>
    <w:p w14:paraId="1AE90BBF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编程</w:t>
      </w:r>
      <w:r>
        <w:rPr>
          <w:color w:val="0000FF"/>
        </w:rPr>
        <w:t>开发、</w:t>
      </w:r>
      <w:r>
        <w:rPr>
          <w:rFonts w:hint="eastAsia"/>
          <w:color w:val="0000FF"/>
        </w:rPr>
        <w:t>报告撰写</w:t>
      </w:r>
      <w:r>
        <w:rPr>
          <w:color w:val="0000FF"/>
        </w:rPr>
        <w:t>、</w:t>
      </w:r>
      <w:r>
        <w:rPr>
          <w:rFonts w:hint="eastAsia"/>
          <w:color w:val="0000FF"/>
        </w:rPr>
        <w:t>作图</w:t>
      </w:r>
      <w:r>
        <w:rPr>
          <w:color w:val="0000FF"/>
        </w:rPr>
        <w:t>、其他辅助工具等</w:t>
      </w:r>
    </w:p>
    <w:p w14:paraId="79744F5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、版本号、官网URL</w:t>
      </w:r>
    </w:p>
    <w:p w14:paraId="7E13B85B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sectPr>
      <w:footerReference r:id="rId9" w:type="default"/>
      <w:footerReference r:id="rId10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60E77"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1C4BB">
                          <w:pPr>
                            <w:pStyle w:val="16"/>
                            <w:rPr>
                              <w:rStyle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11C4BB">
                    <w:pPr>
                      <w:pStyle w:val="16"/>
                      <w:rPr>
                        <w:rStyle w:val="24"/>
                      </w:rPr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4E029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917BCC"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85B775"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996C">
                          <w:pPr>
                            <w:pStyle w:val="16"/>
                            <w:rPr>
                              <w:rStyle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9F5996C">
                    <w:pPr>
                      <w:pStyle w:val="16"/>
                      <w:rPr>
                        <w:rStyle w:val="24"/>
                      </w:rPr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BFB9E2">
    <w:pPr>
      <w:pStyle w:val="16"/>
      <w:framePr w:wrap="around" w:vAnchor="text" w:hAnchor="margin" w:xAlign="center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14:paraId="5D4AEE10"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024DD9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C21B8E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E94B66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53462"/>
    <w:multiLevelType w:val="multilevel"/>
    <w:tmpl w:val="8FF534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90F3892F"/>
    <w:multiLevelType w:val="multilevel"/>
    <w:tmpl w:val="90F389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94737F11"/>
    <w:multiLevelType w:val="multilevel"/>
    <w:tmpl w:val="94737F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A989202F"/>
    <w:multiLevelType w:val="multilevel"/>
    <w:tmpl w:val="A98920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B1E15AFF"/>
    <w:multiLevelType w:val="multilevel"/>
    <w:tmpl w:val="B1E15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DC3C6D9A"/>
    <w:multiLevelType w:val="multilevel"/>
    <w:tmpl w:val="DC3C6D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EDACB865"/>
    <w:multiLevelType w:val="multilevel"/>
    <w:tmpl w:val="EDACB8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EE0D63B4"/>
    <w:multiLevelType w:val="multilevel"/>
    <w:tmpl w:val="EE0D63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F5EBB49D"/>
    <w:multiLevelType w:val="multilevel"/>
    <w:tmpl w:val="F5EBB4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C4985"/>
    <w:multiLevelType w:val="singleLevel"/>
    <w:tmpl w:val="000C4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>
    <w:nsid w:val="23863EC7"/>
    <w:multiLevelType w:val="multilevel"/>
    <w:tmpl w:val="23863E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327D6CCD"/>
    <w:multiLevelType w:val="multilevel"/>
    <w:tmpl w:val="327D6C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35996139"/>
    <w:multiLevelType w:val="multilevel"/>
    <w:tmpl w:val="35996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388BB71A"/>
    <w:multiLevelType w:val="multilevel"/>
    <w:tmpl w:val="388BB7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3BC146F3"/>
    <w:multiLevelType w:val="multilevel"/>
    <w:tmpl w:val="3BC146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405ED4D4"/>
    <w:multiLevelType w:val="multilevel"/>
    <w:tmpl w:val="405ED4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6"/>
  </w:num>
  <w:num w:numId="7">
    <w:abstractNumId w:val="11"/>
  </w:num>
  <w:num w:numId="8">
    <w:abstractNumId w:val="8"/>
  </w:num>
  <w:num w:numId="9">
    <w:abstractNumId w:val="6"/>
  </w:num>
  <w:num w:numId="10">
    <w:abstractNumId w:val="14"/>
  </w:num>
  <w:num w:numId="11">
    <w:abstractNumId w:val="12"/>
  </w:num>
  <w:num w:numId="12">
    <w:abstractNumId w:val="3"/>
  </w:num>
  <w:num w:numId="13">
    <w:abstractNumId w:val="2"/>
  </w:num>
  <w:num w:numId="14">
    <w:abstractNumId w:val="7"/>
  </w:num>
  <w:num w:numId="15">
    <w:abstractNumId w:val="15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wNTA4NzMzMjVhYWI1ODI2YWZlZjY1MjNkZGM3ZWIifQ=="/>
  </w:docVars>
  <w:rsids>
    <w:rsidRoot w:val="00172A27"/>
    <w:rsid w:val="000401EC"/>
    <w:rsid w:val="0004225B"/>
    <w:rsid w:val="00172A27"/>
    <w:rsid w:val="00232C9C"/>
    <w:rsid w:val="00280F40"/>
    <w:rsid w:val="003A4B33"/>
    <w:rsid w:val="003B55C5"/>
    <w:rsid w:val="004C39D1"/>
    <w:rsid w:val="005F3728"/>
    <w:rsid w:val="007C525E"/>
    <w:rsid w:val="0081683C"/>
    <w:rsid w:val="00841349"/>
    <w:rsid w:val="00953A5B"/>
    <w:rsid w:val="00957DB1"/>
    <w:rsid w:val="00B03163"/>
    <w:rsid w:val="00B80B9C"/>
    <w:rsid w:val="00BE74C4"/>
    <w:rsid w:val="00CB58C6"/>
    <w:rsid w:val="00D60046"/>
    <w:rsid w:val="00EA43B9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7EE77C2"/>
    <w:rsid w:val="08006AFB"/>
    <w:rsid w:val="083D566F"/>
    <w:rsid w:val="084E42DD"/>
    <w:rsid w:val="08544D16"/>
    <w:rsid w:val="08633167"/>
    <w:rsid w:val="093B5E17"/>
    <w:rsid w:val="09466BFB"/>
    <w:rsid w:val="09794D64"/>
    <w:rsid w:val="099141A1"/>
    <w:rsid w:val="09D74819"/>
    <w:rsid w:val="09E11203"/>
    <w:rsid w:val="0A033C45"/>
    <w:rsid w:val="0A694F95"/>
    <w:rsid w:val="0B212FD9"/>
    <w:rsid w:val="0B5F45A7"/>
    <w:rsid w:val="0B690AE5"/>
    <w:rsid w:val="0BE84176"/>
    <w:rsid w:val="0C151650"/>
    <w:rsid w:val="0C6D512A"/>
    <w:rsid w:val="0D622C4E"/>
    <w:rsid w:val="0DAC3F76"/>
    <w:rsid w:val="0E9C2FF8"/>
    <w:rsid w:val="0F153E35"/>
    <w:rsid w:val="0F484055"/>
    <w:rsid w:val="0FDF5CD9"/>
    <w:rsid w:val="0FF7595D"/>
    <w:rsid w:val="105A114E"/>
    <w:rsid w:val="109A3D5D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3B371F2"/>
    <w:rsid w:val="148925C9"/>
    <w:rsid w:val="14A3630A"/>
    <w:rsid w:val="14B75B0E"/>
    <w:rsid w:val="14C07B94"/>
    <w:rsid w:val="14C95589"/>
    <w:rsid w:val="15B0319F"/>
    <w:rsid w:val="15CF007B"/>
    <w:rsid w:val="160D0B72"/>
    <w:rsid w:val="16E427FB"/>
    <w:rsid w:val="17DD4680"/>
    <w:rsid w:val="17EB6D7A"/>
    <w:rsid w:val="1802729A"/>
    <w:rsid w:val="181F4494"/>
    <w:rsid w:val="185F3BD5"/>
    <w:rsid w:val="18734E14"/>
    <w:rsid w:val="18CA54A8"/>
    <w:rsid w:val="18D40BA4"/>
    <w:rsid w:val="191A3452"/>
    <w:rsid w:val="192569AC"/>
    <w:rsid w:val="193D12E5"/>
    <w:rsid w:val="197C3BC1"/>
    <w:rsid w:val="19A6474D"/>
    <w:rsid w:val="19F33BB6"/>
    <w:rsid w:val="19FB0D3A"/>
    <w:rsid w:val="1A877829"/>
    <w:rsid w:val="1B0B3181"/>
    <w:rsid w:val="1B6E0085"/>
    <w:rsid w:val="1B72448A"/>
    <w:rsid w:val="1B8D1DF6"/>
    <w:rsid w:val="1D462568"/>
    <w:rsid w:val="1D4E39EB"/>
    <w:rsid w:val="1D6A2DED"/>
    <w:rsid w:val="1DAE07BA"/>
    <w:rsid w:val="1DFD2B4D"/>
    <w:rsid w:val="1E255651"/>
    <w:rsid w:val="1E383D55"/>
    <w:rsid w:val="1E8539DD"/>
    <w:rsid w:val="1EB524A4"/>
    <w:rsid w:val="1EFA6206"/>
    <w:rsid w:val="1F21418A"/>
    <w:rsid w:val="1F451A6D"/>
    <w:rsid w:val="1F4623CD"/>
    <w:rsid w:val="1F6672B3"/>
    <w:rsid w:val="1F7641AC"/>
    <w:rsid w:val="1FC332FE"/>
    <w:rsid w:val="1FCE5518"/>
    <w:rsid w:val="1FE17350"/>
    <w:rsid w:val="1FEE30A5"/>
    <w:rsid w:val="1FF42436"/>
    <w:rsid w:val="20307524"/>
    <w:rsid w:val="20B558B1"/>
    <w:rsid w:val="20C52ED3"/>
    <w:rsid w:val="214648FB"/>
    <w:rsid w:val="223B26DC"/>
    <w:rsid w:val="225D2D52"/>
    <w:rsid w:val="22E830F1"/>
    <w:rsid w:val="22E941E9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06677"/>
    <w:rsid w:val="285918AC"/>
    <w:rsid w:val="294D243B"/>
    <w:rsid w:val="294E567C"/>
    <w:rsid w:val="2A1705AC"/>
    <w:rsid w:val="2A4C3981"/>
    <w:rsid w:val="2A5C718D"/>
    <w:rsid w:val="2A6B1546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DEF54B4"/>
    <w:rsid w:val="2E242FC2"/>
    <w:rsid w:val="2E6125B5"/>
    <w:rsid w:val="2E722F58"/>
    <w:rsid w:val="2EF477C5"/>
    <w:rsid w:val="2F143527"/>
    <w:rsid w:val="2F2958CD"/>
    <w:rsid w:val="2F330266"/>
    <w:rsid w:val="2F4D3349"/>
    <w:rsid w:val="2F72639B"/>
    <w:rsid w:val="2F7D200E"/>
    <w:rsid w:val="2F9934EE"/>
    <w:rsid w:val="30490B28"/>
    <w:rsid w:val="30606032"/>
    <w:rsid w:val="313D3A16"/>
    <w:rsid w:val="31721C4E"/>
    <w:rsid w:val="31B03A7D"/>
    <w:rsid w:val="31CA2448"/>
    <w:rsid w:val="31F74458"/>
    <w:rsid w:val="3255214F"/>
    <w:rsid w:val="331E6FAB"/>
    <w:rsid w:val="33214CD5"/>
    <w:rsid w:val="3355696E"/>
    <w:rsid w:val="335A167A"/>
    <w:rsid w:val="33616E9E"/>
    <w:rsid w:val="33A27C89"/>
    <w:rsid w:val="33CD508B"/>
    <w:rsid w:val="341E35F9"/>
    <w:rsid w:val="342963EA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90340C8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C6878E1"/>
    <w:rsid w:val="3C865EF4"/>
    <w:rsid w:val="3D387082"/>
    <w:rsid w:val="3D3B6A4D"/>
    <w:rsid w:val="3DAC5991"/>
    <w:rsid w:val="3DB50F34"/>
    <w:rsid w:val="3DF87EC1"/>
    <w:rsid w:val="3EA75CDB"/>
    <w:rsid w:val="3EF115E1"/>
    <w:rsid w:val="3EFE32D2"/>
    <w:rsid w:val="3F61294A"/>
    <w:rsid w:val="3F8F5CCA"/>
    <w:rsid w:val="3F975834"/>
    <w:rsid w:val="3FE526E5"/>
    <w:rsid w:val="405A78E6"/>
    <w:rsid w:val="40996C8F"/>
    <w:rsid w:val="40C0121E"/>
    <w:rsid w:val="40C526EE"/>
    <w:rsid w:val="40E71FAA"/>
    <w:rsid w:val="41723673"/>
    <w:rsid w:val="41982A12"/>
    <w:rsid w:val="423B34A9"/>
    <w:rsid w:val="427E21EA"/>
    <w:rsid w:val="42CE1C9F"/>
    <w:rsid w:val="42D47FAD"/>
    <w:rsid w:val="42F84C23"/>
    <w:rsid w:val="433F136A"/>
    <w:rsid w:val="43635CA8"/>
    <w:rsid w:val="43B24AF7"/>
    <w:rsid w:val="43D3239A"/>
    <w:rsid w:val="43EA79F8"/>
    <w:rsid w:val="4441625B"/>
    <w:rsid w:val="4446010E"/>
    <w:rsid w:val="4474326A"/>
    <w:rsid w:val="44B80431"/>
    <w:rsid w:val="453144E8"/>
    <w:rsid w:val="455145A9"/>
    <w:rsid w:val="455455A1"/>
    <w:rsid w:val="45597074"/>
    <w:rsid w:val="45756E77"/>
    <w:rsid w:val="45C776FA"/>
    <w:rsid w:val="45F63BB2"/>
    <w:rsid w:val="462D7D5F"/>
    <w:rsid w:val="463D52E4"/>
    <w:rsid w:val="468C0A62"/>
    <w:rsid w:val="46AD41B4"/>
    <w:rsid w:val="479B6BA8"/>
    <w:rsid w:val="47E40D3A"/>
    <w:rsid w:val="48B600C6"/>
    <w:rsid w:val="48BE2841"/>
    <w:rsid w:val="49154D95"/>
    <w:rsid w:val="498B479B"/>
    <w:rsid w:val="49C65964"/>
    <w:rsid w:val="49D46290"/>
    <w:rsid w:val="49DD6EFF"/>
    <w:rsid w:val="4C36101B"/>
    <w:rsid w:val="4C873AC5"/>
    <w:rsid w:val="4C9B556A"/>
    <w:rsid w:val="4D136442"/>
    <w:rsid w:val="4D282DD1"/>
    <w:rsid w:val="4DD37B01"/>
    <w:rsid w:val="4E1343BF"/>
    <w:rsid w:val="4E3B16F5"/>
    <w:rsid w:val="4E7C75EB"/>
    <w:rsid w:val="4EA90E43"/>
    <w:rsid w:val="4F720508"/>
    <w:rsid w:val="4FE91F70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4B347D"/>
    <w:rsid w:val="55C91693"/>
    <w:rsid w:val="55EA27A6"/>
    <w:rsid w:val="56287535"/>
    <w:rsid w:val="562E179F"/>
    <w:rsid w:val="563D0E94"/>
    <w:rsid w:val="564603D0"/>
    <w:rsid w:val="56B44A70"/>
    <w:rsid w:val="570E1AE8"/>
    <w:rsid w:val="57261A6F"/>
    <w:rsid w:val="57390083"/>
    <w:rsid w:val="5775764A"/>
    <w:rsid w:val="579F3ABC"/>
    <w:rsid w:val="57BB14B0"/>
    <w:rsid w:val="57FE0938"/>
    <w:rsid w:val="580375EA"/>
    <w:rsid w:val="58111AB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643690"/>
    <w:rsid w:val="5BF15685"/>
    <w:rsid w:val="5C2C168F"/>
    <w:rsid w:val="5CAF2C65"/>
    <w:rsid w:val="5CB15CBF"/>
    <w:rsid w:val="5D2124FC"/>
    <w:rsid w:val="5D4D7530"/>
    <w:rsid w:val="5D5620CE"/>
    <w:rsid w:val="5D7F3FF8"/>
    <w:rsid w:val="5D7F6A9D"/>
    <w:rsid w:val="5D806CA6"/>
    <w:rsid w:val="5D995597"/>
    <w:rsid w:val="5DCE29B5"/>
    <w:rsid w:val="5DEA7F47"/>
    <w:rsid w:val="5EBF1885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26B2A09"/>
    <w:rsid w:val="626E215E"/>
    <w:rsid w:val="634E4F86"/>
    <w:rsid w:val="635653CB"/>
    <w:rsid w:val="637B1AF3"/>
    <w:rsid w:val="6422736A"/>
    <w:rsid w:val="646659FD"/>
    <w:rsid w:val="64824E2A"/>
    <w:rsid w:val="64D71A97"/>
    <w:rsid w:val="653A205D"/>
    <w:rsid w:val="661833B3"/>
    <w:rsid w:val="66DF38C6"/>
    <w:rsid w:val="67047203"/>
    <w:rsid w:val="67116264"/>
    <w:rsid w:val="67426375"/>
    <w:rsid w:val="675D7E8D"/>
    <w:rsid w:val="676A4B31"/>
    <w:rsid w:val="67D86410"/>
    <w:rsid w:val="681F760F"/>
    <w:rsid w:val="683B7504"/>
    <w:rsid w:val="68A02C65"/>
    <w:rsid w:val="68AE2295"/>
    <w:rsid w:val="68B848EE"/>
    <w:rsid w:val="68CE3A19"/>
    <w:rsid w:val="690A194F"/>
    <w:rsid w:val="69786E79"/>
    <w:rsid w:val="69CB5582"/>
    <w:rsid w:val="6A520C65"/>
    <w:rsid w:val="6AA0698E"/>
    <w:rsid w:val="6B0E051C"/>
    <w:rsid w:val="6B311988"/>
    <w:rsid w:val="6B655DD2"/>
    <w:rsid w:val="6BF3239A"/>
    <w:rsid w:val="6BF609D0"/>
    <w:rsid w:val="6BF74DC0"/>
    <w:rsid w:val="6C56135A"/>
    <w:rsid w:val="6D4910EA"/>
    <w:rsid w:val="6D704F28"/>
    <w:rsid w:val="6DC944FF"/>
    <w:rsid w:val="6DE468C3"/>
    <w:rsid w:val="6E0F2A60"/>
    <w:rsid w:val="6E1913DF"/>
    <w:rsid w:val="6E1D6DA9"/>
    <w:rsid w:val="6E3F4141"/>
    <w:rsid w:val="6E632A18"/>
    <w:rsid w:val="6E643445"/>
    <w:rsid w:val="6E840E5E"/>
    <w:rsid w:val="6EDC03B8"/>
    <w:rsid w:val="6F0B4598"/>
    <w:rsid w:val="6F1230D0"/>
    <w:rsid w:val="6FE6657F"/>
    <w:rsid w:val="71651DC4"/>
    <w:rsid w:val="71D52EEA"/>
    <w:rsid w:val="720565E1"/>
    <w:rsid w:val="7231796E"/>
    <w:rsid w:val="724E054C"/>
    <w:rsid w:val="72824418"/>
    <w:rsid w:val="72B93AE2"/>
    <w:rsid w:val="72CA4E0E"/>
    <w:rsid w:val="72CB7E9D"/>
    <w:rsid w:val="72D579E4"/>
    <w:rsid w:val="73110A41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28598A"/>
    <w:rsid w:val="766B5ED3"/>
    <w:rsid w:val="767C5338"/>
    <w:rsid w:val="768C090E"/>
    <w:rsid w:val="76993D74"/>
    <w:rsid w:val="76B07E0C"/>
    <w:rsid w:val="76BB137D"/>
    <w:rsid w:val="772B1DCD"/>
    <w:rsid w:val="774126D2"/>
    <w:rsid w:val="774B696C"/>
    <w:rsid w:val="775A05F1"/>
    <w:rsid w:val="777D6533"/>
    <w:rsid w:val="77931D08"/>
    <w:rsid w:val="77BC3252"/>
    <w:rsid w:val="77DB46FD"/>
    <w:rsid w:val="784D5353"/>
    <w:rsid w:val="78CD3E19"/>
    <w:rsid w:val="78D16AE2"/>
    <w:rsid w:val="78F4202E"/>
    <w:rsid w:val="78F478B4"/>
    <w:rsid w:val="79393965"/>
    <w:rsid w:val="79532367"/>
    <w:rsid w:val="7976293A"/>
    <w:rsid w:val="797F7D43"/>
    <w:rsid w:val="79FA248B"/>
    <w:rsid w:val="7A055AE6"/>
    <w:rsid w:val="7A2A3A55"/>
    <w:rsid w:val="7AA227E8"/>
    <w:rsid w:val="7B404F0E"/>
    <w:rsid w:val="7B60609C"/>
    <w:rsid w:val="7B8C5143"/>
    <w:rsid w:val="7BA34357"/>
    <w:rsid w:val="7CE454ED"/>
    <w:rsid w:val="7CF50523"/>
    <w:rsid w:val="7D3F0A97"/>
    <w:rsid w:val="7D8A5E55"/>
    <w:rsid w:val="7D8E7A36"/>
    <w:rsid w:val="7F294430"/>
    <w:rsid w:val="7F533E90"/>
    <w:rsid w:val="7F6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line="576" w:lineRule="auto"/>
      <w:outlineLvl w:val="0"/>
    </w:pPr>
    <w:rPr>
      <w:rFonts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Plain Text"/>
    <w:basedOn w:val="1"/>
    <w:qFormat/>
    <w:uiPriority w:val="0"/>
    <w:rPr>
      <w:rFonts w:ascii="宋体" w:cs="Courier New"/>
      <w:szCs w:val="21"/>
    </w:rPr>
  </w:style>
  <w:style w:type="paragraph" w:styleId="15">
    <w:name w:val="Balloon Text"/>
    <w:basedOn w:val="1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paragraph" w:customStyle="1" w:styleId="25">
    <w:name w:val="列表段落1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6">
    <w:name w:val="WPSOffice手动目录 1"/>
    <w:qFormat/>
    <w:uiPriority w:val="0"/>
    <w:rPr>
      <w:rFonts w:ascii="Times New Roman" w:hAnsi="Times New Roman" w:eastAsia="黑体" w:cs="Times New Roman"/>
      <w:lang w:val="en-US" w:eastAsia="zh-CN" w:bidi="ar-SA"/>
    </w:rPr>
  </w:style>
  <w:style w:type="paragraph" w:customStyle="1" w:styleId="27">
    <w:name w:val="WPSOffice手动目录 2"/>
    <w:qFormat/>
    <w:uiPriority w:val="0"/>
    <w:pPr>
      <w:ind w:left="200" w:leftChars="200"/>
    </w:pPr>
    <w:rPr>
      <w:rFonts w:ascii="Times New Roman" w:hAnsi="Times New Roman" w:eastAsia="黑体" w:cs="Times New Roman"/>
      <w:lang w:val="en-US" w:eastAsia="zh-CN" w:bidi="ar-SA"/>
    </w:rPr>
  </w:style>
  <w:style w:type="paragraph" w:customStyle="1" w:styleId="28">
    <w:name w:val="WPSOffice手动目录 3"/>
    <w:qFormat/>
    <w:uiPriority w:val="0"/>
    <w:pPr>
      <w:ind w:left="400" w:leftChars="400"/>
    </w:pPr>
    <w:rPr>
      <w:rFonts w:ascii="Times New Roman" w:hAnsi="Times New Roman" w:eastAsia="黑体" w:cs="Times New Roman"/>
      <w:lang w:val="en-US" w:eastAsia="zh-CN" w:bidi="ar-SA"/>
    </w:rPr>
  </w:style>
  <w:style w:type="character" w:customStyle="1" w:styleId="29">
    <w:name w:val="10"/>
    <w:basedOn w:val="23"/>
    <w:qFormat/>
    <w:uiPriority w:val="0"/>
    <w:rPr>
      <w:rFonts w:hint="default" w:ascii="Times New Roman" w:hAnsi="Times New Roman" w:cs="Times New Roman"/>
    </w:rPr>
  </w:style>
  <w:style w:type="character" w:customStyle="1" w:styleId="30">
    <w:name w:val="15"/>
    <w:basedOn w:val="23"/>
    <w:qFormat/>
    <w:uiPriority w:val="0"/>
    <w:rPr>
      <w:rFonts w:hint="default" w:ascii="Times New Roman" w:hAnsi="Times New Roman" w:cs="Times New Roman"/>
    </w:rPr>
  </w:style>
  <w:style w:type="character" w:styleId="31">
    <w:name w:val="Placeholder Text"/>
    <w:basedOn w:val="23"/>
    <w:unhideWhenUsed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0986597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EE9D0E-8E2D-4576-8B28-EABB1568CC49}"/>
      </w:docPartPr>
      <w:docPartBody>
        <w:p w14:paraId="5E04199C">
          <w:r>
            <w:rPr>
              <w:rStyle w:val="4"/>
              <w:rFonts w:hint="eastAsia"/>
            </w:rPr>
            <w:t>在此处键入公式。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2A"/>
    <w:rsid w:val="0001092A"/>
    <w:rsid w:val="00841349"/>
    <w:rsid w:val="00B7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iPriority="99" w:semiHidden="0" w:name="Placeholder Text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unhideWhenUsed/>
    <w:qFormat/>
    <w:uiPriority w:val="99"/>
    <w:rPr>
      <w:color w:val="666666"/>
    </w:rPr>
  </w:style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8</Pages>
  <Words>2831</Words>
  <Characters>3183</Characters>
  <Lines>32</Lines>
  <Paragraphs>9</Paragraphs>
  <TotalTime>171</TotalTime>
  <ScaleCrop>false</ScaleCrop>
  <LinksUpToDate>false</LinksUpToDate>
  <CharactersWithSpaces>3269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22物联张朋洋</cp:lastModifiedBy>
  <dcterms:modified xsi:type="dcterms:W3CDTF">2025-01-02T16:06:38Z</dcterms:modified>
  <dc:title>暨南大学电气信息学院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AD427D1F92F74F72BB8F2BA566C24E65</vt:lpwstr>
  </property>
  <property fmtid="{D5CDD505-2E9C-101B-9397-08002B2CF9AE}" pid="4" name="KSOTemplateDocerSaveRecord">
    <vt:lpwstr>eyJoZGlkIjoiZTU5ZmIwYmQzNDk0Y2U5MWEzOTQxMWI2OGYzMzk2ZGEiLCJ1c2VySWQiOiIxMzc3NDQ5MDg0In0=</vt:lpwstr>
  </property>
</Properties>
</file>