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numPr>
          <w:ilvl w:val="0"/>
          <w:numId w:val="17"/>
        </w:numPr>
        <w:spacing w:before="480" w:lineRule="auto"/>
        <w:ind w:left="870" w:hanging="510"/>
        <w:jc w:val="both"/>
        <w:rPr>
          <w:rFonts w:ascii="Times New Roman" w:cs="Times New Roman" w:eastAsia="Times New Roman" w:hAnsi="Times New Roman"/>
          <w:b w:val="1"/>
          <w:bCs w:val="1"/>
          <w:sz w:val="28"/>
          <w:szCs w:val="28"/>
        </w:rPr>
      </w:pPr>
      <w:bookmarkStart w:colFirst="0" w:colLast="0" w:name="_heading=h.sxr7snmua1r2" w:id="0"/>
      <w:bookmarkEnd w:id="0"/>
      <w:r w:rsidDel="00000000" w:rsidR="00000000" w:rsidRPr="00000000">
        <w:rPr>
          <w:rFonts w:ascii="Times New Roman" w:cs="Times New Roman" w:eastAsia="Times New Roman" w:hAnsi="Times New Roman"/>
          <w:b w:val="1"/>
          <w:bCs w:val="1"/>
          <w:sz w:val="28"/>
          <w:szCs w:val="28"/>
          <w:rtl w:val="0"/>
        </w:rPr>
        <w:t xml:space="preserve">Contexto</w:t>
      </w:r>
    </w:p>
    <w:p w:rsidR="00000000" w:rsidDel="00000000" w:rsidP="00000000" w:rsidRDefault="00000000" w:rsidRPr="00000000" w14:paraId="00000002">
      <w:pPr>
        <w:jc w:val="both"/>
        <w:rPr>
          <w:rFonts w:ascii="Times New Roman" w:cs="Times New Roman" w:eastAsia="Times New Roman" w:hAnsi="Times New Roman"/>
          <w:b w:val="1"/>
          <w:bCs w:val="1"/>
          <w:color w:val="ee0000"/>
          <w:sz w:val="24"/>
          <w:szCs w:val="24"/>
        </w:rPr>
      </w:pPr>
      <w:r w:rsidDel="00000000" w:rsidR="00000000" w:rsidRPr="00000000">
        <w:rPr>
          <w:rFonts w:ascii="Times New Roman" w:cs="Times New Roman" w:eastAsia="Times New Roman" w:hAnsi="Times New Roman"/>
          <w:b w:val="1"/>
          <w:bCs w:val="1"/>
          <w:color w:val="ee0000"/>
          <w:sz w:val="24"/>
          <w:szCs w:val="24"/>
          <w:rtl w:val="0"/>
        </w:rPr>
        <w:t xml:space="preserve">Responsable: Lourdes</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Plantium es una empresa argentina que se desempeña en el sector agroindustrial, específicamente en el segmento de agricultura de precisión, el cual se caracteriza por la incorporación de tecnologías digitales, automatización y análisis de datos aplicados a la producción agrícola. </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organización presenta un perfil de empresa tecnológica de tamaño mediano, con un marcado enfoque en la investigación, desarrollo e innovación (I+D). Su estructura se apoya en un equipo interdisciplinario compuesto por profesionales de las áreas de ingeniería, agronomía, electrónica y desarrollo de software, lo que le permite generar soluciones integrales para el sector. Actualmente cuenta con su Planta Fabril en la ciudad de Villa Constitución, Santa Fe y su oficina de I+D en la ciudad de Rosario, con un total de 250 empleados. </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organizacionales, la empresa adopta una estructura funcional con alto grado de articulación entre áreas. Las principales unidades organizativas son:</w:t>
      </w:r>
    </w:p>
    <w:p w:rsidR="00000000" w:rsidDel="00000000" w:rsidP="00000000" w:rsidRDefault="00000000" w:rsidRPr="00000000" w14:paraId="00000006">
      <w:pPr>
        <w:numPr>
          <w:ilvl w:val="0"/>
          <w:numId w:val="16"/>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Investigación y Desarrollo (I+D): responsable del diseño y evolución de los productos tecnológicos.</w:t>
      </w:r>
    </w:p>
    <w:p w:rsidR="00000000" w:rsidDel="00000000" w:rsidP="00000000" w:rsidRDefault="00000000" w:rsidRPr="00000000" w14:paraId="00000007">
      <w:pPr>
        <w:numPr>
          <w:ilvl w:val="0"/>
          <w:numId w:val="1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Producción y Manufactura: encargada del ensamblaje, control de calidad y logística de equipos.</w:t>
      </w:r>
    </w:p>
    <w:p w:rsidR="00000000" w:rsidDel="00000000" w:rsidP="00000000" w:rsidRDefault="00000000" w:rsidRPr="00000000" w14:paraId="00000008">
      <w:pPr>
        <w:numPr>
          <w:ilvl w:val="0"/>
          <w:numId w:val="1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Área Comercial: orientada a la generación de demanda, ventas y gestión de clientes.</w:t>
      </w:r>
    </w:p>
    <w:p w:rsidR="00000000" w:rsidDel="00000000" w:rsidP="00000000" w:rsidRDefault="00000000" w:rsidRPr="00000000" w14:paraId="00000009">
      <w:pPr>
        <w:numPr>
          <w:ilvl w:val="0"/>
          <w:numId w:val="1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Servicio Técnico (postventa): enfocado en la implementación, soporte y seguimiento de las soluciones.</w:t>
      </w:r>
    </w:p>
    <w:p w:rsidR="00000000" w:rsidDel="00000000" w:rsidP="00000000" w:rsidRDefault="00000000" w:rsidRPr="00000000" w14:paraId="0000000A">
      <w:pPr>
        <w:numPr>
          <w:ilvl w:val="0"/>
          <w:numId w:val="1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Marketing y Comunicación: responsable del posicionamiento de marca y estrategias de difusión.</w:t>
      </w:r>
    </w:p>
    <w:p w:rsidR="00000000" w:rsidDel="00000000" w:rsidP="00000000" w:rsidRDefault="00000000" w:rsidRPr="00000000" w14:paraId="0000000B">
      <w:pPr>
        <w:numPr>
          <w:ilvl w:val="0"/>
          <w:numId w:val="1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Administración y Finanzas: soporte en la gestión de recursos económicos y operativos.</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líneas de negocio de la empresa comprenden el desarrollo y comercialización de tecnologías aplicadas a:</w:t>
      </w:r>
    </w:p>
    <w:p w:rsidR="00000000" w:rsidDel="00000000" w:rsidP="00000000" w:rsidRDefault="00000000" w:rsidRPr="00000000" w14:paraId="0000000D">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Siembra de precisión</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Fertilización inteligente</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Sistemas de guiado y pilotos automáticos</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Pulverización selectiva mediante inteligencia artificial</w:t>
      </w:r>
    </w:p>
    <w:p w:rsidR="00000000" w:rsidDel="00000000" w:rsidP="00000000" w:rsidRDefault="00000000" w:rsidRPr="00000000" w14:paraId="00000011">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Plataformas digitales de monitoreo y control de maquinaria</w:t>
      </w:r>
    </w:p>
    <w:p w:rsidR="00000000" w:rsidDel="00000000" w:rsidP="00000000" w:rsidRDefault="00000000" w:rsidRPr="00000000" w14:paraId="0000001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negocio de la organización se distingue por la integración de hardware, software y conocimiento agronómico, así como por un fuerte énfasis en el acompañamiento técnico al cliente, lo cual favorece la generación de relaciones de largo plazo.</w:t>
      </w:r>
    </w:p>
    <w:p w:rsidR="00000000" w:rsidDel="00000000" w:rsidP="00000000" w:rsidRDefault="00000000" w:rsidRPr="00000000" w14:paraId="00000014">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ssi5dj2nwc2k" w:id="1"/>
      <w:bookmarkEnd w:id="1"/>
      <w:r w:rsidDel="00000000" w:rsidR="00000000" w:rsidRPr="00000000">
        <w:rPr>
          <w:rFonts w:ascii="Times New Roman" w:cs="Times New Roman" w:eastAsia="Times New Roman" w:hAnsi="Times New Roman"/>
          <w:b w:val="1"/>
          <w:bCs w:val="1"/>
          <w:sz w:val="24"/>
          <w:szCs w:val="24"/>
          <w:rtl w:val="0"/>
        </w:rPr>
        <w:t xml:space="preserve"> Descripción del área de enfoque del proyecto: Comercial y Servicio Técnico</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se focaliza en las áreas de Comercial y Servicio Técnico, consideradas estratégicas dentro de la organización debido a su impacto directo en la experiencia del cliente y en la captura de valor.</w:t>
      </w:r>
    </w:p>
    <w:p w:rsidR="00000000" w:rsidDel="00000000" w:rsidP="00000000" w:rsidRDefault="00000000" w:rsidRPr="00000000" w14:paraId="0000001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jibbciu2t4om" w:id="2"/>
      <w:bookmarkEnd w:id="2"/>
      <w:r w:rsidDel="00000000" w:rsidR="00000000" w:rsidRPr="00000000">
        <w:rPr>
          <w:rFonts w:ascii="Times New Roman" w:cs="Times New Roman" w:eastAsia="Times New Roman" w:hAnsi="Times New Roman"/>
          <w:b w:val="1"/>
          <w:bCs w:val="1"/>
          <w:color w:val="000000"/>
          <w:sz w:val="24"/>
          <w:szCs w:val="24"/>
          <w:rtl w:val="0"/>
        </w:rPr>
        <w:t xml:space="preserve">2.1 Área Comercial</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área Comercial tiene como finalidad la gestión del proceso de ventas y el desarrollo de relaciones con clientes, operando a través de una red de distribuidores y agentes oficiales.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funcional, sus principales responsabilidades incluyen:</w:t>
      </w:r>
    </w:p>
    <w:p w:rsidR="00000000" w:rsidDel="00000000" w:rsidP="00000000" w:rsidRDefault="00000000" w:rsidRPr="00000000" w14:paraId="00000019">
      <w:pPr>
        <w:numPr>
          <w:ilvl w:val="0"/>
          <w:numId w:val="1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Identificación y generación de oportunidades de negocio</w:t>
      </w:r>
    </w:p>
    <w:p w:rsidR="00000000" w:rsidDel="00000000" w:rsidP="00000000" w:rsidRDefault="00000000" w:rsidRPr="00000000" w14:paraId="0000001A">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Comercialización de productos y soluciones tecnológicas</w:t>
      </w:r>
    </w:p>
    <w:p w:rsidR="00000000" w:rsidDel="00000000" w:rsidP="00000000" w:rsidRDefault="00000000" w:rsidRPr="00000000" w14:paraId="0000001B">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Asesoramiento técnico-comercial a productores y contratistas</w:t>
      </w:r>
    </w:p>
    <w:p w:rsidR="00000000" w:rsidDel="00000000" w:rsidP="00000000" w:rsidRDefault="00000000" w:rsidRPr="00000000" w14:paraId="0000001C">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de la cartera de clientes</w:t>
      </w:r>
    </w:p>
    <w:p w:rsidR="00000000" w:rsidDel="00000000" w:rsidP="00000000" w:rsidRDefault="00000000" w:rsidRPr="00000000" w14:paraId="0000001D">
      <w:pPr>
        <w:numPr>
          <w:ilvl w:val="0"/>
          <w:numId w:val="1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Coordinación con el área de marketing para acciones promocionales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el proceso comercial trasciende la venta tradicional, adoptando un enfoque consultivo, en el cual se busca comprender las necesidades productivas del cliente para ofrecer soluciones adaptadas.</w:t>
      </w:r>
    </w:p>
    <w:p w:rsidR="00000000" w:rsidDel="00000000" w:rsidP="00000000" w:rsidRDefault="00000000" w:rsidRPr="00000000" w14:paraId="0000001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c6i3cvda7zhn" w:id="3"/>
      <w:bookmarkEnd w:id="3"/>
      <w:r w:rsidDel="00000000" w:rsidR="00000000" w:rsidRPr="00000000">
        <w:rPr>
          <w:rFonts w:ascii="Times New Roman" w:cs="Times New Roman" w:eastAsia="Times New Roman" w:hAnsi="Times New Roman"/>
          <w:b w:val="1"/>
          <w:bCs w:val="1"/>
          <w:color w:val="000000"/>
          <w:sz w:val="24"/>
          <w:szCs w:val="24"/>
          <w:rtl w:val="0"/>
        </w:rPr>
        <w:t xml:space="preserve">2.2 Área de Servicio Técnico (Postventa)</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área de Servicio Técnico cumple un rol central en la implementación efectiva de las soluciones tecnológicas, así como en el sostenimiento de la relación con el cliente una vez realizada la venta.</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 principales funciones son:</w:t>
      </w:r>
    </w:p>
    <w:p w:rsidR="00000000" w:rsidDel="00000000" w:rsidP="00000000" w:rsidRDefault="00000000" w:rsidRPr="00000000" w14:paraId="00000022">
      <w:pPr>
        <w:numPr>
          <w:ilvl w:val="0"/>
          <w:numId w:val="2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Instalación y puesta en funcionamiento de equipos</w:t>
      </w:r>
    </w:p>
    <w:p w:rsidR="00000000" w:rsidDel="00000000" w:rsidP="00000000" w:rsidRDefault="00000000" w:rsidRPr="00000000" w14:paraId="00000023">
      <w:pPr>
        <w:numPr>
          <w:ilvl w:val="0"/>
          <w:numId w:val="2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Capacitación a usuarios finales</w:t>
      </w:r>
    </w:p>
    <w:p w:rsidR="00000000" w:rsidDel="00000000" w:rsidP="00000000" w:rsidRDefault="00000000" w:rsidRPr="00000000" w14:paraId="00000024">
      <w:pPr>
        <w:numPr>
          <w:ilvl w:val="0"/>
          <w:numId w:val="2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Soporte técnico remoto y presencial</w:t>
      </w:r>
    </w:p>
    <w:p w:rsidR="00000000" w:rsidDel="00000000" w:rsidP="00000000" w:rsidRDefault="00000000" w:rsidRPr="00000000" w14:paraId="00000025">
      <w:pPr>
        <w:numPr>
          <w:ilvl w:val="0"/>
          <w:numId w:val="2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Diagnóstico y resolución de problemas</w:t>
      </w:r>
    </w:p>
    <w:p w:rsidR="00000000" w:rsidDel="00000000" w:rsidP="00000000" w:rsidRDefault="00000000" w:rsidRPr="00000000" w14:paraId="00000026">
      <w:pPr>
        <w:numPr>
          <w:ilvl w:val="0"/>
          <w:numId w:val="2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Seguimiento del desempeño de los productos</w:t>
      </w:r>
    </w:p>
    <w:p w:rsidR="00000000" w:rsidDel="00000000" w:rsidP="00000000" w:rsidRDefault="00000000" w:rsidRPr="00000000" w14:paraId="00000027">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retroalimentación hacia el área de I+D</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enfoque organizacional, esta área no solo actúa como soporte, sino también como un vínculo estratégico con el cliente, contribuyendo a la mejora continua de los productos y procesos.</w:t>
      </w:r>
    </w:p>
    <w:p w:rsidR="00000000" w:rsidDel="00000000" w:rsidP="00000000" w:rsidRDefault="00000000" w:rsidRPr="00000000" w14:paraId="0000002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2ucs8aupt5pn" w:id="4"/>
      <w:bookmarkEnd w:id="4"/>
      <w:r w:rsidDel="00000000" w:rsidR="00000000" w:rsidRPr="00000000">
        <w:rPr>
          <w:rFonts w:ascii="Times New Roman" w:cs="Times New Roman" w:eastAsia="Times New Roman" w:hAnsi="Times New Roman"/>
          <w:b w:val="1"/>
          <w:bCs w:val="1"/>
          <w:color w:val="000000"/>
          <w:sz w:val="24"/>
          <w:szCs w:val="24"/>
          <w:rtl w:val="0"/>
        </w:rPr>
        <w:t xml:space="preserve">2.3 Integración entre Comercial y Servicio Técnico</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áreas operan de manera interdependiente, configurando un proceso integrado que abarca desde la captación del cliente hasta el uso efectivo de la tecnología en campo.</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integración permite:</w:t>
      </w:r>
    </w:p>
    <w:p w:rsidR="00000000" w:rsidDel="00000000" w:rsidP="00000000" w:rsidRDefault="00000000" w:rsidRPr="00000000" w14:paraId="0000002C">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Asegurar la correcta adopción de las soluciones tecnológicas</w:t>
      </w:r>
    </w:p>
    <w:p w:rsidR="00000000" w:rsidDel="00000000" w:rsidP="00000000" w:rsidRDefault="00000000" w:rsidRPr="00000000" w14:paraId="0000002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Incrementar la satisfacción y fidelización del cliente</w:t>
      </w:r>
    </w:p>
    <w:p w:rsidR="00000000" w:rsidDel="00000000" w:rsidP="00000000" w:rsidRDefault="00000000" w:rsidRPr="00000000" w14:paraId="0000002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información relevante para la mejora continua</w:t>
      </w:r>
    </w:p>
    <w:p w:rsidR="00000000" w:rsidDel="00000000" w:rsidP="00000000" w:rsidRDefault="00000000" w:rsidRPr="00000000" w14:paraId="0000002F">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Diferenciar la propuesta de valor frente a competidores</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el proceso comercial–técnico puede interpretarse como un sistema continuo de generación de valor, en el cual la venta constituye el inicio de una relación de largo plazo basada en el acompañamiento y la optimización productiva.</w:t>
      </w:r>
    </w:p>
    <w:p w:rsidR="00000000" w:rsidDel="00000000" w:rsidP="00000000" w:rsidRDefault="00000000" w:rsidRPr="00000000" w14:paraId="0000003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heading=h.w6dqaw8la8nr" w:id="5"/>
      <w:bookmarkEnd w:id="5"/>
      <w:r w:rsidDel="00000000" w:rsidR="00000000" w:rsidRPr="00000000">
        <w:rPr>
          <w:rFonts w:ascii="Times New Roman" w:cs="Times New Roman" w:eastAsia="Times New Roman" w:hAnsi="Times New Roman"/>
          <w:b w:val="1"/>
          <w:bCs w:val="1"/>
          <w:sz w:val="34"/>
          <w:szCs w:val="34"/>
          <w:rtl w:val="0"/>
        </w:rPr>
        <w:t xml:space="preserve">3. Problemática y desafíos actuales del negocio</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últimos años, el crecimiento en la adopción de los productos de Plantium ha derivado en un incremento significativo en la demanda de interacción con los usuarios, especialmente a través de canales digitales como WhatsApp y redes sociales. Estos medios se han consolidado como los principales puntos de contacto entre la empresa y sus clientes, debido a su inmediatez, accesibilidad y alta penetración en el contexto argentino.</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escenario introduce una serie de </w:t>
      </w:r>
      <w:r w:rsidDel="00000000" w:rsidR="00000000" w:rsidRPr="00000000">
        <w:rPr>
          <w:rFonts w:ascii="Times New Roman" w:cs="Times New Roman" w:eastAsia="Times New Roman" w:hAnsi="Times New Roman"/>
          <w:b w:val="1"/>
          <w:bCs w:val="1"/>
          <w:sz w:val="24"/>
          <w:szCs w:val="24"/>
          <w:rtl w:val="0"/>
        </w:rPr>
        <w:t xml:space="preserve">desafíos operativos y de gestión</w:t>
      </w:r>
      <w:r w:rsidDel="00000000" w:rsidR="00000000" w:rsidRPr="00000000">
        <w:rPr>
          <w:rFonts w:ascii="Times New Roman" w:cs="Times New Roman" w:eastAsia="Times New Roman" w:hAnsi="Times New Roman"/>
          <w:sz w:val="24"/>
          <w:szCs w:val="24"/>
          <w:rtl w:val="0"/>
        </w:rPr>
        <w:t xml:space="preserve">, particularmente en las áreas de Comercial y Servicio Técnico, que deben responder a una demanda creciente, dinámica y altamente exigente.</w:t>
      </w:r>
    </w:p>
    <w:p w:rsidR="00000000" w:rsidDel="00000000" w:rsidP="00000000" w:rsidRDefault="00000000" w:rsidRPr="00000000" w14:paraId="0000003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8t0ppw2web8k" w:id="6"/>
      <w:bookmarkEnd w:id="6"/>
      <w:r w:rsidDel="00000000" w:rsidR="00000000" w:rsidRPr="00000000">
        <w:rPr>
          <w:rFonts w:ascii="Times New Roman" w:cs="Times New Roman" w:eastAsia="Times New Roman" w:hAnsi="Times New Roman"/>
          <w:b w:val="1"/>
          <w:bCs w:val="1"/>
          <w:color w:val="000000"/>
          <w:sz w:val="26"/>
          <w:szCs w:val="26"/>
          <w:rtl w:val="0"/>
        </w:rPr>
        <w:t xml:space="preserve">3.1 Desafíos vinculados a tiempos de respuesta</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inmediatez esperada en los canales digitales genera una presión constante sobre los equipos, quienes deben brindar respuestas en lapsos muy reducidos.</w:t>
      </w:r>
    </w:p>
    <w:p w:rsidR="00000000" w:rsidDel="00000000" w:rsidP="00000000" w:rsidRDefault="00000000" w:rsidRPr="00000000" w14:paraId="00000036">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para sostener </w:t>
      </w:r>
      <w:r w:rsidDel="00000000" w:rsidR="00000000" w:rsidRPr="00000000">
        <w:rPr>
          <w:rFonts w:ascii="Times New Roman" w:cs="Times New Roman" w:eastAsia="Times New Roman" w:hAnsi="Times New Roman"/>
          <w:b w:val="1"/>
          <w:bCs w:val="1"/>
          <w:sz w:val="24"/>
          <w:szCs w:val="24"/>
          <w:rtl w:val="0"/>
        </w:rPr>
        <w:t xml:space="preserve">tiempos de respuesta homogéneos</w:t>
      </w:r>
      <w:r w:rsidDel="00000000" w:rsidR="00000000" w:rsidRPr="00000000">
        <w:rPr>
          <w:rFonts w:ascii="Times New Roman" w:cs="Times New Roman" w:eastAsia="Times New Roman" w:hAnsi="Times New Roman"/>
          <w:sz w:val="24"/>
          <w:szCs w:val="24"/>
          <w:rtl w:val="0"/>
        </w:rPr>
        <w:t xml:space="preserve"> ante picos de demanda</w:t>
      </w:r>
    </w:p>
    <w:p w:rsidR="00000000" w:rsidDel="00000000" w:rsidP="00000000" w:rsidRDefault="00000000" w:rsidRPr="00000000" w14:paraId="0000003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w:t>
      </w:r>
      <w:r w:rsidDel="00000000" w:rsidR="00000000" w:rsidRPr="00000000">
        <w:rPr>
          <w:rFonts w:ascii="Times New Roman" w:cs="Times New Roman" w:eastAsia="Times New Roman" w:hAnsi="Times New Roman"/>
          <w:b w:val="1"/>
          <w:bCs w:val="1"/>
          <w:sz w:val="24"/>
          <w:szCs w:val="24"/>
          <w:rtl w:val="0"/>
        </w:rPr>
        <w:t xml:space="preserve">demoras en la atención</w:t>
      </w:r>
      <w:r w:rsidDel="00000000" w:rsidR="00000000" w:rsidRPr="00000000">
        <w:rPr>
          <w:rFonts w:ascii="Times New Roman" w:cs="Times New Roman" w:eastAsia="Times New Roman" w:hAnsi="Times New Roman"/>
          <w:sz w:val="24"/>
          <w:szCs w:val="24"/>
          <w:rtl w:val="0"/>
        </w:rPr>
        <w:t xml:space="preserve">, especialmente en momentos críticos de campaña agrícola</w:t>
      </w:r>
    </w:p>
    <w:p w:rsidR="00000000" w:rsidDel="00000000" w:rsidP="00000000" w:rsidRDefault="00000000" w:rsidRPr="00000000" w14:paraId="0000003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Interrupciones constantes que afectan la </w:t>
      </w:r>
      <w:r w:rsidDel="00000000" w:rsidR="00000000" w:rsidRPr="00000000">
        <w:rPr>
          <w:rFonts w:ascii="Times New Roman" w:cs="Times New Roman" w:eastAsia="Times New Roman" w:hAnsi="Times New Roman"/>
          <w:b w:val="1"/>
          <w:bCs w:val="1"/>
          <w:sz w:val="24"/>
          <w:szCs w:val="24"/>
          <w:rtl w:val="0"/>
        </w:rPr>
        <w:t xml:space="preserve">planificación del trabajo técnico</w:t>
      </w:r>
    </w:p>
    <w:p w:rsidR="00000000" w:rsidDel="00000000" w:rsidP="00000000" w:rsidRDefault="00000000" w:rsidRPr="00000000" w14:paraId="00000039">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la disponibilidad de personal especializado para resolver consultas complejas</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puede impactar negativamente en la percepción del servicio y en la experiencia del cliente.</w:t>
      </w:r>
    </w:p>
    <w:p w:rsidR="00000000" w:rsidDel="00000000" w:rsidP="00000000" w:rsidRDefault="00000000" w:rsidRPr="00000000" w14:paraId="0000003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x732cuijdijt" w:id="7"/>
      <w:bookmarkEnd w:id="7"/>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6n20o8eqbo9j" w:id="8"/>
      <w:bookmarkEnd w:id="8"/>
      <w:r w:rsidDel="00000000" w:rsidR="00000000" w:rsidRPr="00000000">
        <w:rPr>
          <w:rFonts w:ascii="Times New Roman" w:cs="Times New Roman" w:eastAsia="Times New Roman" w:hAnsi="Times New Roman"/>
          <w:b w:val="1"/>
          <w:bCs w:val="1"/>
          <w:color w:val="000000"/>
          <w:sz w:val="26"/>
          <w:szCs w:val="26"/>
          <w:rtl w:val="0"/>
        </w:rPr>
        <w:t xml:space="preserve">3.2 Desafíos asociados a costos operativos</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aumento en la cantidad de consultas implica una mayor necesidad de recursos humanos y tecnológicos.</w:t>
      </w:r>
    </w:p>
    <w:p w:rsidR="00000000" w:rsidDel="00000000" w:rsidP="00000000" w:rsidRDefault="00000000" w:rsidRPr="00000000" w14:paraId="0000003E">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en los </w:t>
      </w:r>
      <w:r w:rsidDel="00000000" w:rsidR="00000000" w:rsidRPr="00000000">
        <w:rPr>
          <w:rFonts w:ascii="Times New Roman" w:cs="Times New Roman" w:eastAsia="Times New Roman" w:hAnsi="Times New Roman"/>
          <w:b w:val="1"/>
          <w:bCs w:val="1"/>
          <w:sz w:val="24"/>
          <w:szCs w:val="24"/>
          <w:rtl w:val="0"/>
        </w:rPr>
        <w:t xml:space="preserve">costos de soporte técnico y atención al cliente</w:t>
      </w:r>
    </w:p>
    <w:p w:rsidR="00000000" w:rsidDel="00000000" w:rsidP="00000000" w:rsidRDefault="00000000" w:rsidRPr="00000000" w14:paraId="0000003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incorporar o capacitar personal con conocimientos específicos</w:t>
      </w:r>
    </w:p>
    <w:p w:rsidR="00000000" w:rsidDel="00000000" w:rsidP="00000000" w:rsidRDefault="00000000" w:rsidRPr="00000000" w14:paraId="0000004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intensivo de tiempo operativo en tareas repetitivas o consultas de baja complejidad</w:t>
      </w:r>
    </w:p>
    <w:p w:rsidR="00000000" w:rsidDel="00000000" w:rsidP="00000000" w:rsidRDefault="00000000" w:rsidRPr="00000000" w14:paraId="00000041">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para escalar la atención sin aumentar proporcionalmente los costos</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la eficiencia en la asignación de recursos se vuelve un factor crítico.</w:t>
      </w:r>
    </w:p>
    <w:p w:rsidR="00000000" w:rsidDel="00000000" w:rsidP="00000000" w:rsidRDefault="00000000" w:rsidRPr="00000000" w14:paraId="0000004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dz89g7tyibnt" w:id="9"/>
      <w:bookmarkEnd w:id="9"/>
      <w:r w:rsidDel="00000000" w:rsidR="00000000" w:rsidRPr="00000000">
        <w:rPr>
          <w:rFonts w:ascii="Times New Roman" w:cs="Times New Roman" w:eastAsia="Times New Roman" w:hAnsi="Times New Roman"/>
          <w:b w:val="1"/>
          <w:bCs w:val="1"/>
          <w:color w:val="000000"/>
          <w:sz w:val="26"/>
          <w:szCs w:val="26"/>
          <w:rtl w:val="0"/>
        </w:rPr>
        <w:t xml:space="preserve">3.3 Riesgo de errores y calidad de la información</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necesidad de responder rápidamente, sumada a la complejidad técnica de los productos, aumenta la probabilidad de errores.</w:t>
      </w:r>
    </w:p>
    <w:p w:rsidR="00000000" w:rsidDel="00000000" w:rsidP="00000000" w:rsidRDefault="00000000" w:rsidRPr="00000000" w14:paraId="00000045">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w:t>
      </w:r>
      <w:r w:rsidDel="00000000" w:rsidR="00000000" w:rsidRPr="00000000">
        <w:rPr>
          <w:rFonts w:ascii="Times New Roman" w:cs="Times New Roman" w:eastAsia="Times New Roman" w:hAnsi="Times New Roman"/>
          <w:b w:val="1"/>
          <w:bCs w:val="1"/>
          <w:sz w:val="24"/>
          <w:szCs w:val="24"/>
          <w:rtl w:val="0"/>
        </w:rPr>
        <w:t xml:space="preserve">respuestas inconsistentes</w:t>
      </w:r>
      <w:r w:rsidDel="00000000" w:rsidR="00000000" w:rsidRPr="00000000">
        <w:rPr>
          <w:rFonts w:ascii="Times New Roman" w:cs="Times New Roman" w:eastAsia="Times New Roman" w:hAnsi="Times New Roman"/>
          <w:sz w:val="24"/>
          <w:szCs w:val="24"/>
          <w:rtl w:val="0"/>
        </w:rPr>
        <w:t xml:space="preserve"> entre distintos operadores</w:t>
      </w:r>
    </w:p>
    <w:p w:rsidR="00000000" w:rsidDel="00000000" w:rsidP="00000000" w:rsidRDefault="00000000" w:rsidRPr="00000000" w14:paraId="00000046">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w:t>
      </w:r>
      <w:r w:rsidDel="00000000" w:rsidR="00000000" w:rsidRPr="00000000">
        <w:rPr>
          <w:rFonts w:ascii="Times New Roman" w:cs="Times New Roman" w:eastAsia="Times New Roman" w:hAnsi="Times New Roman"/>
          <w:b w:val="1"/>
          <w:bCs w:val="1"/>
          <w:sz w:val="24"/>
          <w:szCs w:val="24"/>
          <w:rtl w:val="0"/>
        </w:rPr>
        <w:t xml:space="preserve">información incompleta o incorrecta</w:t>
      </w:r>
    </w:p>
    <w:p w:rsidR="00000000" w:rsidDel="00000000" w:rsidP="00000000" w:rsidRDefault="00000000" w:rsidRPr="00000000" w14:paraId="00000047">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del conocimiento individual, lo que genera variabilidad en la calidad del servicio</w:t>
      </w:r>
    </w:p>
    <w:p w:rsidR="00000000" w:rsidDel="00000000" w:rsidP="00000000" w:rsidRDefault="00000000" w:rsidRPr="00000000" w14:paraId="00000048">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estandarización en los criterios de respuesta</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factores pueden afectar tanto la satisfacción del cliente como el correcto uso de la tecnología.</w:t>
      </w:r>
    </w:p>
    <w:p w:rsidR="00000000" w:rsidDel="00000000" w:rsidP="00000000" w:rsidRDefault="00000000" w:rsidRPr="00000000" w14:paraId="0000004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t2fhts3ws83l" w:id="10"/>
      <w:bookmarkEnd w:id="10"/>
      <w:r w:rsidDel="00000000" w:rsidR="00000000" w:rsidRPr="00000000">
        <w:rPr>
          <w:rFonts w:ascii="Times New Roman" w:cs="Times New Roman" w:eastAsia="Times New Roman" w:hAnsi="Times New Roman"/>
          <w:b w:val="1"/>
          <w:bCs w:val="1"/>
          <w:color w:val="000000"/>
          <w:sz w:val="26"/>
          <w:szCs w:val="26"/>
          <w:rtl w:val="0"/>
        </w:rPr>
        <w:t xml:space="preserve">3.4 Impacto en la calidad del servicio</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combinación de alta demanda, tiempos exigentes y complejidad técnica repercute directamente en la calidad percibida del servicio.</w:t>
      </w:r>
    </w:p>
    <w:p w:rsidR="00000000" w:rsidDel="00000000" w:rsidP="00000000" w:rsidRDefault="00000000" w:rsidRPr="00000000" w14:paraId="0000004C">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para sostener una </w:t>
      </w:r>
      <w:r w:rsidDel="00000000" w:rsidR="00000000" w:rsidRPr="00000000">
        <w:rPr>
          <w:rFonts w:ascii="Times New Roman" w:cs="Times New Roman" w:eastAsia="Times New Roman" w:hAnsi="Times New Roman"/>
          <w:b w:val="1"/>
          <w:bCs w:val="1"/>
          <w:sz w:val="24"/>
          <w:szCs w:val="24"/>
          <w:rtl w:val="0"/>
        </w:rPr>
        <w:t xml:space="preserve">atención personalizada y contextualizada</w:t>
      </w:r>
    </w:p>
    <w:p w:rsidR="00000000" w:rsidDel="00000000" w:rsidP="00000000" w:rsidRDefault="00000000" w:rsidRPr="00000000" w14:paraId="0000004D">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capacidad para realizar seguimiento proactivo de los casos</w:t>
      </w:r>
    </w:p>
    <w:p w:rsidR="00000000" w:rsidDel="00000000" w:rsidP="00000000" w:rsidRDefault="00000000" w:rsidRPr="00000000" w14:paraId="0000004E">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Saturación del equipo técnico, lo que puede derivar en </w:t>
      </w:r>
      <w:r w:rsidDel="00000000" w:rsidR="00000000" w:rsidRPr="00000000">
        <w:rPr>
          <w:rFonts w:ascii="Times New Roman" w:cs="Times New Roman" w:eastAsia="Times New Roman" w:hAnsi="Times New Roman"/>
          <w:b w:val="1"/>
          <w:bCs w:val="1"/>
          <w:sz w:val="24"/>
          <w:szCs w:val="24"/>
          <w:rtl w:val="0"/>
        </w:rPr>
        <w:t xml:space="preserve">fatiga operativa</w:t>
      </w:r>
    </w:p>
    <w:p w:rsidR="00000000" w:rsidDel="00000000" w:rsidP="00000000" w:rsidRDefault="00000000" w:rsidRPr="00000000" w14:paraId="0000004F">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deterioro en la experiencia del cliente</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acompañamiento técnico es parte central de la propuesta de valor, este aspecto resulta especialmente crítico.</w:t>
      </w:r>
    </w:p>
    <w:p w:rsidR="00000000" w:rsidDel="00000000" w:rsidP="00000000" w:rsidRDefault="00000000" w:rsidRPr="00000000" w14:paraId="0000005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lwg8ey44cwzz" w:id="11"/>
      <w:bookmarkEnd w:id="11"/>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w35p6t8o8rug" w:id="12"/>
      <w:bookmarkEnd w:id="12"/>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dssdjod299cf" w:id="13"/>
      <w:bookmarkEnd w:id="13"/>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y0wk02n8lvdt" w:id="14"/>
      <w:bookmarkEnd w:id="14"/>
      <w:r w:rsidDel="00000000" w:rsidR="00000000" w:rsidRPr="00000000">
        <w:rPr>
          <w:rFonts w:ascii="Times New Roman" w:cs="Times New Roman" w:eastAsia="Times New Roman" w:hAnsi="Times New Roman"/>
          <w:b w:val="1"/>
          <w:bCs w:val="1"/>
          <w:color w:val="000000"/>
          <w:sz w:val="26"/>
          <w:szCs w:val="26"/>
          <w:rtl w:val="0"/>
        </w:rPr>
        <w:t xml:space="preserve">3.5 Productividad y gestión del tiempo</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multiplicidad de canales y la naturaleza asincrónica de la comunicación generan desafíos en la organización del trabajo.</w:t>
      </w:r>
    </w:p>
    <w:p w:rsidR="00000000" w:rsidDel="00000000" w:rsidP="00000000" w:rsidRDefault="00000000" w:rsidRPr="00000000" w14:paraId="00000056">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proporción de tiempo destinada a </w:t>
      </w:r>
      <w:r w:rsidDel="00000000" w:rsidR="00000000" w:rsidRPr="00000000">
        <w:rPr>
          <w:rFonts w:ascii="Times New Roman" w:cs="Times New Roman" w:eastAsia="Times New Roman" w:hAnsi="Times New Roman"/>
          <w:b w:val="1"/>
          <w:bCs w:val="1"/>
          <w:sz w:val="24"/>
          <w:szCs w:val="24"/>
          <w:rtl w:val="0"/>
        </w:rPr>
        <w:t xml:space="preserve">tareas reactivas</w:t>
      </w:r>
      <w:r w:rsidDel="00000000" w:rsidR="00000000" w:rsidRPr="00000000">
        <w:rPr>
          <w:rFonts w:ascii="Times New Roman" w:cs="Times New Roman" w:eastAsia="Times New Roman" w:hAnsi="Times New Roman"/>
          <w:sz w:val="24"/>
          <w:szCs w:val="24"/>
          <w:rtl w:val="0"/>
        </w:rPr>
        <w:t xml:space="preserve"> en lugar de actividades estratégicas</w:t>
      </w:r>
    </w:p>
    <w:p w:rsidR="00000000" w:rsidDel="00000000" w:rsidP="00000000" w:rsidRDefault="00000000" w:rsidRPr="00000000" w14:paraId="0000005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para priorizar consultas según su nivel de urgencia o impacto</w:t>
      </w:r>
    </w:p>
    <w:p w:rsidR="00000000" w:rsidDel="00000000" w:rsidP="00000000" w:rsidRDefault="00000000" w:rsidRPr="00000000" w14:paraId="0000005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Fragmentación del trabajo debido a interrupciones constantes</w:t>
      </w:r>
    </w:p>
    <w:p w:rsidR="00000000" w:rsidDel="00000000" w:rsidP="00000000" w:rsidRDefault="00000000" w:rsidRPr="00000000" w14:paraId="00000059">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eficiencia en la gestión de consultas repetitivas</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limita la capacidad del equipo para enfocarse en actividades de mayor valor agregado.</w:t>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8eza4f991tng" w:id="15"/>
      <w:bookmarkEnd w:id="15"/>
      <w:r w:rsidDel="00000000" w:rsidR="00000000" w:rsidRPr="00000000">
        <w:rPr>
          <w:rFonts w:ascii="Times New Roman" w:cs="Times New Roman" w:eastAsia="Times New Roman" w:hAnsi="Times New Roman"/>
          <w:b w:val="1"/>
          <w:bCs w:val="1"/>
          <w:color w:val="000000"/>
          <w:sz w:val="26"/>
          <w:szCs w:val="26"/>
          <w:rtl w:val="0"/>
        </w:rPr>
        <w:t xml:space="preserve">3.6 Toma de decisiones y gestión de la información</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volumen de interacciones genera una gran cantidad de datos que, en muchos casos, no se sistematizan adecuadamente.</w:t>
      </w:r>
    </w:p>
    <w:p w:rsidR="00000000" w:rsidDel="00000000" w:rsidP="00000000" w:rsidRDefault="00000000" w:rsidRPr="00000000" w14:paraId="0000005D">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herramientas para </w:t>
      </w:r>
      <w:r w:rsidDel="00000000" w:rsidR="00000000" w:rsidRPr="00000000">
        <w:rPr>
          <w:rFonts w:ascii="Times New Roman" w:cs="Times New Roman" w:eastAsia="Times New Roman" w:hAnsi="Times New Roman"/>
          <w:b w:val="1"/>
          <w:bCs w:val="1"/>
          <w:sz w:val="24"/>
          <w:szCs w:val="24"/>
          <w:rtl w:val="0"/>
        </w:rPr>
        <w:t xml:space="preserve">centralizar y analizar la información</w:t>
      </w:r>
      <w:r w:rsidDel="00000000" w:rsidR="00000000" w:rsidRPr="00000000">
        <w:rPr>
          <w:rFonts w:ascii="Times New Roman" w:cs="Times New Roman" w:eastAsia="Times New Roman" w:hAnsi="Times New Roman"/>
          <w:sz w:val="24"/>
          <w:szCs w:val="24"/>
          <w:rtl w:val="0"/>
        </w:rPr>
        <w:t xml:space="preserve"> proveniente de los distintos canales</w:t>
      </w:r>
    </w:p>
    <w:p w:rsidR="00000000" w:rsidDel="00000000" w:rsidP="00000000" w:rsidRDefault="00000000" w:rsidRPr="00000000" w14:paraId="0000005E">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para identificar patrones, problemas recurrentes o necesidades del cliente</w:t>
      </w:r>
    </w:p>
    <w:p w:rsidR="00000000" w:rsidDel="00000000" w:rsidP="00000000" w:rsidRDefault="00000000" w:rsidRPr="00000000" w14:paraId="0000005F">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Escasa trazabilidad de las interacciones</w:t>
      </w:r>
    </w:p>
    <w:p w:rsidR="00000000" w:rsidDel="00000000" w:rsidP="00000000" w:rsidRDefault="00000000" w:rsidRPr="00000000" w14:paraId="00000060">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Limitaciones para transformar datos en </w:t>
      </w:r>
      <w:r w:rsidDel="00000000" w:rsidR="00000000" w:rsidRPr="00000000">
        <w:rPr>
          <w:rFonts w:ascii="Times New Roman" w:cs="Times New Roman" w:eastAsia="Times New Roman" w:hAnsi="Times New Roman"/>
          <w:b w:val="1"/>
          <w:bCs w:val="1"/>
          <w:sz w:val="24"/>
          <w:szCs w:val="24"/>
          <w:rtl w:val="0"/>
        </w:rPr>
        <w:t xml:space="preserve">insumos para la toma de decisiones</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restringe la capacidad de la organización para mejorar procesos, productos y estrategias comerciales de manera basada en evidencia.</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estos desafíos evidencian una </w:t>
      </w:r>
      <w:r w:rsidDel="00000000" w:rsidR="00000000" w:rsidRPr="00000000">
        <w:rPr>
          <w:rFonts w:ascii="Times New Roman" w:cs="Times New Roman" w:eastAsia="Times New Roman" w:hAnsi="Times New Roman"/>
          <w:b w:val="1"/>
          <w:bCs w:val="1"/>
          <w:sz w:val="24"/>
          <w:szCs w:val="24"/>
          <w:rtl w:val="0"/>
        </w:rPr>
        <w:t xml:space="preserve">tensión entre el crecimiento de la demanda y la capacidad operativa de respuesta</w:t>
      </w:r>
      <w:r w:rsidDel="00000000" w:rsidR="00000000" w:rsidRPr="00000000">
        <w:rPr>
          <w:rFonts w:ascii="Times New Roman" w:cs="Times New Roman" w:eastAsia="Times New Roman" w:hAnsi="Times New Roman"/>
          <w:sz w:val="24"/>
          <w:szCs w:val="24"/>
          <w:rtl w:val="0"/>
        </w:rPr>
        <w:t xml:space="preserve">, lo que pone en riesgo la eficiencia interna y la calidad del servicio brindado.</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marco, se vuelve necesario explorar soluciones que permitan:</w:t>
      </w:r>
    </w:p>
    <w:p w:rsidR="00000000" w:rsidDel="00000000" w:rsidP="00000000" w:rsidRDefault="00000000" w:rsidRPr="00000000" w14:paraId="00000064">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Optimizar los tiempos de respuesta</w:t>
      </w:r>
    </w:p>
    <w:p w:rsidR="00000000" w:rsidDel="00000000" w:rsidP="00000000" w:rsidRDefault="00000000" w:rsidRPr="00000000" w14:paraId="00000065">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la calidad y consistencia de la información</w:t>
      </w:r>
    </w:p>
    <w:p w:rsidR="00000000" w:rsidDel="00000000" w:rsidP="00000000" w:rsidRDefault="00000000" w:rsidRPr="00000000" w14:paraId="00000066">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costos operativos</w:t>
      </w:r>
    </w:p>
    <w:p w:rsidR="00000000" w:rsidDel="00000000" w:rsidP="00000000" w:rsidRDefault="00000000" w:rsidRPr="00000000" w14:paraId="00000067">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Incrementar la productividad del equipo</w:t>
      </w:r>
    </w:p>
    <w:p w:rsidR="00000000" w:rsidDel="00000000" w:rsidP="00000000" w:rsidRDefault="00000000" w:rsidRPr="00000000" w14:paraId="00000068">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Fortalecer la toma de decisiones basada en datos</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u60gywkuc1yi" w:id="16"/>
      <w:bookmarkEnd w:id="16"/>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ailzbmbx2sor" w:id="17"/>
      <w:bookmarkEnd w:id="17"/>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r68qu3u38m8g" w:id="18"/>
      <w:bookmarkEnd w:id="18"/>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qjj6tm3769kf" w:id="19"/>
      <w:bookmarkEnd w:id="19"/>
      <w:r w:rsidDel="00000000" w:rsidR="00000000" w:rsidRPr="00000000">
        <w:rPr>
          <w:rFonts w:ascii="Times New Roman" w:cs="Times New Roman" w:eastAsia="Times New Roman" w:hAnsi="Times New Roman"/>
          <w:b w:val="1"/>
          <w:bCs w:val="1"/>
          <w:color w:val="000000"/>
          <w:sz w:val="24"/>
          <w:szCs w:val="24"/>
          <w:rtl w:val="0"/>
        </w:rPr>
        <w:t xml:space="preserve">Nivel de madurez digital</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 la madurez digital, Plantium presenta un nivel medio-alto, principalmente en lo que respecta al desarrollo de productos tecnológicos y a su cultura de innovación. La empresa cuenta con capacidades avanzadas en investigación y desarrollo, integración de sistemas y digitalización de procesos vinculados a la maquinaria agrícola.</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esta madurez no se replica de la misma manera en los procesos de atención al cliente. La gestión de consultas a través de canales digitales sigue siendo mayormente manual, con baja automatización y sin una estructura escalable que permita absorber el crecimiento del volumen de interacciones. Esto evidencia una brecha entre la sofisticación tecnológica del producto y la experiencia digital del cliente.</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heading=h.pl8yqtshjawk" w:id="20"/>
      <w:bookmarkEnd w:id="20"/>
      <w:r w:rsidDel="00000000" w:rsidR="00000000" w:rsidRPr="00000000">
        <w:rPr>
          <w:rFonts w:ascii="Times New Roman" w:cs="Times New Roman" w:eastAsia="Times New Roman" w:hAnsi="Times New Roman"/>
          <w:b w:val="1"/>
          <w:bCs w:val="1"/>
          <w:sz w:val="28"/>
          <w:szCs w:val="28"/>
          <w:rtl w:val="0"/>
        </w:rPr>
        <w:t xml:space="preserve">2. Definición del problema o necesidad</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b w:val="1"/>
          <w:bCs w:val="1"/>
          <w:color w:val="ee0000"/>
          <w:sz w:val="24"/>
          <w:szCs w:val="24"/>
        </w:rPr>
      </w:pPr>
      <w:r w:rsidDel="00000000" w:rsidR="00000000" w:rsidRPr="00000000">
        <w:rPr>
          <w:rFonts w:ascii="Times New Roman" w:cs="Times New Roman" w:eastAsia="Times New Roman" w:hAnsi="Times New Roman"/>
          <w:b w:val="1"/>
          <w:bCs w:val="1"/>
          <w:color w:val="ee0000"/>
          <w:sz w:val="24"/>
          <w:szCs w:val="24"/>
          <w:rtl w:val="0"/>
        </w:rPr>
        <w:t xml:space="preserve">Responsable: Lourdes</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principal problema que enfrenta Plantium en la actualidad es la sobrecarga en la atención al cliente, originada por el incremento sostenido de consultas que ingresan a través de canales digitales, particularmente WhatsApp y redes sociales. Este fenómeno responde al crecimiento en la adopción de sus tecnologías, lo que ha ampliado significativamente la base de usuarios y, en consecuencia, la demanda de interacción. En este contexto, se evidencia una saturación en la capacidad de respuesta de las áreas de Comercial y Servicio Técnico, manifestada en demoras, inconsistencias en la información y una fuerte dependencia de la disponibilidad de los recursos humanos.</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problemática se presenta principalmente en los canales digitales de atención, que se han consolidado como el principal punto de contacto entre la empresa y sus clientes debido a su inmediatez y accesibilidad. Tanto el área Comercial como el Servicio Técnico se ven directamente involucrados, ya que deben gestionar consultas vinculadas a aspectos técnicos de los productos, configuraciones, compatibilidades, así como también requerimientos comerciales. La situación se ve agravada por el carácter repetitivo de muchas de estas consultas, que, a pesar de su recurrencia, son gestionadas de manera manual en cada interacción, lo que implica un uso ineficiente del tiempo y de los recursos disponibles.</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organizacional, el problema tiene su origen en múltiples causas interrelacionadas. Por un lado, el crecimiento sostenido de la base de clientes no ha sido acompañado por una transformación equivalente en los procesos de atención. Por otro, la ausencia de herramientas de automatización y clasificación inteligente obliga a que todas las consultas sean tratadas de manera uniforme, sin priorización ni segmentación. A esto se suma la falta de sistematización del conocimiento técnico, lo que genera una alta dependencia del saber individual de los operadores y dificulta la estandarización de las respuestas. Asimismo, la utilización de canales asincrónicos con alta expectativa de inmediatez incrementa la presión sobre los equipos, que deben responder en tiempo real y con precisión técnica.</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consecuencia de estas causas, se generan diversos efectos negativos en la operación. En primer lugar, se produce un incremento en los tiempos de respuesta, lo que impacta directamente en la satisfacción del cliente. En segundo lugar, la calidad de las respuestas se vuelve variable, ya que depende del operador que atienda cada consulta, lo que puede derivar en inconsistencias o errores. Asimismo, la sobrecarga de trabajo contribuye al desgaste de los equipos, aumentando el riesgo de fallas operativas y reduciendo la motivación. Desde el punto de vista comercial, las demoras o la falta de seguimiento pueden implicar la pérdida de oportunidades de venta. En paralelo, la gestión manual de consultas repetitivas genera un uso ineficiente de los recursos y limita la capacidad de la organización para escalar su modelo de atención.</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impacto de esta problemática a nivel organizacional es significativo. En términos de costos, se observa un aumento en los gastos operativos asociados a la necesidad de ampliar la dotación de personal para sostener la atención. En relación con los tiempos, se evidencian demoras tanto en la respuesta como en la resolución de consultas, especialmente en períodos de alta demanda. Desde la perspectiva de la experiencia del cliente, la falta de inmediatez y de homogeneidad en las respuestas puede afectar la percepción de calidad del servicio y la fidelización. En cuanto a la productividad, gran parte del tiempo de los equipos se destina a tareas repetitivas y reactivas, lo que reduce la disponibilidad para actividades estratégicas de mayor valor agregado. Finalmente, la ausencia de sistematización de la información dificulta la generación de datos estructurados, limitando la capacidad de la empresa para analizar patrones, detectar problemas recurrentes y tomar decisiones basadas en evidencia.</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la incorporación de soluciones basadas en Inteligencia Artificial (IA) se presenta como una oportunidad relevante para abordar el problema de manera integral. En primer lugar, la automatización de la atención mediante asistentes virtuales o chatbots permitiría resolver de forma inmediata una gran proporción de consultas frecuentes, reduciendo la carga operativa sobre los equipos humanos. En segundo lugar, la implementación de sistemas de clasificación inteligente posibilitaría categorizar y priorizar automáticamente las consultas, optimizando su derivación y gestión. Asimismo, el uso de herramientas de IA generativa podría asistir a los operadores en la elaboración de respuestas, mejorando la velocidad y la consistencia de la información brindada.</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construcción de una base de conocimiento inteligente permitiría sistematizar la información técnica y hacerla accesible de manera rápida y eficiente, reduciendo la dependencia del conocimiento individual. Por otra parte, el análisis automatizado de las interacciones facilitaría la identificación de patrones, problemas recurrentes y oportunidades de mejora, aportando insumos valiosos para la toma de decisiones en distintas áreas de la organización. Finalmente, la aplicación de modelos predictivos permitiría anticipar picos de demanda y necesidades de soporte, favoreciendo una planificación más eficiente de los recursos.</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el problema identificado refleja una limitación estructural en la escalabilidad del modelo de atención actual, donde el crecimiento del negocio no está acompañado por procesos optimizados y herramientas adecuadas. La adopción de tecnologías basadas en Inteligencia Artificial no solo permitiría mejorar la eficiencia operativa, sino también transformar el modelo de atención hacia uno más ágil, escalable y centrado en el cliente.</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¿Cómo otros en la industria están abordando problemas similares con IA?</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actual de transformación digital del agro, múltiples organizaciones han enfrentado desafíos similares a los identificados en Plantium, particularmente en relación con la creciente demanda de interacción técnica a través de canales digitales. Este fenómeno se inscribe dentro de una tendencia global de </w:t>
      </w:r>
      <w:r w:rsidDel="00000000" w:rsidR="00000000" w:rsidRPr="00000000">
        <w:rPr>
          <w:rFonts w:ascii="Times New Roman" w:cs="Times New Roman" w:eastAsia="Times New Roman" w:hAnsi="Times New Roman"/>
          <w:b w:val="1"/>
          <w:bCs w:val="1"/>
          <w:sz w:val="24"/>
          <w:szCs w:val="24"/>
          <w:rtl w:val="0"/>
        </w:rPr>
        <w:t xml:space="preserve">“servitización” del sector agroindustrial</w:t>
      </w:r>
      <w:r w:rsidDel="00000000" w:rsidR="00000000" w:rsidRPr="00000000">
        <w:rPr>
          <w:rFonts w:ascii="Times New Roman" w:cs="Times New Roman" w:eastAsia="Times New Roman" w:hAnsi="Times New Roman"/>
          <w:sz w:val="24"/>
          <w:szCs w:val="24"/>
          <w:rtl w:val="0"/>
        </w:rPr>
        <w:t xml:space="preserve">, en la cual las empresas dejan de centrarse exclusivamente en la venta de productos para evolucionar hacia modelos basados en servicios, soporte continuo y soluciones integradas.</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marco, la </w:t>
      </w:r>
      <w:r w:rsidDel="00000000" w:rsidR="00000000" w:rsidRPr="00000000">
        <w:rPr>
          <w:rFonts w:ascii="Times New Roman" w:cs="Times New Roman" w:eastAsia="Times New Roman" w:hAnsi="Times New Roman"/>
          <w:b w:val="1"/>
          <w:bCs w:val="1"/>
          <w:sz w:val="24"/>
          <w:szCs w:val="24"/>
          <w:rtl w:val="0"/>
        </w:rPr>
        <w:t xml:space="preserve">Inteligencia Artificial (IA)</w:t>
      </w:r>
      <w:r w:rsidDel="00000000" w:rsidR="00000000" w:rsidRPr="00000000">
        <w:rPr>
          <w:rFonts w:ascii="Times New Roman" w:cs="Times New Roman" w:eastAsia="Times New Roman" w:hAnsi="Times New Roman"/>
          <w:sz w:val="24"/>
          <w:szCs w:val="24"/>
          <w:rtl w:val="0"/>
        </w:rPr>
        <w:t xml:space="preserve"> —y específicamente la IA conversacional, los modelos de lenguaje (LLM) y arquitecturas como Retrieval-Augmented Generation (RAG)— se han consolidado como herramientas clave para </w:t>
      </w:r>
      <w:r w:rsidDel="00000000" w:rsidR="00000000" w:rsidRPr="00000000">
        <w:rPr>
          <w:rFonts w:ascii="Times New Roman" w:cs="Times New Roman" w:eastAsia="Times New Roman" w:hAnsi="Times New Roman"/>
          <w:b w:val="1"/>
          <w:bCs w:val="1"/>
          <w:sz w:val="24"/>
          <w:szCs w:val="24"/>
          <w:rtl w:val="0"/>
        </w:rPr>
        <w:t xml:space="preserve">escalar la atención al cliente sin comprometer la calidad técnica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En este contexto, empresas líderes como John Deere, Trimble y CNH Industrial han dejado de ser meros fabricantes para convertirse en proveedores de ecosistemas digitales integrados. El desafío que enfrenta Plantium en Argentina —un aumento exponencial en la demanda de interacción técnica a través de canales digitales como WhatsApp— no es un fenómeno aislado, sino la manifestación local de una tendencia global de servitización del agro. Este reporte analiza exhaustivamente cómo los actores dominantes y las startups emergentes están utilizando la Inteligencia Artificial (IA), específicamente modelos de lenguaje de gran tamaño (LLM) y la Arquitectura de Generación Aumentada por Recuperación (RAG), para escalar su capacidad de respuesta sin sacrificar la precisión técnica que demanda el productor moderno.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heading=h.xir8k9ao0nvv" w:id="21"/>
      <w:bookmarkEnd w:id="21"/>
      <w:r w:rsidDel="00000000" w:rsidR="00000000" w:rsidRPr="00000000">
        <w:rPr>
          <w:rFonts w:ascii="Times New Roman" w:cs="Times New Roman" w:eastAsia="Times New Roman" w:hAnsi="Times New Roman"/>
          <w:b w:val="1"/>
          <w:bCs w:val="1"/>
          <w:color w:val="000000"/>
          <w:sz w:val="24"/>
          <w:szCs w:val="24"/>
          <w:rtl w:val="0"/>
        </w:rPr>
        <w:t xml:space="preserve">John Deere y el Ecosistema Operations Center PRO</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Deere ha desarrollado una estrategia basada en la construcción de un </w:t>
      </w:r>
      <w:r w:rsidDel="00000000" w:rsidR="00000000" w:rsidRPr="00000000">
        <w:rPr>
          <w:rFonts w:ascii="Times New Roman" w:cs="Times New Roman" w:eastAsia="Times New Roman" w:hAnsi="Times New Roman"/>
          <w:b w:val="1"/>
          <w:bCs w:val="1"/>
          <w:sz w:val="24"/>
          <w:szCs w:val="24"/>
          <w:rtl w:val="0"/>
        </w:rPr>
        <w:t xml:space="preserve">ecosistema digital integrado</w:t>
      </w:r>
      <w:r w:rsidDel="00000000" w:rsidR="00000000" w:rsidRPr="00000000">
        <w:rPr>
          <w:rFonts w:ascii="Times New Roman" w:cs="Times New Roman" w:eastAsia="Times New Roman" w:hAnsi="Times New Roman"/>
          <w:sz w:val="24"/>
          <w:szCs w:val="24"/>
          <w:rtl w:val="0"/>
        </w:rPr>
        <w:t xml:space="preserve">, cuyo eje es la plataforma </w:t>
      </w:r>
      <w:r w:rsidDel="00000000" w:rsidR="00000000" w:rsidRPr="00000000">
        <w:rPr>
          <w:rFonts w:ascii="Times New Roman" w:cs="Times New Roman" w:eastAsia="Times New Roman" w:hAnsi="Times New Roman"/>
          <w:i w:val="1"/>
          <w:iCs w:val="1"/>
          <w:sz w:val="24"/>
          <w:szCs w:val="24"/>
          <w:rtl w:val="0"/>
        </w:rPr>
        <w:t xml:space="preserve">Operations Center PRO Service</w:t>
      </w:r>
      <w:r w:rsidDel="00000000" w:rsidR="00000000" w:rsidRPr="00000000">
        <w:rPr>
          <w:rFonts w:ascii="Times New Roman" w:cs="Times New Roman" w:eastAsia="Times New Roman" w:hAnsi="Times New Roman"/>
          <w:sz w:val="24"/>
          <w:szCs w:val="24"/>
          <w:rtl w:val="0"/>
        </w:rPr>
        <w:t xml:space="preserve">. La implementación de IA en este entorno responde a la necesidad de </w:t>
      </w:r>
      <w:r w:rsidDel="00000000" w:rsidR="00000000" w:rsidRPr="00000000">
        <w:rPr>
          <w:rFonts w:ascii="Times New Roman" w:cs="Times New Roman" w:eastAsia="Times New Roman" w:hAnsi="Times New Roman"/>
          <w:b w:val="1"/>
          <w:bCs w:val="1"/>
          <w:sz w:val="24"/>
          <w:szCs w:val="24"/>
          <w:rtl w:val="0"/>
        </w:rPr>
        <w:t xml:space="preserve">gestionar grandes volúmenes de información técnica y mejorar la eficiencia del soporte postventa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 la justificación del proyecto, la compañía identificó que el acceso fragmentado a manuales y documentación técnica generaba demoras, errores en campo dependencia del conocimiento individual. Como respuesta, desarrolló un sistema basado en IA capaz de:</w:t>
      </w:r>
    </w:p>
    <w:p w:rsidR="00000000" w:rsidDel="00000000" w:rsidP="00000000" w:rsidRDefault="00000000" w:rsidRPr="00000000" w14:paraId="00000085">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 consultas técnicas específicas</w:t>
      </w:r>
    </w:p>
    <w:p w:rsidR="00000000" w:rsidDel="00000000" w:rsidP="00000000" w:rsidRDefault="00000000" w:rsidRPr="00000000" w14:paraId="00000086">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 información relevante de múltiples fuentes</w:t>
      </w:r>
    </w:p>
    <w:p w:rsidR="00000000" w:rsidDel="00000000" w:rsidP="00000000" w:rsidRDefault="00000000" w:rsidRPr="00000000" w14:paraId="00000087">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Brindar respuestas contextualizadas según el equipo y su configuración</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impacto esperado —y en gran medida alcanzado— incluye:</w:t>
      </w:r>
    </w:p>
    <w:p w:rsidR="00000000" w:rsidDel="00000000" w:rsidP="00000000" w:rsidRDefault="00000000" w:rsidRPr="00000000" w14:paraId="00000089">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en tiempos de diagnóstico y reparación</w:t>
      </w:r>
    </w:p>
    <w:p w:rsidR="00000000" w:rsidDel="00000000" w:rsidP="00000000" w:rsidRDefault="00000000" w:rsidRPr="00000000" w14:paraId="0000008A">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Disminución de errores técnicos en campo</w:t>
      </w:r>
    </w:p>
    <w:p w:rsidR="00000000" w:rsidDel="00000000" w:rsidP="00000000" w:rsidRDefault="00000000" w:rsidRPr="00000000" w14:paraId="0000008B">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autonomía de operarios y concesionarios</w:t>
      </w:r>
    </w:p>
    <w:p w:rsidR="00000000" w:rsidDel="00000000" w:rsidP="00000000" w:rsidRDefault="00000000" w:rsidRPr="00000000" w14:paraId="0000008C">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en la eficiencia del servicio técnico</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integración con sistemas como JDLink permite anticipar fallas mediante datos en tiempo real, incorporando una lógica predictiva al soporte.</w:t>
      </w:r>
    </w:p>
    <w:p w:rsidR="00000000" w:rsidDel="00000000" w:rsidP="00000000" w:rsidRDefault="00000000" w:rsidRPr="00000000" w14:paraId="0000008E">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3"/>
        <w:jc w:val="both"/>
        <w:rPr>
          <w:rFonts w:ascii="Times New Roman" w:cs="Times New Roman" w:eastAsia="Times New Roman" w:hAnsi="Times New Roman"/>
          <w:sz w:val="24"/>
          <w:szCs w:val="24"/>
        </w:rPr>
      </w:pPr>
      <w:bookmarkStart w:colFirst="0" w:colLast="0" w:name="_heading=h.ofop38yz6shq" w:id="22"/>
      <w:bookmarkEnd w:id="22"/>
      <w:r w:rsidDel="00000000" w:rsidR="00000000" w:rsidRPr="00000000">
        <w:rPr>
          <w:rFonts w:ascii="Times New Roman" w:cs="Times New Roman" w:eastAsia="Times New Roman" w:hAnsi="Times New Roman"/>
          <w:sz w:val="24"/>
          <w:szCs w:val="24"/>
          <w:rtl w:val="0"/>
        </w:rPr>
        <w:t xml:space="preserve">Trimble y la Asistencia Basada en Proyectos Conectados</w:t>
      </w:r>
    </w:p>
    <w:p w:rsidR="00000000" w:rsidDel="00000000" w:rsidP="00000000" w:rsidRDefault="00000000" w:rsidRPr="00000000" w14:paraId="0000009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Trimble ha adoptado un enfoque paralelo a través de su "Trimble Assistant", una herramienta de IA diseñada para guiar a los usuarios a través de flujos de trabajo complejos, solución de problemas y mejores prácticas dentro de proyectos conectados. A diferencia de los chatbots tradicionales de preguntas frecuentes, este sistema combina la recuperación de información de recursos específicos de Trimble con modelos generativos para proporcionar instrucciones paso a paso. Un aspecto distintivo es su capacidad proactiva: el asistente sugiere herramientas de automatización cuando detecta patrones de trabajo que podrían optimizarse, funcionando más como un tutor que como un manual estático.</w:t>
      </w:r>
    </w:p>
    <w:p w:rsidR="00000000" w:rsidDel="00000000" w:rsidP="00000000" w:rsidRDefault="00000000" w:rsidRPr="00000000" w14:paraId="0000009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Trimble utiliza además agentes específicos para reportes diarios en construcción y agricultura, como "Charlie", que asiste en la gestión de tarjetas de labor y entradas de equipos mediante interfaces de voz y texto, demostrando que la IA conversacional ya es una realidad operativa en el campo. La empresa enfatiza que su IA está "anclada en datos" (grounded in data), basándose en décadas de conjuntos de datos específicos del dominio que permiten soluciones diferenciadas y robustas.</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impacto observado incluye:</w:t>
      </w:r>
    </w:p>
    <w:p w:rsidR="00000000" w:rsidDel="00000000" w:rsidP="00000000" w:rsidRDefault="00000000" w:rsidRPr="00000000" w14:paraId="00000093">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en la productividad de los usuarios</w:t>
      </w:r>
    </w:p>
    <w:p w:rsidR="00000000" w:rsidDel="00000000" w:rsidP="00000000" w:rsidRDefault="00000000" w:rsidRPr="00000000" w14:paraId="00000094">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en la necesidad de soporte técnico directo</w:t>
      </w:r>
    </w:p>
    <w:p w:rsidR="00000000" w:rsidDel="00000000" w:rsidP="00000000" w:rsidRDefault="00000000" w:rsidRPr="00000000" w14:paraId="00000095">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en la experiencia de uso de las plataformas</w:t>
      </w:r>
    </w:p>
    <w:p w:rsidR="00000000" w:rsidDel="00000000" w:rsidP="00000000" w:rsidRDefault="00000000" w:rsidRPr="00000000" w14:paraId="00000096">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eficiencia en la ejecución de tareas</w:t>
      </w:r>
    </w:p>
    <w:p w:rsidR="00000000" w:rsidDel="00000000" w:rsidP="00000000" w:rsidRDefault="00000000" w:rsidRPr="00000000" w14:paraId="00000097">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enfoque posiciona a la IA no solo como herramienta de soporte, sino como un </w:t>
      </w:r>
      <w:r w:rsidDel="00000000" w:rsidR="00000000" w:rsidRPr="00000000">
        <w:rPr>
          <w:rFonts w:ascii="Times New Roman" w:cs="Times New Roman" w:eastAsia="Times New Roman" w:hAnsi="Times New Roman"/>
          <w:b w:val="1"/>
          <w:bCs w:val="1"/>
          <w:sz w:val="24"/>
          <w:szCs w:val="24"/>
          <w:rtl w:val="0"/>
        </w:rPr>
        <w:t xml:space="preserve">asistente activo en la operación diaria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pStyle w:val="Heading3"/>
        <w:jc w:val="both"/>
        <w:rPr>
          <w:rFonts w:ascii="Times New Roman" w:cs="Times New Roman" w:eastAsia="Times New Roman" w:hAnsi="Times New Roman"/>
          <w:sz w:val="24"/>
          <w:szCs w:val="24"/>
        </w:rPr>
      </w:pPr>
      <w:bookmarkStart w:colFirst="0" w:colLast="0" w:name="_heading=h.gf82sodm59qy" w:id="23"/>
      <w:bookmarkEnd w:id="23"/>
      <w:r w:rsidDel="00000000" w:rsidR="00000000" w:rsidRPr="00000000">
        <w:rPr>
          <w:rFonts w:ascii="Times New Roman" w:cs="Times New Roman" w:eastAsia="Times New Roman" w:hAnsi="Times New Roman"/>
          <w:sz w:val="24"/>
          <w:szCs w:val="24"/>
          <w:rtl w:val="0"/>
        </w:rPr>
        <w:t xml:space="preserve">Dr. Agro y el Soporte 24/7 de Syngenta</w:t>
      </w:r>
    </w:p>
    <w:p w:rsidR="00000000" w:rsidDel="00000000" w:rsidP="00000000" w:rsidRDefault="00000000" w:rsidRPr="00000000" w14:paraId="00000099">
      <w:pPr>
        <w:shd w:fill="ffffff" w:val="clear"/>
        <w:spacing w:after="1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Otro referente regional es "Dr. Agro" de Syngenta, un asistente de voz inteligente desarrollado en Argentina para proporcionar información técnica sobre tratamiento de semillas, dosis y principios activos. Este sistema utiliza la infraestructura de Google Assistant para asegurar compatibilidad total con dispositivos móviles, permitiendo al productor consultar información crítica mientras opera maquinaria, eliminando la necesidad de buscar en manuales físicos o sitios web complejos. El éxito de esta herramienta radica en su capacidad para contactar al productor con el servicio técnico o el distribuidor más cercano si la consulta excede la capacidad automatizada</w:t>
      </w:r>
    </w:p>
    <w:p w:rsidR="00000000" w:rsidDel="00000000" w:rsidP="00000000" w:rsidRDefault="00000000" w:rsidRPr="00000000" w14:paraId="0000009A">
      <w:pPr>
        <w:numPr>
          <w:ilvl w:val="0"/>
          <w:numId w:val="23"/>
        </w:numPr>
        <w:spacing w:after="0" w:afterAutospacing="0" w:before="24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El impacto esperado incluye:</w:t>
      </w:r>
    </w:p>
    <w:p w:rsidR="00000000" w:rsidDel="00000000" w:rsidP="00000000" w:rsidRDefault="00000000" w:rsidRPr="00000000" w14:paraId="0000009B">
      <w:pPr>
        <w:numPr>
          <w:ilvl w:val="0"/>
          <w:numId w:val="23"/>
        </w:numPr>
        <w:spacing w:after="0" w:afterAutospacing="0" w:before="0" w:beforeAutospacing="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Atención 24/7 sin incremento proporcional de costos</w:t>
      </w:r>
    </w:p>
    <w:p w:rsidR="00000000" w:rsidDel="00000000" w:rsidP="00000000" w:rsidRDefault="00000000" w:rsidRPr="00000000" w14:paraId="0000009C">
      <w:pPr>
        <w:numPr>
          <w:ilvl w:val="0"/>
          <w:numId w:val="23"/>
        </w:numPr>
        <w:spacing w:after="0" w:afterAutospacing="0" w:before="0" w:beforeAutospacing="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Mejora en la accesibilidad del conocimiento técnico</w:t>
      </w:r>
    </w:p>
    <w:p w:rsidR="00000000" w:rsidDel="00000000" w:rsidP="00000000" w:rsidRDefault="00000000" w:rsidRPr="00000000" w14:paraId="0000009D">
      <w:pPr>
        <w:numPr>
          <w:ilvl w:val="0"/>
          <w:numId w:val="23"/>
        </w:numPr>
        <w:spacing w:after="0" w:afterAutospacing="0" w:before="0" w:beforeAutospacing="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Reducción de la dependencia de canales tradicionales</w:t>
      </w:r>
    </w:p>
    <w:p w:rsidR="00000000" w:rsidDel="00000000" w:rsidP="00000000" w:rsidRDefault="00000000" w:rsidRPr="00000000" w14:paraId="0000009E">
      <w:pPr>
        <w:numPr>
          <w:ilvl w:val="0"/>
          <w:numId w:val="23"/>
        </w:numPr>
        <w:spacing w:after="240" w:before="0" w:beforeAutospacing="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Mayor cercanía con el productor</w:t>
      </w:r>
    </w:p>
    <w:p w:rsidR="00000000" w:rsidDel="00000000" w:rsidP="00000000" w:rsidRDefault="00000000" w:rsidRPr="00000000" w14:paraId="0000009F">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análisis de estos casos permite identificar patrones comunes en la adopción de IA dentro del sector agroindustrial:</w:t>
      </w:r>
    </w:p>
    <w:p w:rsidR="00000000" w:rsidDel="00000000" w:rsidP="00000000" w:rsidRDefault="00000000" w:rsidRPr="00000000" w14:paraId="000000A0">
      <w:pPr>
        <w:numPr>
          <w:ilvl w:val="0"/>
          <w:numId w:val="1"/>
        </w:numPr>
        <w:spacing w:after="0" w:afterAutospacing="0" w:befor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Centralización del conocimiento</w:t>
      </w:r>
      <w:r w:rsidDel="00000000" w:rsidR="00000000" w:rsidRPr="00000000">
        <w:rPr>
          <w:rFonts w:ascii="Times New Roman" w:cs="Times New Roman" w:eastAsia="Times New Roman" w:hAnsi="Times New Roman"/>
          <w:color w:val="1f1f1f"/>
          <w:sz w:val="24"/>
          <w:szCs w:val="24"/>
          <w:rtl w:val="0"/>
        </w:rPr>
        <w:t xml:space="preserve"> mediante bases de datos inteligentes</w:t>
      </w:r>
    </w:p>
    <w:p w:rsidR="00000000" w:rsidDel="00000000" w:rsidP="00000000" w:rsidRDefault="00000000" w:rsidRPr="00000000" w14:paraId="000000A1">
      <w:pPr>
        <w:numPr>
          <w:ilvl w:val="0"/>
          <w:numId w:val="1"/>
        </w:numP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Automatización de consultas frecuentes</w:t>
      </w:r>
      <w:r w:rsidDel="00000000" w:rsidR="00000000" w:rsidRPr="00000000">
        <w:rPr>
          <w:rFonts w:ascii="Times New Roman" w:cs="Times New Roman" w:eastAsia="Times New Roman" w:hAnsi="Times New Roman"/>
          <w:color w:val="1f1f1f"/>
          <w:sz w:val="24"/>
          <w:szCs w:val="24"/>
          <w:rtl w:val="0"/>
        </w:rPr>
        <w:t xml:space="preserve"> a través de IA conversacional</w:t>
      </w:r>
    </w:p>
    <w:p w:rsidR="00000000" w:rsidDel="00000000" w:rsidP="00000000" w:rsidRDefault="00000000" w:rsidRPr="00000000" w14:paraId="000000A2">
      <w:pPr>
        <w:numPr>
          <w:ilvl w:val="0"/>
          <w:numId w:val="1"/>
        </w:numP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Asistencia contextualizada</w:t>
      </w:r>
      <w:r w:rsidDel="00000000" w:rsidR="00000000" w:rsidRPr="00000000">
        <w:rPr>
          <w:rFonts w:ascii="Times New Roman" w:cs="Times New Roman" w:eastAsia="Times New Roman" w:hAnsi="Times New Roman"/>
          <w:color w:val="1f1f1f"/>
          <w:sz w:val="24"/>
          <w:szCs w:val="24"/>
          <w:rtl w:val="0"/>
        </w:rPr>
        <w:t xml:space="preserve">, basada en datos específicos del usuario o equipo</w:t>
      </w:r>
    </w:p>
    <w:p w:rsidR="00000000" w:rsidDel="00000000" w:rsidP="00000000" w:rsidRDefault="00000000" w:rsidRPr="00000000" w14:paraId="000000A3">
      <w:pPr>
        <w:numPr>
          <w:ilvl w:val="0"/>
          <w:numId w:val="1"/>
        </w:numP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Integración con plataformas digitales existentes</w:t>
      </w:r>
    </w:p>
    <w:p w:rsidR="00000000" w:rsidDel="00000000" w:rsidP="00000000" w:rsidRDefault="00000000" w:rsidRPr="00000000" w14:paraId="000000A4">
      <w:pPr>
        <w:numPr>
          <w:ilvl w:val="0"/>
          <w:numId w:val="1"/>
        </w:numPr>
        <w:spacing w:after="24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Escalabilidad del modelo de atención</w:t>
      </w:r>
      <w:r w:rsidDel="00000000" w:rsidR="00000000" w:rsidRPr="00000000">
        <w:rPr>
          <w:rFonts w:ascii="Times New Roman" w:cs="Times New Roman" w:eastAsia="Times New Roman" w:hAnsi="Times New Roman"/>
          <w:color w:val="1f1f1f"/>
          <w:sz w:val="24"/>
          <w:szCs w:val="24"/>
          <w:rtl w:val="0"/>
        </w:rPr>
        <w:t xml:space="preserve"> sin incremento lineal de recursos</w:t>
      </w:r>
    </w:p>
    <w:p w:rsidR="00000000" w:rsidDel="00000000" w:rsidP="00000000" w:rsidRDefault="00000000" w:rsidRPr="00000000" w14:paraId="000000A5">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todos los casos, la IA no reemplaza al equipo humano, sino que </w:t>
      </w:r>
      <w:r w:rsidDel="00000000" w:rsidR="00000000" w:rsidRPr="00000000">
        <w:rPr>
          <w:rFonts w:ascii="Times New Roman" w:cs="Times New Roman" w:eastAsia="Times New Roman" w:hAnsi="Times New Roman"/>
          <w:b w:val="1"/>
          <w:bCs w:val="1"/>
          <w:color w:val="1f1f1f"/>
          <w:sz w:val="24"/>
          <w:szCs w:val="24"/>
          <w:rtl w:val="0"/>
        </w:rPr>
        <w:t xml:space="preserve">potencia su capacidad</w:t>
      </w:r>
      <w:r w:rsidDel="00000000" w:rsidR="00000000" w:rsidRPr="00000000">
        <w:rPr>
          <w:rFonts w:ascii="Times New Roman" w:cs="Times New Roman" w:eastAsia="Times New Roman" w:hAnsi="Times New Roman"/>
          <w:color w:val="1f1f1f"/>
          <w:sz w:val="24"/>
          <w:szCs w:val="24"/>
          <w:rtl w:val="0"/>
        </w:rPr>
        <w:t xml:space="preserve">, permitiendo que los especialistas se enfoquen en actividades de mayor complejidad.</w:t>
      </w:r>
    </w:p>
    <w:p w:rsidR="00000000" w:rsidDel="00000000" w:rsidP="00000000" w:rsidRDefault="00000000" w:rsidRPr="00000000" w14:paraId="000000A6">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heading=h.yshy961ksi4z" w:id="24"/>
      <w:bookmarkEnd w:id="24"/>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b w:val="1"/>
          <w:bCs w:val="1"/>
          <w:sz w:val="28"/>
          <w:szCs w:val="28"/>
          <w:rtl w:val="0"/>
        </w:rPr>
        <w:t xml:space="preserve">Análisis del proceso actual</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b w:val="1"/>
          <w:bCs w:val="1"/>
          <w:color w:val="ee0000"/>
          <w:sz w:val="24"/>
          <w:szCs w:val="24"/>
        </w:rPr>
      </w:pPr>
      <w:r w:rsidDel="00000000" w:rsidR="00000000" w:rsidRPr="00000000">
        <w:rPr>
          <w:rFonts w:ascii="Times New Roman" w:cs="Times New Roman" w:eastAsia="Times New Roman" w:hAnsi="Times New Roman"/>
          <w:b w:val="1"/>
          <w:bCs w:val="1"/>
          <w:color w:val="ee0000"/>
          <w:sz w:val="24"/>
          <w:szCs w:val="24"/>
          <w:rtl w:val="0"/>
        </w:rPr>
        <w:t xml:space="preserve">Responsable: Milena Javela</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actual de atención al cliente en Plantium comienza cuando un usuario realiza una consulta a través de WhatsApp o redes sociales. Este mensaje es recibido por distintos actores dentro de la organización, que pueden pertenecer a áreas comerciales, técnicas o de marketing, dependiendo del canal y del tipo de consulta.</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allí, una persona interpreta el mensaje, identifica la necesidad del cliente y busca la información necesaria para responder. Este proceso puede implicar la consulta a documentación interna, la experiencia previa del propio colaborador o la interacción con otros miembros del equipo. En los casos más complejos, la consulta es escalada a otros sectores antes de brindar una respuesta definitiva.</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flujo presenta múltiples puntos de fricción. En primer lugar, existe una alta dependencia del factor humano en todas las etapas del proceso, lo que limita la capacidad de respuesta y genera variabilidad en la calidad del servicio. En segundo lugar, la repetición constante de consultas similares provoca ineficiencias operativas, ya que no existe un sistema que permita reutilizar o automatizar ese conocimiento.</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información no se encuentra centralizada, sino distribuida entre distintos actores y formatos, lo que dificulta el acceso rápido y consistente a respuestas correctas. A esto se suma la ausencia de mecanismos de clasificación o priorización automática de consultas, lo que impide diferenciar entre urgencias técnicas, oportunidades comerciales o consultas generales.</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resultado, el sistema actual de atención puede caracterizarse como manual, reactivo y no escalable. La experiencia del cliente depende en gran medida de quién responde, en qué momento y con qué información cuenta, lo que genera inconsistencias y limita la capacidad de la empresa para sostener su crecimiento sin afectar la calidad del servicio.</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Cuellos de botella identificados</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presenta cinco tipos de fricción principales:</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Dependencia del factor humano:</w:t>
      </w:r>
      <w:r w:rsidDel="00000000" w:rsidR="00000000" w:rsidRPr="00000000">
        <w:rPr>
          <w:rFonts w:ascii="Times New Roman" w:cs="Times New Roman" w:eastAsia="Times New Roman" w:hAnsi="Times New Roman"/>
          <w:sz w:val="24"/>
          <w:szCs w:val="24"/>
          <w:rtl w:val="0"/>
        </w:rPr>
        <w:t xml:space="preserve"> No existe ninguna capa de automatización. Toda interpretación, búsqueda y respuesta recae en personas, lo que hace que la capacidad del sistema sea igual a la disponibilidad de esas personas.</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Consultas repetidas sin reutilización:</w:t>
      </w:r>
      <w:r w:rsidDel="00000000" w:rsidR="00000000" w:rsidRPr="00000000">
        <w:rPr>
          <w:rFonts w:ascii="Times New Roman" w:cs="Times New Roman" w:eastAsia="Times New Roman" w:hAnsi="Times New Roman"/>
          <w:sz w:val="24"/>
          <w:szCs w:val="24"/>
          <w:rtl w:val="0"/>
        </w:rPr>
        <w:t xml:space="preserve"> No hay base de conocimiento ni repositorio de respuestas frecuentes. Cada pregunta similar se resuelve desde cero, consumiendo el mismo tiempo y esfuerzo que la primera vez.</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Información fragmentada y distribuida:</w:t>
      </w:r>
      <w:r w:rsidDel="00000000" w:rsidR="00000000" w:rsidRPr="00000000">
        <w:rPr>
          <w:rFonts w:ascii="Times New Roman" w:cs="Times New Roman" w:eastAsia="Times New Roman" w:hAnsi="Times New Roman"/>
          <w:sz w:val="24"/>
          <w:szCs w:val="24"/>
          <w:rtl w:val="0"/>
        </w:rPr>
        <w:t xml:space="preserve"> El conocimiento está disperso entre colaboradores de distintas áreas (comercial, técnica, marketing), documentos no centralizados y la memoria individual de cada persona. Acceder a la respuesta correcta depende de saber a quién preguntarle.</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Ausencia de clasificación y priorización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Una urgencia técnica, una oportunidad de venta y una consulta general ingresan por el mismo canal y reciben el mismo tratamiento inicial, sin ninguna diferenciación automática.</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Escalamiento manual sin criterio definido:</w:t>
      </w:r>
      <w:r w:rsidDel="00000000" w:rsidR="00000000" w:rsidRPr="00000000">
        <w:rPr>
          <w:rFonts w:ascii="Times New Roman" w:cs="Times New Roman" w:eastAsia="Times New Roman" w:hAnsi="Times New Roman"/>
          <w:sz w:val="24"/>
          <w:szCs w:val="24"/>
          <w:rtl w:val="0"/>
        </w:rPr>
        <w:t xml:space="preserve"> Los casos complejos se escalan por criterio personal de quien recibe la consulta, no por reglas claras. Esto genera reprocesos, tiempos muertos y riesgo de que casos críticos queden en espera.</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Métricas estimadas del proceso actual</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no se dispone de mediciones formales, estas métricas se estiman como rangos referenciales basados en las características descritas del proceso. Las mismas serán la línea base para una medición formal posterior.</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2955"/>
        <w:gridCol w:w="2865"/>
        <w:tblGridChange w:id="0">
          <w:tblGrid>
            <w:gridCol w:w="3090"/>
            <w:gridCol w:w="2955"/>
            <w:gridCol w:w="286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607a4e" w:val="clear"/>
            <w:tcMar>
              <w:top w:w="0.0" w:type="dxa"/>
              <w:left w:w="80.0" w:type="dxa"/>
              <w:bottom w:w="0.0" w:type="dxa"/>
              <w:right w:w="80.0" w:type="dxa"/>
            </w:tcMar>
            <w:vAlign w:val="top"/>
          </w:tcPr>
          <w:p w:rsidR="00000000" w:rsidDel="00000000" w:rsidP="00000000" w:rsidRDefault="00000000" w:rsidRPr="00000000" w14:paraId="000000B6">
            <w:pPr>
              <w:spacing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Métrica</w:t>
            </w:r>
          </w:p>
        </w:tc>
        <w:tc>
          <w:tcPr>
            <w:tcBorders>
              <w:top w:color="000000" w:space="0" w:sz="6" w:val="single"/>
              <w:left w:color="000000" w:space="0" w:sz="0" w:val="nil"/>
              <w:bottom w:color="000000" w:space="0" w:sz="6" w:val="single"/>
              <w:right w:color="000000" w:space="0" w:sz="6" w:val="single"/>
            </w:tcBorders>
            <w:shd w:fill="607a4e" w:val="clear"/>
            <w:tcMar>
              <w:top w:w="0.0" w:type="dxa"/>
              <w:left w:w="80.0" w:type="dxa"/>
              <w:bottom w:w="0.0" w:type="dxa"/>
              <w:right w:w="80.0" w:type="dxa"/>
            </w:tcMar>
            <w:vAlign w:val="top"/>
          </w:tcPr>
          <w:p w:rsidR="00000000" w:rsidDel="00000000" w:rsidP="00000000" w:rsidRDefault="00000000" w:rsidRPr="00000000" w14:paraId="000000B7">
            <w:pPr>
              <w:spacing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Estimado referencial</w:t>
            </w:r>
          </w:p>
        </w:tc>
        <w:tc>
          <w:tcPr>
            <w:tcBorders>
              <w:top w:color="000000" w:space="0" w:sz="6" w:val="single"/>
              <w:left w:color="000000" w:space="0" w:sz="0" w:val="nil"/>
              <w:bottom w:color="000000" w:space="0" w:sz="6" w:val="single"/>
              <w:right w:color="000000" w:space="0" w:sz="6" w:val="single"/>
            </w:tcBorders>
            <w:shd w:fill="607a4e" w:val="clear"/>
            <w:tcMar>
              <w:top w:w="0.0" w:type="dxa"/>
              <w:left w:w="80.0" w:type="dxa"/>
              <w:bottom w:w="0.0" w:type="dxa"/>
              <w:right w:w="80.0" w:type="dxa"/>
            </w:tcMar>
            <w:vAlign w:val="top"/>
          </w:tcPr>
          <w:p w:rsidR="00000000" w:rsidDel="00000000" w:rsidP="00000000" w:rsidRDefault="00000000" w:rsidRPr="00000000" w14:paraId="000000B8">
            <w:pPr>
              <w:spacing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Referencia de industria</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promedio de primera respuesta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B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8 horas</w:t>
            </w:r>
          </w:p>
        </w:tc>
        <w:tc>
          <w:tcPr>
            <w:tcBorders>
              <w:top w:color="000000" w:space="0" w:sz="0" w:val="nil"/>
              <w:left w:color="000000" w:space="0" w:sz="0" w:val="nil"/>
              <w:bottom w:color="000000"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B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hora (procesos automatizados)</w:t>
            </w:r>
          </w:p>
        </w:tc>
      </w:tr>
      <w:tr>
        <w:trPr>
          <w:cantSplit w:val="0"/>
          <w:trHeight w:val="315" w:hRule="atLeast"/>
          <w:tblHeader w:val="0"/>
        </w:trPr>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resolución total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B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 72 horas</w:t>
            </w:r>
          </w:p>
        </w:tc>
        <w:tc>
          <w:tcPr>
            <w:tcBorders>
              <w:top w:color="000000" w:space="0" w:sz="0" w:val="nil"/>
              <w:left w:color="000000" w:space="0" w:sz="0" w:val="nil"/>
              <w:bottom w:color="000000"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B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12 horas</w:t>
            </w:r>
          </w:p>
        </w:tc>
      </w:tr>
      <w:tr>
        <w:trPr>
          <w:cantSplit w:val="0"/>
          <w:trHeight w:val="315" w:hRule="atLeast"/>
          <w:tblHeader w:val="0"/>
        </w:trPr>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B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escalamiento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 60% de los casos</w:t>
            </w:r>
          </w:p>
        </w:tc>
        <w:tc>
          <w:tcPr>
            <w:tcBorders>
              <w:top w:color="000000" w:space="0" w:sz="0" w:val="nil"/>
              <w:left w:color="000000" w:space="0" w:sz="0" w:val="nil"/>
              <w:bottom w:color="000000"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C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20%</w:t>
            </w:r>
          </w:p>
        </w:tc>
      </w:tr>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C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Variabilidad en calidad de respuesta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C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(depende del agente)</w:t>
            </w:r>
          </w:p>
        </w:tc>
        <w:tc>
          <w:tcPr>
            <w:tcBorders>
              <w:top w:color="000000" w:space="0" w:sz="0" w:val="nil"/>
              <w:left w:color="000000" w:space="0" w:sz="0" w:val="nil"/>
              <w:bottom w:color="000000"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(estandarizada)</w:t>
            </w:r>
          </w:p>
        </w:tc>
      </w:tr>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C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por consulta resuelta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C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(100% trabajo manual)</w:t>
            </w:r>
          </w:p>
        </w:tc>
        <w:tc>
          <w:tcPr>
            <w:tcBorders>
              <w:top w:color="000000" w:space="0" w:sz="0" w:val="nil"/>
              <w:left w:color="000000" w:space="0" w:sz="0" w:val="nil"/>
              <w:bottom w:color="000000"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C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con automatización parcial</w:t>
            </w:r>
          </w:p>
        </w:tc>
      </w:tr>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C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atención simultánea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C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Limitada al equipo disponible</w:t>
            </w:r>
          </w:p>
        </w:tc>
        <w:tc>
          <w:tcPr>
            <w:tcBorders>
              <w:top w:color="000000" w:space="0" w:sz="0" w:val="nil"/>
              <w:left w:color="000000" w:space="0" w:sz="0" w:val="nil"/>
              <w:bottom w:color="000000"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C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Ilimitada con bots o IA</w:t>
            </w:r>
          </w:p>
        </w:tc>
      </w:tr>
    </w:tbl>
    <w:p w:rsidR="00000000" w:rsidDel="00000000" w:rsidP="00000000" w:rsidRDefault="00000000" w:rsidRPr="00000000" w14:paraId="000000CB">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Diagrama de flujo del proceso actual</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5930" cy="7929563"/>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35930" cy="7929563"/>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Conclusiones del análisis del proceso actual (As-Is)</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Conclusiones del análisis As-Is</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Plantium presenta seis puntos de fricción críticos, todos concentrados en la capa humana del proceso:</w:t>
      </w:r>
    </w:p>
    <w:p w:rsidR="00000000" w:rsidDel="00000000" w:rsidP="00000000" w:rsidRDefault="00000000" w:rsidRPr="00000000" w14:paraId="000000E3">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Sin clasificación automática</w:t>
      </w:r>
      <w:r w:rsidDel="00000000" w:rsidR="00000000" w:rsidRPr="00000000">
        <w:rPr>
          <w:rFonts w:ascii="Times New Roman" w:cs="Times New Roman" w:eastAsia="Times New Roman" w:hAnsi="Times New Roman"/>
          <w:sz w:val="24"/>
          <w:szCs w:val="24"/>
          <w:rtl w:val="0"/>
        </w:rPr>
        <w:t xml:space="preserve">: todos los mensajes ingresan como una cola plana, sin diferenciación por tipo, urgencia o canal de origen.</w:t>
      </w:r>
    </w:p>
    <w:p w:rsidR="00000000" w:rsidDel="00000000" w:rsidP="00000000" w:rsidRDefault="00000000" w:rsidRPr="00000000" w14:paraId="000000E4">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Criterio personal como estándar de calidad</w:t>
      </w:r>
      <w:r w:rsidDel="00000000" w:rsidR="00000000" w:rsidRPr="00000000">
        <w:rPr>
          <w:rFonts w:ascii="Times New Roman" w:cs="Times New Roman" w:eastAsia="Times New Roman" w:hAnsi="Times New Roman"/>
          <w:sz w:val="24"/>
          <w:szCs w:val="24"/>
          <w:rtl w:val="0"/>
        </w:rPr>
        <w:t xml:space="preserve">: la experiencia del cliente depende de qué agente responde, no de un proceso estandarizado.</w:t>
      </w:r>
    </w:p>
    <w:p w:rsidR="00000000" w:rsidDel="00000000" w:rsidP="00000000" w:rsidRDefault="00000000" w:rsidRPr="00000000" w14:paraId="000000E5">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Información dispersa</w:t>
      </w:r>
      <w:r w:rsidDel="00000000" w:rsidR="00000000" w:rsidRPr="00000000">
        <w:rPr>
          <w:rFonts w:ascii="Times New Roman" w:cs="Times New Roman" w:eastAsia="Times New Roman" w:hAnsi="Times New Roman"/>
          <w:sz w:val="24"/>
          <w:szCs w:val="24"/>
          <w:rtl w:val="0"/>
        </w:rPr>
        <w:t xml:space="preserve">: no existe una base de conocimiento centralizada; la respuesta correcta vive en la cabeza de las personas.</w:t>
      </w:r>
    </w:p>
    <w:p w:rsidR="00000000" w:rsidDel="00000000" w:rsidP="00000000" w:rsidRDefault="00000000" w:rsidRPr="00000000" w14:paraId="000000E6">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Escalamiento sin reglas</w:t>
      </w:r>
      <w:r w:rsidDel="00000000" w:rsidR="00000000" w:rsidRPr="00000000">
        <w:rPr>
          <w:rFonts w:ascii="Times New Roman" w:cs="Times New Roman" w:eastAsia="Times New Roman" w:hAnsi="Times New Roman"/>
          <w:sz w:val="24"/>
          <w:szCs w:val="24"/>
          <w:rtl w:val="0"/>
        </w:rPr>
        <w:t xml:space="preserve">: no hay criterios formales que determinen cuándo, a quién y con qué prioridad se escala un caso.</w:t>
      </w:r>
    </w:p>
    <w:p w:rsidR="00000000" w:rsidDel="00000000" w:rsidP="00000000" w:rsidRDefault="00000000" w:rsidRPr="00000000" w14:paraId="000000E7">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Sin reutilización del conocimiento</w:t>
      </w:r>
      <w:r w:rsidDel="00000000" w:rsidR="00000000" w:rsidRPr="00000000">
        <w:rPr>
          <w:rFonts w:ascii="Times New Roman" w:cs="Times New Roman" w:eastAsia="Times New Roman" w:hAnsi="Times New Roman"/>
          <w:sz w:val="24"/>
          <w:szCs w:val="24"/>
          <w:rtl w:val="0"/>
        </w:rPr>
        <w:t xml:space="preserve">: cada consulta recurrente se resuelve desde cero, consumiendo tiempo operativo repetible.</w:t>
      </w:r>
    </w:p>
    <w:p w:rsidR="00000000" w:rsidDel="00000000" w:rsidP="00000000" w:rsidRDefault="00000000" w:rsidRPr="00000000" w14:paraId="000000E8">
      <w:pPr>
        <w:spacing w:after="240" w:before="240" w:lineRule="auto"/>
        <w:ind w:left="108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Sin registro ni trazabilidad</w:t>
      </w:r>
      <w:r w:rsidDel="00000000" w:rsidR="00000000" w:rsidRPr="00000000">
        <w:rPr>
          <w:rFonts w:ascii="Times New Roman" w:cs="Times New Roman" w:eastAsia="Times New Roman" w:hAnsi="Times New Roman"/>
          <w:sz w:val="24"/>
          <w:szCs w:val="24"/>
          <w:rtl w:val="0"/>
        </w:rPr>
        <w:t xml:space="preserve">: no queda evidencia del historial de atención, lo que impide medir, mejorar ni escalar el proceso.</w: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heading=h.up8fny95pb9q" w:id="25"/>
      <w:bookmarkEnd w:id="25"/>
      <w:r w:rsidDel="00000000" w:rsidR="00000000" w:rsidRPr="00000000">
        <w:rPr>
          <w:rFonts w:ascii="Times New Roman" w:cs="Times New Roman" w:eastAsia="Times New Roman" w:hAnsi="Times New Roman"/>
          <w:b w:val="1"/>
          <w:bCs w:val="1"/>
          <w:sz w:val="28"/>
          <w:szCs w:val="28"/>
          <w:rtl w:val="0"/>
        </w:rPr>
        <w:t xml:space="preserve">4. Análisis de mejora</w:t>
      </w:r>
    </w:p>
    <w:p w:rsidR="00000000" w:rsidDel="00000000" w:rsidP="00000000" w:rsidRDefault="00000000" w:rsidRPr="00000000" w14:paraId="000000EA">
      <w:pPr>
        <w:jc w:val="both"/>
        <w:rPr>
          <w:rFonts w:ascii="Times New Roman" w:cs="Times New Roman" w:eastAsia="Times New Roman" w:hAnsi="Times New Roman"/>
          <w:b w:val="1"/>
          <w:bCs w:val="1"/>
          <w:color w:val="ee0000"/>
          <w:sz w:val="24"/>
          <w:szCs w:val="24"/>
        </w:rPr>
      </w:pPr>
      <w:r w:rsidDel="00000000" w:rsidR="00000000" w:rsidRPr="00000000">
        <w:rPr>
          <w:rFonts w:ascii="Times New Roman" w:cs="Times New Roman" w:eastAsia="Times New Roman" w:hAnsi="Times New Roman"/>
          <w:b w:val="1"/>
          <w:bCs w:val="1"/>
          <w:color w:val="ee0000"/>
          <w:sz w:val="24"/>
          <w:szCs w:val="24"/>
          <w:rtl w:val="0"/>
        </w:rPr>
        <w:t xml:space="preserve">Responsable: Milena Javela</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Tareas susceptibles de automatización o inteligencia artificial</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el diagnóstico As-Is, estas son las tareas donde la automatización genera el mayor retorno:</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Recepción y clasificación de consultas</w:t>
      </w:r>
      <w:r w:rsidDel="00000000" w:rsidR="00000000" w:rsidRPr="00000000">
        <w:rPr>
          <w:rFonts w:ascii="Times New Roman" w:cs="Times New Roman" w:eastAsia="Times New Roman" w:hAnsi="Times New Roman"/>
          <w:sz w:val="24"/>
          <w:szCs w:val="24"/>
          <w:rtl w:val="0"/>
        </w:rPr>
        <w:t xml:space="preserve">: hoy es completamente manual y dependiente del canal. Un motor de clasificación con IA puede categorizar automáticamente cada mensaje por tipo (soporte técnico, oportunidad comercial, consulta general, queja) y urgencia, en menos de un segundo y sin intervención humana.</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Resolución de consultas frecuentes</w:t>
      </w:r>
      <w:r w:rsidDel="00000000" w:rsidR="00000000" w:rsidRPr="00000000">
        <w:rPr>
          <w:rFonts w:ascii="Times New Roman" w:cs="Times New Roman" w:eastAsia="Times New Roman" w:hAnsi="Times New Roman"/>
          <w:sz w:val="24"/>
          <w:szCs w:val="24"/>
          <w:rtl w:val="0"/>
        </w:rPr>
        <w:t xml:space="preserve">: la repetición de preguntas similares es el desperdicio más evidente del proceso actual. Un chatbot con IA generativa puede resolver de forma autónoma entre el 60% y el 80% de las consultas típicas, consultando una base de conocimiento centralizada y respondiendo con lenguaje natural.</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Enrutamiento y escalamiento automático</w:t>
      </w:r>
      <w:r w:rsidDel="00000000" w:rsidR="00000000" w:rsidRPr="00000000">
        <w:rPr>
          <w:rFonts w:ascii="Times New Roman" w:cs="Times New Roman" w:eastAsia="Times New Roman" w:hAnsi="Times New Roman"/>
          <w:sz w:val="24"/>
          <w:szCs w:val="24"/>
          <w:rtl w:val="0"/>
        </w:rPr>
        <w:t xml:space="preserve">: la decisión de a qué área o persona asignar un caso puede regirse por reglas definidas y aprendizaje automático, eliminando el criterio discrecional del agente receptor.</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Generación de respuestas asistidas</w:t>
      </w:r>
      <w:r w:rsidDel="00000000" w:rsidR="00000000" w:rsidRPr="00000000">
        <w:rPr>
          <w:rFonts w:ascii="Times New Roman" w:cs="Times New Roman" w:eastAsia="Times New Roman" w:hAnsi="Times New Roman"/>
          <w:sz w:val="24"/>
          <w:szCs w:val="24"/>
          <w:rtl w:val="0"/>
        </w:rPr>
        <w:t xml:space="preserve">: para los casos que sí requieren un humano, la IA puede sugerir borradores de respuesta basados en el historial y la base de conocimiento, reduciendo el tiempo de elaboración y homogenizando el tono y calidad.</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Registro y cierre automático de casos:</w:t>
      </w:r>
      <w:r w:rsidDel="00000000" w:rsidR="00000000" w:rsidRPr="00000000">
        <w:rPr>
          <w:rFonts w:ascii="Times New Roman" w:cs="Times New Roman" w:eastAsia="Times New Roman" w:hAnsi="Times New Roman"/>
          <w:sz w:val="24"/>
          <w:szCs w:val="24"/>
          <w:rtl w:val="0"/>
        </w:rPr>
        <w:t xml:space="preserve"> al finalizar cada interacción, la IA puede generar un resumen del caso, clasificarlo, registrarlo en el sistema de trazabilidad y alimentar el conocimiento para futuras consultas.</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Herramientas e IA recomendadas y su justificación</w:t>
      </w:r>
    </w:p>
    <w:p w:rsidR="00000000" w:rsidDel="00000000" w:rsidP="00000000" w:rsidRDefault="00000000" w:rsidRPr="00000000" w14:paraId="000000F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propuesta se estructura en tres capas tecnológicas complementarias:</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9924785521216"/>
        <w:gridCol w:w="4071.2093077917502"/>
        <w:gridCol w:w="3098.310024679751"/>
        <w:tblGridChange w:id="0">
          <w:tblGrid>
            <w:gridCol w:w="1855.9924785521216"/>
            <w:gridCol w:w="4071.2093077917502"/>
            <w:gridCol w:w="3098.310024679751"/>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607a4e" w:val="clear"/>
            <w:tcMar>
              <w:top w:w="20.0" w:type="dxa"/>
              <w:left w:w="20.0" w:type="dxa"/>
              <w:bottom w:w="20.0" w:type="dxa"/>
              <w:right w:w="20.0" w:type="dxa"/>
            </w:tcMar>
            <w:vAlign w:val="top"/>
          </w:tcPr>
          <w:p w:rsidR="00000000" w:rsidDel="00000000" w:rsidP="00000000" w:rsidRDefault="00000000" w:rsidRPr="00000000" w14:paraId="000000FC">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Capa</w:t>
            </w:r>
          </w:p>
        </w:tc>
        <w:tc>
          <w:tcPr>
            <w:tcBorders>
              <w:top w:color="000000" w:space="0" w:sz="6" w:val="single"/>
              <w:left w:color="000000" w:space="0" w:sz="0" w:val="nil"/>
              <w:bottom w:color="000000" w:space="0" w:sz="6" w:val="single"/>
              <w:right w:color="000000" w:space="0" w:sz="6" w:val="single"/>
            </w:tcBorders>
            <w:shd w:fill="607a4e" w:val="clear"/>
            <w:tcMar>
              <w:top w:w="20.0" w:type="dxa"/>
              <w:left w:w="20.0" w:type="dxa"/>
              <w:bottom w:w="20.0" w:type="dxa"/>
              <w:right w:w="20.0" w:type="dxa"/>
            </w:tcMar>
            <w:vAlign w:val="top"/>
          </w:tcPr>
          <w:p w:rsidR="00000000" w:rsidDel="00000000" w:rsidP="00000000" w:rsidRDefault="00000000" w:rsidRPr="00000000" w14:paraId="000000FD">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Herramienta / Tecnología</w:t>
            </w:r>
          </w:p>
        </w:tc>
        <w:tc>
          <w:tcPr>
            <w:tcBorders>
              <w:top w:color="000000" w:space="0" w:sz="6" w:val="single"/>
              <w:left w:color="000000" w:space="0" w:sz="0" w:val="nil"/>
              <w:bottom w:color="000000" w:space="0" w:sz="6" w:val="single"/>
              <w:right w:color="000000" w:space="0" w:sz="6" w:val="single"/>
            </w:tcBorders>
            <w:shd w:fill="607a4e" w:val="clear"/>
            <w:tcMar>
              <w:top w:w="20.0" w:type="dxa"/>
              <w:left w:w="20.0" w:type="dxa"/>
              <w:bottom w:w="20.0" w:type="dxa"/>
              <w:right w:w="20.0" w:type="dxa"/>
            </w:tcMar>
            <w:vAlign w:val="top"/>
          </w:tcPr>
          <w:p w:rsidR="00000000" w:rsidDel="00000000" w:rsidP="00000000" w:rsidRDefault="00000000" w:rsidRPr="00000000" w14:paraId="000000FE">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Función principal</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 de entrada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Business API</w:t>
            </w:r>
          </w:p>
        </w:tc>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oficial, mensajería escalable</w:t>
            </w:r>
          </w:p>
        </w:tc>
      </w:tr>
      <w:tr>
        <w:trPr>
          <w:cantSplit w:val="0"/>
          <w:trHeight w:val="1245" w:hRule="atLeast"/>
          <w:tblHeader w:val="0"/>
        </w:trPr>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Automatización conversacional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con IA generativa (ej. Dialogflow CX, Botpress + GPT-4o, o solución custom sobre Claude)</w:t>
            </w:r>
          </w:p>
        </w:tc>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autónoma de consultas</w:t>
            </w:r>
          </w:p>
        </w:tc>
      </w:tr>
      <w:tr>
        <w:trPr>
          <w:cantSplit w:val="0"/>
          <w:trHeight w:val="930" w:hRule="atLeast"/>
          <w:tblHeader w:val="0"/>
        </w:trPr>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conocimiento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base centralizada (Notion + embeddings, Confluence, o custom RAG)</w:t>
            </w:r>
          </w:p>
        </w:tc>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única de verdad para respuestas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al agente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Copilot / IA generativa integrada al CRM</w:t>
            </w:r>
          </w:p>
        </w:tc>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Sugerencia de respuestas para casos complejos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y trazabilidad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CRM con módulo de atención (HubSpot, Zendesk, Freshdesk)</w:t>
            </w:r>
          </w:p>
        </w:tc>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historial, métricas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Analítica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de operaciones (nativo del CRM o BI)</w:t>
            </w:r>
          </w:p>
        </w:tc>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Visibilidad en tiempo real</w:t>
            </w:r>
          </w:p>
        </w:tc>
      </w:tr>
    </w:tbl>
    <w:p w:rsidR="00000000" w:rsidDel="00000000" w:rsidP="00000000" w:rsidRDefault="00000000" w:rsidRPr="00000000" w14:paraId="0000011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IA generativa, en lugar de un chatbot de árbol de decisiones tradicional, es la elección correcta para Plantium por cuatro razones concretas:</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 variabilidad natural del lenguaje en WhatsApp hace que los flujos rígidos fallen con frecuencia; la IA generativa interpreta intención, no solo palabras clave.</w:t>
      </w:r>
    </w:p>
    <w:p w:rsidR="00000000" w:rsidDel="00000000" w:rsidP="00000000" w:rsidRDefault="00000000" w:rsidRPr="00000000" w14:paraId="0000011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 escalabilidad es inmediata: la misma IA que atiende 10 consultas simultáneas puede atender 10.000 sin costo marginal adicional relevante.</w:t>
      </w:r>
    </w:p>
    <w:p w:rsidR="00000000" w:rsidDel="00000000" w:rsidP="00000000" w:rsidRDefault="00000000" w:rsidRPr="00000000" w14:paraId="0000011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 experiencia de usuario es superior porque las respuestas son en lenguaje natural, coherentes con el tono de la marca y contextualizadas.</w:t>
      </w:r>
    </w:p>
    <w:p w:rsidR="00000000" w:rsidDel="00000000" w:rsidP="00000000" w:rsidRDefault="00000000" w:rsidRPr="00000000" w14:paraId="0000011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A">
      <w:p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aprendizaje continuo: cada interacción mejora la base de conocimiento y la precisión del sistema, algo imposible con procesos manuales.</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Flujo del proceso mejorado (To-Be)</w:t>
      </w:r>
    </w:p>
    <w:p w:rsidR="00000000" w:rsidDel="00000000" w:rsidP="00000000" w:rsidRDefault="00000000" w:rsidRPr="00000000" w14:paraId="000001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nuevo flujo elimina los seis cuellos de botella identificados y reemplaza las tareas manuales repetitivas con automatización.</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el diagrama del proceso To-Be con sus capas de automatización: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5725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85725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Justificación estratégica de la mejora</w:t>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transformación del proceso de atención al cliente no es un proyecto de optimización operativa: es una decisión estratégica que impacta directamente la capacidad de crecimiento de Plantium.</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actual crea un techo de escala natural. A medida que la empresa crece, el volumen de consultas crece proporcionalmente, pero la capacidad de respuesta no puede hacerlo sin contratar más personas, lo que eleva los costos fijos y mantiene la variabilidad en la calidad del servicio. Este patrón es insostenible para una empresa que busca crecer sin degradar su propuesta de valor.</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IA generativa rompe ese techo porque desacopla volumen de capacidad humana. El mismo sistema que atiende 50 consultas diarias puede atender 5.000 sin rediseño estructural. Esto convierte la atención al cliente de un cuello de botella en una ventaja competitiva: Plantium puede ofrecer disponibilidad 24/7, respuestas consistentes y tiempos de resolución que los competidores con modelos manuales no pueden igualar.</w:t>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centralización del conocimiento tiene un efecto secundario de alto valor: cada caso resuelto enriquece la base de conocimiento institucional, que deja de vivir en las personas y pasa a ser un activo de la organización. Esto reduce la dependencia de colaboradores clave y facilita la incorporación de nuevos integrantes al equipo.</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de la gerencia de proyectos, esta mejora también habilita la medición formal del proceso por primera vez, lo que abre la puerta a la mejora continua basada en datos: tasas de resolución, tiempos promedio por tipo de consulta, satisfacción del cliente, carga por canal y por agente.</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Beneficios esperados</w:t>
      </w:r>
    </w:p>
    <w:p w:rsidR="00000000" w:rsidDel="00000000" w:rsidP="00000000" w:rsidRDefault="00000000" w:rsidRPr="00000000" w14:paraId="0000012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105"/>
        <w:gridCol w:w="3525"/>
        <w:tblGridChange w:id="0">
          <w:tblGrid>
            <w:gridCol w:w="2280"/>
            <w:gridCol w:w="3105"/>
            <w:gridCol w:w="35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607a4e" w:val="clear"/>
            <w:tcMar>
              <w:top w:w="20.0" w:type="dxa"/>
              <w:left w:w="20.0" w:type="dxa"/>
              <w:bottom w:w="20.0" w:type="dxa"/>
              <w:right w:w="20.0" w:type="dxa"/>
            </w:tcMar>
            <w:vAlign w:val="top"/>
          </w:tcPr>
          <w:p w:rsidR="00000000" w:rsidDel="00000000" w:rsidP="00000000" w:rsidRDefault="00000000" w:rsidRPr="00000000" w14:paraId="0000012E">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Dimensión</w:t>
            </w:r>
          </w:p>
        </w:tc>
        <w:tc>
          <w:tcPr>
            <w:tcBorders>
              <w:top w:color="000000" w:space="0" w:sz="6" w:val="single"/>
              <w:left w:color="000000" w:space="0" w:sz="0" w:val="nil"/>
              <w:bottom w:color="000000" w:space="0" w:sz="6" w:val="single"/>
              <w:right w:color="000000" w:space="0" w:sz="6" w:val="single"/>
            </w:tcBorders>
            <w:shd w:fill="607a4e" w:val="clear"/>
            <w:tcMar>
              <w:top w:w="20.0" w:type="dxa"/>
              <w:left w:w="20.0" w:type="dxa"/>
              <w:bottom w:w="20.0" w:type="dxa"/>
              <w:right w:w="20.0" w:type="dxa"/>
            </w:tcMar>
            <w:vAlign w:val="top"/>
          </w:tcPr>
          <w:p w:rsidR="00000000" w:rsidDel="00000000" w:rsidP="00000000" w:rsidRDefault="00000000" w:rsidRPr="00000000" w14:paraId="0000012F">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Beneficio</w:t>
            </w:r>
          </w:p>
        </w:tc>
        <w:tc>
          <w:tcPr>
            <w:tcBorders>
              <w:top w:color="000000" w:space="0" w:sz="6" w:val="single"/>
              <w:left w:color="000000" w:space="0" w:sz="0" w:val="nil"/>
              <w:bottom w:color="000000" w:space="0" w:sz="6" w:val="single"/>
              <w:right w:color="000000" w:space="0" w:sz="6" w:val="single"/>
            </w:tcBorders>
            <w:shd w:fill="607a4e" w:val="clear"/>
            <w:tcMar>
              <w:top w:w="20.0" w:type="dxa"/>
              <w:left w:w="20.0" w:type="dxa"/>
              <w:bottom w:w="20.0" w:type="dxa"/>
              <w:right w:w="20.0" w:type="dxa"/>
            </w:tcMar>
            <w:vAlign w:val="top"/>
          </w:tcPr>
          <w:p w:rsidR="00000000" w:rsidDel="00000000" w:rsidP="00000000" w:rsidRDefault="00000000" w:rsidRPr="00000000" w14:paraId="00000130">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Estimado referencial</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drástica en consultas frecuentes</w:t>
            </w:r>
          </w:p>
        </w:tc>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2-8 h a menos de 2 min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operativa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 simultánea sin límite de agentes</w:t>
            </w:r>
          </w:p>
        </w:tc>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ilimitada</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autónoma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casos sin intervención humana</w:t>
            </w:r>
          </w:p>
        </w:tc>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 80%</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y consistencia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Respuestas estandarizadas por canal y tipo</w:t>
            </w:r>
          </w:p>
        </w:tc>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Variabilidad cercana a cero</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por consulta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del costo operativo unitario</w:t>
            </w:r>
          </w:p>
        </w:tc>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Estimado 40% – 60% en 12 meses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Trazabilidad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Visibilidad total del historial de atención</w:t>
            </w:r>
          </w:p>
        </w:tc>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de casos registrados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Experiencia del cliente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24/7, respuesta inmediata</w:t>
            </w:r>
          </w:p>
        </w:tc>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en NPS esperada</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 institucional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conocimiento centralizada y viva</w:t>
            </w:r>
          </w:p>
        </w:tc>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Activo organizacional permanente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analítica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en tiempo real para toma de decisiones</w:t>
            </w:r>
          </w:p>
        </w:tc>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control operativo</w:t>
            </w:r>
          </w:p>
        </w:tc>
      </w:tr>
    </w:tbl>
    <w:p w:rsidR="00000000" w:rsidDel="00000000" w:rsidP="00000000" w:rsidRDefault="00000000" w:rsidRPr="00000000" w14:paraId="0000014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E">
      <w:pPr>
        <w:pStyle w:val="Heading1"/>
        <w:keepNext w:val="0"/>
        <w:keepLines w:val="0"/>
        <w:spacing w:befor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Detalle de la solución</w:t>
      </w:r>
    </w:p>
    <w:p w:rsidR="00000000" w:rsidDel="00000000" w:rsidP="00000000" w:rsidRDefault="00000000" w:rsidRPr="00000000" w14:paraId="0000014F">
      <w:pPr>
        <w:jc w:val="both"/>
        <w:rPr>
          <w:rFonts w:ascii="Times New Roman" w:cs="Times New Roman" w:eastAsia="Times New Roman" w:hAnsi="Times New Roman"/>
          <w:b w:val="1"/>
          <w:bCs w:val="1"/>
          <w:color w:val="ee0000"/>
          <w:sz w:val="24"/>
          <w:szCs w:val="24"/>
        </w:rPr>
      </w:pPr>
      <w:r w:rsidDel="00000000" w:rsidR="00000000" w:rsidRPr="00000000">
        <w:rPr>
          <w:rFonts w:ascii="Times New Roman" w:cs="Times New Roman" w:eastAsia="Times New Roman" w:hAnsi="Times New Roman"/>
          <w:b w:val="1"/>
          <w:bCs w:val="1"/>
          <w:color w:val="ee0000"/>
          <w:sz w:val="24"/>
          <w:szCs w:val="24"/>
          <w:rtl w:val="0"/>
        </w:rPr>
        <w:t xml:space="preserve">Responsable: Nadia</w:t>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objetivo de resolver las limitaciones del modelo actual de atención al cliente, se propone la implementación de una solución integral basada en Inteligencia Artificial, orientada a mejorar la eficiencia operativa, la escalabilidad del servicio y la calidad de la experiencia del usuario.</w:t>
      </w:r>
    </w:p>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se estructura sobre el uso de IA conversacional combinada con un sistema de gestión del conocimiento, permitiendo automatizar la resolución de consultas frecuentes y asistir a los equipos humanos en aquellas de mayor complejidad.</w:t>
      </w:r>
    </w:p>
    <w:p w:rsidR="00000000" w:rsidDel="00000000" w:rsidP="00000000" w:rsidRDefault="00000000" w:rsidRPr="00000000" w14:paraId="000001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plantea la implementación de un asistente virtual inteligente integrado a los canales actuales de comunicación, particularmente WhatsApp y redes sociales. Este asistente será capaz de interpretar la intención del usuario mediante técnicas de procesamiento de lenguaje natural y brindar respuestas automáticas en tiempo real. Su funcionamiento continuo permitirá ofrecer atención 24/7, reduciendo significativamente los tiempos de espera y la carga operativa del equipo.</w:t>
      </w:r>
    </w:p>
    <w:p w:rsidR="00000000" w:rsidDel="00000000" w:rsidP="00000000" w:rsidRDefault="00000000" w:rsidRPr="00000000" w14:paraId="000001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se propone el desarrollo de un sistema basado en arquitectura de Generación Aumentada por Recuperación (RAG), el cual permitirá centralizar la información técnica de la organización y ponerla a disposición de la inteligencia artificial. Este enfoque posibilita que las respuestas generadas estén fundamentadas en documentación específica, como manuales de producto, guías técnicas y registros históricos de consultas, garantizando precisión y consistencia en la información brindada.</w:t>
      </w:r>
    </w:p>
    <w:p w:rsidR="00000000" w:rsidDel="00000000" w:rsidP="00000000" w:rsidRDefault="00000000" w:rsidRPr="00000000" w14:paraId="000001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se incorpora un módulo de clasificación automática de consultas, que permitirá categorizar cada interacción según su tipo (técnica, comercial, reclamo, etc.) y nivel de urgencia. Esto facilitará la priorización de casos críticos y su correcta derivación a los equipos correspondientes, optimizando la gestión del flujo de trabajo.</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complemento, se propone la implementación de un asistente interno para los agentes de atención, basado en IA, que actúe como copiloto durante la gestión de consultas. Este sistema podrá sugerir respuestas, acceder rápidamente a información relevante y estandarizar la calidad del servicio, reduciendo la dependencia del conocimiento individual y acelerando los tiempos de resolución.</w:t>
      </w:r>
    </w:p>
    <w:p w:rsidR="00000000" w:rsidDel="00000000" w:rsidP="00000000" w:rsidRDefault="00000000" w:rsidRPr="00000000" w14:paraId="000001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solución contempla la automatización de tareas operativas, como el envío de documentación, respuestas predefinidas y seguimiento de casos, lo que contribuirá a disminuir el trabajo manual y mejorar la eficiencia del proceso.</w:t>
      </w:r>
    </w:p>
    <w:p w:rsidR="00000000" w:rsidDel="00000000" w:rsidP="00000000" w:rsidRDefault="00000000" w:rsidRPr="00000000" w14:paraId="000001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se incorpora una capa de analítica basada en IA que permitirá identificar patrones de consulta, detectar problemas recurrentes y generar información clave para la mejora continua del servicio y la toma de decisiones estratégicas.</w:t>
      </w:r>
    </w:p>
    <w:p w:rsidR="00000000" w:rsidDel="00000000" w:rsidP="00000000" w:rsidRDefault="00000000" w:rsidRPr="00000000" w14:paraId="000001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 propuesta permite transformar el modelo de atención actual en un sistema inteligente, escalable y orientado al cliente, alineando la experiencia de soporte con el nivel de innovación tecnológica que caracteriza a la organización.</w:t>
      </w:r>
    </w:p>
    <w:p w:rsidR="00000000" w:rsidDel="00000000" w:rsidP="00000000" w:rsidRDefault="00000000" w:rsidRPr="00000000" w14:paraId="0000015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Definir requisitos funcionales, en este punto se debe indicar que debe hacer la solución: </w:t>
      </w:r>
    </w:p>
    <w:p w:rsidR="00000000" w:rsidDel="00000000" w:rsidP="00000000" w:rsidRDefault="00000000" w:rsidRPr="00000000" w14:paraId="0000015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Automatizar tareas</w:t>
      </w:r>
    </w:p>
    <w:p w:rsidR="00000000" w:rsidDel="00000000" w:rsidP="00000000" w:rsidRDefault="00000000" w:rsidRPr="00000000" w14:paraId="0000015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Generar alertas</w:t>
      </w:r>
    </w:p>
    <w:p w:rsidR="00000000" w:rsidDel="00000000" w:rsidP="00000000" w:rsidRDefault="00000000" w:rsidRPr="00000000" w14:paraId="0000015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Clasificar información</w:t>
      </w:r>
    </w:p>
    <w:p w:rsidR="00000000" w:rsidDel="00000000" w:rsidP="00000000" w:rsidRDefault="00000000" w:rsidRPr="00000000" w14:paraId="0000015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Responder consultas</w:t>
      </w:r>
    </w:p>
    <w:p w:rsidR="00000000" w:rsidDel="00000000" w:rsidP="00000000" w:rsidRDefault="00000000" w:rsidRPr="00000000" w14:paraId="0000015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Generar reportes</w:t>
      </w:r>
    </w:p>
    <w:p w:rsidR="00000000" w:rsidDel="00000000" w:rsidP="00000000" w:rsidRDefault="00000000" w:rsidRPr="00000000" w14:paraId="0000015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Otros </w:t>
      </w:r>
    </w:p>
    <w:p w:rsidR="00000000" w:rsidDel="00000000" w:rsidP="00000000" w:rsidRDefault="00000000" w:rsidRPr="00000000" w14:paraId="0000016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Definir requisitos no funcionales, es decir las condiciones de operación:</w:t>
      </w:r>
    </w:p>
    <w:p w:rsidR="00000000" w:rsidDel="00000000" w:rsidP="00000000" w:rsidRDefault="00000000" w:rsidRPr="00000000" w14:paraId="0000016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Seguridad</w:t>
      </w:r>
    </w:p>
    <w:p w:rsidR="00000000" w:rsidDel="00000000" w:rsidP="00000000" w:rsidRDefault="00000000" w:rsidRPr="00000000" w14:paraId="0000016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Disponibilidad</w:t>
      </w:r>
    </w:p>
    <w:p w:rsidR="00000000" w:rsidDel="00000000" w:rsidP="00000000" w:rsidRDefault="00000000" w:rsidRPr="00000000" w14:paraId="0000016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Usabilidad</w:t>
      </w:r>
    </w:p>
    <w:p w:rsidR="00000000" w:rsidDel="00000000" w:rsidP="00000000" w:rsidRDefault="00000000" w:rsidRPr="00000000" w14:paraId="0000016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Tiempos de respuesta</w:t>
      </w:r>
    </w:p>
    <w:p w:rsidR="00000000" w:rsidDel="00000000" w:rsidP="00000000" w:rsidRDefault="00000000" w:rsidRPr="00000000" w14:paraId="0000016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Integración</w:t>
      </w:r>
    </w:p>
    <w:p w:rsidR="00000000" w:rsidDel="00000000" w:rsidP="00000000" w:rsidRDefault="00000000" w:rsidRPr="00000000" w14:paraId="0000016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Escalabilidad</w:t>
      </w:r>
    </w:p>
    <w:p w:rsidR="00000000" w:rsidDel="00000000" w:rsidP="00000000" w:rsidRDefault="00000000" w:rsidRPr="00000000" w14:paraId="0000016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Otros</w:t>
      </w:r>
    </w:p>
    <w:p w:rsidR="00000000" w:rsidDel="00000000" w:rsidP="00000000" w:rsidRDefault="00000000" w:rsidRPr="00000000" w14:paraId="0000016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Describir la arquitectura de alto nivel de la solución. Evaluar la escalabilidad y seguridad de la solución.</w:t>
      </w:r>
    </w:p>
    <w:p w:rsidR="00000000" w:rsidDel="00000000" w:rsidP="00000000" w:rsidRDefault="00000000" w:rsidRPr="00000000" w14:paraId="0000016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Identificar componentes tecnológicos (ERP, CRM, APIs, Bases de datos, Modelos IA, Nube, otros)</w:t>
      </w:r>
    </w:p>
    <w:p w:rsidR="00000000" w:rsidDel="00000000" w:rsidP="00000000" w:rsidRDefault="00000000" w:rsidRPr="00000000" w14:paraId="0000016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Diseñar diagrama de arquitectura propuesta mostrando cómo los diferentes componentes tecnológicos interactúan entre sí.</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Análisis de proveedores y costos</w:t>
      </w:r>
    </w:p>
    <w:p w:rsidR="00000000" w:rsidDel="00000000" w:rsidP="00000000" w:rsidRDefault="00000000" w:rsidRPr="00000000" w14:paraId="0000016D">
      <w:pPr>
        <w:spacing w:after="240" w:before="240" w:lineRule="auto"/>
        <w:jc w:val="both"/>
        <w:rPr>
          <w:rFonts w:ascii="Times New Roman" w:cs="Times New Roman" w:eastAsia="Times New Roman" w:hAnsi="Times New Roman"/>
          <w:b w:val="1"/>
          <w:bCs w:val="1"/>
          <w:color w:val="ee0000"/>
          <w:sz w:val="24"/>
          <w:szCs w:val="24"/>
        </w:rPr>
      </w:pPr>
      <w:r w:rsidDel="00000000" w:rsidR="00000000" w:rsidRPr="00000000">
        <w:rPr>
          <w:rFonts w:ascii="Times New Roman" w:cs="Times New Roman" w:eastAsia="Times New Roman" w:hAnsi="Times New Roman"/>
          <w:b w:val="1"/>
          <w:bCs w:val="1"/>
          <w:color w:val="ee0000"/>
          <w:sz w:val="24"/>
          <w:szCs w:val="24"/>
          <w:rtl w:val="0"/>
        </w:rPr>
        <w:t xml:space="preserve">Responsable: Javier Zader</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color w:val="548dd4"/>
          <w:sz w:val="24"/>
          <w:szCs w:val="24"/>
        </w:rPr>
      </w:pPr>
      <w:r w:rsidDel="00000000" w:rsidR="00000000" w:rsidRPr="00000000">
        <w:rPr>
          <w:rFonts w:ascii="Times New Roman" w:cs="Times New Roman" w:eastAsia="Times New Roman" w:hAnsi="Times New Roman"/>
          <w:color w:val="548dd4"/>
          <w:sz w:val="24"/>
          <w:szCs w:val="24"/>
          <w:rtl w:val="0"/>
        </w:rPr>
        <w:t xml:space="preserve">Identificar proveedores y realizar una estimación de los costos asociados con la implementación de la solución. Debe incluir de mínima costos de licencias, desarrollo, integración, capacitación y mantenimiento.</w:t>
      </w:r>
    </w:p>
    <w:p w:rsidR="00000000" w:rsidDel="00000000" w:rsidP="00000000" w:rsidRDefault="00000000" w:rsidRPr="00000000" w14:paraId="0000016F">
      <w:pPr>
        <w:spacing w:after="240" w:before="240" w:lineRule="auto"/>
        <w:jc w:val="both"/>
        <w:rPr>
          <w:rFonts w:ascii="Times New Roman" w:cs="Times New Roman" w:eastAsia="Times New Roman" w:hAnsi="Times New Roman"/>
          <w:color w:val="548dd4"/>
          <w:sz w:val="24"/>
          <w:szCs w:val="24"/>
        </w:rPr>
      </w:pPr>
      <w:r w:rsidDel="00000000" w:rsidR="00000000" w:rsidRPr="00000000">
        <w:rPr>
          <w:rFonts w:ascii="Times New Roman" w:cs="Times New Roman" w:eastAsia="Times New Roman" w:hAnsi="Times New Roman"/>
          <w:color w:val="548dd4"/>
          <w:sz w:val="24"/>
          <w:szCs w:val="24"/>
          <w:rtl w:val="0"/>
        </w:rPr>
        <w:t xml:space="preserve">Pasos sugeridos:</w:t>
      </w:r>
    </w:p>
    <w:p w:rsidR="00000000" w:rsidDel="00000000" w:rsidP="00000000" w:rsidRDefault="00000000" w:rsidRPr="00000000" w14:paraId="0000017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Identificar posibles proveedores (Ej: OpenAI, Microsoft Azure, Anthropic, etc)</w:t>
      </w:r>
    </w:p>
    <w:p w:rsidR="00000000" w:rsidDel="00000000" w:rsidP="00000000" w:rsidRDefault="00000000" w:rsidRPr="00000000" w14:paraId="0000017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Comparar funcionalidades y costos</w:t>
      </w:r>
    </w:p>
    <w:p w:rsidR="00000000" w:rsidDel="00000000" w:rsidP="00000000" w:rsidRDefault="00000000" w:rsidRPr="00000000" w14:paraId="0000017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Estimar:</w:t>
      </w:r>
    </w:p>
    <w:p w:rsidR="00000000" w:rsidDel="00000000" w:rsidP="00000000" w:rsidRDefault="00000000" w:rsidRPr="00000000" w14:paraId="0000017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Licencias</w:t>
      </w:r>
    </w:p>
    <w:p w:rsidR="00000000" w:rsidDel="00000000" w:rsidP="00000000" w:rsidRDefault="00000000" w:rsidRPr="00000000" w14:paraId="0000017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Desarrollo</w:t>
      </w:r>
    </w:p>
    <w:p w:rsidR="00000000" w:rsidDel="00000000" w:rsidP="00000000" w:rsidRDefault="00000000" w:rsidRPr="00000000" w14:paraId="0000017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Integración</w:t>
      </w:r>
    </w:p>
    <w:p w:rsidR="00000000" w:rsidDel="00000000" w:rsidP="00000000" w:rsidRDefault="00000000" w:rsidRPr="00000000" w14:paraId="0000017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Infraestructura</w:t>
      </w:r>
    </w:p>
    <w:p w:rsidR="00000000" w:rsidDel="00000000" w:rsidP="00000000" w:rsidRDefault="00000000" w:rsidRPr="00000000" w14:paraId="0000017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Capacitación</w:t>
      </w:r>
    </w:p>
    <w:p w:rsidR="00000000" w:rsidDel="00000000" w:rsidP="00000000" w:rsidRDefault="00000000" w:rsidRPr="00000000" w14:paraId="0000017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Soporte</w:t>
      </w:r>
    </w:p>
    <w:p w:rsidR="00000000" w:rsidDel="00000000" w:rsidP="00000000" w:rsidRDefault="00000000" w:rsidRPr="00000000" w14:paraId="0000017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24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Mantenimiento</w:t>
      </w:r>
    </w:p>
    <w:p w:rsidR="00000000" w:rsidDel="00000000" w:rsidP="00000000" w:rsidRDefault="00000000" w:rsidRPr="00000000" w14:paraId="0000017A">
      <w:pPr>
        <w:spacing w:after="240" w:before="240" w:lineRule="auto"/>
        <w:jc w:val="both"/>
        <w:rPr>
          <w:rFonts w:ascii="Times New Roman" w:cs="Times New Roman" w:eastAsia="Times New Roman" w:hAnsi="Times New Roman"/>
          <w:color w:val="548dd4"/>
          <w:sz w:val="24"/>
          <w:szCs w:val="24"/>
        </w:rPr>
      </w:pPr>
      <w:r w:rsidDel="00000000" w:rsidR="00000000" w:rsidRPr="00000000">
        <w:rPr>
          <w:rFonts w:ascii="Times New Roman" w:cs="Times New Roman" w:eastAsia="Times New Roman" w:hAnsi="Times New Roman"/>
          <w:color w:val="548dd4"/>
          <w:sz w:val="24"/>
          <w:szCs w:val="24"/>
          <w:rtl w:val="0"/>
        </w:rPr>
        <w:t xml:space="preserve">Construir tabla comparativa de proveedores</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color w:val="548dd4"/>
          <w:sz w:val="24"/>
          <w:szCs w:val="24"/>
        </w:rPr>
      </w:pPr>
      <w:r w:rsidDel="00000000" w:rsidR="00000000" w:rsidRPr="00000000">
        <w:rPr>
          <w:rFonts w:ascii="Times New Roman" w:cs="Times New Roman" w:eastAsia="Times New Roman" w:hAnsi="Times New Roman"/>
          <w:color w:val="548dd4"/>
          <w:sz w:val="24"/>
          <w:szCs w:val="24"/>
          <w:rtl w:val="0"/>
        </w:rPr>
        <w:t xml:space="preserve">Definir inversión estimada total (CAPEX y OPEX)</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Implementación</w:t>
      </w:r>
    </w:p>
    <w:p w:rsidR="00000000" w:rsidDel="00000000" w:rsidP="00000000" w:rsidRDefault="00000000" w:rsidRPr="00000000" w14:paraId="0000017E">
      <w:pPr>
        <w:spacing w:after="240" w:before="240" w:lineRule="auto"/>
        <w:jc w:val="both"/>
        <w:rPr>
          <w:rFonts w:ascii="Times New Roman" w:cs="Times New Roman" w:eastAsia="Times New Roman" w:hAnsi="Times New Roman"/>
          <w:b w:val="1"/>
          <w:bCs w:val="1"/>
          <w:color w:val="ee0000"/>
          <w:sz w:val="24"/>
          <w:szCs w:val="24"/>
        </w:rPr>
      </w:pPr>
      <w:r w:rsidDel="00000000" w:rsidR="00000000" w:rsidRPr="00000000">
        <w:rPr>
          <w:rFonts w:ascii="Times New Roman" w:cs="Times New Roman" w:eastAsia="Times New Roman" w:hAnsi="Times New Roman"/>
          <w:b w:val="1"/>
          <w:bCs w:val="1"/>
          <w:color w:val="ee0000"/>
          <w:sz w:val="24"/>
          <w:szCs w:val="24"/>
          <w:rtl w:val="0"/>
        </w:rPr>
        <w:t xml:space="preserve">Responsable: Santiago Fernández</w:t>
      </w:r>
    </w:p>
    <w:p w:rsidR="00000000" w:rsidDel="00000000" w:rsidP="00000000" w:rsidRDefault="00000000" w:rsidRPr="00000000" w14:paraId="0000017F">
      <w:pPr>
        <w:spacing w:after="240" w:before="240" w:lineRule="auto"/>
        <w:jc w:val="both"/>
        <w:rPr>
          <w:rFonts w:ascii="Times New Roman" w:cs="Times New Roman" w:eastAsia="Times New Roman" w:hAnsi="Times New Roman"/>
          <w:color w:val="548dd4"/>
          <w:sz w:val="24"/>
          <w:szCs w:val="24"/>
        </w:rPr>
      </w:pPr>
      <w:r w:rsidDel="00000000" w:rsidR="00000000" w:rsidRPr="00000000">
        <w:rPr>
          <w:rFonts w:ascii="Times New Roman" w:cs="Times New Roman" w:eastAsia="Times New Roman" w:hAnsi="Times New Roman"/>
          <w:color w:val="548dd4"/>
          <w:sz w:val="24"/>
          <w:szCs w:val="24"/>
          <w:rtl w:val="0"/>
        </w:rPr>
        <w:t xml:space="preserve">Elaborar Cronograma de implementación (Puede ser GANTT).</w:t>
      </w:r>
    </w:p>
    <w:p w:rsidR="00000000" w:rsidDel="00000000" w:rsidP="00000000" w:rsidRDefault="00000000" w:rsidRPr="00000000" w14:paraId="00000180">
      <w:pPr>
        <w:spacing w:after="240" w:before="240" w:lineRule="auto"/>
        <w:jc w:val="both"/>
        <w:rPr>
          <w:rFonts w:ascii="Times New Roman" w:cs="Times New Roman" w:eastAsia="Times New Roman" w:hAnsi="Times New Roman"/>
          <w:color w:val="548dd4"/>
          <w:sz w:val="24"/>
          <w:szCs w:val="24"/>
        </w:rPr>
      </w:pPr>
      <w:r w:rsidDel="00000000" w:rsidR="00000000" w:rsidRPr="00000000">
        <w:rPr>
          <w:rFonts w:ascii="Times New Roman" w:cs="Times New Roman" w:eastAsia="Times New Roman" w:hAnsi="Times New Roman"/>
          <w:color w:val="548dd4"/>
          <w:sz w:val="24"/>
          <w:szCs w:val="24"/>
          <w:rtl w:val="0"/>
        </w:rPr>
        <w:t xml:space="preserve">Para la elaboración del cronograma de debe tener en cuenta lo siguiente:</w:t>
      </w:r>
    </w:p>
    <w:p w:rsidR="00000000" w:rsidDel="00000000" w:rsidP="00000000" w:rsidRDefault="00000000" w:rsidRPr="00000000" w14:paraId="0000018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Definir etapas del proyecto</w:t>
      </w:r>
    </w:p>
    <w:p w:rsidR="00000000" w:rsidDel="00000000" w:rsidP="00000000" w:rsidRDefault="00000000" w:rsidRPr="00000000" w14:paraId="0000018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Análisis</w:t>
      </w:r>
    </w:p>
    <w:p w:rsidR="00000000" w:rsidDel="00000000" w:rsidP="00000000" w:rsidRDefault="00000000" w:rsidRPr="00000000" w14:paraId="0000018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Diseño</w:t>
      </w:r>
    </w:p>
    <w:p w:rsidR="00000000" w:rsidDel="00000000" w:rsidP="00000000" w:rsidRDefault="00000000" w:rsidRPr="00000000" w14:paraId="0000018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Desarrollo</w:t>
      </w:r>
    </w:p>
    <w:p w:rsidR="00000000" w:rsidDel="00000000" w:rsidP="00000000" w:rsidRDefault="00000000" w:rsidRPr="00000000" w14:paraId="0000018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Pruebas</w:t>
      </w:r>
    </w:p>
    <w:p w:rsidR="00000000" w:rsidDel="00000000" w:rsidP="00000000" w:rsidRDefault="00000000" w:rsidRPr="00000000" w14:paraId="0000018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Capacitación</w:t>
      </w:r>
    </w:p>
    <w:p w:rsidR="00000000" w:rsidDel="00000000" w:rsidP="00000000" w:rsidRDefault="00000000" w:rsidRPr="00000000" w14:paraId="0000018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Salida en vivo</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Asignar responsables</w:t>
      </w:r>
    </w:p>
    <w:p w:rsidR="00000000" w:rsidDel="00000000" w:rsidP="00000000" w:rsidRDefault="00000000" w:rsidRPr="00000000" w14:paraId="0000018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Definir duración estimada por fase</w:t>
      </w:r>
    </w:p>
    <w:p w:rsidR="00000000" w:rsidDel="00000000" w:rsidP="00000000" w:rsidRDefault="00000000" w:rsidRPr="00000000" w14:paraId="0000018B">
      <w:pPr>
        <w:pStyle w:val="Heading1"/>
        <w:keepNext w:val="0"/>
        <w:keepLines w:val="0"/>
        <w:spacing w:before="48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C">
      <w:pPr>
        <w:pStyle w:val="Heading1"/>
        <w:keepNext w:val="0"/>
        <w:keepLines w:val="0"/>
        <w:spacing w:before="480" w:lineRule="auto"/>
        <w:jc w:val="both"/>
        <w:rPr>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 </w:t>
      </w:r>
      <w:r w:rsidDel="00000000" w:rsidR="00000000" w:rsidRPr="00000000">
        <w:rPr>
          <w:b w:val="1"/>
          <w:bCs w:val="1"/>
          <w:sz w:val="20"/>
          <w:szCs w:val="20"/>
          <w:rtl w:val="0"/>
        </w:rPr>
        <w:t xml:space="preserve">Indicadores del Proceso y Retorno de Inversión (ROI)</w:t>
      </w:r>
    </w:p>
    <w:p w:rsidR="00000000" w:rsidDel="00000000" w:rsidP="00000000" w:rsidRDefault="00000000" w:rsidRPr="00000000" w14:paraId="0000018D">
      <w:pPr>
        <w:jc w:val="both"/>
        <w:rPr>
          <w:rFonts w:ascii="Times New Roman" w:cs="Times New Roman" w:eastAsia="Times New Roman" w:hAnsi="Times New Roman"/>
          <w:b w:val="1"/>
          <w:bCs w:val="1"/>
          <w:color w:val="ee0000"/>
          <w:sz w:val="24"/>
          <w:szCs w:val="24"/>
        </w:rPr>
      </w:pPr>
      <w:r w:rsidDel="00000000" w:rsidR="00000000" w:rsidRPr="00000000">
        <w:rPr>
          <w:rFonts w:ascii="Times New Roman" w:cs="Times New Roman" w:eastAsia="Times New Roman" w:hAnsi="Times New Roman"/>
          <w:b w:val="1"/>
          <w:bCs w:val="1"/>
          <w:color w:val="ee0000"/>
          <w:sz w:val="24"/>
          <w:szCs w:val="24"/>
          <w:rtl w:val="0"/>
        </w:rPr>
        <w:t xml:space="preserve">Responsable: Magadalena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1"/>
        <w:keepNext w:val="0"/>
        <w:keepLines w:val="0"/>
        <w:spacing w:after="0" w:before="0" w:line="276" w:lineRule="auto"/>
        <w:jc w:val="both"/>
        <w:rPr>
          <w:b w:val="1"/>
          <w:bCs w:val="1"/>
          <w:sz w:val="20"/>
          <w:szCs w:val="20"/>
        </w:rPr>
      </w:pPr>
      <w:r w:rsidDel="00000000" w:rsidR="00000000" w:rsidRPr="00000000">
        <w:rPr>
          <w:b w:val="1"/>
          <w:bCs w:val="1"/>
          <w:sz w:val="20"/>
          <w:szCs w:val="20"/>
          <w:rtl w:val="0"/>
        </w:rPr>
        <w:t xml:space="preserve">1. Indicadores del Proceso (KPIs)</w:t>
      </w:r>
    </w:p>
    <w:p w:rsidR="00000000" w:rsidDel="00000000" w:rsidP="00000000" w:rsidRDefault="00000000" w:rsidRPr="00000000" w14:paraId="00000190">
      <w:pPr>
        <w:pStyle w:val="Heading1"/>
        <w:keepNext w:val="0"/>
        <w:keepLines w:val="0"/>
        <w:spacing w:after="0" w:before="0" w:line="276" w:lineRule="auto"/>
        <w:jc w:val="both"/>
        <w:rPr>
          <w:sz w:val="20"/>
          <w:szCs w:val="20"/>
        </w:rPr>
      </w:pPr>
      <w:r w:rsidDel="00000000" w:rsidR="00000000" w:rsidRPr="00000000">
        <w:rPr>
          <w:sz w:val="20"/>
          <w:szCs w:val="20"/>
          <w:rtl w:val="0"/>
        </w:rPr>
        <w:t xml:space="preserve">Con el objetivo de evaluar el impacto de la solución basada en Inteligencia Artificial en las áreas Comercial y de Servicio Técnico de Plantium, se definirán indicadores clave de desempeño (KPIs) que permitan medir la mejora del proceso antes y después de la implementación.</w:t>
      </w:r>
    </w:p>
    <w:p w:rsidR="00000000" w:rsidDel="00000000" w:rsidP="00000000" w:rsidRDefault="00000000" w:rsidRPr="00000000" w14:paraId="00000191">
      <w:pPr>
        <w:pStyle w:val="Heading1"/>
        <w:keepNext w:val="0"/>
        <w:keepLines w:val="0"/>
        <w:spacing w:after="0" w:before="0" w:line="276" w:lineRule="auto"/>
        <w:jc w:val="both"/>
        <w:rPr>
          <w:sz w:val="20"/>
          <w:szCs w:val="20"/>
        </w:rPr>
      </w:pPr>
      <w:r w:rsidDel="00000000" w:rsidR="00000000" w:rsidRPr="00000000">
        <w:rPr>
          <w:sz w:val="20"/>
          <w:szCs w:val="20"/>
          <w:rtl w:val="0"/>
        </w:rPr>
        <w:t xml:space="preserve">La medición se realizará utilizando información obtenida desde el CRM, la plataforma de atención omnicanal, dashboards analíticos y registros automáticos generados por la IA.</w:t>
      </w:r>
    </w:p>
    <w:p w:rsidR="00000000" w:rsidDel="00000000" w:rsidP="00000000" w:rsidRDefault="00000000" w:rsidRPr="00000000" w14:paraId="00000192">
      <w:pPr>
        <w:pStyle w:val="Heading1"/>
        <w:keepNext w:val="0"/>
        <w:keepLines w:val="0"/>
        <w:spacing w:after="0" w:before="0" w:line="276" w:lineRule="auto"/>
        <w:jc w:val="both"/>
        <w:rPr>
          <w:sz w:val="20"/>
          <w:szCs w:val="20"/>
        </w:rPr>
      </w:pPr>
      <w:r w:rsidDel="00000000" w:rsidR="00000000" w:rsidRPr="00000000">
        <w:rPr>
          <w:sz w:val="20"/>
          <w:szCs w:val="20"/>
          <w:rtl w:val="0"/>
        </w:rPr>
        <w:t xml:space="preserve">Los KPIs estarán enfocados en seis dimensiones estratégicas:</w:t>
      </w:r>
    </w:p>
    <w:p w:rsidR="00000000" w:rsidDel="00000000" w:rsidP="00000000" w:rsidRDefault="00000000" w:rsidRPr="00000000" w14:paraId="00000193">
      <w:pPr>
        <w:pStyle w:val="Heading1"/>
        <w:keepNext w:val="0"/>
        <w:keepLines w:val="0"/>
        <w:numPr>
          <w:ilvl w:val="0"/>
          <w:numId w:val="15"/>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Reducción de tiempos</w:t>
      </w:r>
    </w:p>
    <w:p w:rsidR="00000000" w:rsidDel="00000000" w:rsidP="00000000" w:rsidRDefault="00000000" w:rsidRPr="00000000" w14:paraId="00000194">
      <w:pPr>
        <w:pStyle w:val="Heading1"/>
        <w:keepNext w:val="0"/>
        <w:keepLines w:val="0"/>
        <w:numPr>
          <w:ilvl w:val="0"/>
          <w:numId w:val="15"/>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Disminución de errores</w:t>
      </w:r>
    </w:p>
    <w:p w:rsidR="00000000" w:rsidDel="00000000" w:rsidP="00000000" w:rsidRDefault="00000000" w:rsidRPr="00000000" w14:paraId="00000195">
      <w:pPr>
        <w:pStyle w:val="Heading1"/>
        <w:keepNext w:val="0"/>
        <w:keepLines w:val="0"/>
        <w:numPr>
          <w:ilvl w:val="0"/>
          <w:numId w:val="15"/>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Ahorro operativo</w:t>
      </w:r>
    </w:p>
    <w:p w:rsidR="00000000" w:rsidDel="00000000" w:rsidP="00000000" w:rsidRDefault="00000000" w:rsidRPr="00000000" w14:paraId="00000196">
      <w:pPr>
        <w:pStyle w:val="Heading1"/>
        <w:keepNext w:val="0"/>
        <w:keepLines w:val="0"/>
        <w:numPr>
          <w:ilvl w:val="0"/>
          <w:numId w:val="15"/>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Productividad</w:t>
      </w:r>
    </w:p>
    <w:p w:rsidR="00000000" w:rsidDel="00000000" w:rsidP="00000000" w:rsidRDefault="00000000" w:rsidRPr="00000000" w14:paraId="00000197">
      <w:pPr>
        <w:pStyle w:val="Heading1"/>
        <w:keepNext w:val="0"/>
        <w:keepLines w:val="0"/>
        <w:numPr>
          <w:ilvl w:val="0"/>
          <w:numId w:val="15"/>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Satisfacción del cliente</w:t>
      </w:r>
    </w:p>
    <w:p w:rsidR="00000000" w:rsidDel="00000000" w:rsidP="00000000" w:rsidRDefault="00000000" w:rsidRPr="00000000" w14:paraId="00000198">
      <w:pPr>
        <w:pStyle w:val="Heading1"/>
        <w:keepNext w:val="0"/>
        <w:keepLines w:val="0"/>
        <w:numPr>
          <w:ilvl w:val="0"/>
          <w:numId w:val="15"/>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Nivel de automatización logrado</w:t>
      </w:r>
    </w:p>
    <w:p w:rsidR="00000000" w:rsidDel="00000000" w:rsidP="00000000" w:rsidRDefault="00000000" w:rsidRPr="00000000" w14:paraId="00000199">
      <w:pPr>
        <w:pStyle w:val="Heading1"/>
        <w:keepNext w:val="0"/>
        <w:keepLines w:val="0"/>
        <w:spacing w:after="0" w:before="0" w:line="276" w:lineRule="auto"/>
        <w:jc w:val="both"/>
        <w:rPr>
          <w:sz w:val="20"/>
          <w:szCs w:val="20"/>
        </w:rPr>
      </w:pPr>
      <w:r w:rsidDel="00000000" w:rsidR="00000000" w:rsidRPr="00000000">
        <w:rPr>
          <w:rtl w:val="0"/>
        </w:rPr>
      </w:r>
    </w:p>
    <w:p w:rsidR="00000000" w:rsidDel="00000000" w:rsidP="00000000" w:rsidRDefault="00000000" w:rsidRPr="00000000" w14:paraId="0000019A">
      <w:pPr>
        <w:pStyle w:val="Heading1"/>
        <w:keepNext w:val="0"/>
        <w:keepLines w:val="0"/>
        <w:spacing w:after="0" w:before="0" w:line="276" w:lineRule="auto"/>
        <w:jc w:val="both"/>
        <w:rPr>
          <w:sz w:val="20"/>
          <w:szCs w:val="20"/>
        </w:rPr>
      </w:pPr>
      <w:r w:rsidDel="00000000" w:rsidR="00000000" w:rsidRPr="00000000">
        <w:rPr>
          <w:sz w:val="20"/>
          <w:szCs w:val="20"/>
          <w:rtl w:val="0"/>
        </w:rPr>
        <w:t xml:space="preserve">1.1 KPI: Reducción de tiempos</w:t>
      </w:r>
    </w:p>
    <w:p w:rsidR="00000000" w:rsidDel="00000000" w:rsidP="00000000" w:rsidRDefault="00000000" w:rsidRPr="00000000" w14:paraId="0000019B">
      <w:pPr>
        <w:pStyle w:val="Heading1"/>
        <w:keepNext w:val="0"/>
        <w:keepLines w:val="0"/>
        <w:spacing w:after="0" w:before="0" w:line="276" w:lineRule="auto"/>
        <w:ind w:left="1080" w:hanging="360"/>
        <w:jc w:val="both"/>
        <w:rPr>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Este indicador permitirá medir la mejora en la velocidad de atención y resolución de consultas.</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865"/>
        <w:gridCol w:w="1485"/>
        <w:gridCol w:w="1815"/>
        <w:tblGridChange w:id="0">
          <w:tblGrid>
            <w:gridCol w:w="2715"/>
            <w:gridCol w:w="2865"/>
            <w:gridCol w:w="1485"/>
            <w:gridCol w:w="1815"/>
          </w:tblGrid>
        </w:tblGridChange>
      </w:tblGrid>
      <w:tr>
        <w:trPr>
          <w:cantSplit w:val="0"/>
          <w:trHeight w:val="570" w:hRule="atLeast"/>
          <w:tblHeader w:val="0"/>
        </w:trPr>
        <w:tc>
          <w:tcPr>
            <w:tcBorders>
              <w:top w:color="b3cc82" w:space="0" w:sz="5" w:val="single"/>
              <w:left w:color="b3cc82" w:space="0" w:sz="5" w:val="single"/>
              <w:bottom w:color="b3cc82" w:space="0" w:sz="5" w:val="single"/>
              <w:right w:color="000000" w:space="0" w:sz="0" w:val="nil"/>
            </w:tcBorders>
            <w:shd w:fill="9bbb59" w:val="clear"/>
            <w:tcMar>
              <w:top w:w="0.0" w:type="dxa"/>
              <w:left w:w="100.0" w:type="dxa"/>
              <w:bottom w:w="0.0" w:type="dxa"/>
              <w:right w:w="100.0" w:type="dxa"/>
            </w:tcMar>
            <w:vAlign w:val="top"/>
          </w:tcPr>
          <w:p w:rsidR="00000000" w:rsidDel="00000000" w:rsidP="00000000" w:rsidRDefault="00000000" w:rsidRPr="00000000" w14:paraId="0000019C">
            <w:pPr>
              <w:pStyle w:val="Heading1"/>
              <w:keepNext w:val="0"/>
              <w:keepLines w:val="0"/>
              <w:spacing w:after="0" w:before="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Indicador</w:t>
            </w:r>
          </w:p>
        </w:tc>
        <w:tc>
          <w:tcPr>
            <w:tcBorders>
              <w:top w:color="b3cc82" w:space="0" w:sz="5" w:val="single"/>
              <w:left w:color="000000" w:space="0" w:sz="0" w:val="nil"/>
              <w:bottom w:color="b3cc82" w:space="0" w:sz="5" w:val="single"/>
              <w:right w:color="000000" w:space="0" w:sz="0" w:val="nil"/>
            </w:tcBorders>
            <w:shd w:fill="9bbb59" w:val="clear"/>
            <w:tcMar>
              <w:top w:w="0.0" w:type="dxa"/>
              <w:left w:w="100.0" w:type="dxa"/>
              <w:bottom w:w="0.0" w:type="dxa"/>
              <w:right w:w="100.0" w:type="dxa"/>
            </w:tcMar>
            <w:vAlign w:val="top"/>
          </w:tcPr>
          <w:p w:rsidR="00000000" w:rsidDel="00000000" w:rsidP="00000000" w:rsidRDefault="00000000" w:rsidRPr="00000000" w14:paraId="0000019D">
            <w:pPr>
              <w:pStyle w:val="Heading1"/>
              <w:keepNext w:val="0"/>
              <w:keepLines w:val="0"/>
              <w:spacing w:after="0" w:before="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Cómo se medirá</w:t>
            </w:r>
          </w:p>
        </w:tc>
        <w:tc>
          <w:tcPr>
            <w:tcBorders>
              <w:top w:color="b3cc82" w:space="0" w:sz="5" w:val="single"/>
              <w:left w:color="000000" w:space="0" w:sz="0" w:val="nil"/>
              <w:bottom w:color="b3cc82" w:space="0" w:sz="5" w:val="single"/>
              <w:right w:color="000000" w:space="0" w:sz="0" w:val="nil"/>
            </w:tcBorders>
            <w:shd w:fill="9bbb59" w:val="clear"/>
            <w:tcMar>
              <w:top w:w="0.0" w:type="dxa"/>
              <w:left w:w="100.0" w:type="dxa"/>
              <w:bottom w:w="0.0" w:type="dxa"/>
              <w:right w:w="100.0" w:type="dxa"/>
            </w:tcMar>
            <w:vAlign w:val="top"/>
          </w:tcPr>
          <w:p w:rsidR="00000000" w:rsidDel="00000000" w:rsidP="00000000" w:rsidRDefault="00000000" w:rsidRPr="00000000" w14:paraId="0000019E">
            <w:pPr>
              <w:pStyle w:val="Heading1"/>
              <w:keepNext w:val="0"/>
              <w:keepLines w:val="0"/>
              <w:spacing w:after="0" w:before="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Situación actual</w:t>
            </w:r>
          </w:p>
        </w:tc>
        <w:tc>
          <w:tcPr>
            <w:tcBorders>
              <w:top w:color="b3cc82" w:space="0" w:sz="5" w:val="single"/>
              <w:left w:color="000000" w:space="0" w:sz="0" w:val="nil"/>
              <w:bottom w:color="b3cc82" w:space="0" w:sz="5" w:val="single"/>
              <w:right w:color="b3cc82" w:space="0" w:sz="5" w:val="single"/>
            </w:tcBorders>
            <w:shd w:fill="9bbb59" w:val="clear"/>
            <w:tcMar>
              <w:top w:w="0.0" w:type="dxa"/>
              <w:left w:w="100.0" w:type="dxa"/>
              <w:bottom w:w="0.0" w:type="dxa"/>
              <w:right w:w="100.0" w:type="dxa"/>
            </w:tcMar>
            <w:vAlign w:val="top"/>
          </w:tcPr>
          <w:p w:rsidR="00000000" w:rsidDel="00000000" w:rsidP="00000000" w:rsidRDefault="00000000" w:rsidRPr="00000000" w14:paraId="0000019F">
            <w:pPr>
              <w:pStyle w:val="Heading1"/>
              <w:keepNext w:val="0"/>
              <w:keepLines w:val="0"/>
              <w:spacing w:after="0" w:before="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Meta esperada</w:t>
            </w:r>
          </w:p>
        </w:tc>
      </w:tr>
      <w:tr>
        <w:trPr>
          <w:cantSplit w:val="0"/>
          <w:trHeight w:val="855" w:hRule="atLeast"/>
          <w:tblHeader w:val="0"/>
        </w:trPr>
        <w:tc>
          <w:tcPr>
            <w:tcBorders>
              <w:top w:color="000000" w:space="0" w:sz="0" w:val="nil"/>
              <w:left w:color="b3cc82" w:space="0" w:sz="5" w:val="single"/>
              <w:bottom w:color="b3cc82" w:space="0" w:sz="5" w:val="single"/>
              <w:right w:color="000000" w:space="0" w:sz="0" w:val="nil"/>
            </w:tcBorders>
            <w:shd w:fill="e6eed5" w:val="clear"/>
            <w:tcMar>
              <w:top w:w="0.0" w:type="dxa"/>
              <w:left w:w="100.0" w:type="dxa"/>
              <w:bottom w:w="0.0" w:type="dxa"/>
              <w:right w:w="100.0" w:type="dxa"/>
            </w:tcMar>
            <w:vAlign w:val="top"/>
          </w:tcPr>
          <w:p w:rsidR="00000000" w:rsidDel="00000000" w:rsidP="00000000" w:rsidRDefault="00000000" w:rsidRPr="00000000" w14:paraId="000001A0">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promedio de primera respuesta (FRT)</w:t>
            </w:r>
          </w:p>
        </w:tc>
        <w:tc>
          <w:tcPr>
            <w:tcBorders>
              <w:top w:color="000000" w:space="0" w:sz="0" w:val="nil"/>
              <w:left w:color="000000" w:space="0" w:sz="0" w:val="nil"/>
              <w:bottom w:color="b3cc82" w:space="0" w:sz="5" w:val="single"/>
              <w:right w:color="000000" w:space="0" w:sz="0" w:val="nil"/>
            </w:tcBorders>
            <w:shd w:fill="e6eed5" w:val="clear"/>
            <w:tcMar>
              <w:top w:w="0.0" w:type="dxa"/>
              <w:left w:w="100.0" w:type="dxa"/>
              <w:bottom w:w="0.0" w:type="dxa"/>
              <w:right w:w="100.0" w:type="dxa"/>
            </w:tcMar>
            <w:vAlign w:val="top"/>
          </w:tcPr>
          <w:p w:rsidR="00000000" w:rsidDel="00000000" w:rsidP="00000000" w:rsidRDefault="00000000" w:rsidRPr="00000000" w14:paraId="000001A1">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entre recepción del mensaje y primera respuesta</w:t>
            </w:r>
          </w:p>
        </w:tc>
        <w:tc>
          <w:tcPr>
            <w:tcBorders>
              <w:top w:color="000000" w:space="0" w:sz="0" w:val="nil"/>
              <w:left w:color="000000" w:space="0" w:sz="0" w:val="nil"/>
              <w:bottom w:color="b3cc82" w:space="0" w:sz="5" w:val="single"/>
              <w:right w:color="000000" w:space="0" w:sz="0" w:val="nil"/>
            </w:tcBorders>
            <w:shd w:fill="e6eed5" w:val="clear"/>
            <w:tcMar>
              <w:top w:w="0.0" w:type="dxa"/>
              <w:left w:w="100.0" w:type="dxa"/>
              <w:bottom w:w="0.0" w:type="dxa"/>
              <w:right w:w="100.0" w:type="dxa"/>
            </w:tcMar>
            <w:vAlign w:val="top"/>
          </w:tcPr>
          <w:p w:rsidR="00000000" w:rsidDel="00000000" w:rsidP="00000000" w:rsidRDefault="00000000" w:rsidRPr="00000000" w14:paraId="000001A2">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 horas</w:t>
            </w:r>
          </w:p>
        </w:tc>
        <w:tc>
          <w:tcPr>
            <w:tcBorders>
              <w:top w:color="000000" w:space="0" w:sz="0" w:val="nil"/>
              <w:left w:color="000000" w:space="0" w:sz="0" w:val="nil"/>
              <w:bottom w:color="b3cc82" w:space="0" w:sz="5" w:val="single"/>
              <w:right w:color="b3cc82" w:space="0" w:sz="5" w:val="single"/>
            </w:tcBorders>
            <w:shd w:fill="e6eed5" w:val="clear"/>
            <w:tcMar>
              <w:top w:w="0.0" w:type="dxa"/>
              <w:left w:w="100.0" w:type="dxa"/>
              <w:bottom w:w="0.0" w:type="dxa"/>
              <w:right w:w="100.0" w:type="dxa"/>
            </w:tcMar>
            <w:vAlign w:val="top"/>
          </w:tcPr>
          <w:p w:rsidR="00000000" w:rsidDel="00000000" w:rsidP="00000000" w:rsidRDefault="00000000" w:rsidRPr="00000000" w14:paraId="000001A3">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2 minutos</w:t>
            </w:r>
          </w:p>
        </w:tc>
      </w:tr>
      <w:tr>
        <w:trPr>
          <w:cantSplit w:val="0"/>
          <w:trHeight w:val="570" w:hRule="atLeast"/>
          <w:tblHeader w:val="0"/>
        </w:trPr>
        <w:tc>
          <w:tcPr>
            <w:tcBorders>
              <w:top w:color="000000" w:space="0" w:sz="0" w:val="nil"/>
              <w:left w:color="b3cc82" w:space="0" w:sz="5" w:val="single"/>
              <w:bottom w:color="b3cc82"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4">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promedio de resolución (TTR)</w:t>
            </w:r>
          </w:p>
        </w:tc>
        <w:tc>
          <w:tcPr>
            <w:tcBorders>
              <w:top w:color="000000" w:space="0" w:sz="0" w:val="nil"/>
              <w:left w:color="000000" w:space="0" w:sz="0" w:val="nil"/>
              <w:bottom w:color="b3cc82"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5">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desde apertura hasta cierre del caso</w:t>
            </w:r>
          </w:p>
        </w:tc>
        <w:tc>
          <w:tcPr>
            <w:tcBorders>
              <w:top w:color="000000" w:space="0" w:sz="0" w:val="nil"/>
              <w:left w:color="000000" w:space="0" w:sz="0" w:val="nil"/>
              <w:bottom w:color="b3cc82"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6">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24–72 horas</w:t>
            </w:r>
          </w:p>
        </w:tc>
        <w:tc>
          <w:tcPr>
            <w:tcBorders>
              <w:top w:color="000000" w:space="0" w:sz="0" w:val="nil"/>
              <w:left w:color="000000" w:space="0" w:sz="0" w:val="nil"/>
              <w:bottom w:color="b3cc82" w:space="0" w:sz="5" w:val="single"/>
              <w:right w:color="b3cc82" w:space="0" w:sz="5" w:val="single"/>
            </w:tcBorders>
            <w:tcMar>
              <w:top w:w="0.0" w:type="dxa"/>
              <w:left w:w="100.0" w:type="dxa"/>
              <w:bottom w:w="0.0" w:type="dxa"/>
              <w:right w:w="100.0" w:type="dxa"/>
            </w:tcMar>
            <w:vAlign w:val="top"/>
          </w:tcPr>
          <w:p w:rsidR="00000000" w:rsidDel="00000000" w:rsidP="00000000" w:rsidRDefault="00000000" w:rsidRPr="00000000" w14:paraId="000001A7">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4–12 horas</w:t>
            </w:r>
          </w:p>
        </w:tc>
      </w:tr>
      <w:tr>
        <w:trPr>
          <w:cantSplit w:val="0"/>
          <w:trHeight w:val="570" w:hRule="atLeast"/>
          <w:tblHeader w:val="0"/>
        </w:trPr>
        <w:tc>
          <w:tcPr>
            <w:tcBorders>
              <w:top w:color="000000" w:space="0" w:sz="0" w:val="nil"/>
              <w:left w:color="b3cc82" w:space="0" w:sz="5" w:val="single"/>
              <w:bottom w:color="b3cc82" w:space="0" w:sz="5" w:val="single"/>
              <w:right w:color="000000" w:space="0" w:sz="0" w:val="nil"/>
            </w:tcBorders>
            <w:shd w:fill="e6eed5" w:val="clear"/>
            <w:tcMar>
              <w:top w:w="0.0" w:type="dxa"/>
              <w:left w:w="100.0" w:type="dxa"/>
              <w:bottom w:w="0.0" w:type="dxa"/>
              <w:right w:w="100.0" w:type="dxa"/>
            </w:tcMar>
            <w:vAlign w:val="top"/>
          </w:tcPr>
          <w:p w:rsidR="00000000" w:rsidDel="00000000" w:rsidP="00000000" w:rsidRDefault="00000000" w:rsidRPr="00000000" w14:paraId="000001A8">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de derivación interna</w:t>
            </w:r>
          </w:p>
        </w:tc>
        <w:tc>
          <w:tcPr>
            <w:tcBorders>
              <w:top w:color="000000" w:space="0" w:sz="0" w:val="nil"/>
              <w:left w:color="000000" w:space="0" w:sz="0" w:val="nil"/>
              <w:bottom w:color="b3cc82" w:space="0" w:sz="5" w:val="single"/>
              <w:right w:color="000000" w:space="0" w:sz="0" w:val="nil"/>
            </w:tcBorders>
            <w:shd w:fill="e6eed5" w:val="clear"/>
            <w:tcMar>
              <w:top w:w="0.0" w:type="dxa"/>
              <w:left w:w="100.0" w:type="dxa"/>
              <w:bottom w:w="0.0" w:type="dxa"/>
              <w:right w:w="100.0" w:type="dxa"/>
            </w:tcMar>
            <w:vAlign w:val="top"/>
          </w:tcPr>
          <w:p w:rsidR="00000000" w:rsidDel="00000000" w:rsidP="00000000" w:rsidRDefault="00000000" w:rsidRPr="00000000" w14:paraId="000001A9">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para asignar el caso al área correcta</w:t>
            </w:r>
          </w:p>
        </w:tc>
        <w:tc>
          <w:tcPr>
            <w:tcBorders>
              <w:top w:color="000000" w:space="0" w:sz="0" w:val="nil"/>
              <w:left w:color="000000" w:space="0" w:sz="0" w:val="nil"/>
              <w:bottom w:color="b3cc82" w:space="0" w:sz="5" w:val="single"/>
              <w:right w:color="000000" w:space="0" w:sz="0" w:val="nil"/>
            </w:tcBorders>
            <w:shd w:fill="e6eed5" w:val="clear"/>
            <w:tcMar>
              <w:top w:w="0.0" w:type="dxa"/>
              <w:left w:w="100.0" w:type="dxa"/>
              <w:bottom w:w="0.0" w:type="dxa"/>
              <w:right w:w="100.0" w:type="dxa"/>
            </w:tcMar>
            <w:vAlign w:val="top"/>
          </w:tcPr>
          <w:p w:rsidR="00000000" w:rsidDel="00000000" w:rsidP="00000000" w:rsidRDefault="00000000" w:rsidRPr="00000000" w14:paraId="000001AA">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y variable</w:t>
            </w:r>
          </w:p>
        </w:tc>
        <w:tc>
          <w:tcPr>
            <w:tcBorders>
              <w:top w:color="000000" w:space="0" w:sz="0" w:val="nil"/>
              <w:left w:color="000000" w:space="0" w:sz="0" w:val="nil"/>
              <w:bottom w:color="b3cc82" w:space="0" w:sz="5" w:val="single"/>
              <w:right w:color="b3cc82" w:space="0" w:sz="5" w:val="single"/>
            </w:tcBorders>
            <w:shd w:fill="e6eed5" w:val="clear"/>
            <w:tcMar>
              <w:top w:w="0.0" w:type="dxa"/>
              <w:left w:w="100.0" w:type="dxa"/>
              <w:bottom w:w="0.0" w:type="dxa"/>
              <w:right w:w="100.0" w:type="dxa"/>
            </w:tcMar>
            <w:vAlign w:val="top"/>
          </w:tcPr>
          <w:p w:rsidR="00000000" w:rsidDel="00000000" w:rsidP="00000000" w:rsidRDefault="00000000" w:rsidRPr="00000000" w14:paraId="000001AB">
            <w:pPr>
              <w:pStyle w:val="Heading1"/>
              <w:keepNext w:val="0"/>
              <w:keepLines w:val="0"/>
              <w:spacing w:after="0" w:before="0" w:line="276" w:lineRule="auto"/>
              <w:jc w:val="both"/>
              <w:rPr>
                <w:rFonts w:ascii="Times New Roman" w:cs="Times New Roman" w:eastAsia="Times New Roman" w:hAnsi="Times New Roman"/>
                <w:sz w:val="20"/>
                <w:szCs w:val="20"/>
              </w:rPr>
            </w:pPr>
            <w:bookmarkStart w:colFirst="0" w:colLast="0" w:name="_heading=h.m29all8n6gjz" w:id="26"/>
            <w:bookmarkEnd w:id="26"/>
            <w:r w:rsidDel="00000000" w:rsidR="00000000" w:rsidRPr="00000000">
              <w:rPr>
                <w:rFonts w:ascii="Times New Roman" w:cs="Times New Roman" w:eastAsia="Times New Roman" w:hAnsi="Times New Roman"/>
                <w:sz w:val="20"/>
                <w:szCs w:val="20"/>
                <w:rtl w:val="0"/>
              </w:rPr>
              <w:t xml:space="preserve">Automático e inmediato</w:t>
            </w:r>
          </w:p>
        </w:tc>
      </w:tr>
    </w:tbl>
    <w:p w:rsidR="00000000" w:rsidDel="00000000" w:rsidP="00000000" w:rsidRDefault="00000000" w:rsidRPr="00000000" w14:paraId="000001AC">
      <w:pPr>
        <w:pStyle w:val="Heading1"/>
        <w:keepNext w:val="0"/>
        <w:keepLines w:val="0"/>
        <w:spacing w:after="0" w:before="0" w:line="276" w:lineRule="auto"/>
        <w:jc w:val="both"/>
        <w:rPr>
          <w:sz w:val="20"/>
          <w:szCs w:val="20"/>
        </w:rPr>
      </w:pPr>
      <w:r w:rsidDel="00000000" w:rsidR="00000000" w:rsidRPr="00000000">
        <w:rPr>
          <w:sz w:val="20"/>
          <w:szCs w:val="20"/>
          <w:rtl w:val="0"/>
        </w:rPr>
        <w:t xml:space="preserve">Impacto esperado</w:t>
      </w:r>
    </w:p>
    <w:p w:rsidR="00000000" w:rsidDel="00000000" w:rsidP="00000000" w:rsidRDefault="00000000" w:rsidRPr="00000000" w14:paraId="000001AD">
      <w:pPr>
        <w:pStyle w:val="Heading1"/>
        <w:keepNext w:val="0"/>
        <w:keepLines w:val="0"/>
        <w:numPr>
          <w:ilvl w:val="0"/>
          <w:numId w:val="8"/>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Atención inmediata 24/7</w:t>
      </w:r>
    </w:p>
    <w:p w:rsidR="00000000" w:rsidDel="00000000" w:rsidP="00000000" w:rsidRDefault="00000000" w:rsidRPr="00000000" w14:paraId="000001AE">
      <w:pPr>
        <w:pStyle w:val="Heading1"/>
        <w:keepNext w:val="0"/>
        <w:keepLines w:val="0"/>
        <w:numPr>
          <w:ilvl w:val="0"/>
          <w:numId w:val="8"/>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Reducción de demoras en campañas agrícolas</w:t>
      </w:r>
    </w:p>
    <w:p w:rsidR="00000000" w:rsidDel="00000000" w:rsidP="00000000" w:rsidRDefault="00000000" w:rsidRPr="00000000" w14:paraId="000001AF">
      <w:pPr>
        <w:pStyle w:val="Heading1"/>
        <w:keepNext w:val="0"/>
        <w:keepLines w:val="0"/>
        <w:numPr>
          <w:ilvl w:val="0"/>
          <w:numId w:val="8"/>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Mayor capacidad de respuesta simultánea</w:t>
      </w:r>
    </w:p>
    <w:p w:rsidR="00000000" w:rsidDel="00000000" w:rsidP="00000000" w:rsidRDefault="00000000" w:rsidRPr="00000000" w14:paraId="000001B0">
      <w:pPr>
        <w:pStyle w:val="Heading1"/>
        <w:keepNext w:val="0"/>
        <w:keepLines w:val="0"/>
        <w:spacing w:after="0" w:before="0" w:line="276" w:lineRule="auto"/>
        <w:jc w:val="both"/>
        <w:rPr>
          <w:sz w:val="20"/>
          <w:szCs w:val="20"/>
        </w:rPr>
      </w:pPr>
      <w:r w:rsidDel="00000000" w:rsidR="00000000" w:rsidRPr="00000000">
        <w:rPr>
          <w:rtl w:val="0"/>
        </w:rPr>
      </w:r>
    </w:p>
    <w:p w:rsidR="00000000" w:rsidDel="00000000" w:rsidP="00000000" w:rsidRDefault="00000000" w:rsidRPr="00000000" w14:paraId="000001B1">
      <w:pPr>
        <w:pStyle w:val="Heading1"/>
        <w:keepNext w:val="0"/>
        <w:keepLines w:val="0"/>
        <w:spacing w:after="0" w:before="0" w:line="276" w:lineRule="auto"/>
        <w:jc w:val="both"/>
        <w:rPr>
          <w:sz w:val="20"/>
          <w:szCs w:val="20"/>
        </w:rPr>
      </w:pPr>
      <w:r w:rsidDel="00000000" w:rsidR="00000000" w:rsidRPr="00000000">
        <w:rPr>
          <w:sz w:val="20"/>
          <w:szCs w:val="20"/>
          <w:rtl w:val="0"/>
        </w:rPr>
        <w:t xml:space="preserve">1.2 KPI: Disminución de errores</w:t>
      </w:r>
    </w:p>
    <w:p w:rsidR="00000000" w:rsidDel="00000000" w:rsidP="00000000" w:rsidRDefault="00000000" w:rsidRPr="00000000" w14:paraId="000001B2">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Permitirá medir la mejora en la calidad y consistencia de las respuestas al cliente.</w:t>
      </w:r>
    </w:p>
    <w:p w:rsidR="00000000" w:rsidDel="00000000" w:rsidP="00000000" w:rsidRDefault="00000000" w:rsidRPr="00000000" w14:paraId="000001B3">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580"/>
        <w:gridCol w:w="1770"/>
        <w:gridCol w:w="1995"/>
        <w:tblGridChange w:id="0">
          <w:tblGrid>
            <w:gridCol w:w="2520"/>
            <w:gridCol w:w="2580"/>
            <w:gridCol w:w="1770"/>
            <w:gridCol w:w="1995"/>
          </w:tblGrid>
        </w:tblGridChange>
      </w:tblGrid>
      <w:tr>
        <w:trPr>
          <w:cantSplit w:val="0"/>
          <w:trHeight w:val="570" w:hRule="atLeast"/>
          <w:tblHeader w:val="0"/>
        </w:trPr>
        <w:tc>
          <w:tcPr>
            <w:tcBorders>
              <w:top w:color="9bbb59" w:space="0" w:sz="5" w:val="single"/>
              <w:left w:color="9bbb59" w:space="0" w:sz="5" w:val="single"/>
              <w:bottom w:color="000000" w:space="0" w:sz="0" w:val="nil"/>
              <w:right w:color="000000" w:space="0" w:sz="0" w:val="nil"/>
            </w:tcBorders>
            <w:shd w:fill="9bbb59" w:val="clear"/>
            <w:tcMar>
              <w:top w:w="0.0" w:type="dxa"/>
              <w:left w:w="100.0" w:type="dxa"/>
              <w:bottom w:w="0.0" w:type="dxa"/>
              <w:right w:w="100.0" w:type="dxa"/>
            </w:tcMar>
            <w:vAlign w:val="top"/>
          </w:tcPr>
          <w:p w:rsidR="00000000" w:rsidDel="00000000" w:rsidP="00000000" w:rsidRDefault="00000000" w:rsidRPr="00000000" w14:paraId="000001B4">
            <w:pPr>
              <w:pStyle w:val="Heading1"/>
              <w:keepNext w:val="0"/>
              <w:keepLines w:val="0"/>
              <w:spacing w:after="0" w:before="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Indicador</w:t>
            </w:r>
          </w:p>
        </w:tc>
        <w:tc>
          <w:tcPr>
            <w:tcBorders>
              <w:top w:color="9bbb59" w:space="0" w:sz="5" w:val="single"/>
              <w:left w:color="000000" w:space="0" w:sz="0" w:val="nil"/>
              <w:bottom w:color="000000" w:space="0" w:sz="0" w:val="nil"/>
              <w:right w:color="000000" w:space="0" w:sz="0" w:val="nil"/>
            </w:tcBorders>
            <w:shd w:fill="9bbb59" w:val="clear"/>
            <w:tcMar>
              <w:top w:w="0.0" w:type="dxa"/>
              <w:left w:w="100.0" w:type="dxa"/>
              <w:bottom w:w="0.0" w:type="dxa"/>
              <w:right w:w="100.0" w:type="dxa"/>
            </w:tcMar>
            <w:vAlign w:val="top"/>
          </w:tcPr>
          <w:p w:rsidR="00000000" w:rsidDel="00000000" w:rsidP="00000000" w:rsidRDefault="00000000" w:rsidRPr="00000000" w14:paraId="000001B5">
            <w:pPr>
              <w:pStyle w:val="Heading1"/>
              <w:keepNext w:val="0"/>
              <w:keepLines w:val="0"/>
              <w:spacing w:after="0" w:before="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Cómo se medirá</w:t>
            </w:r>
          </w:p>
        </w:tc>
        <w:tc>
          <w:tcPr>
            <w:tcBorders>
              <w:top w:color="9bbb59" w:space="0" w:sz="5" w:val="single"/>
              <w:left w:color="000000" w:space="0" w:sz="0" w:val="nil"/>
              <w:bottom w:color="000000" w:space="0" w:sz="0" w:val="nil"/>
              <w:right w:color="000000" w:space="0" w:sz="0" w:val="nil"/>
            </w:tcBorders>
            <w:shd w:fill="9bbb59" w:val="clear"/>
            <w:tcMar>
              <w:top w:w="0.0" w:type="dxa"/>
              <w:left w:w="100.0" w:type="dxa"/>
              <w:bottom w:w="0.0" w:type="dxa"/>
              <w:right w:w="100.0" w:type="dxa"/>
            </w:tcMar>
            <w:vAlign w:val="top"/>
          </w:tcPr>
          <w:p w:rsidR="00000000" w:rsidDel="00000000" w:rsidP="00000000" w:rsidRDefault="00000000" w:rsidRPr="00000000" w14:paraId="000001B6">
            <w:pPr>
              <w:pStyle w:val="Heading1"/>
              <w:keepNext w:val="0"/>
              <w:keepLines w:val="0"/>
              <w:spacing w:after="0" w:before="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Situación actual</w:t>
            </w:r>
          </w:p>
        </w:tc>
        <w:tc>
          <w:tcPr>
            <w:tcBorders>
              <w:top w:color="9bbb59" w:space="0" w:sz="5" w:val="single"/>
              <w:left w:color="000000" w:space="0" w:sz="0" w:val="nil"/>
              <w:bottom w:color="000000" w:space="0" w:sz="0" w:val="nil"/>
              <w:right w:color="9bbb59" w:space="0" w:sz="5" w:val="single"/>
            </w:tcBorders>
            <w:shd w:fill="9bbb59" w:val="clear"/>
            <w:tcMar>
              <w:top w:w="0.0" w:type="dxa"/>
              <w:left w:w="100.0" w:type="dxa"/>
              <w:bottom w:w="0.0" w:type="dxa"/>
              <w:right w:w="100.0" w:type="dxa"/>
            </w:tcMar>
            <w:vAlign w:val="top"/>
          </w:tcPr>
          <w:p w:rsidR="00000000" w:rsidDel="00000000" w:rsidP="00000000" w:rsidRDefault="00000000" w:rsidRPr="00000000" w14:paraId="000001B7">
            <w:pPr>
              <w:pStyle w:val="Heading1"/>
              <w:keepNext w:val="0"/>
              <w:keepLines w:val="0"/>
              <w:spacing w:after="0" w:before="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Meta esperada</w:t>
            </w:r>
          </w:p>
        </w:tc>
      </w:tr>
      <w:tr>
        <w:trPr>
          <w:cantSplit w:val="0"/>
          <w:trHeight w:val="570" w:hRule="atLeast"/>
          <w:tblHeader w:val="0"/>
        </w:trPr>
        <w:tc>
          <w:tcPr>
            <w:tcBorders>
              <w:top w:color="9bbb59" w:space="0" w:sz="5" w:val="single"/>
              <w:left w:color="9bbb59" w:space="0" w:sz="5" w:val="single"/>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8">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Tasa de errores o retrabajos</w:t>
            </w:r>
          </w:p>
        </w:tc>
        <w:tc>
          <w:tcPr>
            <w:tcBorders>
              <w:top w:color="9bbb59" w:space="0" w:sz="5" w:val="single"/>
              <w:left w:color="000000" w:space="0" w:sz="0" w:val="nil"/>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9">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reabiertos por respuestas incorrectas</w:t>
            </w:r>
          </w:p>
        </w:tc>
        <w:tc>
          <w:tcPr>
            <w:tcBorders>
              <w:top w:color="9bbb59" w:space="0" w:sz="5" w:val="single"/>
              <w:left w:color="000000" w:space="0" w:sz="0" w:val="nil"/>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A">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 variabilidad</w:t>
            </w:r>
          </w:p>
        </w:tc>
        <w:tc>
          <w:tcPr>
            <w:tcBorders>
              <w:top w:color="9bbb59" w:space="0" w:sz="5" w:val="single"/>
              <w:left w:color="000000" w:space="0" w:sz="0" w:val="nil"/>
              <w:bottom w:color="9bbb59" w:space="0" w:sz="5" w:val="single"/>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1BB">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Reducción significativa</w:t>
            </w:r>
          </w:p>
        </w:tc>
      </w:tr>
      <w:tr>
        <w:trPr>
          <w:cantSplit w:val="0"/>
          <w:trHeight w:val="855" w:hRule="atLeast"/>
          <w:tblHeader w:val="0"/>
        </w:trPr>
        <w:tc>
          <w:tcPr>
            <w:tcBorders>
              <w:top w:color="000000" w:space="0" w:sz="0" w:val="nil"/>
              <w:left w:color="9bbb59" w:space="0" w:sz="5"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C">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Consistencia de respuestas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D">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Auditorías de calidad sobre respuestas emitidas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E">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Dependiente del agente</w:t>
            </w:r>
          </w:p>
        </w:tc>
        <w:tc>
          <w:tcPr>
            <w:tcBorders>
              <w:top w:color="000000" w:space="0" w:sz="0" w:val="nil"/>
              <w:left w:color="000000" w:space="0" w:sz="0" w:val="nil"/>
              <w:bottom w:color="000000" w:space="0" w:sz="0" w:val="nil"/>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1BF">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Respuestas estandarizadas</w:t>
            </w:r>
          </w:p>
        </w:tc>
      </w:tr>
      <w:tr>
        <w:trPr>
          <w:cantSplit w:val="0"/>
          <w:trHeight w:val="855" w:hRule="atLeast"/>
          <w:tblHeader w:val="0"/>
        </w:trPr>
        <w:tc>
          <w:tcPr>
            <w:tcBorders>
              <w:top w:color="9bbb59" w:space="0" w:sz="5" w:val="single"/>
              <w:left w:color="9bbb59" w:space="0" w:sz="5" w:val="single"/>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0">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 del conocimiento individual</w:t>
            </w:r>
          </w:p>
        </w:tc>
        <w:tc>
          <w:tcPr>
            <w:tcBorders>
              <w:top w:color="9bbb59" w:space="0" w:sz="5" w:val="single"/>
              <w:left w:color="000000" w:space="0" w:sz="0" w:val="nil"/>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1">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 de resolución basado en experiencia personal</w:t>
            </w:r>
          </w:p>
        </w:tc>
        <w:tc>
          <w:tcPr>
            <w:tcBorders>
              <w:top w:color="9bbb59" w:space="0" w:sz="5" w:val="single"/>
              <w:left w:color="000000" w:space="0" w:sz="0" w:val="nil"/>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2">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9bbb59" w:space="0" w:sz="5" w:val="single"/>
              <w:left w:color="000000" w:space="0" w:sz="0" w:val="nil"/>
              <w:bottom w:color="9bbb59" w:space="0" w:sz="5" w:val="single"/>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1C3">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Baja</w:t>
            </w:r>
          </w:p>
        </w:tc>
      </w:tr>
    </w:tbl>
    <w:p w:rsidR="00000000" w:rsidDel="00000000" w:rsidP="00000000" w:rsidRDefault="00000000" w:rsidRPr="00000000" w14:paraId="000001C4">
      <w:pPr>
        <w:pStyle w:val="Heading1"/>
        <w:keepNext w:val="0"/>
        <w:keepLines w:val="0"/>
        <w:spacing w:after="0" w:before="0" w:line="276"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C5">
      <w:pPr>
        <w:pStyle w:val="Heading1"/>
        <w:keepNext w:val="0"/>
        <w:keepLines w:val="0"/>
        <w:spacing w:after="0" w:before="0" w:line="276" w:lineRule="auto"/>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C6">
      <w:pPr>
        <w:pStyle w:val="Heading1"/>
        <w:keepNext w:val="0"/>
        <w:keepLines w:val="0"/>
        <w:spacing w:after="0" w:before="0" w:line="276" w:lineRule="auto"/>
        <w:jc w:val="both"/>
        <w:rPr>
          <w:sz w:val="20"/>
          <w:szCs w:val="20"/>
        </w:rPr>
      </w:pPr>
      <w:r w:rsidDel="00000000" w:rsidR="00000000" w:rsidRPr="00000000">
        <w:rPr>
          <w:rtl w:val="0"/>
        </w:rPr>
      </w:r>
    </w:p>
    <w:p w:rsidR="00000000" w:rsidDel="00000000" w:rsidP="00000000" w:rsidRDefault="00000000" w:rsidRPr="00000000" w14:paraId="000001C7">
      <w:pPr>
        <w:pStyle w:val="Heading1"/>
        <w:keepNext w:val="0"/>
        <w:keepLines w:val="0"/>
        <w:spacing w:after="0" w:before="0" w:line="276" w:lineRule="auto"/>
        <w:jc w:val="both"/>
        <w:rPr>
          <w:sz w:val="20"/>
          <w:szCs w:val="20"/>
        </w:rPr>
      </w:pPr>
      <w:r w:rsidDel="00000000" w:rsidR="00000000" w:rsidRPr="00000000">
        <w:rPr>
          <w:sz w:val="20"/>
          <w:szCs w:val="20"/>
          <w:rtl w:val="0"/>
        </w:rPr>
        <w:t xml:space="preserve">Impacto esperado</w:t>
      </w:r>
    </w:p>
    <w:p w:rsidR="00000000" w:rsidDel="00000000" w:rsidP="00000000" w:rsidRDefault="00000000" w:rsidRPr="00000000" w14:paraId="000001C8">
      <w:pPr>
        <w:pStyle w:val="Heading1"/>
        <w:keepNext w:val="0"/>
        <w:keepLines w:val="0"/>
        <w:numPr>
          <w:ilvl w:val="0"/>
          <w:numId w:val="29"/>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Menor cantidad de errores técnicos</w:t>
      </w:r>
    </w:p>
    <w:p w:rsidR="00000000" w:rsidDel="00000000" w:rsidP="00000000" w:rsidRDefault="00000000" w:rsidRPr="00000000" w14:paraId="000001C9">
      <w:pPr>
        <w:pStyle w:val="Heading1"/>
        <w:keepNext w:val="0"/>
        <w:keepLines w:val="0"/>
        <w:numPr>
          <w:ilvl w:val="0"/>
          <w:numId w:val="29"/>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Homogeneidad en la información</w:t>
      </w:r>
    </w:p>
    <w:p w:rsidR="00000000" w:rsidDel="00000000" w:rsidP="00000000" w:rsidRDefault="00000000" w:rsidRPr="00000000" w14:paraId="000001CA">
      <w:pPr>
        <w:pStyle w:val="Heading1"/>
        <w:keepNext w:val="0"/>
        <w:keepLines w:val="0"/>
        <w:numPr>
          <w:ilvl w:val="0"/>
          <w:numId w:val="29"/>
        </w:numPr>
        <w:spacing w:after="0" w:before="0" w:line="276" w:lineRule="auto"/>
        <w:ind w:left="720" w:hanging="360"/>
        <w:rPr>
          <w:rFonts w:ascii="Times New Roman" w:cs="Times New Roman" w:eastAsia="Times New Roman" w:hAnsi="Times New Roman"/>
          <w:sz w:val="20"/>
          <w:szCs w:val="20"/>
        </w:rPr>
      </w:pPr>
      <w:bookmarkStart w:colFirst="0" w:colLast="0" w:name="_heading=h.6fj9geymz4r1" w:id="27"/>
      <w:bookmarkEnd w:id="27"/>
      <w:r w:rsidDel="00000000" w:rsidR="00000000" w:rsidRPr="00000000">
        <w:rPr>
          <w:sz w:val="20"/>
          <w:szCs w:val="20"/>
          <w:rtl w:val="0"/>
        </w:rPr>
        <w:t xml:space="preserve">Mejor experiencia de usuario</w:t>
      </w:r>
    </w:p>
    <w:p w:rsidR="00000000" w:rsidDel="00000000" w:rsidP="00000000" w:rsidRDefault="00000000" w:rsidRPr="00000000" w14:paraId="000001CB">
      <w:pPr>
        <w:pStyle w:val="Heading1"/>
        <w:keepNext w:val="0"/>
        <w:keepLines w:val="0"/>
        <w:spacing w:after="0" w:before="0" w:line="276" w:lineRule="auto"/>
        <w:jc w:val="both"/>
        <w:rPr>
          <w:b w:val="1"/>
          <w:bCs w:val="1"/>
          <w:sz w:val="20"/>
          <w:szCs w:val="20"/>
        </w:rPr>
      </w:pPr>
      <w:r w:rsidDel="00000000" w:rsidR="00000000" w:rsidRPr="00000000">
        <w:rPr>
          <w:rtl w:val="0"/>
        </w:rPr>
      </w:r>
    </w:p>
    <w:p w:rsidR="00000000" w:rsidDel="00000000" w:rsidP="00000000" w:rsidRDefault="00000000" w:rsidRPr="00000000" w14:paraId="000001CC">
      <w:pPr>
        <w:pStyle w:val="Heading1"/>
        <w:keepNext w:val="0"/>
        <w:keepLines w:val="0"/>
        <w:spacing w:after="0" w:before="0" w:line="276" w:lineRule="auto"/>
        <w:jc w:val="both"/>
        <w:rPr>
          <w:sz w:val="20"/>
          <w:szCs w:val="20"/>
        </w:rPr>
      </w:pPr>
      <w:r w:rsidDel="00000000" w:rsidR="00000000" w:rsidRPr="00000000">
        <w:rPr>
          <w:sz w:val="20"/>
          <w:szCs w:val="20"/>
          <w:rtl w:val="0"/>
        </w:rPr>
        <w:t xml:space="preserve">1.3 KPI: Ahorro operativo</w:t>
      </w:r>
    </w:p>
    <w:p w:rsidR="00000000" w:rsidDel="00000000" w:rsidP="00000000" w:rsidRDefault="00000000" w:rsidRPr="00000000" w14:paraId="000001CD">
      <w:pPr>
        <w:pStyle w:val="Heading1"/>
        <w:keepNext w:val="0"/>
        <w:keepLines w:val="0"/>
        <w:spacing w:after="0" w:before="0" w:line="276" w:lineRule="auto"/>
        <w:jc w:val="both"/>
        <w:rPr>
          <w:sz w:val="20"/>
          <w:szCs w:val="20"/>
        </w:rPr>
      </w:pPr>
      <w:r w:rsidDel="00000000" w:rsidR="00000000" w:rsidRPr="00000000">
        <w:rPr>
          <w:sz w:val="20"/>
          <w:szCs w:val="20"/>
          <w:rtl w:val="0"/>
        </w:rPr>
        <w:t xml:space="preserve">Estos indicadores medirán la reducción de costos y horas de trabajo manual.</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825"/>
        <w:gridCol w:w="2310"/>
        <w:tblGridChange w:id="0">
          <w:tblGrid>
            <w:gridCol w:w="2730"/>
            <w:gridCol w:w="3825"/>
            <w:gridCol w:w="2310"/>
          </w:tblGrid>
        </w:tblGridChange>
      </w:tblGrid>
      <w:tr>
        <w:trPr>
          <w:cantSplit w:val="0"/>
          <w:trHeight w:val="300" w:hRule="atLeast"/>
          <w:tblHeader w:val="0"/>
        </w:trPr>
        <w:tc>
          <w:tcPr>
            <w:tcBorders>
              <w:top w:color="9bbb59" w:space="0" w:sz="5" w:val="single"/>
              <w:left w:color="9bbb59" w:space="0" w:sz="5" w:val="single"/>
              <w:bottom w:color="000000" w:space="0" w:sz="0" w:val="nil"/>
              <w:right w:color="000000" w:space="0" w:sz="0" w:val="nil"/>
            </w:tcBorders>
            <w:shd w:fill="9bbb59" w:val="clear"/>
            <w:tcMar>
              <w:top w:w="0.0" w:type="dxa"/>
              <w:left w:w="100.0" w:type="dxa"/>
              <w:bottom w:w="0.0" w:type="dxa"/>
              <w:right w:w="100.0" w:type="dxa"/>
            </w:tcMar>
            <w:vAlign w:val="top"/>
          </w:tcPr>
          <w:p w:rsidR="00000000" w:rsidDel="00000000" w:rsidP="00000000" w:rsidRDefault="00000000" w:rsidRPr="00000000" w14:paraId="000001CE">
            <w:pPr>
              <w:pStyle w:val="Heading1"/>
              <w:keepNext w:val="0"/>
              <w:keepLines w:val="0"/>
              <w:spacing w:after="0" w:before="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Indicador</w:t>
            </w:r>
          </w:p>
        </w:tc>
        <w:tc>
          <w:tcPr>
            <w:tcBorders>
              <w:top w:color="9bbb59" w:space="0" w:sz="5" w:val="single"/>
              <w:left w:color="000000" w:space="0" w:sz="0" w:val="nil"/>
              <w:bottom w:color="000000" w:space="0" w:sz="0" w:val="nil"/>
              <w:right w:color="000000" w:space="0" w:sz="0" w:val="nil"/>
            </w:tcBorders>
            <w:shd w:fill="9bbb59" w:val="clear"/>
            <w:tcMar>
              <w:top w:w="0.0" w:type="dxa"/>
              <w:left w:w="100.0" w:type="dxa"/>
              <w:bottom w:w="0.0" w:type="dxa"/>
              <w:right w:w="100.0" w:type="dxa"/>
            </w:tcMar>
            <w:vAlign w:val="top"/>
          </w:tcPr>
          <w:p w:rsidR="00000000" w:rsidDel="00000000" w:rsidP="00000000" w:rsidRDefault="00000000" w:rsidRPr="00000000" w14:paraId="000001CF">
            <w:pPr>
              <w:pStyle w:val="Heading1"/>
              <w:keepNext w:val="0"/>
              <w:keepLines w:val="0"/>
              <w:spacing w:after="0" w:before="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Cómo se medirá</w:t>
            </w:r>
          </w:p>
        </w:tc>
        <w:tc>
          <w:tcPr>
            <w:tcBorders>
              <w:top w:color="9bbb59" w:space="0" w:sz="5" w:val="single"/>
              <w:left w:color="000000" w:space="0" w:sz="0" w:val="nil"/>
              <w:bottom w:color="000000" w:space="0" w:sz="0" w:val="nil"/>
              <w:right w:color="9bbb59" w:space="0" w:sz="5" w:val="single"/>
            </w:tcBorders>
            <w:shd w:fill="9bbb59" w:val="clear"/>
            <w:tcMar>
              <w:top w:w="0.0" w:type="dxa"/>
              <w:left w:w="100.0" w:type="dxa"/>
              <w:bottom w:w="0.0" w:type="dxa"/>
              <w:right w:w="100.0" w:type="dxa"/>
            </w:tcMar>
            <w:vAlign w:val="top"/>
          </w:tcPr>
          <w:p w:rsidR="00000000" w:rsidDel="00000000" w:rsidP="00000000" w:rsidRDefault="00000000" w:rsidRPr="00000000" w14:paraId="000001D0">
            <w:pPr>
              <w:pStyle w:val="Heading1"/>
              <w:keepNext w:val="0"/>
              <w:keepLines w:val="0"/>
              <w:spacing w:after="0" w:before="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Impacto esperado</w:t>
            </w:r>
          </w:p>
        </w:tc>
      </w:tr>
      <w:tr>
        <w:trPr>
          <w:cantSplit w:val="0"/>
          <w:trHeight w:val="570" w:hRule="atLeast"/>
          <w:tblHeader w:val="0"/>
        </w:trPr>
        <w:tc>
          <w:tcPr>
            <w:tcBorders>
              <w:top w:color="9bbb59" w:space="0" w:sz="5" w:val="single"/>
              <w:left w:color="9bbb59" w:space="0" w:sz="5" w:val="single"/>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1">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Costo promedio por consulta</w:t>
            </w:r>
          </w:p>
        </w:tc>
        <w:tc>
          <w:tcPr>
            <w:tcBorders>
              <w:top w:color="9bbb59" w:space="0" w:sz="5" w:val="single"/>
              <w:left w:color="000000" w:space="0" w:sz="0" w:val="nil"/>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2">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Costos operativos / cantidad de consultas</w:t>
            </w:r>
          </w:p>
        </w:tc>
        <w:tc>
          <w:tcPr>
            <w:tcBorders>
              <w:top w:color="9bbb59" w:space="0" w:sz="5" w:val="single"/>
              <w:left w:color="000000" w:space="0" w:sz="0" w:val="nil"/>
              <w:bottom w:color="9bbb59" w:space="0" w:sz="5" w:val="single"/>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1D3">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Reducción del 40–60%</w:t>
            </w:r>
          </w:p>
        </w:tc>
      </w:tr>
      <w:tr>
        <w:trPr>
          <w:cantSplit w:val="0"/>
          <w:trHeight w:val="570" w:hRule="atLeast"/>
          <w:tblHeader w:val="0"/>
        </w:trPr>
        <w:tc>
          <w:tcPr>
            <w:tcBorders>
              <w:top w:color="000000" w:space="0" w:sz="0" w:val="nil"/>
              <w:left w:color="9bbb59" w:space="0" w:sz="5"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4">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Horas operativas ahorradas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5">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Horas automatizadas vs trabajo manual histórico</w:t>
            </w:r>
          </w:p>
        </w:tc>
        <w:tc>
          <w:tcPr>
            <w:tcBorders>
              <w:top w:color="000000" w:space="0" w:sz="0" w:val="nil"/>
              <w:left w:color="000000" w:space="0" w:sz="0" w:val="nil"/>
              <w:bottom w:color="000000" w:space="0" w:sz="0" w:val="nil"/>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1D6">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Alto impacto</w:t>
            </w:r>
          </w:p>
        </w:tc>
      </w:tr>
      <w:tr>
        <w:trPr>
          <w:cantSplit w:val="0"/>
          <w:trHeight w:val="570" w:hRule="atLeast"/>
          <w:tblHeader w:val="0"/>
        </w:trPr>
        <w:tc>
          <w:tcPr>
            <w:tcBorders>
              <w:top w:color="9bbb59" w:space="0" w:sz="5" w:val="single"/>
              <w:left w:color="9bbb59" w:space="0" w:sz="5" w:val="single"/>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7">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Reducción de costos de soporte</w:t>
            </w:r>
          </w:p>
        </w:tc>
        <w:tc>
          <w:tcPr>
            <w:tcBorders>
              <w:top w:color="9bbb59" w:space="0" w:sz="5" w:val="single"/>
              <w:left w:color="000000" w:space="0" w:sz="0" w:val="nil"/>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8">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Comparación anual de gastos operativos</w:t>
            </w:r>
          </w:p>
        </w:tc>
        <w:tc>
          <w:tcPr>
            <w:tcBorders>
              <w:top w:color="9bbb59" w:space="0" w:sz="5" w:val="single"/>
              <w:left w:color="000000" w:space="0" w:sz="0" w:val="nil"/>
              <w:bottom w:color="9bbb59" w:space="0" w:sz="5" w:val="single"/>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1D9">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Optimización de recursos</w:t>
            </w:r>
          </w:p>
        </w:tc>
      </w:tr>
    </w:tbl>
    <w:p w:rsidR="00000000" w:rsidDel="00000000" w:rsidP="00000000" w:rsidRDefault="00000000" w:rsidRPr="00000000" w14:paraId="000001DA">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Impacto esperado</w:t>
      </w:r>
    </w:p>
    <w:p w:rsidR="00000000" w:rsidDel="00000000" w:rsidP="00000000" w:rsidRDefault="00000000" w:rsidRPr="00000000" w14:paraId="000001DB">
      <w:pPr>
        <w:pStyle w:val="Heading1"/>
        <w:keepNext w:val="0"/>
        <w:keepLines w:val="0"/>
        <w:numPr>
          <w:ilvl w:val="0"/>
          <w:numId w:val="12"/>
        </w:numPr>
        <w:spacing w:after="0" w:before="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Disminución del trabajo repetitivo</w:t>
      </w:r>
    </w:p>
    <w:p w:rsidR="00000000" w:rsidDel="00000000" w:rsidP="00000000" w:rsidRDefault="00000000" w:rsidRPr="00000000" w14:paraId="000001DC">
      <w:pPr>
        <w:pStyle w:val="Heading1"/>
        <w:keepNext w:val="0"/>
        <w:keepLines w:val="0"/>
        <w:numPr>
          <w:ilvl w:val="0"/>
          <w:numId w:val="12"/>
        </w:numPr>
        <w:spacing w:after="0" w:before="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Menor necesidad de ampliar personal</w:t>
      </w:r>
    </w:p>
    <w:p w:rsidR="00000000" w:rsidDel="00000000" w:rsidP="00000000" w:rsidRDefault="00000000" w:rsidRPr="00000000" w14:paraId="000001DD">
      <w:pPr>
        <w:pStyle w:val="Heading1"/>
        <w:keepNext w:val="0"/>
        <w:keepLines w:val="0"/>
        <w:numPr>
          <w:ilvl w:val="0"/>
          <w:numId w:val="12"/>
        </w:numPr>
        <w:spacing w:after="0" w:before="0" w:line="276" w:lineRule="auto"/>
        <w:ind w:left="720" w:hanging="360"/>
        <w:rPr>
          <w:rFonts w:ascii="Times New Roman" w:cs="Times New Roman" w:eastAsia="Times New Roman" w:hAnsi="Times New Roman"/>
          <w:sz w:val="20"/>
          <w:szCs w:val="20"/>
        </w:rPr>
      </w:pPr>
      <w:bookmarkStart w:colFirst="0" w:colLast="0" w:name="_heading=h.3nb8ifopybex" w:id="28"/>
      <w:bookmarkEnd w:id="28"/>
      <w:r w:rsidDel="00000000" w:rsidR="00000000" w:rsidRPr="00000000">
        <w:rPr>
          <w:rFonts w:ascii="Times New Roman" w:cs="Times New Roman" w:eastAsia="Times New Roman" w:hAnsi="Times New Roman"/>
          <w:sz w:val="20"/>
          <w:szCs w:val="20"/>
          <w:rtl w:val="0"/>
        </w:rPr>
        <w:t xml:space="preserve">Escalabilidad sin aumento proporcional de costos</w:t>
      </w:r>
    </w:p>
    <w:p w:rsidR="00000000" w:rsidDel="00000000" w:rsidP="00000000" w:rsidRDefault="00000000" w:rsidRPr="00000000" w14:paraId="000001DE">
      <w:pPr>
        <w:pStyle w:val="Heading1"/>
        <w:keepNext w:val="0"/>
        <w:keepLines w:val="0"/>
        <w:spacing w:after="0" w:before="0" w:lineRule="auto"/>
        <w:jc w:val="both"/>
        <w:rPr>
          <w:sz w:val="20"/>
          <w:szCs w:val="20"/>
        </w:rPr>
      </w:pPr>
      <w:bookmarkStart w:colFirst="0" w:colLast="0" w:name="_heading=h.bd7e0dbna2bg" w:id="29"/>
      <w:bookmarkEnd w:id="29"/>
      <w:r w:rsidDel="00000000" w:rsidR="00000000" w:rsidRPr="00000000">
        <w:rPr>
          <w:sz w:val="20"/>
          <w:szCs w:val="20"/>
          <w:rtl w:val="0"/>
        </w:rPr>
        <w:t xml:space="preserve">1.4 KPI: Productividad</w:t>
      </w:r>
    </w:p>
    <w:p w:rsidR="00000000" w:rsidDel="00000000" w:rsidP="00000000" w:rsidRDefault="00000000" w:rsidRPr="00000000" w14:paraId="000001DF">
      <w:pPr>
        <w:pStyle w:val="Heading1"/>
        <w:keepNext w:val="0"/>
        <w:keepLines w:val="0"/>
        <w:spacing w:after="0" w:before="0" w:lineRule="auto"/>
        <w:ind w:left="1080" w:hanging="360"/>
        <w:jc w:val="both"/>
        <w:rPr>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Permitirá medir la eficiencia del equipo luego de implementar IA.</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3675"/>
        <w:gridCol w:w="2055"/>
        <w:tblGridChange w:id="0">
          <w:tblGrid>
            <w:gridCol w:w="3150"/>
            <w:gridCol w:w="3675"/>
            <w:gridCol w:w="2055"/>
          </w:tblGrid>
        </w:tblGridChange>
      </w:tblGrid>
      <w:tr>
        <w:trPr>
          <w:cantSplit w:val="0"/>
          <w:trHeight w:val="270" w:hRule="atLeast"/>
          <w:tblHeader w:val="0"/>
        </w:trPr>
        <w:tc>
          <w:tcPr>
            <w:tcBorders>
              <w:top w:color="9bbb59" w:space="0" w:sz="5" w:val="single"/>
              <w:left w:color="9bbb59" w:space="0" w:sz="5" w:val="single"/>
              <w:bottom w:color="000000" w:space="0" w:sz="0" w:val="nil"/>
              <w:right w:color="000000" w:space="0" w:sz="0" w:val="nil"/>
            </w:tcBorders>
            <w:shd w:fill="9bbb59" w:val="clear"/>
            <w:tcMar>
              <w:top w:w="0.0" w:type="dxa"/>
              <w:left w:w="100.0" w:type="dxa"/>
              <w:bottom w:w="0.0" w:type="dxa"/>
              <w:right w:w="100.0" w:type="dxa"/>
            </w:tcMar>
            <w:vAlign w:val="top"/>
          </w:tcPr>
          <w:p w:rsidR="00000000" w:rsidDel="00000000" w:rsidP="00000000" w:rsidRDefault="00000000" w:rsidRPr="00000000" w14:paraId="000001E0">
            <w:pPr>
              <w:pStyle w:val="Heading1"/>
              <w:keepNext w:val="0"/>
              <w:keepLines w:val="0"/>
              <w:spacing w:after="0" w:before="0" w:line="276" w:lineRule="auto"/>
              <w:jc w:val="center"/>
              <w:rPr>
                <w:color w:val="ffffff"/>
                <w:sz w:val="20"/>
                <w:szCs w:val="20"/>
              </w:rPr>
            </w:pPr>
            <w:r w:rsidDel="00000000" w:rsidR="00000000" w:rsidRPr="00000000">
              <w:rPr>
                <w:color w:val="ffffff"/>
                <w:sz w:val="20"/>
                <w:szCs w:val="20"/>
                <w:rtl w:val="0"/>
              </w:rPr>
              <w:t xml:space="preserve">Indicador</w:t>
            </w:r>
          </w:p>
        </w:tc>
        <w:tc>
          <w:tcPr>
            <w:tcBorders>
              <w:top w:color="9bbb59" w:space="0" w:sz="5" w:val="single"/>
              <w:left w:color="000000" w:space="0" w:sz="0" w:val="nil"/>
              <w:bottom w:color="000000" w:space="0" w:sz="0" w:val="nil"/>
              <w:right w:color="000000" w:space="0" w:sz="0" w:val="nil"/>
            </w:tcBorders>
            <w:shd w:fill="9bbb59" w:val="clear"/>
            <w:tcMar>
              <w:top w:w="0.0" w:type="dxa"/>
              <w:left w:w="100.0" w:type="dxa"/>
              <w:bottom w:w="0.0" w:type="dxa"/>
              <w:right w:w="100.0" w:type="dxa"/>
            </w:tcMar>
            <w:vAlign w:val="top"/>
          </w:tcPr>
          <w:p w:rsidR="00000000" w:rsidDel="00000000" w:rsidP="00000000" w:rsidRDefault="00000000" w:rsidRPr="00000000" w14:paraId="000001E1">
            <w:pPr>
              <w:pStyle w:val="Heading1"/>
              <w:keepNext w:val="0"/>
              <w:keepLines w:val="0"/>
              <w:spacing w:after="0" w:before="0" w:line="276" w:lineRule="auto"/>
              <w:jc w:val="center"/>
              <w:rPr>
                <w:color w:val="ffffff"/>
                <w:sz w:val="20"/>
                <w:szCs w:val="20"/>
              </w:rPr>
            </w:pPr>
            <w:r w:rsidDel="00000000" w:rsidR="00000000" w:rsidRPr="00000000">
              <w:rPr>
                <w:color w:val="ffffff"/>
                <w:sz w:val="20"/>
                <w:szCs w:val="20"/>
                <w:rtl w:val="0"/>
              </w:rPr>
              <w:t xml:space="preserve">Cómo se medirá</w:t>
            </w:r>
          </w:p>
        </w:tc>
        <w:tc>
          <w:tcPr>
            <w:tcBorders>
              <w:top w:color="9bbb59" w:space="0" w:sz="5" w:val="single"/>
              <w:left w:color="000000" w:space="0" w:sz="0" w:val="nil"/>
              <w:bottom w:color="000000" w:space="0" w:sz="0" w:val="nil"/>
              <w:right w:color="9bbb59" w:space="0" w:sz="5" w:val="single"/>
            </w:tcBorders>
            <w:shd w:fill="9bbb59" w:val="clear"/>
            <w:tcMar>
              <w:top w:w="0.0" w:type="dxa"/>
              <w:left w:w="100.0" w:type="dxa"/>
              <w:bottom w:w="0.0" w:type="dxa"/>
              <w:right w:w="100.0" w:type="dxa"/>
            </w:tcMar>
            <w:vAlign w:val="top"/>
          </w:tcPr>
          <w:p w:rsidR="00000000" w:rsidDel="00000000" w:rsidP="00000000" w:rsidRDefault="00000000" w:rsidRPr="00000000" w14:paraId="000001E2">
            <w:pPr>
              <w:pStyle w:val="Heading1"/>
              <w:keepNext w:val="0"/>
              <w:keepLines w:val="0"/>
              <w:spacing w:after="0" w:before="0" w:line="276" w:lineRule="auto"/>
              <w:jc w:val="center"/>
              <w:rPr>
                <w:color w:val="ffffff"/>
                <w:sz w:val="20"/>
                <w:szCs w:val="20"/>
              </w:rPr>
            </w:pPr>
            <w:r w:rsidDel="00000000" w:rsidR="00000000" w:rsidRPr="00000000">
              <w:rPr>
                <w:color w:val="ffffff"/>
                <w:sz w:val="20"/>
                <w:szCs w:val="20"/>
                <w:rtl w:val="0"/>
              </w:rPr>
              <w:t xml:space="preserve">Meta esperada</w:t>
            </w:r>
          </w:p>
        </w:tc>
      </w:tr>
      <w:tr>
        <w:trPr>
          <w:cantSplit w:val="0"/>
          <w:trHeight w:val="525" w:hRule="atLeast"/>
          <w:tblHeader w:val="0"/>
        </w:trPr>
        <w:tc>
          <w:tcPr>
            <w:tcBorders>
              <w:top w:color="9bbb59" w:space="0" w:sz="5" w:val="single"/>
              <w:left w:color="9bbb59" w:space="0" w:sz="5" w:val="single"/>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3">
            <w:pPr>
              <w:pStyle w:val="Heading1"/>
              <w:keepNext w:val="0"/>
              <w:keepLines w:val="0"/>
              <w:spacing w:after="0" w:before="0" w:line="276" w:lineRule="auto"/>
              <w:jc w:val="both"/>
              <w:rPr>
                <w:sz w:val="20"/>
                <w:szCs w:val="20"/>
              </w:rPr>
            </w:pPr>
            <w:r w:rsidDel="00000000" w:rsidR="00000000" w:rsidRPr="00000000">
              <w:rPr>
                <w:sz w:val="20"/>
                <w:szCs w:val="20"/>
                <w:rtl w:val="0"/>
              </w:rPr>
              <w:t xml:space="preserve">Consultas resueltas por agente</w:t>
            </w:r>
          </w:p>
        </w:tc>
        <w:tc>
          <w:tcPr>
            <w:tcBorders>
              <w:top w:color="9bbb59" w:space="0" w:sz="5" w:val="single"/>
              <w:left w:color="000000" w:space="0" w:sz="0" w:val="nil"/>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4">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 de casos atendidos por colaborador</w:t>
            </w:r>
          </w:p>
        </w:tc>
        <w:tc>
          <w:tcPr>
            <w:tcBorders>
              <w:top w:color="9bbb59" w:space="0" w:sz="5" w:val="single"/>
              <w:left w:color="000000" w:space="0" w:sz="0" w:val="nil"/>
              <w:bottom w:color="9bbb59" w:space="0" w:sz="5" w:val="single"/>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1E5">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 a +60%</w:t>
            </w:r>
          </w:p>
        </w:tc>
      </w:tr>
      <w:tr>
        <w:trPr>
          <w:cantSplit w:val="0"/>
          <w:trHeight w:val="525" w:hRule="atLeast"/>
          <w:tblHeader w:val="0"/>
        </w:trPr>
        <w:tc>
          <w:tcPr>
            <w:tcBorders>
              <w:top w:color="000000" w:space="0" w:sz="0" w:val="nil"/>
              <w:left w:color="9bbb59" w:space="0" w:sz="5"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6">
            <w:pPr>
              <w:pStyle w:val="Heading1"/>
              <w:keepNext w:val="0"/>
              <w:keepLines w:val="0"/>
              <w:spacing w:after="0" w:before="0" w:line="276" w:lineRule="auto"/>
              <w:jc w:val="both"/>
              <w:rPr>
                <w:sz w:val="20"/>
                <w:szCs w:val="20"/>
              </w:rPr>
            </w:pPr>
            <w:r w:rsidDel="00000000" w:rsidR="00000000" w:rsidRPr="00000000">
              <w:rPr>
                <w:sz w:val="20"/>
                <w:szCs w:val="20"/>
                <w:rtl w:val="0"/>
              </w:rPr>
              <w:t xml:space="preserve">Tiempo dedicado a tareas estratégicas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7">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Horas destinadas a actividades de alto valor</w:t>
            </w:r>
          </w:p>
        </w:tc>
        <w:tc>
          <w:tcPr>
            <w:tcBorders>
              <w:top w:color="000000" w:space="0" w:sz="0" w:val="nil"/>
              <w:left w:color="000000" w:space="0" w:sz="0" w:val="nil"/>
              <w:bottom w:color="000000" w:space="0" w:sz="0" w:val="nil"/>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1E8">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Incremento significativo</w:t>
            </w:r>
          </w:p>
        </w:tc>
      </w:tr>
      <w:tr>
        <w:trPr>
          <w:cantSplit w:val="0"/>
          <w:trHeight w:val="525" w:hRule="atLeast"/>
          <w:tblHeader w:val="0"/>
        </w:trPr>
        <w:tc>
          <w:tcPr>
            <w:tcBorders>
              <w:top w:color="9bbb59" w:space="0" w:sz="5" w:val="single"/>
              <w:left w:color="9bbb59" w:space="0" w:sz="5" w:val="single"/>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9">
            <w:pPr>
              <w:pStyle w:val="Heading1"/>
              <w:keepNext w:val="0"/>
              <w:keepLines w:val="0"/>
              <w:spacing w:after="0" w:before="0" w:line="276" w:lineRule="auto"/>
              <w:jc w:val="both"/>
              <w:rPr>
                <w:sz w:val="20"/>
                <w:szCs w:val="20"/>
              </w:rPr>
            </w:pPr>
            <w:r w:rsidDel="00000000" w:rsidR="00000000" w:rsidRPr="00000000">
              <w:rPr>
                <w:sz w:val="20"/>
                <w:szCs w:val="20"/>
                <w:rtl w:val="0"/>
              </w:rPr>
              <w:t xml:space="preserve">Capacidad de atención simultánea</w:t>
            </w:r>
          </w:p>
        </w:tc>
        <w:tc>
          <w:tcPr>
            <w:tcBorders>
              <w:top w:color="9bbb59" w:space="0" w:sz="5" w:val="single"/>
              <w:left w:color="000000" w:space="0" w:sz="0" w:val="nil"/>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A">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 de conversaciones activas gestionadas</w:t>
            </w:r>
          </w:p>
        </w:tc>
        <w:tc>
          <w:tcPr>
            <w:tcBorders>
              <w:top w:color="9bbb59" w:space="0" w:sz="5" w:val="single"/>
              <w:left w:color="000000" w:space="0" w:sz="0" w:val="nil"/>
              <w:bottom w:color="9bbb59" w:space="0" w:sz="5" w:val="single"/>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1EB">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Escalable</w:t>
            </w:r>
          </w:p>
        </w:tc>
      </w:tr>
    </w:tbl>
    <w:p w:rsidR="00000000" w:rsidDel="00000000" w:rsidP="00000000" w:rsidRDefault="00000000" w:rsidRPr="00000000" w14:paraId="000001EC">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Impacto esperado</w:t>
      </w:r>
    </w:p>
    <w:p w:rsidR="00000000" w:rsidDel="00000000" w:rsidP="00000000" w:rsidRDefault="00000000" w:rsidRPr="00000000" w14:paraId="000001ED">
      <w:pPr>
        <w:pStyle w:val="Heading1"/>
        <w:keepNext w:val="0"/>
        <w:keepLines w:val="0"/>
        <w:numPr>
          <w:ilvl w:val="0"/>
          <w:numId w:val="4"/>
        </w:numPr>
        <w:spacing w:after="0" w:before="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Mayor eficiencia operativa</w:t>
      </w:r>
    </w:p>
    <w:p w:rsidR="00000000" w:rsidDel="00000000" w:rsidP="00000000" w:rsidRDefault="00000000" w:rsidRPr="00000000" w14:paraId="000001EE">
      <w:pPr>
        <w:pStyle w:val="Heading1"/>
        <w:keepNext w:val="0"/>
        <w:keepLines w:val="0"/>
        <w:numPr>
          <w:ilvl w:val="0"/>
          <w:numId w:val="4"/>
        </w:numPr>
        <w:spacing w:after="0" w:before="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Menor saturación del equipo técnico</w:t>
      </w:r>
    </w:p>
    <w:p w:rsidR="00000000" w:rsidDel="00000000" w:rsidP="00000000" w:rsidRDefault="00000000" w:rsidRPr="00000000" w14:paraId="000001EF">
      <w:pPr>
        <w:pStyle w:val="Heading1"/>
        <w:keepNext w:val="0"/>
        <w:keepLines w:val="0"/>
        <w:numPr>
          <w:ilvl w:val="0"/>
          <w:numId w:val="4"/>
        </w:numPr>
        <w:spacing w:after="0" w:before="0" w:line="276" w:lineRule="auto"/>
        <w:ind w:left="720" w:hanging="360"/>
        <w:rPr>
          <w:rFonts w:ascii="Times New Roman" w:cs="Times New Roman" w:eastAsia="Times New Roman" w:hAnsi="Times New Roman"/>
          <w:sz w:val="20"/>
          <w:szCs w:val="20"/>
        </w:rPr>
      </w:pPr>
      <w:bookmarkStart w:colFirst="0" w:colLast="0" w:name="_heading=h.8193ofhrwtde" w:id="30"/>
      <w:bookmarkEnd w:id="30"/>
      <w:r w:rsidDel="00000000" w:rsidR="00000000" w:rsidRPr="00000000">
        <w:rPr>
          <w:rFonts w:ascii="Times New Roman" w:cs="Times New Roman" w:eastAsia="Times New Roman" w:hAnsi="Times New Roman"/>
          <w:sz w:val="20"/>
          <w:szCs w:val="20"/>
          <w:rtl w:val="0"/>
        </w:rPr>
        <w:t xml:space="preserve">Mejor utilización del talento especializado</w:t>
      </w:r>
    </w:p>
    <w:p w:rsidR="00000000" w:rsidDel="00000000" w:rsidP="00000000" w:rsidRDefault="00000000" w:rsidRPr="00000000" w14:paraId="000001F0">
      <w:pPr>
        <w:pStyle w:val="Heading1"/>
        <w:keepNext w:val="0"/>
        <w:keepLines w:val="0"/>
        <w:spacing w:after="0" w:before="0" w:line="276" w:lineRule="auto"/>
        <w:jc w:val="both"/>
        <w:rPr>
          <w:sz w:val="20"/>
          <w:szCs w:val="20"/>
        </w:rPr>
      </w:pPr>
      <w:r w:rsidDel="00000000" w:rsidR="00000000" w:rsidRPr="00000000">
        <w:rPr>
          <w:rtl w:val="0"/>
        </w:rPr>
      </w:r>
    </w:p>
    <w:p w:rsidR="00000000" w:rsidDel="00000000" w:rsidP="00000000" w:rsidRDefault="00000000" w:rsidRPr="00000000" w14:paraId="000001F1">
      <w:pPr>
        <w:pStyle w:val="Heading1"/>
        <w:keepNext w:val="0"/>
        <w:keepLines w:val="0"/>
        <w:spacing w:after="0" w:before="0" w:line="276" w:lineRule="auto"/>
        <w:jc w:val="both"/>
        <w:rPr>
          <w:sz w:val="20"/>
          <w:szCs w:val="20"/>
        </w:rPr>
      </w:pPr>
      <w:r w:rsidDel="00000000" w:rsidR="00000000" w:rsidRPr="00000000">
        <w:rPr>
          <w:sz w:val="20"/>
          <w:szCs w:val="20"/>
          <w:rtl w:val="0"/>
        </w:rPr>
        <w:t xml:space="preserve">1.5 KPI: Satisfacción del cliente</w:t>
      </w:r>
    </w:p>
    <w:p w:rsidR="00000000" w:rsidDel="00000000" w:rsidP="00000000" w:rsidRDefault="00000000" w:rsidRPr="00000000" w14:paraId="000001F2">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Estos indicadores permitirán evaluar el impacto de la solución sobre la experiencia del usuario.</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3270"/>
        <w:gridCol w:w="2205"/>
        <w:tblGridChange w:id="0">
          <w:tblGrid>
            <w:gridCol w:w="3390"/>
            <w:gridCol w:w="3270"/>
            <w:gridCol w:w="2205"/>
          </w:tblGrid>
        </w:tblGridChange>
      </w:tblGrid>
      <w:tr>
        <w:trPr>
          <w:cantSplit w:val="0"/>
          <w:trHeight w:val="270" w:hRule="atLeast"/>
          <w:tblHeader w:val="0"/>
        </w:trPr>
        <w:tc>
          <w:tcPr>
            <w:tcBorders>
              <w:top w:color="9bbb59" w:space="0" w:sz="5" w:val="single"/>
              <w:left w:color="9bbb59" w:space="0" w:sz="5" w:val="single"/>
              <w:bottom w:color="000000" w:space="0" w:sz="0" w:val="nil"/>
              <w:right w:color="000000" w:space="0" w:sz="0" w:val="nil"/>
            </w:tcBorders>
            <w:shd w:fill="9bbb59" w:val="clear"/>
            <w:tcMar>
              <w:top w:w="0.0" w:type="dxa"/>
              <w:left w:w="100.0" w:type="dxa"/>
              <w:bottom w:w="0.0" w:type="dxa"/>
              <w:right w:w="100.0" w:type="dxa"/>
            </w:tcMar>
            <w:vAlign w:val="top"/>
          </w:tcPr>
          <w:p w:rsidR="00000000" w:rsidDel="00000000" w:rsidP="00000000" w:rsidRDefault="00000000" w:rsidRPr="00000000" w14:paraId="000001F3">
            <w:pPr>
              <w:pStyle w:val="Heading1"/>
              <w:keepNext w:val="0"/>
              <w:keepLines w:val="0"/>
              <w:spacing w:after="0" w:before="0" w:line="276" w:lineRule="auto"/>
              <w:jc w:val="center"/>
              <w:rPr>
                <w:color w:val="ffffff"/>
                <w:sz w:val="20"/>
                <w:szCs w:val="20"/>
              </w:rPr>
            </w:pPr>
            <w:r w:rsidDel="00000000" w:rsidR="00000000" w:rsidRPr="00000000">
              <w:rPr>
                <w:color w:val="ffffff"/>
                <w:sz w:val="20"/>
                <w:szCs w:val="20"/>
                <w:rtl w:val="0"/>
              </w:rPr>
              <w:t xml:space="preserve">Indicador</w:t>
            </w:r>
          </w:p>
        </w:tc>
        <w:tc>
          <w:tcPr>
            <w:tcBorders>
              <w:top w:color="9bbb59" w:space="0" w:sz="5" w:val="single"/>
              <w:left w:color="000000" w:space="0" w:sz="0" w:val="nil"/>
              <w:bottom w:color="000000" w:space="0" w:sz="0" w:val="nil"/>
              <w:right w:color="000000" w:space="0" w:sz="0" w:val="nil"/>
            </w:tcBorders>
            <w:shd w:fill="9bbb59" w:val="clear"/>
            <w:tcMar>
              <w:top w:w="0.0" w:type="dxa"/>
              <w:left w:w="100.0" w:type="dxa"/>
              <w:bottom w:w="0.0" w:type="dxa"/>
              <w:right w:w="100.0" w:type="dxa"/>
            </w:tcMar>
            <w:vAlign w:val="top"/>
          </w:tcPr>
          <w:p w:rsidR="00000000" w:rsidDel="00000000" w:rsidP="00000000" w:rsidRDefault="00000000" w:rsidRPr="00000000" w14:paraId="000001F4">
            <w:pPr>
              <w:pStyle w:val="Heading1"/>
              <w:keepNext w:val="0"/>
              <w:keepLines w:val="0"/>
              <w:spacing w:after="0" w:before="0" w:line="276" w:lineRule="auto"/>
              <w:jc w:val="center"/>
              <w:rPr>
                <w:color w:val="ffffff"/>
                <w:sz w:val="20"/>
                <w:szCs w:val="20"/>
              </w:rPr>
            </w:pPr>
            <w:r w:rsidDel="00000000" w:rsidR="00000000" w:rsidRPr="00000000">
              <w:rPr>
                <w:color w:val="ffffff"/>
                <w:sz w:val="20"/>
                <w:szCs w:val="20"/>
                <w:rtl w:val="0"/>
              </w:rPr>
              <w:t xml:space="preserve">Cómo se medirá</w:t>
            </w:r>
          </w:p>
        </w:tc>
        <w:tc>
          <w:tcPr>
            <w:tcBorders>
              <w:top w:color="9bbb59" w:space="0" w:sz="5" w:val="single"/>
              <w:left w:color="000000" w:space="0" w:sz="0" w:val="nil"/>
              <w:bottom w:color="000000" w:space="0" w:sz="0" w:val="nil"/>
              <w:right w:color="9bbb59" w:space="0" w:sz="5" w:val="single"/>
            </w:tcBorders>
            <w:shd w:fill="9bbb59" w:val="clear"/>
            <w:tcMar>
              <w:top w:w="0.0" w:type="dxa"/>
              <w:left w:w="100.0" w:type="dxa"/>
              <w:bottom w:w="0.0" w:type="dxa"/>
              <w:right w:w="100.0" w:type="dxa"/>
            </w:tcMar>
            <w:vAlign w:val="top"/>
          </w:tcPr>
          <w:p w:rsidR="00000000" w:rsidDel="00000000" w:rsidP="00000000" w:rsidRDefault="00000000" w:rsidRPr="00000000" w14:paraId="000001F5">
            <w:pPr>
              <w:pStyle w:val="Heading1"/>
              <w:keepNext w:val="0"/>
              <w:keepLines w:val="0"/>
              <w:spacing w:after="0" w:before="0" w:line="276" w:lineRule="auto"/>
              <w:jc w:val="center"/>
              <w:rPr>
                <w:color w:val="ffffff"/>
                <w:sz w:val="20"/>
                <w:szCs w:val="20"/>
              </w:rPr>
            </w:pPr>
            <w:r w:rsidDel="00000000" w:rsidR="00000000" w:rsidRPr="00000000">
              <w:rPr>
                <w:color w:val="ffffff"/>
                <w:sz w:val="20"/>
                <w:szCs w:val="20"/>
                <w:rtl w:val="0"/>
              </w:rPr>
              <w:t xml:space="preserve">Impacto esperado</w:t>
            </w:r>
          </w:p>
        </w:tc>
      </w:tr>
      <w:tr>
        <w:trPr>
          <w:cantSplit w:val="0"/>
          <w:trHeight w:val="525" w:hRule="atLeast"/>
          <w:tblHeader w:val="0"/>
        </w:trPr>
        <w:tc>
          <w:tcPr>
            <w:tcBorders>
              <w:top w:color="9bbb59" w:space="0" w:sz="5" w:val="single"/>
              <w:left w:color="9bbb59" w:space="0" w:sz="5" w:val="single"/>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6">
            <w:pPr>
              <w:pStyle w:val="Heading1"/>
              <w:keepNext w:val="0"/>
              <w:keepLines w:val="0"/>
              <w:spacing w:after="0" w:before="0" w:line="276" w:lineRule="auto"/>
              <w:jc w:val="both"/>
              <w:rPr>
                <w:sz w:val="20"/>
                <w:szCs w:val="20"/>
              </w:rPr>
            </w:pPr>
            <w:r w:rsidDel="00000000" w:rsidR="00000000" w:rsidRPr="00000000">
              <w:rPr>
                <w:sz w:val="20"/>
                <w:szCs w:val="20"/>
                <w:rtl w:val="0"/>
              </w:rPr>
              <w:t xml:space="preserve">CSAT (Customer Satisfaction Score)</w:t>
            </w:r>
          </w:p>
        </w:tc>
        <w:tc>
          <w:tcPr>
            <w:tcBorders>
              <w:top w:color="9bbb59" w:space="0" w:sz="5" w:val="single"/>
              <w:left w:color="000000" w:space="0" w:sz="0" w:val="nil"/>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7">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Encuestas automáticas post atención</w:t>
            </w:r>
          </w:p>
        </w:tc>
        <w:tc>
          <w:tcPr>
            <w:tcBorders>
              <w:top w:color="9bbb59" w:space="0" w:sz="5" w:val="single"/>
              <w:left w:color="000000" w:space="0" w:sz="0" w:val="nil"/>
              <w:bottom w:color="9bbb59" w:space="0" w:sz="5" w:val="single"/>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1F8">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Incremento significativo</w:t>
            </w:r>
          </w:p>
        </w:tc>
      </w:tr>
      <w:tr>
        <w:trPr>
          <w:cantSplit w:val="0"/>
          <w:trHeight w:val="525" w:hRule="atLeast"/>
          <w:tblHeader w:val="0"/>
        </w:trPr>
        <w:tc>
          <w:tcPr>
            <w:tcBorders>
              <w:top w:color="000000" w:space="0" w:sz="0" w:val="nil"/>
              <w:left w:color="9bbb59" w:space="0" w:sz="5"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9">
            <w:pPr>
              <w:pStyle w:val="Heading1"/>
              <w:keepNext w:val="0"/>
              <w:keepLines w:val="0"/>
              <w:spacing w:after="0" w:before="0" w:line="276" w:lineRule="auto"/>
              <w:jc w:val="both"/>
              <w:rPr>
                <w:sz w:val="20"/>
                <w:szCs w:val="20"/>
              </w:rPr>
            </w:pPr>
            <w:r w:rsidDel="00000000" w:rsidR="00000000" w:rsidRPr="00000000">
              <w:rPr>
                <w:sz w:val="20"/>
                <w:szCs w:val="20"/>
                <w:rtl w:val="0"/>
              </w:rPr>
              <w:t xml:space="preserve">NPS (Net Promoter Score)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A">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 de recomendación de clientes</w:t>
            </w:r>
          </w:p>
        </w:tc>
        <w:tc>
          <w:tcPr>
            <w:tcBorders>
              <w:top w:color="000000" w:space="0" w:sz="0" w:val="nil"/>
              <w:left w:color="000000" w:space="0" w:sz="0" w:val="nil"/>
              <w:bottom w:color="000000" w:space="0" w:sz="0" w:val="nil"/>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1FB">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Mejora sostenida</w:t>
            </w:r>
          </w:p>
        </w:tc>
      </w:tr>
      <w:tr>
        <w:trPr>
          <w:cantSplit w:val="0"/>
          <w:trHeight w:val="270" w:hRule="atLeast"/>
          <w:tblHeader w:val="0"/>
        </w:trPr>
        <w:tc>
          <w:tcPr>
            <w:tcBorders>
              <w:top w:color="9bbb59" w:space="0" w:sz="5" w:val="single"/>
              <w:left w:color="9bbb59" w:space="0" w:sz="5" w:val="single"/>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C">
            <w:pPr>
              <w:pStyle w:val="Heading1"/>
              <w:keepNext w:val="0"/>
              <w:keepLines w:val="0"/>
              <w:spacing w:after="0" w:before="0" w:line="276" w:lineRule="auto"/>
              <w:jc w:val="both"/>
              <w:rPr>
                <w:sz w:val="20"/>
                <w:szCs w:val="20"/>
              </w:rPr>
            </w:pPr>
            <w:r w:rsidDel="00000000" w:rsidR="00000000" w:rsidRPr="00000000">
              <w:rPr>
                <w:sz w:val="20"/>
                <w:szCs w:val="20"/>
                <w:rtl w:val="0"/>
              </w:rPr>
              <w:t xml:space="preserve">Disponibilidad del servicio</w:t>
            </w:r>
          </w:p>
        </w:tc>
        <w:tc>
          <w:tcPr>
            <w:tcBorders>
              <w:top w:color="9bbb59" w:space="0" w:sz="5" w:val="single"/>
              <w:left w:color="000000" w:space="0" w:sz="0" w:val="nil"/>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D">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Horario efectivo de atención</w:t>
            </w:r>
          </w:p>
        </w:tc>
        <w:tc>
          <w:tcPr>
            <w:tcBorders>
              <w:top w:color="9bbb59" w:space="0" w:sz="5" w:val="single"/>
              <w:left w:color="000000" w:space="0" w:sz="0" w:val="nil"/>
              <w:bottom w:color="9bbb59" w:space="0" w:sz="5" w:val="single"/>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1FE">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Atención 24/7</w:t>
            </w:r>
          </w:p>
        </w:tc>
      </w:tr>
    </w:tbl>
    <w:p w:rsidR="00000000" w:rsidDel="00000000" w:rsidP="00000000" w:rsidRDefault="00000000" w:rsidRPr="00000000" w14:paraId="000001FF">
      <w:pPr>
        <w:pStyle w:val="Heading1"/>
        <w:keepNext w:val="0"/>
        <w:keepLines w:val="0"/>
        <w:spacing w:after="0" w:before="0" w:line="276" w:lineRule="auto"/>
        <w:jc w:val="both"/>
        <w:rPr>
          <w:sz w:val="20"/>
          <w:szCs w:val="20"/>
        </w:rPr>
      </w:pPr>
      <w:r w:rsidDel="00000000" w:rsidR="00000000" w:rsidRPr="00000000">
        <w:rPr>
          <w:sz w:val="20"/>
          <w:szCs w:val="20"/>
          <w:rtl w:val="0"/>
        </w:rPr>
        <w:t xml:space="preserve">Impacto esperado</w:t>
      </w:r>
    </w:p>
    <w:p w:rsidR="00000000" w:rsidDel="00000000" w:rsidP="00000000" w:rsidRDefault="00000000" w:rsidRPr="00000000" w14:paraId="00000200">
      <w:pPr>
        <w:pStyle w:val="Heading1"/>
        <w:keepNext w:val="0"/>
        <w:keepLines w:val="0"/>
        <w:numPr>
          <w:ilvl w:val="0"/>
          <w:numId w:val="24"/>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Mayor fidelización</w:t>
      </w:r>
    </w:p>
    <w:p w:rsidR="00000000" w:rsidDel="00000000" w:rsidP="00000000" w:rsidRDefault="00000000" w:rsidRPr="00000000" w14:paraId="00000201">
      <w:pPr>
        <w:pStyle w:val="Heading1"/>
        <w:keepNext w:val="0"/>
        <w:keepLines w:val="0"/>
        <w:numPr>
          <w:ilvl w:val="0"/>
          <w:numId w:val="24"/>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Mejor percepción del servicio</w:t>
      </w:r>
    </w:p>
    <w:p w:rsidR="00000000" w:rsidDel="00000000" w:rsidP="00000000" w:rsidRDefault="00000000" w:rsidRPr="00000000" w14:paraId="00000202">
      <w:pPr>
        <w:pStyle w:val="Heading1"/>
        <w:keepNext w:val="0"/>
        <w:keepLines w:val="0"/>
        <w:numPr>
          <w:ilvl w:val="0"/>
          <w:numId w:val="24"/>
        </w:numPr>
        <w:spacing w:after="0" w:before="0" w:line="276" w:lineRule="auto"/>
        <w:ind w:left="720" w:hanging="360"/>
        <w:rPr>
          <w:rFonts w:ascii="Times New Roman" w:cs="Times New Roman" w:eastAsia="Times New Roman" w:hAnsi="Times New Roman"/>
          <w:sz w:val="20"/>
          <w:szCs w:val="20"/>
        </w:rPr>
      </w:pPr>
      <w:bookmarkStart w:colFirst="0" w:colLast="0" w:name="_heading=h.u8cxwq29df89" w:id="31"/>
      <w:bookmarkEnd w:id="31"/>
      <w:r w:rsidDel="00000000" w:rsidR="00000000" w:rsidRPr="00000000">
        <w:rPr>
          <w:sz w:val="20"/>
          <w:szCs w:val="20"/>
          <w:rtl w:val="0"/>
        </w:rPr>
        <w:t xml:space="preserve">Incremento en confianza y satisfacción</w:t>
      </w:r>
    </w:p>
    <w:p w:rsidR="00000000" w:rsidDel="00000000" w:rsidP="00000000" w:rsidRDefault="00000000" w:rsidRPr="00000000" w14:paraId="00000203">
      <w:pPr>
        <w:pStyle w:val="Heading1"/>
        <w:keepNext w:val="0"/>
        <w:keepLines w:val="0"/>
        <w:spacing w:after="0" w:before="0" w:lineRule="auto"/>
        <w:jc w:val="both"/>
        <w:rPr>
          <w:b w:val="1"/>
          <w:bCs w:val="1"/>
          <w:sz w:val="22"/>
          <w:szCs w:val="22"/>
        </w:rPr>
      </w:pPr>
      <w:bookmarkStart w:colFirst="0" w:colLast="0" w:name="_heading=h.41n3atah73sh" w:id="32"/>
      <w:bookmarkEnd w:id="32"/>
      <w:r w:rsidDel="00000000" w:rsidR="00000000" w:rsidRPr="00000000">
        <w:rPr>
          <w:rtl w:val="0"/>
        </w:rPr>
      </w:r>
    </w:p>
    <w:p w:rsidR="00000000" w:rsidDel="00000000" w:rsidP="00000000" w:rsidRDefault="00000000" w:rsidRPr="00000000" w14:paraId="00000204">
      <w:pPr>
        <w:pStyle w:val="Heading1"/>
        <w:keepNext w:val="0"/>
        <w:keepLines w:val="0"/>
        <w:spacing w:after="0" w:before="0" w:lineRule="auto"/>
        <w:jc w:val="both"/>
        <w:rPr>
          <w:b w:val="1"/>
          <w:bCs w:val="1"/>
          <w:sz w:val="22"/>
          <w:szCs w:val="22"/>
        </w:rPr>
      </w:pPr>
      <w:bookmarkStart w:colFirst="0" w:colLast="0" w:name="_heading=h.b4rgj8vlps69" w:id="33"/>
      <w:bookmarkEnd w:id="33"/>
      <w:r w:rsidDel="00000000" w:rsidR="00000000" w:rsidRPr="00000000">
        <w:rPr>
          <w:rtl w:val="0"/>
        </w:rPr>
      </w:r>
    </w:p>
    <w:p w:rsidR="00000000" w:rsidDel="00000000" w:rsidP="00000000" w:rsidRDefault="00000000" w:rsidRPr="00000000" w14:paraId="00000205">
      <w:pPr>
        <w:pStyle w:val="Heading1"/>
        <w:keepNext w:val="0"/>
        <w:keepLines w:val="0"/>
        <w:spacing w:after="0" w:before="0" w:lineRule="auto"/>
        <w:jc w:val="both"/>
        <w:rPr>
          <w:b w:val="1"/>
          <w:bCs w:val="1"/>
          <w:sz w:val="22"/>
          <w:szCs w:val="22"/>
        </w:rPr>
      </w:pPr>
      <w:bookmarkStart w:colFirst="0" w:colLast="0" w:name="_heading=h.9miiidsdspk6" w:id="34"/>
      <w:bookmarkEnd w:id="34"/>
      <w:r w:rsidDel="00000000" w:rsidR="00000000" w:rsidRPr="00000000">
        <w:rPr>
          <w:rtl w:val="0"/>
        </w:rPr>
      </w:r>
    </w:p>
    <w:p w:rsidR="00000000" w:rsidDel="00000000" w:rsidP="00000000" w:rsidRDefault="00000000" w:rsidRPr="00000000" w14:paraId="00000206">
      <w:pPr>
        <w:pStyle w:val="Heading1"/>
        <w:keepNext w:val="0"/>
        <w:keepLines w:val="0"/>
        <w:spacing w:after="0" w:before="0" w:lineRule="auto"/>
        <w:jc w:val="both"/>
        <w:rPr>
          <w:b w:val="1"/>
          <w:bCs w:val="1"/>
          <w:sz w:val="22"/>
          <w:szCs w:val="22"/>
        </w:rPr>
      </w:pPr>
      <w:bookmarkStart w:colFirst="0" w:colLast="0" w:name="_heading=h.4otczrx40sz8" w:id="35"/>
      <w:bookmarkEnd w:id="35"/>
      <w:r w:rsidDel="00000000" w:rsidR="00000000" w:rsidRPr="00000000">
        <w:rPr>
          <w:rtl w:val="0"/>
        </w:rPr>
      </w:r>
    </w:p>
    <w:p w:rsidR="00000000" w:rsidDel="00000000" w:rsidP="00000000" w:rsidRDefault="00000000" w:rsidRPr="00000000" w14:paraId="00000207">
      <w:pPr>
        <w:pStyle w:val="Heading1"/>
        <w:keepNext w:val="0"/>
        <w:keepLines w:val="0"/>
        <w:spacing w:after="0" w:before="0" w:lineRule="auto"/>
        <w:jc w:val="both"/>
        <w:rPr>
          <w:b w:val="1"/>
          <w:bCs w:val="1"/>
          <w:sz w:val="22"/>
          <w:szCs w:val="22"/>
        </w:rPr>
      </w:pPr>
      <w:bookmarkStart w:colFirst="0" w:colLast="0" w:name="_heading=h.pxc76ixsg4gs" w:id="36"/>
      <w:bookmarkEnd w:id="36"/>
      <w:r w:rsidDel="00000000" w:rsidR="00000000" w:rsidRPr="00000000">
        <w:rPr>
          <w:rtl w:val="0"/>
        </w:rPr>
      </w:r>
    </w:p>
    <w:p w:rsidR="00000000" w:rsidDel="00000000" w:rsidP="00000000" w:rsidRDefault="00000000" w:rsidRPr="00000000" w14:paraId="00000208">
      <w:pPr>
        <w:pStyle w:val="Heading1"/>
        <w:keepNext w:val="0"/>
        <w:keepLines w:val="0"/>
        <w:spacing w:after="0" w:before="0" w:lineRule="auto"/>
        <w:jc w:val="both"/>
        <w:rPr>
          <w:b w:val="1"/>
          <w:bCs w:val="1"/>
          <w:sz w:val="22"/>
          <w:szCs w:val="22"/>
        </w:rPr>
      </w:pPr>
      <w:bookmarkStart w:colFirst="0" w:colLast="0" w:name="_heading=h.smdzcfq48ch1" w:id="37"/>
      <w:bookmarkEnd w:id="37"/>
      <w:r w:rsidDel="00000000" w:rsidR="00000000" w:rsidRPr="00000000">
        <w:rPr>
          <w:rtl w:val="0"/>
        </w:rPr>
      </w:r>
    </w:p>
    <w:p w:rsidR="00000000" w:rsidDel="00000000" w:rsidP="00000000" w:rsidRDefault="00000000" w:rsidRPr="00000000" w14:paraId="00000209">
      <w:pPr>
        <w:pStyle w:val="Heading1"/>
        <w:keepNext w:val="0"/>
        <w:keepLines w:val="0"/>
        <w:spacing w:after="0" w:before="0" w:lineRule="auto"/>
        <w:jc w:val="both"/>
        <w:rPr>
          <w:b w:val="1"/>
          <w:bCs w:val="1"/>
          <w:sz w:val="22"/>
          <w:szCs w:val="22"/>
        </w:rPr>
      </w:pPr>
      <w:bookmarkStart w:colFirst="0" w:colLast="0" w:name="_heading=h.bnvhkximhdul" w:id="38"/>
      <w:bookmarkEnd w:id="38"/>
      <w:r w:rsidDel="00000000" w:rsidR="00000000" w:rsidRPr="00000000">
        <w:rPr>
          <w:b w:val="1"/>
          <w:bCs w:val="1"/>
          <w:sz w:val="22"/>
          <w:szCs w:val="22"/>
          <w:rtl w:val="0"/>
        </w:rPr>
        <w:t xml:space="preserve">1.6 KPI: Nivel de automatización logrado</w:t>
      </w:r>
    </w:p>
    <w:p w:rsidR="00000000" w:rsidDel="00000000" w:rsidP="00000000" w:rsidRDefault="00000000" w:rsidRPr="00000000" w14:paraId="0000020A">
      <w:pPr>
        <w:pStyle w:val="Heading1"/>
        <w:keepNext w:val="0"/>
        <w:keepLines w:val="0"/>
        <w:spacing w:after="0" w:before="0" w:lineRule="auto"/>
        <w:jc w:val="both"/>
        <w:rPr>
          <w:sz w:val="22"/>
          <w:szCs w:val="22"/>
        </w:rPr>
      </w:pPr>
      <w:r w:rsidDel="00000000" w:rsidR="00000000" w:rsidRPr="00000000">
        <w:rPr>
          <w:sz w:val="22"/>
          <w:szCs w:val="22"/>
          <w:rtl w:val="0"/>
        </w:rPr>
        <w:t xml:space="preserve">Permitirá medir el grado de adopción y efectividad de la IA en el proceso </w:t>
      </w:r>
    </w:p>
    <w:p w:rsidR="00000000" w:rsidDel="00000000" w:rsidP="00000000" w:rsidRDefault="00000000" w:rsidRPr="00000000" w14:paraId="0000020B">
      <w:pPr>
        <w:pStyle w:val="Heading1"/>
        <w:keepNext w:val="0"/>
        <w:keepLines w:val="0"/>
        <w:spacing w:after="0" w:before="0" w:lineRule="auto"/>
        <w:jc w:val="both"/>
        <w:rPr>
          <w:sz w:val="22"/>
          <w:szCs w:val="22"/>
        </w:rPr>
      </w:pPr>
      <w:r w:rsidDel="00000000" w:rsidR="00000000" w:rsidRPr="00000000">
        <w:rPr>
          <w:sz w:val="22"/>
          <w:szCs w:val="22"/>
          <w:rtl w:val="0"/>
        </w:rPr>
        <w:t xml:space="preserve"> </w:t>
      </w:r>
    </w:p>
    <w:tbl>
      <w:tblPr>
        <w:tblStyle w:val="Table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4470"/>
        <w:gridCol w:w="1560"/>
        <w:tblGridChange w:id="0">
          <w:tblGrid>
            <w:gridCol w:w="2820"/>
            <w:gridCol w:w="4470"/>
            <w:gridCol w:w="1560"/>
          </w:tblGrid>
        </w:tblGridChange>
      </w:tblGrid>
      <w:tr>
        <w:trPr>
          <w:cantSplit w:val="0"/>
          <w:trHeight w:val="525" w:hRule="atLeast"/>
          <w:tblHeader w:val="0"/>
        </w:trPr>
        <w:tc>
          <w:tcPr>
            <w:tcBorders>
              <w:top w:color="9bbb59" w:space="0" w:sz="5" w:val="single"/>
              <w:left w:color="9bbb59" w:space="0" w:sz="5" w:val="single"/>
              <w:bottom w:color="000000" w:space="0" w:sz="0" w:val="nil"/>
              <w:right w:color="000000" w:space="0" w:sz="0" w:val="nil"/>
            </w:tcBorders>
            <w:shd w:fill="9bbb59" w:val="clear"/>
            <w:tcMar>
              <w:top w:w="0.0" w:type="dxa"/>
              <w:left w:w="100.0" w:type="dxa"/>
              <w:bottom w:w="0.0" w:type="dxa"/>
              <w:right w:w="100.0" w:type="dxa"/>
            </w:tcMar>
            <w:vAlign w:val="top"/>
          </w:tcPr>
          <w:p w:rsidR="00000000" w:rsidDel="00000000" w:rsidP="00000000" w:rsidRDefault="00000000" w:rsidRPr="00000000" w14:paraId="0000020C">
            <w:pPr>
              <w:pStyle w:val="Heading1"/>
              <w:keepNext w:val="0"/>
              <w:keepLines w:val="0"/>
              <w:spacing w:after="0" w:before="0" w:line="276" w:lineRule="auto"/>
              <w:jc w:val="center"/>
              <w:rPr>
                <w:b w:val="1"/>
                <w:bCs w:val="1"/>
                <w:color w:val="ffffff"/>
                <w:sz w:val="20"/>
                <w:szCs w:val="20"/>
              </w:rPr>
            </w:pPr>
            <w:r w:rsidDel="00000000" w:rsidR="00000000" w:rsidRPr="00000000">
              <w:rPr>
                <w:b w:val="1"/>
                <w:bCs w:val="1"/>
                <w:color w:val="ffffff"/>
                <w:sz w:val="20"/>
                <w:szCs w:val="20"/>
                <w:rtl w:val="0"/>
              </w:rPr>
              <w:t xml:space="preserve">Indicador</w:t>
            </w:r>
          </w:p>
        </w:tc>
        <w:tc>
          <w:tcPr>
            <w:tcBorders>
              <w:top w:color="9bbb59" w:space="0" w:sz="5" w:val="single"/>
              <w:left w:color="000000" w:space="0" w:sz="0" w:val="nil"/>
              <w:bottom w:color="000000" w:space="0" w:sz="0" w:val="nil"/>
              <w:right w:color="000000" w:space="0" w:sz="0" w:val="nil"/>
            </w:tcBorders>
            <w:shd w:fill="9bbb59" w:val="clear"/>
            <w:tcMar>
              <w:top w:w="0.0" w:type="dxa"/>
              <w:left w:w="100.0" w:type="dxa"/>
              <w:bottom w:w="0.0" w:type="dxa"/>
              <w:right w:w="100.0" w:type="dxa"/>
            </w:tcMar>
            <w:vAlign w:val="top"/>
          </w:tcPr>
          <w:p w:rsidR="00000000" w:rsidDel="00000000" w:rsidP="00000000" w:rsidRDefault="00000000" w:rsidRPr="00000000" w14:paraId="0000020D">
            <w:pPr>
              <w:pStyle w:val="Heading1"/>
              <w:keepNext w:val="0"/>
              <w:keepLines w:val="0"/>
              <w:spacing w:after="0" w:before="0" w:line="276" w:lineRule="auto"/>
              <w:jc w:val="center"/>
              <w:rPr>
                <w:b w:val="1"/>
                <w:bCs w:val="1"/>
                <w:color w:val="ffffff"/>
                <w:sz w:val="20"/>
                <w:szCs w:val="20"/>
              </w:rPr>
            </w:pPr>
            <w:r w:rsidDel="00000000" w:rsidR="00000000" w:rsidRPr="00000000">
              <w:rPr>
                <w:b w:val="1"/>
                <w:bCs w:val="1"/>
                <w:color w:val="ffffff"/>
                <w:sz w:val="20"/>
                <w:szCs w:val="20"/>
                <w:rtl w:val="0"/>
              </w:rPr>
              <w:t xml:space="preserve">Cómo se medirá</w:t>
            </w:r>
          </w:p>
        </w:tc>
        <w:tc>
          <w:tcPr>
            <w:tcBorders>
              <w:top w:color="9bbb59" w:space="0" w:sz="5" w:val="single"/>
              <w:left w:color="000000" w:space="0" w:sz="0" w:val="nil"/>
              <w:bottom w:color="000000" w:space="0" w:sz="0" w:val="nil"/>
              <w:right w:color="9bbb59" w:space="0" w:sz="5" w:val="single"/>
            </w:tcBorders>
            <w:shd w:fill="9bbb59" w:val="clear"/>
            <w:tcMar>
              <w:top w:w="0.0" w:type="dxa"/>
              <w:left w:w="100.0" w:type="dxa"/>
              <w:bottom w:w="0.0" w:type="dxa"/>
              <w:right w:w="100.0" w:type="dxa"/>
            </w:tcMar>
            <w:vAlign w:val="top"/>
          </w:tcPr>
          <w:p w:rsidR="00000000" w:rsidDel="00000000" w:rsidP="00000000" w:rsidRDefault="00000000" w:rsidRPr="00000000" w14:paraId="0000020E">
            <w:pPr>
              <w:pStyle w:val="Heading1"/>
              <w:keepNext w:val="0"/>
              <w:keepLines w:val="0"/>
              <w:spacing w:after="0" w:before="0" w:line="276" w:lineRule="auto"/>
              <w:jc w:val="center"/>
              <w:rPr>
                <w:b w:val="1"/>
                <w:bCs w:val="1"/>
                <w:color w:val="ffffff"/>
                <w:sz w:val="20"/>
                <w:szCs w:val="20"/>
              </w:rPr>
            </w:pPr>
            <w:r w:rsidDel="00000000" w:rsidR="00000000" w:rsidRPr="00000000">
              <w:rPr>
                <w:b w:val="1"/>
                <w:bCs w:val="1"/>
                <w:color w:val="ffffff"/>
                <w:sz w:val="20"/>
                <w:szCs w:val="20"/>
                <w:rtl w:val="0"/>
              </w:rPr>
              <w:t xml:space="preserve">Meta esperada</w:t>
            </w:r>
          </w:p>
        </w:tc>
      </w:tr>
      <w:tr>
        <w:trPr>
          <w:cantSplit w:val="0"/>
          <w:trHeight w:val="525" w:hRule="atLeast"/>
          <w:tblHeader w:val="0"/>
        </w:trPr>
        <w:tc>
          <w:tcPr>
            <w:tcBorders>
              <w:top w:color="9bbb59" w:space="0" w:sz="5" w:val="single"/>
              <w:left w:color="9bbb59" w:space="0" w:sz="5" w:val="single"/>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F">
            <w:pPr>
              <w:pStyle w:val="Heading1"/>
              <w:keepNext w:val="0"/>
              <w:keepLines w:val="0"/>
              <w:spacing w:after="0" w:before="0" w:line="276" w:lineRule="auto"/>
              <w:jc w:val="both"/>
              <w:rPr>
                <w:b w:val="1"/>
                <w:bCs w:val="1"/>
                <w:sz w:val="20"/>
                <w:szCs w:val="20"/>
              </w:rPr>
            </w:pPr>
            <w:r w:rsidDel="00000000" w:rsidR="00000000" w:rsidRPr="00000000">
              <w:rPr>
                <w:b w:val="1"/>
                <w:bCs w:val="1"/>
                <w:sz w:val="20"/>
                <w:szCs w:val="20"/>
                <w:rtl w:val="0"/>
              </w:rPr>
              <w:t xml:space="preserve">Tasa de resolución automática</w:t>
            </w:r>
          </w:p>
        </w:tc>
        <w:tc>
          <w:tcPr>
            <w:tcBorders>
              <w:top w:color="9bbb59" w:space="0" w:sz="5" w:val="single"/>
              <w:left w:color="000000" w:space="0" w:sz="0" w:val="nil"/>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0">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 consultas resueltas por IA sin intervención humana</w:t>
            </w:r>
          </w:p>
        </w:tc>
        <w:tc>
          <w:tcPr>
            <w:tcBorders>
              <w:top w:color="9bbb59" w:space="0" w:sz="5" w:val="single"/>
              <w:left w:color="000000" w:space="0" w:sz="0" w:val="nil"/>
              <w:bottom w:color="9bbb59" w:space="0" w:sz="5" w:val="single"/>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211">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60–80%</w:t>
            </w:r>
          </w:p>
        </w:tc>
      </w:tr>
      <w:tr>
        <w:trPr>
          <w:cantSplit w:val="0"/>
          <w:trHeight w:val="270" w:hRule="atLeast"/>
          <w:tblHeader w:val="0"/>
        </w:trPr>
        <w:tc>
          <w:tcPr>
            <w:tcBorders>
              <w:top w:color="000000" w:space="0" w:sz="0" w:val="nil"/>
              <w:left w:color="9bbb59" w:space="0" w:sz="5"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2">
            <w:pPr>
              <w:pStyle w:val="Heading1"/>
              <w:keepNext w:val="0"/>
              <w:keepLines w:val="0"/>
              <w:spacing w:after="0" w:before="0" w:line="276" w:lineRule="auto"/>
              <w:jc w:val="both"/>
              <w:rPr>
                <w:b w:val="1"/>
                <w:bCs w:val="1"/>
                <w:sz w:val="20"/>
                <w:szCs w:val="20"/>
              </w:rPr>
            </w:pPr>
            <w:r w:rsidDel="00000000" w:rsidR="00000000" w:rsidRPr="00000000">
              <w:rPr>
                <w:b w:val="1"/>
                <w:bCs w:val="1"/>
                <w:sz w:val="20"/>
                <w:szCs w:val="20"/>
                <w:rtl w:val="0"/>
              </w:rPr>
              <w:t xml:space="preserve">Tasa de escalamiento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3">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 casos derivados a especialistas</w:t>
            </w:r>
          </w:p>
        </w:tc>
        <w:tc>
          <w:tcPr>
            <w:tcBorders>
              <w:top w:color="000000" w:space="0" w:sz="0" w:val="nil"/>
              <w:left w:color="000000" w:space="0" w:sz="0" w:val="nil"/>
              <w:bottom w:color="000000" w:space="0" w:sz="0" w:val="nil"/>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214">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20%</w:t>
            </w:r>
          </w:p>
        </w:tc>
      </w:tr>
      <w:tr>
        <w:trPr>
          <w:cantSplit w:val="0"/>
          <w:trHeight w:val="525" w:hRule="atLeast"/>
          <w:tblHeader w:val="0"/>
        </w:trPr>
        <w:tc>
          <w:tcPr>
            <w:tcBorders>
              <w:top w:color="9bbb59" w:space="0" w:sz="5" w:val="single"/>
              <w:left w:color="9bbb59" w:space="0" w:sz="5" w:val="single"/>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5">
            <w:pPr>
              <w:pStyle w:val="Heading1"/>
              <w:keepNext w:val="0"/>
              <w:keepLines w:val="0"/>
              <w:spacing w:after="0" w:before="0" w:line="276" w:lineRule="auto"/>
              <w:jc w:val="both"/>
              <w:rPr>
                <w:b w:val="1"/>
                <w:bCs w:val="1"/>
                <w:sz w:val="20"/>
                <w:szCs w:val="20"/>
              </w:rPr>
            </w:pPr>
            <w:r w:rsidDel="00000000" w:rsidR="00000000" w:rsidRPr="00000000">
              <w:rPr>
                <w:b w:val="1"/>
                <w:bCs w:val="1"/>
                <w:sz w:val="20"/>
                <w:szCs w:val="20"/>
                <w:rtl w:val="0"/>
              </w:rPr>
              <w:t xml:space="preserve">Trazabilidad de casos</w:t>
            </w:r>
          </w:p>
        </w:tc>
        <w:tc>
          <w:tcPr>
            <w:tcBorders>
              <w:top w:color="9bbb59" w:space="0" w:sz="5" w:val="single"/>
              <w:left w:color="000000" w:space="0" w:sz="0" w:val="nil"/>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6">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 interacciones registradas automáticamente</w:t>
            </w:r>
          </w:p>
        </w:tc>
        <w:tc>
          <w:tcPr>
            <w:tcBorders>
              <w:top w:color="9bbb59" w:space="0" w:sz="5" w:val="single"/>
              <w:left w:color="000000" w:space="0" w:sz="0" w:val="nil"/>
              <w:bottom w:color="9bbb59" w:space="0" w:sz="5" w:val="single"/>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217">
            <w:pPr>
              <w:pStyle w:val="Heading1"/>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bl>
    <w:p w:rsidR="00000000" w:rsidDel="00000000" w:rsidP="00000000" w:rsidRDefault="00000000" w:rsidRPr="00000000" w14:paraId="00000218">
      <w:pPr>
        <w:pStyle w:val="Heading1"/>
        <w:keepNext w:val="0"/>
        <w:keepLines w:val="0"/>
        <w:spacing w:after="0" w:before="0" w:line="276" w:lineRule="auto"/>
        <w:jc w:val="both"/>
        <w:rPr>
          <w:b w:val="1"/>
          <w:bCs w:val="1"/>
          <w:sz w:val="20"/>
          <w:szCs w:val="20"/>
        </w:rPr>
      </w:pPr>
      <w:r w:rsidDel="00000000" w:rsidR="00000000" w:rsidRPr="00000000">
        <w:rPr>
          <w:b w:val="1"/>
          <w:bCs w:val="1"/>
          <w:sz w:val="20"/>
          <w:szCs w:val="20"/>
          <w:rtl w:val="0"/>
        </w:rPr>
        <w:t xml:space="preserve">Impacto esperado</w:t>
      </w:r>
    </w:p>
    <w:p w:rsidR="00000000" w:rsidDel="00000000" w:rsidP="00000000" w:rsidRDefault="00000000" w:rsidRPr="00000000" w14:paraId="00000219">
      <w:pPr>
        <w:pStyle w:val="Heading1"/>
        <w:keepNext w:val="0"/>
        <w:keepLines w:val="0"/>
        <w:numPr>
          <w:ilvl w:val="0"/>
          <w:numId w:val="10"/>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Automatización de tareas repetitivas</w:t>
      </w:r>
    </w:p>
    <w:p w:rsidR="00000000" w:rsidDel="00000000" w:rsidP="00000000" w:rsidRDefault="00000000" w:rsidRPr="00000000" w14:paraId="0000021A">
      <w:pPr>
        <w:pStyle w:val="Heading1"/>
        <w:keepNext w:val="0"/>
        <w:keepLines w:val="0"/>
        <w:numPr>
          <w:ilvl w:val="0"/>
          <w:numId w:val="10"/>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Mejor control del proceso</w:t>
      </w:r>
    </w:p>
    <w:p w:rsidR="00000000" w:rsidDel="00000000" w:rsidP="00000000" w:rsidRDefault="00000000" w:rsidRPr="00000000" w14:paraId="0000021B">
      <w:pPr>
        <w:pStyle w:val="Heading1"/>
        <w:keepNext w:val="0"/>
        <w:keepLines w:val="0"/>
        <w:numPr>
          <w:ilvl w:val="0"/>
          <w:numId w:val="10"/>
        </w:numPr>
        <w:spacing w:after="0" w:before="0" w:line="276" w:lineRule="auto"/>
        <w:ind w:left="720" w:hanging="360"/>
        <w:rPr>
          <w:rFonts w:ascii="Times New Roman" w:cs="Times New Roman" w:eastAsia="Times New Roman" w:hAnsi="Times New Roman"/>
          <w:sz w:val="20"/>
          <w:szCs w:val="20"/>
        </w:rPr>
      </w:pPr>
      <w:bookmarkStart w:colFirst="0" w:colLast="0" w:name="_heading=h.7xx11ovflaq2" w:id="39"/>
      <w:bookmarkEnd w:id="39"/>
      <w:r w:rsidDel="00000000" w:rsidR="00000000" w:rsidRPr="00000000">
        <w:rPr>
          <w:sz w:val="20"/>
          <w:szCs w:val="20"/>
          <w:rtl w:val="0"/>
        </w:rPr>
        <w:t xml:space="preserve">Mayor capacidad analítica</w:t>
      </w:r>
    </w:p>
    <w:p w:rsidR="00000000" w:rsidDel="00000000" w:rsidP="00000000" w:rsidRDefault="00000000" w:rsidRPr="00000000" w14:paraId="0000021C">
      <w:pPr>
        <w:pStyle w:val="Heading1"/>
        <w:keepNext w:val="0"/>
        <w:keepLines w:val="0"/>
        <w:spacing w:after="0" w:before="0" w:lineRule="auto"/>
        <w:jc w:val="both"/>
        <w:rPr>
          <w:b w:val="1"/>
          <w:bCs w:val="1"/>
          <w:sz w:val="22"/>
          <w:szCs w:val="22"/>
        </w:rPr>
      </w:pPr>
      <w:bookmarkStart w:colFirst="0" w:colLast="0" w:name="_heading=h.l3acx5sru8le" w:id="40"/>
      <w:bookmarkEnd w:id="40"/>
      <w:r w:rsidDel="00000000" w:rsidR="00000000" w:rsidRPr="00000000">
        <w:rPr>
          <w:rtl w:val="0"/>
        </w:rPr>
      </w:r>
    </w:p>
    <w:p w:rsidR="00000000" w:rsidDel="00000000" w:rsidP="00000000" w:rsidRDefault="00000000" w:rsidRPr="00000000" w14:paraId="0000021D">
      <w:pPr>
        <w:pStyle w:val="Heading1"/>
        <w:keepNext w:val="0"/>
        <w:keepLines w:val="0"/>
        <w:spacing w:after="0" w:before="0" w:lineRule="auto"/>
        <w:jc w:val="both"/>
        <w:rPr>
          <w:b w:val="1"/>
          <w:bCs w:val="1"/>
          <w:sz w:val="22"/>
          <w:szCs w:val="22"/>
        </w:rPr>
      </w:pPr>
      <w:bookmarkStart w:colFirst="0" w:colLast="0" w:name="_heading=h.fb6cdr76ofd" w:id="41"/>
      <w:bookmarkEnd w:id="41"/>
      <w:r w:rsidDel="00000000" w:rsidR="00000000" w:rsidRPr="00000000">
        <w:rPr>
          <w:b w:val="1"/>
          <w:bCs w:val="1"/>
          <w:sz w:val="22"/>
          <w:szCs w:val="22"/>
          <w:rtl w:val="0"/>
        </w:rPr>
        <w:t xml:space="preserve">2. Retorno de Inversión (ROI)</w:t>
      </w:r>
    </w:p>
    <w:p w:rsidR="00000000" w:rsidDel="00000000" w:rsidP="00000000" w:rsidRDefault="00000000" w:rsidRPr="00000000" w14:paraId="0000021E">
      <w:pPr>
        <w:pStyle w:val="Heading2"/>
        <w:keepNext w:val="0"/>
        <w:keepLines w:val="0"/>
        <w:spacing w:after="80" w:before="0" w:line="276" w:lineRule="auto"/>
        <w:jc w:val="both"/>
        <w:rPr>
          <w:b w:val="1"/>
          <w:bCs w:val="1"/>
          <w:sz w:val="22"/>
          <w:szCs w:val="22"/>
        </w:rPr>
      </w:pPr>
      <w:bookmarkStart w:colFirst="0" w:colLast="0" w:name="_heading=h.mlbnzief91f5" w:id="42"/>
      <w:bookmarkEnd w:id="42"/>
      <w:r w:rsidDel="00000000" w:rsidR="00000000" w:rsidRPr="00000000">
        <w:rPr>
          <w:b w:val="1"/>
          <w:bCs w:val="1"/>
          <w:sz w:val="22"/>
          <w:szCs w:val="22"/>
          <w:rtl w:val="0"/>
        </w:rPr>
        <w:t xml:space="preserve">2.1 Objetivo del análisis ROI</w:t>
      </w:r>
    </w:p>
    <w:p w:rsidR="00000000" w:rsidDel="00000000" w:rsidP="00000000" w:rsidRDefault="00000000" w:rsidRPr="00000000" w14:paraId="0000021F">
      <w:pPr>
        <w:pStyle w:val="Heading1"/>
        <w:keepNext w:val="0"/>
        <w:keepLines w:val="0"/>
        <w:spacing w:after="0" w:before="0" w:lineRule="auto"/>
        <w:jc w:val="both"/>
        <w:rPr>
          <w:sz w:val="22"/>
          <w:szCs w:val="22"/>
        </w:rPr>
      </w:pPr>
      <w:r w:rsidDel="00000000" w:rsidR="00000000" w:rsidRPr="00000000">
        <w:rPr>
          <w:sz w:val="22"/>
          <w:szCs w:val="22"/>
          <w:rtl w:val="0"/>
        </w:rPr>
        <w:t xml:space="preserve">El análisis de ROI tiene como objetivo estimar el impacto económico de la implementación de la solución basada en IA sobre el proceso de atención al cliente de Plantium.</w:t>
      </w:r>
    </w:p>
    <w:p w:rsidR="00000000" w:rsidDel="00000000" w:rsidP="00000000" w:rsidRDefault="00000000" w:rsidRPr="00000000" w14:paraId="00000220">
      <w:pPr>
        <w:pStyle w:val="Heading1"/>
        <w:keepNext w:val="0"/>
        <w:keepLines w:val="0"/>
        <w:spacing w:after="0" w:before="0" w:lineRule="auto"/>
        <w:jc w:val="both"/>
        <w:rPr>
          <w:sz w:val="22"/>
          <w:szCs w:val="22"/>
        </w:rPr>
      </w:pPr>
      <w:r w:rsidDel="00000000" w:rsidR="00000000" w:rsidRPr="00000000">
        <w:rPr>
          <w:sz w:val="22"/>
          <w:szCs w:val="22"/>
          <w:rtl w:val="0"/>
        </w:rPr>
        <w:t xml:space="preserve">La evaluación contempla:</w:t>
      </w:r>
    </w:p>
    <w:p w:rsidR="00000000" w:rsidDel="00000000" w:rsidP="00000000" w:rsidRDefault="00000000" w:rsidRPr="00000000" w14:paraId="00000221">
      <w:pPr>
        <w:pStyle w:val="Heading1"/>
        <w:keepNext w:val="0"/>
        <w:keepLines w:val="0"/>
        <w:numPr>
          <w:ilvl w:val="0"/>
          <w:numId w:val="14"/>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2"/>
          <w:szCs w:val="22"/>
          <w:rtl w:val="0"/>
        </w:rPr>
        <w:t xml:space="preserve">Reducción de costos operativos</w:t>
      </w:r>
    </w:p>
    <w:p w:rsidR="00000000" w:rsidDel="00000000" w:rsidP="00000000" w:rsidRDefault="00000000" w:rsidRPr="00000000" w14:paraId="00000222">
      <w:pPr>
        <w:pStyle w:val="Heading1"/>
        <w:keepNext w:val="0"/>
        <w:keepLines w:val="0"/>
        <w:numPr>
          <w:ilvl w:val="0"/>
          <w:numId w:val="14"/>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2"/>
          <w:szCs w:val="22"/>
          <w:rtl w:val="0"/>
        </w:rPr>
        <w:t xml:space="preserve">Aumento de productividad</w:t>
      </w:r>
    </w:p>
    <w:p w:rsidR="00000000" w:rsidDel="00000000" w:rsidP="00000000" w:rsidRDefault="00000000" w:rsidRPr="00000000" w14:paraId="00000223">
      <w:pPr>
        <w:pStyle w:val="Heading1"/>
        <w:keepNext w:val="0"/>
        <w:keepLines w:val="0"/>
        <w:numPr>
          <w:ilvl w:val="0"/>
          <w:numId w:val="14"/>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2"/>
          <w:szCs w:val="22"/>
          <w:rtl w:val="0"/>
        </w:rPr>
        <w:t xml:space="preserve">Optimización de recursos humanos</w:t>
      </w:r>
    </w:p>
    <w:p w:rsidR="00000000" w:rsidDel="00000000" w:rsidP="00000000" w:rsidRDefault="00000000" w:rsidRPr="00000000" w14:paraId="00000224">
      <w:pPr>
        <w:pStyle w:val="Heading1"/>
        <w:keepNext w:val="0"/>
        <w:keepLines w:val="0"/>
        <w:numPr>
          <w:ilvl w:val="0"/>
          <w:numId w:val="14"/>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2"/>
          <w:szCs w:val="22"/>
          <w:rtl w:val="0"/>
        </w:rPr>
        <w:t xml:space="preserve">Escalabilidad del servicio</w:t>
      </w:r>
    </w:p>
    <w:p w:rsidR="00000000" w:rsidDel="00000000" w:rsidP="00000000" w:rsidRDefault="00000000" w:rsidRPr="00000000" w14:paraId="00000225">
      <w:pPr>
        <w:pStyle w:val="Heading1"/>
        <w:keepNext w:val="0"/>
        <w:keepLines w:val="0"/>
        <w:numPr>
          <w:ilvl w:val="0"/>
          <w:numId w:val="14"/>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2"/>
          <w:szCs w:val="22"/>
          <w:rtl w:val="0"/>
        </w:rPr>
        <w:t xml:space="preserve">Mejora en tiempos de atención</w:t>
      </w:r>
    </w:p>
    <w:p w:rsidR="00000000" w:rsidDel="00000000" w:rsidP="00000000" w:rsidRDefault="00000000" w:rsidRPr="00000000" w14:paraId="00000226">
      <w:pPr>
        <w:pStyle w:val="Heading1"/>
        <w:keepNext w:val="0"/>
        <w:keepLines w:val="0"/>
        <w:spacing w:after="0" w:before="0" w:lineRule="auto"/>
        <w:jc w:val="both"/>
        <w:rPr>
          <w:b w:val="1"/>
          <w:bCs w:val="1"/>
          <w:sz w:val="22"/>
          <w:szCs w:val="22"/>
        </w:rPr>
      </w:pPr>
      <w:bookmarkStart w:colFirst="0" w:colLast="0" w:name="_heading=h.e1fn1w5d9jlc" w:id="43"/>
      <w:bookmarkEnd w:id="43"/>
      <w:r w:rsidDel="00000000" w:rsidR="00000000" w:rsidRPr="00000000">
        <w:rPr>
          <w:b w:val="1"/>
          <w:bCs w:val="1"/>
          <w:sz w:val="22"/>
          <w:szCs w:val="22"/>
          <w:rtl w:val="0"/>
        </w:rPr>
        <w:t xml:space="preserve"> </w:t>
      </w:r>
    </w:p>
    <w:p w:rsidR="00000000" w:rsidDel="00000000" w:rsidP="00000000" w:rsidRDefault="00000000" w:rsidRPr="00000000" w14:paraId="00000227">
      <w:pPr>
        <w:pStyle w:val="Heading1"/>
        <w:keepNext w:val="0"/>
        <w:keepLines w:val="0"/>
        <w:spacing w:after="0" w:before="0" w:lineRule="auto"/>
        <w:jc w:val="both"/>
        <w:rPr>
          <w:b w:val="1"/>
          <w:bCs w:val="1"/>
          <w:sz w:val="22"/>
          <w:szCs w:val="22"/>
        </w:rPr>
      </w:pPr>
      <w:bookmarkStart w:colFirst="0" w:colLast="0" w:name="_heading=h.a77469gqcrv" w:id="44"/>
      <w:bookmarkEnd w:id="44"/>
      <w:r w:rsidDel="00000000" w:rsidR="00000000" w:rsidRPr="00000000">
        <w:rPr>
          <w:b w:val="1"/>
          <w:bCs w:val="1"/>
          <w:sz w:val="22"/>
          <w:szCs w:val="22"/>
          <w:rtl w:val="0"/>
        </w:rPr>
        <w:t xml:space="preserve">2.2 Cálculo de beneficios económicos esperados</w:t>
      </w:r>
    </w:p>
    <w:p w:rsidR="00000000" w:rsidDel="00000000" w:rsidP="00000000" w:rsidRDefault="00000000" w:rsidRPr="00000000" w14:paraId="00000228">
      <w:pPr>
        <w:pStyle w:val="Heading2"/>
        <w:keepNext w:val="0"/>
        <w:keepLines w:val="0"/>
        <w:spacing w:after="80" w:before="0" w:line="276" w:lineRule="auto"/>
        <w:jc w:val="both"/>
        <w:rPr>
          <w:b w:val="1"/>
          <w:bCs w:val="1"/>
          <w:sz w:val="22"/>
          <w:szCs w:val="22"/>
        </w:rPr>
      </w:pPr>
      <w:bookmarkStart w:colFirst="0" w:colLast="0" w:name="_heading=h.dwtclmskfbws" w:id="45"/>
      <w:bookmarkEnd w:id="45"/>
      <w:r w:rsidDel="00000000" w:rsidR="00000000" w:rsidRPr="00000000">
        <w:rPr>
          <w:b w:val="1"/>
          <w:bCs w:val="1"/>
          <w:sz w:val="22"/>
          <w:szCs w:val="22"/>
          <w:rtl w:val="0"/>
        </w:rPr>
        <w:t xml:space="preserve">Situación actual</w:t>
      </w:r>
    </w:p>
    <w:p w:rsidR="00000000" w:rsidDel="00000000" w:rsidP="00000000" w:rsidRDefault="00000000" w:rsidRPr="00000000" w14:paraId="00000229">
      <w:pPr>
        <w:pStyle w:val="Heading1"/>
        <w:keepNext w:val="0"/>
        <w:keepLines w:val="0"/>
        <w:spacing w:after="0" w:before="0" w:lineRule="auto"/>
        <w:ind w:left="0" w:firstLine="0"/>
        <w:rPr>
          <w:sz w:val="22"/>
          <w:szCs w:val="22"/>
        </w:rPr>
      </w:pPr>
      <w:r w:rsidDel="00000000" w:rsidR="00000000" w:rsidRPr="00000000">
        <w:rPr>
          <w:sz w:val="22"/>
          <w:szCs w:val="22"/>
          <w:rtl w:val="0"/>
        </w:rPr>
        <w:t xml:space="preserve">La empresa recibe aproximadamente 6.000 consultas mensuales.</w:t>
      </w:r>
    </w:p>
    <w:p w:rsidR="00000000" w:rsidDel="00000000" w:rsidP="00000000" w:rsidRDefault="00000000" w:rsidRPr="00000000" w14:paraId="0000022A">
      <w:pPr>
        <w:pStyle w:val="Heading1"/>
        <w:keepNext w:val="0"/>
        <w:keepLines w:val="0"/>
        <w:spacing w:after="0" w:before="0" w:lineRule="auto"/>
        <w:ind w:left="0" w:firstLine="0"/>
        <w:rPr>
          <w:sz w:val="22"/>
          <w:szCs w:val="22"/>
        </w:rPr>
      </w:pPr>
      <w:r w:rsidDel="00000000" w:rsidR="00000000" w:rsidRPr="00000000">
        <w:rPr>
          <w:sz w:val="22"/>
          <w:szCs w:val="22"/>
          <w:rtl w:val="0"/>
        </w:rPr>
        <w:t xml:space="preserve">Tiempo promedio por consulta:</w:t>
      </w:r>
    </w:p>
    <w:p w:rsidR="00000000" w:rsidDel="00000000" w:rsidP="00000000" w:rsidRDefault="00000000" w:rsidRPr="00000000" w14:paraId="0000022B">
      <w:pPr>
        <w:pStyle w:val="Heading1"/>
        <w:keepNext w:val="0"/>
        <w:keepLines w:val="0"/>
        <w:spacing w:after="0" w:before="0" w:lineRule="auto"/>
        <w:ind w:left="0" w:firstLine="0"/>
        <w:rPr>
          <w:sz w:val="22"/>
          <w:szCs w:val="22"/>
        </w:rPr>
      </w:pPr>
      <w:r w:rsidDel="00000000" w:rsidR="00000000" w:rsidRPr="00000000">
        <w:rPr>
          <w:sz w:val="22"/>
          <w:szCs w:val="22"/>
          <w:rtl w:val="0"/>
        </w:rPr>
        <w:t xml:space="preserve">15 minutos.</w:t>
      </w:r>
    </w:p>
    <w:p w:rsidR="00000000" w:rsidDel="00000000" w:rsidP="00000000" w:rsidRDefault="00000000" w:rsidRPr="00000000" w14:paraId="0000022C">
      <w:pPr>
        <w:pStyle w:val="Heading1"/>
        <w:keepNext w:val="0"/>
        <w:keepLines w:val="0"/>
        <w:spacing w:after="0" w:before="0" w:lineRule="auto"/>
        <w:ind w:left="0" w:firstLine="0"/>
        <w:rPr>
          <w:sz w:val="22"/>
          <w:szCs w:val="22"/>
        </w:rPr>
      </w:pPr>
      <w:r w:rsidDel="00000000" w:rsidR="00000000" w:rsidRPr="00000000">
        <w:rPr>
          <w:sz w:val="22"/>
          <w:szCs w:val="22"/>
          <w:rtl w:val="0"/>
        </w:rPr>
        <w:t xml:space="preserve">Tiempo operativo mensual:</w:t>
      </w:r>
    </w:p>
    <w:p w:rsidR="00000000" w:rsidDel="00000000" w:rsidP="00000000" w:rsidRDefault="00000000" w:rsidRPr="00000000" w14:paraId="0000022D">
      <w:pPr>
        <w:pStyle w:val="Heading1"/>
        <w:keepNext w:val="0"/>
        <w:keepLines w:val="0"/>
        <w:spacing w:after="0" w:before="0" w:lineRule="auto"/>
        <w:ind w:left="0" w:firstLine="0"/>
        <w:rPr>
          <w:sz w:val="22"/>
          <w:szCs w:val="22"/>
        </w:rPr>
      </w:pPr>
      <w:r w:rsidDel="00000000" w:rsidR="00000000" w:rsidRPr="00000000">
        <w:rPr>
          <w:sz w:val="22"/>
          <w:szCs w:val="22"/>
          <w:rtl w:val="0"/>
        </w:rPr>
        <w:t xml:space="preserve">6000×15=900006000 \tiempo 15 = 900006000×15=90000</w:t>
      </w:r>
    </w:p>
    <w:p w:rsidR="00000000" w:rsidDel="00000000" w:rsidP="00000000" w:rsidRDefault="00000000" w:rsidRPr="00000000" w14:paraId="0000022E">
      <w:pPr>
        <w:pStyle w:val="Heading1"/>
        <w:keepNext w:val="0"/>
        <w:keepLines w:val="0"/>
        <w:spacing w:after="0" w:before="0" w:lineRule="auto"/>
        <w:ind w:left="0" w:firstLine="0"/>
        <w:rPr>
          <w:sz w:val="22"/>
          <w:szCs w:val="22"/>
        </w:rPr>
      </w:pPr>
      <w:r w:rsidDel="00000000" w:rsidR="00000000" w:rsidRPr="00000000">
        <w:rPr>
          <w:sz w:val="22"/>
          <w:szCs w:val="22"/>
          <w:rtl w:val="0"/>
        </w:rPr>
        <w:t xml:space="preserve">90.000 minutos mensuales = 1.500 horas mensuales.</w:t>
      </w:r>
    </w:p>
    <w:p w:rsidR="00000000" w:rsidDel="00000000" w:rsidP="00000000" w:rsidRDefault="00000000" w:rsidRPr="00000000" w14:paraId="0000022F">
      <w:pPr>
        <w:pStyle w:val="Heading1"/>
        <w:keepNext w:val="0"/>
        <w:keepLines w:val="0"/>
        <w:spacing w:after="0" w:before="0" w:lineRule="auto"/>
        <w:ind w:left="0" w:firstLine="0"/>
        <w:rPr>
          <w:sz w:val="22"/>
          <w:szCs w:val="22"/>
        </w:rPr>
      </w:pPr>
      <w:bookmarkStart w:colFirst="0" w:colLast="0" w:name="_heading=h.h4t51dzic4wm" w:id="46"/>
      <w:bookmarkEnd w:id="46"/>
      <w:r w:rsidDel="00000000" w:rsidR="00000000" w:rsidRPr="00000000">
        <w:rPr>
          <w:sz w:val="22"/>
          <w:szCs w:val="22"/>
          <w:rtl w:val="0"/>
        </w:rPr>
        <w:t xml:space="preserve">Costo promedio por hora del colaborador</w:t>
      </w:r>
    </w:p>
    <w:p w:rsidR="00000000" w:rsidDel="00000000" w:rsidP="00000000" w:rsidRDefault="00000000" w:rsidRPr="00000000" w14:paraId="00000230">
      <w:pPr>
        <w:pStyle w:val="Heading1"/>
        <w:keepNext w:val="0"/>
        <w:keepLines w:val="0"/>
        <w:spacing w:after="0" w:before="0" w:lineRule="auto"/>
        <w:ind w:left="720" w:firstLine="0"/>
        <w:rPr>
          <w:sz w:val="22"/>
          <w:szCs w:val="22"/>
        </w:rPr>
      </w:pPr>
      <w:r w:rsidDel="00000000" w:rsidR="00000000" w:rsidRPr="00000000">
        <w:rPr>
          <w:sz w:val="22"/>
          <w:szCs w:val="22"/>
          <w:rtl w:val="0"/>
        </w:rPr>
        <w:t xml:space="preserve">USD 12.</w:t>
      </w:r>
    </w:p>
    <w:p w:rsidR="00000000" w:rsidDel="00000000" w:rsidP="00000000" w:rsidRDefault="00000000" w:rsidRPr="00000000" w14:paraId="00000231">
      <w:pPr>
        <w:pStyle w:val="Heading1"/>
        <w:keepNext w:val="0"/>
        <w:keepLines w:val="0"/>
        <w:spacing w:after="0" w:before="0" w:lineRule="auto"/>
        <w:ind w:left="0" w:firstLine="0"/>
        <w:rPr>
          <w:sz w:val="22"/>
          <w:szCs w:val="22"/>
        </w:rPr>
      </w:pPr>
      <w:r w:rsidDel="00000000" w:rsidR="00000000" w:rsidRPr="00000000">
        <w:rPr>
          <w:sz w:val="22"/>
          <w:szCs w:val="22"/>
          <w:rtl w:val="0"/>
        </w:rPr>
        <w:t xml:space="preserve">Costo operativo mensual:</w:t>
      </w:r>
    </w:p>
    <w:p w:rsidR="00000000" w:rsidDel="00000000" w:rsidP="00000000" w:rsidRDefault="00000000" w:rsidRPr="00000000" w14:paraId="00000232">
      <w:pPr>
        <w:pStyle w:val="Heading1"/>
        <w:keepNext w:val="0"/>
        <w:keepLines w:val="0"/>
        <w:spacing w:after="0" w:before="0" w:lineRule="auto"/>
        <w:ind w:left="720" w:firstLine="0"/>
        <w:rPr>
          <w:sz w:val="22"/>
          <w:szCs w:val="22"/>
        </w:rPr>
      </w:pPr>
      <w:r w:rsidDel="00000000" w:rsidR="00000000" w:rsidRPr="00000000">
        <w:rPr>
          <w:sz w:val="22"/>
          <w:szCs w:val="22"/>
          <w:rtl w:val="0"/>
        </w:rPr>
        <w:t xml:space="preserve">1500×12=180001500 \tiempo 12 = 180001500×12=18000</w:t>
      </w:r>
    </w:p>
    <w:p w:rsidR="00000000" w:rsidDel="00000000" w:rsidP="00000000" w:rsidRDefault="00000000" w:rsidRPr="00000000" w14:paraId="00000233">
      <w:pPr>
        <w:pStyle w:val="Heading1"/>
        <w:keepNext w:val="0"/>
        <w:keepLines w:val="0"/>
        <w:spacing w:after="0" w:before="0" w:lineRule="auto"/>
        <w:ind w:left="0" w:firstLine="0"/>
        <w:rPr>
          <w:sz w:val="22"/>
          <w:szCs w:val="22"/>
        </w:rPr>
      </w:pPr>
      <w:r w:rsidDel="00000000" w:rsidR="00000000" w:rsidRPr="00000000">
        <w:rPr>
          <w:sz w:val="22"/>
          <w:szCs w:val="22"/>
          <w:rtl w:val="0"/>
        </w:rPr>
        <w:t xml:space="preserve">Costo operativo anual:</w:t>
      </w:r>
    </w:p>
    <w:p w:rsidR="00000000" w:rsidDel="00000000" w:rsidP="00000000" w:rsidRDefault="00000000" w:rsidRPr="00000000" w14:paraId="00000234">
      <w:pPr>
        <w:pStyle w:val="Heading1"/>
        <w:keepNext w:val="0"/>
        <w:keepLines w:val="0"/>
        <w:spacing w:after="0" w:before="0" w:lineRule="auto"/>
        <w:ind w:left="1440" w:firstLine="0"/>
        <w:rPr>
          <w:sz w:val="22"/>
          <w:szCs w:val="22"/>
        </w:rPr>
      </w:pPr>
      <w:r w:rsidDel="00000000" w:rsidR="00000000" w:rsidRPr="00000000">
        <w:rPr>
          <w:sz w:val="22"/>
          <w:szCs w:val="22"/>
          <w:rtl w:val="0"/>
        </w:rPr>
        <w:t xml:space="preserve">18000×12=21600018000 \times 12 = 21600018000×12=216000</w:t>
      </w:r>
    </w:p>
    <w:p w:rsidR="00000000" w:rsidDel="00000000" w:rsidP="00000000" w:rsidRDefault="00000000" w:rsidRPr="00000000" w14:paraId="00000235">
      <w:pPr>
        <w:pStyle w:val="Heading1"/>
        <w:keepNext w:val="0"/>
        <w:keepLines w:val="0"/>
        <w:spacing w:after="0" w:before="0" w:lineRule="auto"/>
        <w:ind w:left="0" w:firstLine="0"/>
        <w:rPr>
          <w:sz w:val="22"/>
          <w:szCs w:val="22"/>
        </w:rPr>
      </w:pPr>
      <w:r w:rsidDel="00000000" w:rsidR="00000000" w:rsidRPr="00000000">
        <w:rPr>
          <w:sz w:val="22"/>
          <w:szCs w:val="22"/>
          <w:rtl w:val="0"/>
        </w:rPr>
        <w:t xml:space="preserve">Costo anual actual estimado: USD 216.000.</w:t>
      </w:r>
    </w:p>
    <w:p w:rsidR="00000000" w:rsidDel="00000000" w:rsidP="00000000" w:rsidRDefault="00000000" w:rsidRPr="00000000" w14:paraId="00000236">
      <w:pPr>
        <w:pStyle w:val="Heading1"/>
        <w:keepNext w:val="0"/>
        <w:keepLines w:val="0"/>
        <w:spacing w:after="0" w:before="0" w:line="276"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237">
      <w:pPr>
        <w:pStyle w:val="Heading1"/>
        <w:keepNext w:val="0"/>
        <w:keepLines w:val="0"/>
        <w:spacing w:after="0" w:before="0" w:line="276"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238">
      <w:pPr>
        <w:pStyle w:val="Heading1"/>
        <w:keepNext w:val="0"/>
        <w:keepLines w:val="0"/>
        <w:spacing w:after="0" w:before="0" w:line="276"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239">
      <w:pPr>
        <w:pStyle w:val="Heading1"/>
        <w:keepNext w:val="0"/>
        <w:keepLines w:val="0"/>
        <w:spacing w:after="0" w:before="0" w:line="276"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23A">
      <w:pPr>
        <w:pStyle w:val="Heading1"/>
        <w:keepNext w:val="0"/>
        <w:keepLines w:val="0"/>
        <w:spacing w:after="0" w:before="0" w:line="276"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23B">
      <w:pPr>
        <w:pStyle w:val="Heading1"/>
        <w:keepNext w:val="0"/>
        <w:keepLines w:val="0"/>
        <w:spacing w:after="0" w:before="0" w:line="276"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23C">
      <w:pPr>
        <w:pStyle w:val="Heading1"/>
        <w:keepNext w:val="0"/>
        <w:keepLines w:val="0"/>
        <w:spacing w:after="0" w:before="0" w:line="276"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23D">
      <w:pPr>
        <w:pStyle w:val="Heading1"/>
        <w:keepNext w:val="0"/>
        <w:keepLines w:val="0"/>
        <w:spacing w:after="0" w:before="0" w:line="276"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23E">
      <w:pPr>
        <w:pStyle w:val="Heading1"/>
        <w:keepNext w:val="0"/>
        <w:keepLines w:val="0"/>
        <w:spacing w:after="0" w:before="0" w:line="276" w:lineRule="auto"/>
        <w:ind w:left="0" w:firstLine="0"/>
        <w:rPr>
          <w:b w:val="1"/>
          <w:bCs w:val="1"/>
          <w:sz w:val="20"/>
          <w:szCs w:val="20"/>
        </w:rPr>
      </w:pPr>
      <w:r w:rsidDel="00000000" w:rsidR="00000000" w:rsidRPr="00000000">
        <w:rPr>
          <w:b w:val="1"/>
          <w:bCs w:val="1"/>
          <w:sz w:val="20"/>
          <w:szCs w:val="20"/>
          <w:rtl w:val="0"/>
        </w:rPr>
        <w:t xml:space="preserve">Escenario con IA</w:t>
      </w:r>
    </w:p>
    <w:p w:rsidR="00000000" w:rsidDel="00000000" w:rsidP="00000000" w:rsidRDefault="00000000" w:rsidRPr="00000000" w14:paraId="0000023F">
      <w:pPr>
        <w:pStyle w:val="Heading1"/>
        <w:keepNext w:val="0"/>
        <w:keepLines w:val="0"/>
        <w:spacing w:after="0" w:before="0" w:line="276" w:lineRule="auto"/>
        <w:ind w:left="1440" w:firstLine="0"/>
        <w:rPr>
          <w:sz w:val="20"/>
          <w:szCs w:val="20"/>
        </w:rPr>
      </w:pPr>
      <w:r w:rsidDel="00000000" w:rsidR="00000000" w:rsidRPr="00000000">
        <w:rPr>
          <w:sz w:val="20"/>
          <w:szCs w:val="20"/>
          <w:rtl w:val="0"/>
        </w:rPr>
        <w:t xml:space="preserve">Se estima que el 70% de las consultas podrán resolverse automáticamente.</w:t>
      </w:r>
    </w:p>
    <w:p w:rsidR="00000000" w:rsidDel="00000000" w:rsidP="00000000" w:rsidRDefault="00000000" w:rsidRPr="00000000" w14:paraId="00000240">
      <w:pPr>
        <w:pStyle w:val="Heading1"/>
        <w:keepNext w:val="0"/>
        <w:keepLines w:val="0"/>
        <w:spacing w:after="0" w:before="0" w:line="276" w:lineRule="auto"/>
        <w:ind w:left="1440" w:firstLine="0"/>
        <w:rPr>
          <w:sz w:val="20"/>
          <w:szCs w:val="20"/>
        </w:rPr>
      </w:pPr>
      <w:r w:rsidDel="00000000" w:rsidR="00000000" w:rsidRPr="00000000">
        <w:rPr>
          <w:sz w:val="20"/>
          <w:szCs w:val="20"/>
          <w:rtl w:val="0"/>
        </w:rPr>
        <w:t xml:space="preserve">Consultas automatizadas:</w:t>
      </w:r>
    </w:p>
    <w:p w:rsidR="00000000" w:rsidDel="00000000" w:rsidP="00000000" w:rsidRDefault="00000000" w:rsidRPr="00000000" w14:paraId="00000241">
      <w:pPr>
        <w:pStyle w:val="Heading1"/>
        <w:keepNext w:val="0"/>
        <w:keepLines w:val="0"/>
        <w:spacing w:after="0" w:before="0" w:line="276" w:lineRule="auto"/>
        <w:ind w:left="1440" w:firstLine="0"/>
        <w:rPr>
          <w:sz w:val="20"/>
          <w:szCs w:val="20"/>
        </w:rPr>
      </w:pPr>
      <w:r w:rsidDel="00000000" w:rsidR="00000000" w:rsidRPr="00000000">
        <w:rPr>
          <w:sz w:val="20"/>
          <w:szCs w:val="20"/>
          <w:rtl w:val="0"/>
        </w:rPr>
        <w:t xml:space="preserve">6000×0.70=42006000 \times 0.70 = 42006000×0.70=4200</w:t>
      </w:r>
    </w:p>
    <w:p w:rsidR="00000000" w:rsidDel="00000000" w:rsidP="00000000" w:rsidRDefault="00000000" w:rsidRPr="00000000" w14:paraId="00000242">
      <w:pPr>
        <w:pStyle w:val="Heading1"/>
        <w:keepNext w:val="0"/>
        <w:keepLines w:val="0"/>
        <w:spacing w:after="0" w:before="0" w:line="276" w:lineRule="auto"/>
        <w:ind w:left="1440" w:firstLine="0"/>
        <w:rPr>
          <w:sz w:val="20"/>
          <w:szCs w:val="20"/>
        </w:rPr>
      </w:pPr>
      <w:r w:rsidDel="00000000" w:rsidR="00000000" w:rsidRPr="00000000">
        <w:rPr>
          <w:sz w:val="20"/>
          <w:szCs w:val="20"/>
          <w:rtl w:val="0"/>
        </w:rPr>
        <w:t xml:space="preserve">Reducción estimada del trabajo manual:</w:t>
      </w:r>
    </w:p>
    <w:p w:rsidR="00000000" w:rsidDel="00000000" w:rsidP="00000000" w:rsidRDefault="00000000" w:rsidRPr="00000000" w14:paraId="00000243">
      <w:pPr>
        <w:pStyle w:val="Heading1"/>
        <w:keepNext w:val="0"/>
        <w:keepLines w:val="0"/>
        <w:spacing w:after="0" w:before="0" w:line="276" w:lineRule="auto"/>
        <w:ind w:left="1440" w:firstLine="0"/>
        <w:rPr>
          <w:sz w:val="20"/>
          <w:szCs w:val="20"/>
        </w:rPr>
      </w:pPr>
      <w:r w:rsidDel="00000000" w:rsidR="00000000" w:rsidRPr="00000000">
        <w:rPr>
          <w:sz w:val="20"/>
          <w:szCs w:val="20"/>
          <w:rtl w:val="0"/>
        </w:rPr>
        <w:t xml:space="preserve">55%.</w:t>
      </w:r>
    </w:p>
    <w:p w:rsidR="00000000" w:rsidDel="00000000" w:rsidP="00000000" w:rsidRDefault="00000000" w:rsidRPr="00000000" w14:paraId="00000244">
      <w:pPr>
        <w:pStyle w:val="Heading1"/>
        <w:keepNext w:val="0"/>
        <w:keepLines w:val="0"/>
        <w:spacing w:after="0" w:before="0" w:line="276" w:lineRule="auto"/>
        <w:ind w:left="1440" w:firstLine="0"/>
        <w:rPr>
          <w:sz w:val="20"/>
          <w:szCs w:val="20"/>
        </w:rPr>
      </w:pPr>
      <w:r w:rsidDel="00000000" w:rsidR="00000000" w:rsidRPr="00000000">
        <w:rPr>
          <w:sz w:val="20"/>
          <w:szCs w:val="20"/>
          <w:rtl w:val="0"/>
        </w:rPr>
        <w:t xml:space="preserve">Ahorro operativo anual esperado:</w:t>
      </w:r>
    </w:p>
    <w:p w:rsidR="00000000" w:rsidDel="00000000" w:rsidP="00000000" w:rsidRDefault="00000000" w:rsidRPr="00000000" w14:paraId="00000245">
      <w:pPr>
        <w:pStyle w:val="Heading1"/>
        <w:keepNext w:val="0"/>
        <w:keepLines w:val="0"/>
        <w:spacing w:after="0" w:before="0" w:line="276" w:lineRule="auto"/>
        <w:ind w:left="1440" w:firstLine="0"/>
        <w:rPr>
          <w:sz w:val="20"/>
          <w:szCs w:val="20"/>
        </w:rPr>
      </w:pPr>
      <w:r w:rsidDel="00000000" w:rsidR="00000000" w:rsidRPr="00000000">
        <w:rPr>
          <w:sz w:val="20"/>
          <w:szCs w:val="20"/>
          <w:rtl w:val="0"/>
        </w:rPr>
        <w:t xml:space="preserve">216000×0.55=118800216000 \times 0.55 = 118800216000×0.55=118800</w:t>
      </w:r>
    </w:p>
    <w:p w:rsidR="00000000" w:rsidDel="00000000" w:rsidP="00000000" w:rsidRDefault="00000000" w:rsidRPr="00000000" w14:paraId="00000246">
      <w:pPr>
        <w:pStyle w:val="Heading1"/>
        <w:keepNext w:val="0"/>
        <w:keepLines w:val="0"/>
        <w:spacing w:after="0" w:before="0" w:line="276" w:lineRule="auto"/>
        <w:ind w:left="1440" w:firstLine="0"/>
        <w:rPr>
          <w:sz w:val="20"/>
          <w:szCs w:val="20"/>
        </w:rPr>
      </w:pPr>
      <w:r w:rsidDel="00000000" w:rsidR="00000000" w:rsidRPr="00000000">
        <w:rPr>
          <w:sz w:val="20"/>
          <w:szCs w:val="20"/>
          <w:rtl w:val="0"/>
        </w:rPr>
        <w:t xml:space="preserve">Beneficio económico anual esperado: USD 118.800.</w:t>
      </w:r>
    </w:p>
    <w:p w:rsidR="00000000" w:rsidDel="00000000" w:rsidP="00000000" w:rsidRDefault="00000000" w:rsidRPr="00000000" w14:paraId="00000247">
      <w:pPr>
        <w:pStyle w:val="Heading1"/>
        <w:keepNext w:val="0"/>
        <w:keepLines w:val="0"/>
        <w:spacing w:after="0" w:before="0" w:line="276" w:lineRule="auto"/>
        <w:ind w:left="0" w:firstLine="0"/>
        <w:jc w:val="both"/>
        <w:rPr>
          <w:sz w:val="20"/>
          <w:szCs w:val="20"/>
        </w:rPr>
      </w:pPr>
      <w:bookmarkStart w:colFirst="0" w:colLast="0" w:name="_heading=h.umukq8457ej0" w:id="47"/>
      <w:bookmarkEnd w:id="47"/>
      <w:r w:rsidDel="00000000" w:rsidR="00000000" w:rsidRPr="00000000">
        <w:rPr>
          <w:b w:val="1"/>
          <w:bCs w:val="1"/>
          <w:sz w:val="20"/>
          <w:szCs w:val="20"/>
          <w:rtl w:val="0"/>
        </w:rPr>
        <w:t xml:space="preserve"> </w:t>
      </w:r>
      <w:r w:rsidDel="00000000" w:rsidR="00000000" w:rsidRPr="00000000">
        <w:rPr>
          <w:sz w:val="20"/>
          <w:szCs w:val="20"/>
          <w:rtl w:val="0"/>
        </w:rPr>
        <w:t xml:space="preserve">2.3 Costos estimados de implementación</w:t>
      </w:r>
    </w:p>
    <w:tbl>
      <w:tblPr>
        <w:tblStyle w:val="Table10"/>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gridCol w:w="1875"/>
        <w:tblGridChange w:id="0">
          <w:tblGrid>
            <w:gridCol w:w="4020"/>
            <w:gridCol w:w="1875"/>
          </w:tblGrid>
        </w:tblGridChange>
      </w:tblGrid>
      <w:tr>
        <w:trPr>
          <w:cantSplit w:val="0"/>
          <w:trHeight w:val="270" w:hRule="atLeast"/>
          <w:tblHeader w:val="0"/>
        </w:trPr>
        <w:tc>
          <w:tcPr>
            <w:tcBorders>
              <w:top w:color="9bbb59" w:space="0" w:sz="5" w:val="single"/>
              <w:left w:color="9bbb59" w:space="0" w:sz="5" w:val="single"/>
              <w:bottom w:color="000000" w:space="0" w:sz="0" w:val="nil"/>
              <w:right w:color="000000" w:space="0" w:sz="0" w:val="nil"/>
            </w:tcBorders>
            <w:shd w:fill="9bbb59" w:val="clear"/>
            <w:tcMar>
              <w:top w:w="0.0" w:type="dxa"/>
              <w:left w:w="100.0" w:type="dxa"/>
              <w:bottom w:w="0.0" w:type="dxa"/>
              <w:right w:w="100.0" w:type="dxa"/>
            </w:tcMar>
            <w:vAlign w:val="top"/>
          </w:tcPr>
          <w:p w:rsidR="00000000" w:rsidDel="00000000" w:rsidP="00000000" w:rsidRDefault="00000000" w:rsidRPr="00000000" w14:paraId="00000248">
            <w:pPr>
              <w:pStyle w:val="Heading1"/>
              <w:keepNext w:val="0"/>
              <w:keepLines w:val="0"/>
              <w:spacing w:after="0" w:before="0" w:line="276" w:lineRule="auto"/>
              <w:jc w:val="center"/>
              <w:rPr>
                <w:color w:val="ffffff"/>
                <w:sz w:val="20"/>
                <w:szCs w:val="20"/>
              </w:rPr>
            </w:pPr>
            <w:bookmarkStart w:colFirst="0" w:colLast="0" w:name="_heading=h.umukq8457ej0" w:id="47"/>
            <w:bookmarkEnd w:id="47"/>
            <w:r w:rsidDel="00000000" w:rsidR="00000000" w:rsidRPr="00000000">
              <w:rPr>
                <w:color w:val="ffffff"/>
                <w:sz w:val="20"/>
                <w:szCs w:val="20"/>
                <w:rtl w:val="0"/>
              </w:rPr>
              <w:t xml:space="preserve">Concepto</w:t>
            </w:r>
          </w:p>
        </w:tc>
        <w:tc>
          <w:tcPr>
            <w:tcBorders>
              <w:top w:color="9bbb59" w:space="0" w:sz="5" w:val="single"/>
              <w:left w:color="000000" w:space="0" w:sz="0" w:val="nil"/>
              <w:bottom w:color="000000" w:space="0" w:sz="0" w:val="nil"/>
              <w:right w:color="9bbb59" w:space="0" w:sz="5" w:val="single"/>
            </w:tcBorders>
            <w:shd w:fill="9bbb59" w:val="clear"/>
            <w:tcMar>
              <w:top w:w="0.0" w:type="dxa"/>
              <w:left w:w="100.0" w:type="dxa"/>
              <w:bottom w:w="0.0" w:type="dxa"/>
              <w:right w:w="100.0" w:type="dxa"/>
            </w:tcMar>
            <w:vAlign w:val="top"/>
          </w:tcPr>
          <w:p w:rsidR="00000000" w:rsidDel="00000000" w:rsidP="00000000" w:rsidRDefault="00000000" w:rsidRPr="00000000" w14:paraId="00000249">
            <w:pPr>
              <w:pStyle w:val="Heading1"/>
              <w:keepNext w:val="0"/>
              <w:keepLines w:val="0"/>
              <w:spacing w:after="0" w:before="0" w:line="276" w:lineRule="auto"/>
              <w:jc w:val="center"/>
              <w:rPr>
                <w:color w:val="ffffff"/>
                <w:sz w:val="20"/>
                <w:szCs w:val="20"/>
              </w:rPr>
            </w:pPr>
            <w:bookmarkStart w:colFirst="0" w:colLast="0" w:name="_heading=h.umukq8457ej0" w:id="47"/>
            <w:bookmarkEnd w:id="47"/>
            <w:r w:rsidDel="00000000" w:rsidR="00000000" w:rsidRPr="00000000">
              <w:rPr>
                <w:color w:val="ffffff"/>
                <w:sz w:val="20"/>
                <w:szCs w:val="20"/>
                <w:rtl w:val="0"/>
              </w:rPr>
              <w:t xml:space="preserve">Costo estimado</w:t>
            </w:r>
          </w:p>
        </w:tc>
      </w:tr>
      <w:tr>
        <w:trPr>
          <w:cantSplit w:val="0"/>
          <w:trHeight w:val="270" w:hRule="atLeast"/>
          <w:tblHeader w:val="0"/>
        </w:trPr>
        <w:tc>
          <w:tcPr>
            <w:tcBorders>
              <w:top w:color="9bbb59" w:space="0" w:sz="5" w:val="single"/>
              <w:left w:color="9bbb59" w:space="0" w:sz="5" w:val="single"/>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A">
            <w:pPr>
              <w:pStyle w:val="Heading1"/>
              <w:keepNext w:val="0"/>
              <w:keepLines w:val="0"/>
              <w:spacing w:after="0" w:before="0" w:line="276" w:lineRule="auto"/>
              <w:jc w:val="both"/>
              <w:rPr>
                <w:sz w:val="20"/>
                <w:szCs w:val="20"/>
              </w:rPr>
            </w:pPr>
            <w:bookmarkStart w:colFirst="0" w:colLast="0" w:name="_heading=h.umukq8457ej0" w:id="47"/>
            <w:bookmarkEnd w:id="47"/>
            <w:r w:rsidDel="00000000" w:rsidR="00000000" w:rsidRPr="00000000">
              <w:rPr>
                <w:sz w:val="20"/>
                <w:szCs w:val="20"/>
                <w:rtl w:val="0"/>
              </w:rPr>
              <w:t xml:space="preserve">Implementación chatbot IA + RAG</w:t>
            </w:r>
          </w:p>
        </w:tc>
        <w:tc>
          <w:tcPr>
            <w:tcBorders>
              <w:top w:color="9bbb59" w:space="0" w:sz="5" w:val="single"/>
              <w:left w:color="000000" w:space="0" w:sz="0" w:val="nil"/>
              <w:bottom w:color="9bbb59" w:space="0" w:sz="5" w:val="single"/>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24B">
            <w:pPr>
              <w:pStyle w:val="Heading1"/>
              <w:keepNext w:val="0"/>
              <w:keepLines w:val="0"/>
              <w:spacing w:after="0" w:before="0" w:line="276" w:lineRule="auto"/>
              <w:jc w:val="both"/>
              <w:rPr>
                <w:sz w:val="20"/>
                <w:szCs w:val="20"/>
              </w:rPr>
            </w:pPr>
            <w:bookmarkStart w:colFirst="0" w:colLast="0" w:name="_heading=h.umukq8457ej0" w:id="47"/>
            <w:bookmarkEnd w:id="47"/>
            <w:r w:rsidDel="00000000" w:rsidR="00000000" w:rsidRPr="00000000">
              <w:rPr>
                <w:sz w:val="20"/>
                <w:szCs w:val="20"/>
                <w:rtl w:val="0"/>
              </w:rPr>
              <w:t xml:space="preserve">USD 18.000</w:t>
            </w:r>
          </w:p>
        </w:tc>
      </w:tr>
      <w:tr>
        <w:trPr>
          <w:cantSplit w:val="0"/>
          <w:trHeight w:val="270" w:hRule="atLeast"/>
          <w:tblHeader w:val="0"/>
        </w:trPr>
        <w:tc>
          <w:tcPr>
            <w:tcBorders>
              <w:top w:color="000000" w:space="0" w:sz="0" w:val="nil"/>
              <w:left w:color="9bbb59" w:space="0" w:sz="5"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C">
            <w:pPr>
              <w:pStyle w:val="Heading1"/>
              <w:keepNext w:val="0"/>
              <w:keepLines w:val="0"/>
              <w:spacing w:after="0" w:before="0" w:line="276" w:lineRule="auto"/>
              <w:jc w:val="both"/>
              <w:rPr>
                <w:sz w:val="20"/>
                <w:szCs w:val="20"/>
              </w:rPr>
            </w:pPr>
            <w:bookmarkStart w:colFirst="0" w:colLast="0" w:name="_heading=h.umukq8457ej0" w:id="47"/>
            <w:bookmarkEnd w:id="47"/>
            <w:r w:rsidDel="00000000" w:rsidR="00000000" w:rsidRPr="00000000">
              <w:rPr>
                <w:sz w:val="20"/>
                <w:szCs w:val="20"/>
                <w:rtl w:val="0"/>
              </w:rPr>
              <w:t xml:space="preserve">Integración WhatsApp Business API</w:t>
            </w:r>
          </w:p>
        </w:tc>
        <w:tc>
          <w:tcPr>
            <w:tcBorders>
              <w:top w:color="000000" w:space="0" w:sz="0" w:val="nil"/>
              <w:left w:color="000000" w:space="0" w:sz="0" w:val="nil"/>
              <w:bottom w:color="000000" w:space="0" w:sz="0" w:val="nil"/>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24D">
            <w:pPr>
              <w:pStyle w:val="Heading1"/>
              <w:keepNext w:val="0"/>
              <w:keepLines w:val="0"/>
              <w:spacing w:after="0" w:before="0" w:line="276" w:lineRule="auto"/>
              <w:jc w:val="both"/>
              <w:rPr>
                <w:sz w:val="20"/>
                <w:szCs w:val="20"/>
              </w:rPr>
            </w:pPr>
            <w:bookmarkStart w:colFirst="0" w:colLast="0" w:name="_heading=h.umukq8457ej0" w:id="47"/>
            <w:bookmarkEnd w:id="47"/>
            <w:r w:rsidDel="00000000" w:rsidR="00000000" w:rsidRPr="00000000">
              <w:rPr>
                <w:sz w:val="20"/>
                <w:szCs w:val="20"/>
                <w:rtl w:val="0"/>
              </w:rPr>
              <w:t xml:space="preserve">USD 4.000</w:t>
            </w:r>
          </w:p>
        </w:tc>
      </w:tr>
      <w:tr>
        <w:trPr>
          <w:cantSplit w:val="0"/>
          <w:trHeight w:val="270" w:hRule="atLeast"/>
          <w:tblHeader w:val="0"/>
        </w:trPr>
        <w:tc>
          <w:tcPr>
            <w:tcBorders>
              <w:top w:color="9bbb59" w:space="0" w:sz="5" w:val="single"/>
              <w:left w:color="9bbb59" w:space="0" w:sz="5" w:val="single"/>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E">
            <w:pPr>
              <w:pStyle w:val="Heading1"/>
              <w:keepNext w:val="0"/>
              <w:keepLines w:val="0"/>
              <w:spacing w:after="0" w:before="0" w:line="276" w:lineRule="auto"/>
              <w:jc w:val="both"/>
              <w:rPr>
                <w:sz w:val="20"/>
                <w:szCs w:val="20"/>
              </w:rPr>
            </w:pPr>
            <w:bookmarkStart w:colFirst="0" w:colLast="0" w:name="_heading=h.umukq8457ej0" w:id="47"/>
            <w:bookmarkEnd w:id="47"/>
            <w:r w:rsidDel="00000000" w:rsidR="00000000" w:rsidRPr="00000000">
              <w:rPr>
                <w:sz w:val="20"/>
                <w:szCs w:val="20"/>
                <w:rtl w:val="0"/>
              </w:rPr>
              <w:t xml:space="preserve">CRM y plataforma de tickets</w:t>
            </w:r>
          </w:p>
        </w:tc>
        <w:tc>
          <w:tcPr>
            <w:tcBorders>
              <w:top w:color="9bbb59" w:space="0" w:sz="5" w:val="single"/>
              <w:left w:color="000000" w:space="0" w:sz="0" w:val="nil"/>
              <w:bottom w:color="9bbb59" w:space="0" w:sz="5" w:val="single"/>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24F">
            <w:pPr>
              <w:pStyle w:val="Heading1"/>
              <w:keepNext w:val="0"/>
              <w:keepLines w:val="0"/>
              <w:spacing w:after="0" w:before="0" w:line="276" w:lineRule="auto"/>
              <w:jc w:val="both"/>
              <w:rPr>
                <w:sz w:val="20"/>
                <w:szCs w:val="20"/>
              </w:rPr>
            </w:pPr>
            <w:bookmarkStart w:colFirst="0" w:colLast="0" w:name="_heading=h.umukq8457ej0" w:id="47"/>
            <w:bookmarkEnd w:id="47"/>
            <w:r w:rsidDel="00000000" w:rsidR="00000000" w:rsidRPr="00000000">
              <w:rPr>
                <w:sz w:val="20"/>
                <w:szCs w:val="20"/>
                <w:rtl w:val="0"/>
              </w:rPr>
              <w:t xml:space="preserve">USD 6.000</w:t>
            </w:r>
          </w:p>
        </w:tc>
      </w:tr>
      <w:tr>
        <w:trPr>
          <w:cantSplit w:val="0"/>
          <w:trHeight w:val="270" w:hRule="atLeast"/>
          <w:tblHeader w:val="0"/>
        </w:trPr>
        <w:tc>
          <w:tcPr>
            <w:tcBorders>
              <w:top w:color="000000" w:space="0" w:sz="0" w:val="nil"/>
              <w:left w:color="9bbb59" w:space="0" w:sz="5"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0">
            <w:pPr>
              <w:pStyle w:val="Heading1"/>
              <w:keepNext w:val="0"/>
              <w:keepLines w:val="0"/>
              <w:spacing w:after="0" w:before="0" w:line="276" w:lineRule="auto"/>
              <w:jc w:val="both"/>
              <w:rPr>
                <w:sz w:val="20"/>
                <w:szCs w:val="20"/>
              </w:rPr>
            </w:pPr>
            <w:bookmarkStart w:colFirst="0" w:colLast="0" w:name="_heading=h.umukq8457ej0" w:id="47"/>
            <w:bookmarkEnd w:id="47"/>
            <w:r w:rsidDel="00000000" w:rsidR="00000000" w:rsidRPr="00000000">
              <w:rPr>
                <w:sz w:val="20"/>
                <w:szCs w:val="20"/>
                <w:rtl w:val="0"/>
              </w:rPr>
              <w:t xml:space="preserve">Infraestructura cloud y APIs IA</w:t>
            </w:r>
          </w:p>
        </w:tc>
        <w:tc>
          <w:tcPr>
            <w:tcBorders>
              <w:top w:color="000000" w:space="0" w:sz="0" w:val="nil"/>
              <w:left w:color="000000" w:space="0" w:sz="0" w:val="nil"/>
              <w:bottom w:color="000000" w:space="0" w:sz="0" w:val="nil"/>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251">
            <w:pPr>
              <w:pStyle w:val="Heading1"/>
              <w:keepNext w:val="0"/>
              <w:keepLines w:val="0"/>
              <w:spacing w:after="0" w:before="0" w:line="276" w:lineRule="auto"/>
              <w:jc w:val="both"/>
              <w:rPr>
                <w:sz w:val="20"/>
                <w:szCs w:val="20"/>
              </w:rPr>
            </w:pPr>
            <w:bookmarkStart w:colFirst="0" w:colLast="0" w:name="_heading=h.umukq8457ej0" w:id="47"/>
            <w:bookmarkEnd w:id="47"/>
            <w:r w:rsidDel="00000000" w:rsidR="00000000" w:rsidRPr="00000000">
              <w:rPr>
                <w:sz w:val="20"/>
                <w:szCs w:val="20"/>
                <w:rtl w:val="0"/>
              </w:rPr>
              <w:t xml:space="preserve">USD 8.000</w:t>
            </w:r>
          </w:p>
        </w:tc>
      </w:tr>
      <w:tr>
        <w:trPr>
          <w:cantSplit w:val="0"/>
          <w:trHeight w:val="270" w:hRule="atLeast"/>
          <w:tblHeader w:val="0"/>
        </w:trPr>
        <w:tc>
          <w:tcPr>
            <w:tcBorders>
              <w:top w:color="9bbb59" w:space="0" w:sz="5" w:val="single"/>
              <w:left w:color="9bbb59" w:space="0" w:sz="5" w:val="single"/>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2">
            <w:pPr>
              <w:pStyle w:val="Heading1"/>
              <w:keepNext w:val="0"/>
              <w:keepLines w:val="0"/>
              <w:spacing w:after="0" w:before="0" w:line="276" w:lineRule="auto"/>
              <w:jc w:val="both"/>
              <w:rPr>
                <w:sz w:val="20"/>
                <w:szCs w:val="20"/>
              </w:rPr>
            </w:pPr>
            <w:bookmarkStart w:colFirst="0" w:colLast="0" w:name="_heading=h.umukq8457ej0" w:id="47"/>
            <w:bookmarkEnd w:id="47"/>
            <w:r w:rsidDel="00000000" w:rsidR="00000000" w:rsidRPr="00000000">
              <w:rPr>
                <w:sz w:val="20"/>
                <w:szCs w:val="20"/>
                <w:rtl w:val="0"/>
              </w:rPr>
              <w:t xml:space="preserve">Desarrollo e integración</w:t>
            </w:r>
          </w:p>
        </w:tc>
        <w:tc>
          <w:tcPr>
            <w:tcBorders>
              <w:top w:color="9bbb59" w:space="0" w:sz="5" w:val="single"/>
              <w:left w:color="000000" w:space="0" w:sz="0" w:val="nil"/>
              <w:bottom w:color="9bbb59" w:space="0" w:sz="5" w:val="single"/>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253">
            <w:pPr>
              <w:pStyle w:val="Heading1"/>
              <w:keepNext w:val="0"/>
              <w:keepLines w:val="0"/>
              <w:spacing w:after="0" w:before="0" w:line="276" w:lineRule="auto"/>
              <w:jc w:val="both"/>
              <w:rPr>
                <w:sz w:val="20"/>
                <w:szCs w:val="20"/>
              </w:rPr>
            </w:pPr>
            <w:bookmarkStart w:colFirst="0" w:colLast="0" w:name="_heading=h.umukq8457ej0" w:id="47"/>
            <w:bookmarkEnd w:id="47"/>
            <w:r w:rsidDel="00000000" w:rsidR="00000000" w:rsidRPr="00000000">
              <w:rPr>
                <w:sz w:val="20"/>
                <w:szCs w:val="20"/>
                <w:rtl w:val="0"/>
              </w:rPr>
              <w:t xml:space="preserve">USD 12.000</w:t>
            </w:r>
          </w:p>
        </w:tc>
      </w:tr>
      <w:tr>
        <w:trPr>
          <w:cantSplit w:val="0"/>
          <w:trHeight w:val="270" w:hRule="atLeast"/>
          <w:tblHeader w:val="0"/>
        </w:trPr>
        <w:tc>
          <w:tcPr>
            <w:tcBorders>
              <w:top w:color="000000" w:space="0" w:sz="0" w:val="nil"/>
              <w:left w:color="9bbb59" w:space="0" w:sz="5"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4">
            <w:pPr>
              <w:pStyle w:val="Heading1"/>
              <w:keepNext w:val="0"/>
              <w:keepLines w:val="0"/>
              <w:spacing w:after="0" w:before="0" w:line="276" w:lineRule="auto"/>
              <w:jc w:val="both"/>
              <w:rPr>
                <w:sz w:val="20"/>
                <w:szCs w:val="20"/>
              </w:rPr>
            </w:pPr>
            <w:bookmarkStart w:colFirst="0" w:colLast="0" w:name="_heading=h.umukq8457ej0" w:id="47"/>
            <w:bookmarkEnd w:id="47"/>
            <w:r w:rsidDel="00000000" w:rsidR="00000000" w:rsidRPr="00000000">
              <w:rPr>
                <w:sz w:val="20"/>
                <w:szCs w:val="20"/>
                <w:rtl w:val="0"/>
              </w:rPr>
              <w:t xml:space="preserve">Capacitación y gestión del cambio</w:t>
            </w:r>
          </w:p>
        </w:tc>
        <w:tc>
          <w:tcPr>
            <w:tcBorders>
              <w:top w:color="000000" w:space="0" w:sz="0" w:val="nil"/>
              <w:left w:color="000000" w:space="0" w:sz="0" w:val="nil"/>
              <w:bottom w:color="000000" w:space="0" w:sz="0" w:val="nil"/>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255">
            <w:pPr>
              <w:pStyle w:val="Heading1"/>
              <w:keepNext w:val="0"/>
              <w:keepLines w:val="0"/>
              <w:spacing w:after="0" w:before="0" w:line="276" w:lineRule="auto"/>
              <w:jc w:val="both"/>
              <w:rPr>
                <w:sz w:val="20"/>
                <w:szCs w:val="20"/>
              </w:rPr>
            </w:pPr>
            <w:bookmarkStart w:colFirst="0" w:colLast="0" w:name="_heading=h.umukq8457ej0" w:id="47"/>
            <w:bookmarkEnd w:id="47"/>
            <w:r w:rsidDel="00000000" w:rsidR="00000000" w:rsidRPr="00000000">
              <w:rPr>
                <w:sz w:val="20"/>
                <w:szCs w:val="20"/>
                <w:rtl w:val="0"/>
              </w:rPr>
              <w:t xml:space="preserve">USD 2.000</w:t>
            </w:r>
          </w:p>
        </w:tc>
      </w:tr>
      <w:tr>
        <w:trPr>
          <w:cantSplit w:val="0"/>
          <w:trHeight w:val="270" w:hRule="atLeast"/>
          <w:tblHeader w:val="0"/>
        </w:trPr>
        <w:tc>
          <w:tcPr>
            <w:tcBorders>
              <w:top w:color="9bbb59" w:space="0" w:sz="5" w:val="single"/>
              <w:left w:color="9bbb59" w:space="0" w:sz="5" w:val="single"/>
              <w:bottom w:color="9bbb59"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6">
            <w:pPr>
              <w:pStyle w:val="Heading1"/>
              <w:keepNext w:val="0"/>
              <w:keepLines w:val="0"/>
              <w:spacing w:after="0" w:before="0" w:line="276" w:lineRule="auto"/>
              <w:jc w:val="both"/>
              <w:rPr>
                <w:sz w:val="20"/>
                <w:szCs w:val="20"/>
              </w:rPr>
            </w:pPr>
            <w:bookmarkStart w:colFirst="0" w:colLast="0" w:name="_heading=h.umukq8457ej0" w:id="47"/>
            <w:bookmarkEnd w:id="47"/>
            <w:r w:rsidDel="00000000" w:rsidR="00000000" w:rsidRPr="00000000">
              <w:rPr>
                <w:sz w:val="20"/>
                <w:szCs w:val="20"/>
                <w:rtl w:val="0"/>
              </w:rPr>
              <w:t xml:space="preserve">Total inversión estimada</w:t>
            </w:r>
          </w:p>
        </w:tc>
        <w:tc>
          <w:tcPr>
            <w:tcBorders>
              <w:top w:color="9bbb59" w:space="0" w:sz="5" w:val="single"/>
              <w:left w:color="000000" w:space="0" w:sz="0" w:val="nil"/>
              <w:bottom w:color="9bbb59" w:space="0" w:sz="5" w:val="single"/>
              <w:right w:color="9bbb59" w:space="0" w:sz="5" w:val="single"/>
            </w:tcBorders>
            <w:tcMar>
              <w:top w:w="0.0" w:type="dxa"/>
              <w:left w:w="100.0" w:type="dxa"/>
              <w:bottom w:w="0.0" w:type="dxa"/>
              <w:right w:w="100.0" w:type="dxa"/>
            </w:tcMar>
            <w:vAlign w:val="top"/>
          </w:tcPr>
          <w:p w:rsidR="00000000" w:rsidDel="00000000" w:rsidP="00000000" w:rsidRDefault="00000000" w:rsidRPr="00000000" w14:paraId="00000257">
            <w:pPr>
              <w:pStyle w:val="Heading1"/>
              <w:keepNext w:val="0"/>
              <w:keepLines w:val="0"/>
              <w:spacing w:after="0" w:before="0" w:line="276" w:lineRule="auto"/>
              <w:jc w:val="both"/>
              <w:rPr>
                <w:sz w:val="20"/>
                <w:szCs w:val="20"/>
              </w:rPr>
            </w:pPr>
            <w:bookmarkStart w:colFirst="0" w:colLast="0" w:name="_heading=h.umukq8457ej0" w:id="47"/>
            <w:bookmarkEnd w:id="47"/>
            <w:r w:rsidDel="00000000" w:rsidR="00000000" w:rsidRPr="00000000">
              <w:rPr>
                <w:sz w:val="20"/>
                <w:szCs w:val="20"/>
                <w:rtl w:val="0"/>
              </w:rPr>
              <w:t xml:space="preserve">USD 50.000</w:t>
            </w:r>
          </w:p>
        </w:tc>
      </w:tr>
    </w:tbl>
    <w:p w:rsidR="00000000" w:rsidDel="00000000" w:rsidP="00000000" w:rsidRDefault="00000000" w:rsidRPr="00000000" w14:paraId="00000258">
      <w:pPr>
        <w:pStyle w:val="Heading1"/>
        <w:keepNext w:val="0"/>
        <w:keepLines w:val="0"/>
        <w:spacing w:after="0" w:before="0" w:line="276" w:lineRule="auto"/>
        <w:jc w:val="both"/>
        <w:rPr>
          <w:b w:val="1"/>
          <w:bCs w:val="1"/>
          <w:sz w:val="20"/>
          <w:szCs w:val="20"/>
        </w:rPr>
      </w:pPr>
      <w:bookmarkStart w:colFirst="0" w:colLast="0" w:name="_heading=h.lv2lacswtrt" w:id="48"/>
      <w:bookmarkEnd w:id="48"/>
      <w:r w:rsidDel="00000000" w:rsidR="00000000" w:rsidRPr="00000000">
        <w:rPr>
          <w:b w:val="1"/>
          <w:bCs w:val="1"/>
          <w:sz w:val="20"/>
          <w:szCs w:val="20"/>
          <w:rtl w:val="0"/>
        </w:rPr>
        <w:t xml:space="preserve"> </w:t>
      </w:r>
    </w:p>
    <w:p w:rsidR="00000000" w:rsidDel="00000000" w:rsidP="00000000" w:rsidRDefault="00000000" w:rsidRPr="00000000" w14:paraId="00000259">
      <w:pPr>
        <w:pStyle w:val="Heading1"/>
        <w:keepNext w:val="0"/>
        <w:keepLines w:val="0"/>
        <w:spacing w:after="200" w:before="0" w:line="276" w:lineRule="auto"/>
        <w:jc w:val="both"/>
        <w:rPr>
          <w:sz w:val="20"/>
          <w:szCs w:val="20"/>
        </w:rPr>
      </w:pPr>
      <w:bookmarkStart w:colFirst="0" w:colLast="0" w:name="_heading=h.qm6ong1dyn9e" w:id="49"/>
      <w:bookmarkEnd w:id="49"/>
      <w:r w:rsidDel="00000000" w:rsidR="00000000" w:rsidRPr="00000000">
        <w:rPr>
          <w:sz w:val="20"/>
          <w:szCs w:val="20"/>
          <w:rtl w:val="0"/>
        </w:rPr>
        <w:t xml:space="preserve">2.4 Fórmula del ROI</w:t>
      </w:r>
    </w:p>
    <w:p w:rsidR="00000000" w:rsidDel="00000000" w:rsidP="00000000" w:rsidRDefault="00000000" w:rsidRPr="00000000" w14:paraId="0000025A">
      <w:pPr>
        <w:pStyle w:val="Heading1"/>
        <w:keepNext w:val="0"/>
        <w:keepLines w:val="0"/>
        <w:spacing w:after="200" w:before="0" w:line="276" w:lineRule="auto"/>
        <w:jc w:val="both"/>
        <w:rPr>
          <w:sz w:val="20"/>
          <w:szCs w:val="20"/>
        </w:rPr>
      </w:pPr>
      <w:bookmarkStart w:colFirst="0" w:colLast="0" w:name="_heading=h.xvzthj4q9o1x" w:id="50"/>
      <w:bookmarkEnd w:id="50"/>
      <w:r w:rsidDel="00000000" w:rsidR="00000000" w:rsidRPr="00000000">
        <w:rPr>
          <w:sz w:val="20"/>
          <w:szCs w:val="20"/>
          <w:rtl w:val="0"/>
        </w:rPr>
        <w:t xml:space="preserve">La fórmula utilizada para calcular el Retorno de la Inversión es:</w:t>
      </w:r>
    </w:p>
    <w:p w:rsidR="00000000" w:rsidDel="00000000" w:rsidP="00000000" w:rsidRDefault="00000000" w:rsidRPr="00000000" w14:paraId="0000025B">
      <w:pPr>
        <w:pStyle w:val="Heading1"/>
        <w:keepNext w:val="0"/>
        <w:keepLines w:val="0"/>
        <w:spacing w:after="0" w:before="0" w:line="276" w:lineRule="auto"/>
        <w:ind w:left="0" w:firstLine="0"/>
        <w:jc w:val="both"/>
        <w:rPr>
          <w:b w:val="1"/>
          <w:bCs w:val="1"/>
          <w:sz w:val="20"/>
          <w:szCs w:val="20"/>
        </w:rPr>
      </w:pPr>
      <w:bookmarkStart w:colFirst="0" w:colLast="0" w:name="_heading=h.qm6ong1dyn9e" w:id="49"/>
      <w:bookmarkEnd w:id="49"/>
      <w:r w:rsidDel="00000000" w:rsidR="00000000" w:rsidRPr="00000000">
        <w:rPr>
          <w:b w:val="1"/>
          <w:bCs w:val="1"/>
          <w:sz w:val="20"/>
          <w:szCs w:val="20"/>
        </w:rPr>
        <w:drawing>
          <wp:inline distB="114300" distT="114300" distL="114300" distR="114300">
            <wp:extent cx="1728788" cy="43400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728788" cy="43400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pStyle w:val="Heading1"/>
        <w:keepNext w:val="0"/>
        <w:keepLines w:val="0"/>
        <w:spacing w:after="0" w:before="0" w:line="276" w:lineRule="auto"/>
        <w:jc w:val="both"/>
        <w:rPr>
          <w:b w:val="1"/>
          <w:bCs w:val="1"/>
          <w:sz w:val="20"/>
          <w:szCs w:val="20"/>
        </w:rPr>
      </w:pPr>
      <w:r w:rsidDel="00000000" w:rsidR="00000000" w:rsidRPr="00000000">
        <w:rPr>
          <w:b w:val="1"/>
          <w:bCs w:val="1"/>
          <w:sz w:val="20"/>
          <w:szCs w:val="20"/>
          <w:rtl w:val="0"/>
        </w:rPr>
        <w:t xml:space="preserve">2.5 Cálculo del ROI proyectado</w:t>
      </w:r>
    </w:p>
    <w:p w:rsidR="00000000" w:rsidDel="00000000" w:rsidP="00000000" w:rsidRDefault="00000000" w:rsidRPr="00000000" w14:paraId="0000025D">
      <w:pPr>
        <w:pStyle w:val="Heading1"/>
        <w:keepNext w:val="0"/>
        <w:keepLines w:val="0"/>
        <w:spacing w:after="0" w:before="0" w:line="276" w:lineRule="auto"/>
        <w:jc w:val="both"/>
        <w:rPr>
          <w:sz w:val="20"/>
          <w:szCs w:val="20"/>
        </w:rPr>
      </w:pPr>
      <w:r w:rsidDel="00000000" w:rsidR="00000000" w:rsidRPr="00000000">
        <w:rPr>
          <w:sz w:val="20"/>
          <w:szCs w:val="20"/>
          <w:rtl w:val="0"/>
        </w:rPr>
        <w:t xml:space="preserve">Aplicando los valores estimados:</w:t>
      </w:r>
    </w:p>
    <w:p w:rsidR="00000000" w:rsidDel="00000000" w:rsidP="00000000" w:rsidRDefault="00000000" w:rsidRPr="00000000" w14:paraId="0000025E">
      <w:pPr>
        <w:pStyle w:val="Heading1"/>
        <w:keepNext w:val="0"/>
        <w:keepLines w:val="0"/>
        <w:numPr>
          <w:ilvl w:val="0"/>
          <w:numId w:val="27"/>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Beneficio anual esperado: USD 118.800</w:t>
      </w:r>
    </w:p>
    <w:p w:rsidR="00000000" w:rsidDel="00000000" w:rsidP="00000000" w:rsidRDefault="00000000" w:rsidRPr="00000000" w14:paraId="0000025F">
      <w:pPr>
        <w:pStyle w:val="Heading1"/>
        <w:keepNext w:val="0"/>
        <w:keepLines w:val="0"/>
        <w:numPr>
          <w:ilvl w:val="0"/>
          <w:numId w:val="27"/>
        </w:numPr>
        <w:spacing w:after="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Inversión inicial: USD 50.000</w:t>
      </w:r>
    </w:p>
    <w:p w:rsidR="00000000" w:rsidDel="00000000" w:rsidP="00000000" w:rsidRDefault="00000000" w:rsidRPr="00000000" w14:paraId="00000260">
      <w:pPr>
        <w:pStyle w:val="Heading1"/>
        <w:keepNext w:val="0"/>
        <w:keepLines w:val="0"/>
        <w:spacing w:after="0" w:before="0" w:lineRule="auto"/>
        <w:jc w:val="both"/>
        <w:rPr>
          <w:b w:val="1"/>
          <w:bCs w:val="1"/>
          <w:sz w:val="20"/>
          <w:szCs w:val="20"/>
        </w:rPr>
      </w:pPr>
      <w:bookmarkStart w:colFirst="0" w:colLast="0" w:name="_heading=h.ke7x0rrsg1he" w:id="51"/>
      <w:bookmarkEnd w:id="51"/>
      <w:r w:rsidDel="00000000" w:rsidR="00000000" w:rsidRPr="00000000">
        <w:rPr>
          <w:b w:val="1"/>
          <w:bCs w:val="1"/>
          <w:sz w:val="20"/>
          <w:szCs w:val="20"/>
        </w:rPr>
        <w:drawing>
          <wp:inline distB="114300" distT="114300" distL="114300" distR="114300">
            <wp:extent cx="2309813" cy="279977"/>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309813" cy="279977"/>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pStyle w:val="Heading1"/>
        <w:keepNext w:val="0"/>
        <w:keepLines w:val="0"/>
        <w:spacing w:after="0" w:before="0" w:lineRule="auto"/>
        <w:jc w:val="both"/>
        <w:rPr>
          <w:sz w:val="20"/>
          <w:szCs w:val="20"/>
        </w:rPr>
      </w:pPr>
      <w:r w:rsidDel="00000000" w:rsidR="00000000" w:rsidRPr="00000000">
        <w:rPr>
          <w:sz w:val="20"/>
          <w:szCs w:val="20"/>
          <w:rtl w:val="0"/>
        </w:rPr>
        <w:t xml:space="preserve">Resultado:</w:t>
      </w:r>
    </w:p>
    <w:p w:rsidR="00000000" w:rsidDel="00000000" w:rsidP="00000000" w:rsidRDefault="00000000" w:rsidRPr="00000000" w14:paraId="00000262">
      <w:pPr>
        <w:pStyle w:val="Heading1"/>
        <w:keepNext w:val="0"/>
        <w:keepLines w:val="0"/>
        <w:spacing w:after="0" w:before="0" w:line="276" w:lineRule="auto"/>
        <w:jc w:val="both"/>
        <w:rPr>
          <w:sz w:val="20"/>
          <w:szCs w:val="20"/>
        </w:rPr>
      </w:pPr>
      <w:bookmarkStart w:colFirst="0" w:colLast="0" w:name="_heading=h.9qhhqutkrsh3" w:id="52"/>
      <w:bookmarkEnd w:id="52"/>
      <w:r w:rsidDel="00000000" w:rsidR="00000000" w:rsidRPr="00000000">
        <w:rPr>
          <w:sz w:val="20"/>
          <w:szCs w:val="20"/>
          <w:rtl w:val="0"/>
        </w:rPr>
        <w:t xml:space="preserve">ROI=137.6%</w:t>
      </w:r>
    </w:p>
    <w:p w:rsidR="00000000" w:rsidDel="00000000" w:rsidP="00000000" w:rsidRDefault="00000000" w:rsidRPr="00000000" w14:paraId="00000263">
      <w:pPr>
        <w:pStyle w:val="Heading1"/>
        <w:keepNext w:val="0"/>
        <w:keepLines w:val="0"/>
        <w:spacing w:after="0" w:before="0" w:line="276" w:lineRule="auto"/>
        <w:jc w:val="both"/>
        <w:rPr>
          <w:sz w:val="20"/>
          <w:szCs w:val="20"/>
        </w:rPr>
      </w:pPr>
      <w:bookmarkStart w:colFirst="0" w:colLast="0" w:name="_heading=h.w6l6o1kib35k" w:id="53"/>
      <w:bookmarkEnd w:id="53"/>
      <w:r w:rsidDel="00000000" w:rsidR="00000000" w:rsidRPr="00000000">
        <w:rPr>
          <w:rtl w:val="0"/>
        </w:rPr>
      </w:r>
    </w:p>
    <w:p w:rsidR="00000000" w:rsidDel="00000000" w:rsidP="00000000" w:rsidRDefault="00000000" w:rsidRPr="00000000" w14:paraId="00000264">
      <w:pPr>
        <w:pStyle w:val="Heading1"/>
        <w:keepNext w:val="0"/>
        <w:keepLines w:val="0"/>
        <w:spacing w:after="0" w:before="0" w:line="276" w:lineRule="auto"/>
        <w:jc w:val="both"/>
        <w:rPr>
          <w:b w:val="1"/>
          <w:bCs w:val="1"/>
          <w:sz w:val="20"/>
          <w:szCs w:val="20"/>
        </w:rPr>
      </w:pPr>
      <w:bookmarkStart w:colFirst="0" w:colLast="0" w:name="_heading=h.chohi2woc46p" w:id="54"/>
      <w:bookmarkEnd w:id="54"/>
      <w:r w:rsidDel="00000000" w:rsidR="00000000" w:rsidRPr="00000000">
        <w:rPr>
          <w:sz w:val="20"/>
          <w:szCs w:val="20"/>
          <w:rtl w:val="0"/>
        </w:rPr>
        <w:t xml:space="preserve"> </w:t>
      </w:r>
      <w:r w:rsidDel="00000000" w:rsidR="00000000" w:rsidRPr="00000000">
        <w:rPr>
          <w:b w:val="1"/>
          <w:bCs w:val="1"/>
          <w:sz w:val="20"/>
          <w:szCs w:val="20"/>
          <w:rtl w:val="0"/>
        </w:rPr>
        <w:t xml:space="preserve">2.6 Proyección del retorno de inversión</w:t>
      </w:r>
    </w:p>
    <w:p w:rsidR="00000000" w:rsidDel="00000000" w:rsidP="00000000" w:rsidRDefault="00000000" w:rsidRPr="00000000" w14:paraId="00000265">
      <w:pPr>
        <w:pStyle w:val="Heading1"/>
        <w:keepNext w:val="0"/>
        <w:keepLines w:val="0"/>
        <w:spacing w:after="0" w:before="0" w:line="276" w:lineRule="auto"/>
        <w:jc w:val="both"/>
        <w:rPr>
          <w:sz w:val="20"/>
          <w:szCs w:val="20"/>
        </w:rPr>
      </w:pPr>
      <w:bookmarkStart w:colFirst="0" w:colLast="0" w:name="_heading=h.q11b1gls4p5u" w:id="55"/>
      <w:bookmarkEnd w:id="55"/>
      <w:r w:rsidDel="00000000" w:rsidR="00000000" w:rsidRPr="00000000">
        <w:rPr>
          <w:sz w:val="20"/>
          <w:szCs w:val="20"/>
          <w:rtl w:val="0"/>
        </w:rPr>
        <w:t xml:space="preserve">El ahorro operativo mensual esperado es:</w:t>
      </w:r>
    </w:p>
    <w:p w:rsidR="00000000" w:rsidDel="00000000" w:rsidP="00000000" w:rsidRDefault="00000000" w:rsidRPr="00000000" w14:paraId="00000266">
      <w:pPr>
        <w:pStyle w:val="Heading1"/>
        <w:keepNext w:val="0"/>
        <w:keepLines w:val="0"/>
        <w:spacing w:befor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608221" cy="87553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608221" cy="87553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after="200" w:lineRule="auto"/>
        <w:rPr>
          <w:sz w:val="20"/>
          <w:szCs w:val="20"/>
        </w:rPr>
      </w:pPr>
      <w:r w:rsidDel="00000000" w:rsidR="00000000" w:rsidRPr="00000000">
        <w:rPr>
          <w:sz w:val="20"/>
          <w:szCs w:val="20"/>
          <w:rtl w:val="0"/>
        </w:rPr>
        <w:t xml:space="preserve">La inversión inicial podría recuperarse en aproximadamente 5 a 6 meses.</w:t>
      </w:r>
    </w:p>
    <w:p w:rsidR="00000000" w:rsidDel="00000000" w:rsidP="00000000" w:rsidRDefault="00000000" w:rsidRPr="00000000" w14:paraId="00000268">
      <w:pPr>
        <w:spacing w:line="276" w:lineRule="auto"/>
        <w:rPr>
          <w:b w:val="1"/>
          <w:bCs w:val="1"/>
          <w:sz w:val="20"/>
          <w:szCs w:val="20"/>
        </w:rPr>
      </w:pPr>
      <w:r w:rsidDel="00000000" w:rsidR="00000000" w:rsidRPr="00000000">
        <w:rPr>
          <w:b w:val="1"/>
          <w:bCs w:val="1"/>
          <w:sz w:val="20"/>
          <w:szCs w:val="20"/>
          <w:rtl w:val="0"/>
        </w:rPr>
        <w:t xml:space="preserve">2.7 Interpretación estratégica</w:t>
      </w:r>
    </w:p>
    <w:p w:rsidR="00000000" w:rsidDel="00000000" w:rsidP="00000000" w:rsidRDefault="00000000" w:rsidRPr="00000000" w14:paraId="00000269">
      <w:pPr>
        <w:spacing w:line="276" w:lineRule="auto"/>
        <w:rPr>
          <w:rFonts w:ascii="Times New Roman" w:cs="Times New Roman" w:eastAsia="Times New Roman" w:hAnsi="Times New Roman"/>
          <w:sz w:val="20"/>
          <w:szCs w:val="20"/>
        </w:rPr>
      </w:pPr>
      <w:r w:rsidDel="00000000" w:rsidR="00000000" w:rsidRPr="00000000">
        <w:rPr>
          <w:sz w:val="20"/>
          <w:szCs w:val="20"/>
          <w:rtl w:val="0"/>
        </w:rPr>
        <w:t xml:space="preserve">El ROI proyectado demuestra que la implementación de Inteligencia Artificial no solo es viable desde el punto de vista financiero, sino también estratégica para la sustentabilidad y escalabilidad del negocio</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6A">
      <w:pPr>
        <w:spacing w:line="276" w:lineRule="auto"/>
        <w:rPr>
          <w:sz w:val="20"/>
          <w:szCs w:val="20"/>
        </w:rPr>
      </w:pPr>
      <w:r w:rsidDel="00000000" w:rsidR="00000000" w:rsidRPr="00000000">
        <w:rPr>
          <w:sz w:val="20"/>
          <w:szCs w:val="20"/>
          <w:rtl w:val="0"/>
        </w:rPr>
        <w:t xml:space="preserve">La solución permitirá:</w:t>
      </w:r>
    </w:p>
    <w:p w:rsidR="00000000" w:rsidDel="00000000" w:rsidP="00000000" w:rsidRDefault="00000000" w:rsidRPr="00000000" w14:paraId="0000026B">
      <w:pPr>
        <w:numPr>
          <w:ilvl w:val="0"/>
          <w:numId w:val="13"/>
        </w:numPr>
        <w:spacing w:line="276" w:lineRule="auto"/>
        <w:ind w:left="720" w:hanging="360"/>
        <w:rPr>
          <w:sz w:val="20"/>
          <w:szCs w:val="20"/>
        </w:rPr>
      </w:pPr>
      <w:r w:rsidDel="00000000" w:rsidR="00000000" w:rsidRPr="00000000">
        <w:rPr>
          <w:sz w:val="20"/>
          <w:szCs w:val="20"/>
          <w:rtl w:val="0"/>
        </w:rPr>
        <w:t xml:space="preserve">Escalar la atención sin aumentar proporcionalmente los costos</w:t>
      </w:r>
    </w:p>
    <w:p w:rsidR="00000000" w:rsidDel="00000000" w:rsidP="00000000" w:rsidRDefault="00000000" w:rsidRPr="00000000" w14:paraId="0000026C">
      <w:pPr>
        <w:numPr>
          <w:ilvl w:val="0"/>
          <w:numId w:val="13"/>
        </w:numPr>
        <w:spacing w:line="276" w:lineRule="auto"/>
        <w:ind w:left="720" w:hanging="360"/>
        <w:rPr>
          <w:sz w:val="20"/>
          <w:szCs w:val="20"/>
        </w:rPr>
      </w:pPr>
      <w:r w:rsidDel="00000000" w:rsidR="00000000" w:rsidRPr="00000000">
        <w:rPr>
          <w:sz w:val="20"/>
          <w:szCs w:val="20"/>
          <w:rtl w:val="0"/>
        </w:rPr>
        <w:t xml:space="preserve">Mejorar significativamente la experiencia del cliente</w:t>
      </w:r>
    </w:p>
    <w:p w:rsidR="00000000" w:rsidDel="00000000" w:rsidP="00000000" w:rsidRDefault="00000000" w:rsidRPr="00000000" w14:paraId="0000026D">
      <w:pPr>
        <w:numPr>
          <w:ilvl w:val="0"/>
          <w:numId w:val="13"/>
        </w:numPr>
        <w:spacing w:line="276" w:lineRule="auto"/>
        <w:ind w:left="720" w:hanging="360"/>
        <w:rPr>
          <w:sz w:val="20"/>
          <w:szCs w:val="20"/>
        </w:rPr>
      </w:pPr>
      <w:r w:rsidDel="00000000" w:rsidR="00000000" w:rsidRPr="00000000">
        <w:rPr>
          <w:sz w:val="20"/>
          <w:szCs w:val="20"/>
          <w:rtl w:val="0"/>
        </w:rPr>
        <w:t xml:space="preserve">Reducir tiempos y errores operativos</w:t>
      </w:r>
    </w:p>
    <w:p w:rsidR="00000000" w:rsidDel="00000000" w:rsidP="00000000" w:rsidRDefault="00000000" w:rsidRPr="00000000" w14:paraId="0000026E">
      <w:pPr>
        <w:numPr>
          <w:ilvl w:val="0"/>
          <w:numId w:val="13"/>
        </w:numPr>
        <w:spacing w:line="276" w:lineRule="auto"/>
        <w:ind w:left="720" w:hanging="360"/>
        <w:rPr>
          <w:sz w:val="20"/>
          <w:szCs w:val="20"/>
        </w:rPr>
      </w:pPr>
      <w:r w:rsidDel="00000000" w:rsidR="00000000" w:rsidRPr="00000000">
        <w:rPr>
          <w:sz w:val="20"/>
          <w:szCs w:val="20"/>
          <w:rtl w:val="0"/>
        </w:rPr>
        <w:t xml:space="preserve">Optimizar la productividad del equipo técnico</w:t>
      </w:r>
    </w:p>
    <w:p w:rsidR="00000000" w:rsidDel="00000000" w:rsidP="00000000" w:rsidRDefault="00000000" w:rsidRPr="00000000" w14:paraId="0000026F">
      <w:pPr>
        <w:numPr>
          <w:ilvl w:val="0"/>
          <w:numId w:val="13"/>
        </w:numPr>
        <w:spacing w:line="276" w:lineRule="auto"/>
        <w:ind w:left="720" w:hanging="360"/>
        <w:rPr>
          <w:sz w:val="20"/>
          <w:szCs w:val="20"/>
        </w:rPr>
      </w:pPr>
      <w:r w:rsidDel="00000000" w:rsidR="00000000" w:rsidRPr="00000000">
        <w:rPr>
          <w:sz w:val="20"/>
          <w:szCs w:val="20"/>
          <w:rtl w:val="0"/>
        </w:rPr>
        <w:t xml:space="preserve">Generar trazabilidad y datos para la toma de decisiones</w:t>
      </w:r>
    </w:p>
    <w:p w:rsidR="00000000" w:rsidDel="00000000" w:rsidP="00000000" w:rsidRDefault="00000000" w:rsidRPr="00000000" w14:paraId="00000270">
      <w:pPr>
        <w:numPr>
          <w:ilvl w:val="0"/>
          <w:numId w:val="13"/>
        </w:numPr>
        <w:spacing w:line="276" w:lineRule="auto"/>
        <w:ind w:left="720" w:hanging="360"/>
        <w:rPr>
          <w:sz w:val="20"/>
          <w:szCs w:val="20"/>
        </w:rPr>
      </w:pPr>
      <w:r w:rsidDel="00000000" w:rsidR="00000000" w:rsidRPr="00000000">
        <w:rPr>
          <w:sz w:val="20"/>
          <w:szCs w:val="20"/>
          <w:rtl w:val="0"/>
        </w:rPr>
        <w:t xml:space="preserve">Transformar el conocimiento técnico en un activo institucional reutilizable</w:t>
      </w:r>
    </w:p>
    <w:p w:rsidR="00000000" w:rsidDel="00000000" w:rsidP="00000000" w:rsidRDefault="00000000" w:rsidRPr="00000000" w14:paraId="00000271">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incorporación de IA representa una inversión estratégica que permitirá a Plantium sostener su crecimiento futuro manteniendo altos estándares de servicio y eficiencia operativa.</w:t>
      </w:r>
    </w:p>
    <w:p w:rsidR="00000000" w:rsidDel="00000000" w:rsidP="00000000" w:rsidRDefault="00000000" w:rsidRPr="00000000" w14:paraId="00000272">
      <w:pPr>
        <w:spacing w:after="200" w:lineRule="auto"/>
        <w:rPr>
          <w:sz w:val="20"/>
          <w:szCs w:val="20"/>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jc w:val="both"/>
        <w:rPr>
          <w:rFonts w:ascii="Times New Roman" w:cs="Times New Roman" w:eastAsia="Times New Roman" w:hAnsi="Times New Roman"/>
          <w:b w:val="1"/>
          <w:bCs w:val="1"/>
          <w:color w:val="ee0000"/>
          <w:sz w:val="24"/>
          <w:szCs w:val="24"/>
          <w:highlight w:val="black"/>
        </w:rPr>
      </w:pPr>
      <w:r w:rsidDel="00000000" w:rsidR="00000000" w:rsidRPr="00000000">
        <w:rPr>
          <w:rtl w:val="0"/>
        </w:rPr>
      </w:r>
    </w:p>
    <w:p w:rsidR="00000000" w:rsidDel="00000000" w:rsidP="00000000" w:rsidRDefault="00000000" w:rsidRPr="00000000" w14:paraId="00000275">
      <w:pPr>
        <w:jc w:val="both"/>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color w:val="548dd4"/>
          <w:sz w:val="24"/>
          <w:szCs w:val="24"/>
        </w:rPr>
      </w:pP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Indicadores del Proceso: Definir cómo se medirá el impacto de la solución en el proceso. Para este punto se debe definir KPIs:</w:t>
      </w:r>
    </w:p>
    <w:p w:rsidR="00000000" w:rsidDel="00000000" w:rsidP="00000000" w:rsidRDefault="00000000" w:rsidRPr="00000000" w14:paraId="0000027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Reducción de tiempos</w:t>
      </w:r>
    </w:p>
    <w:p w:rsidR="00000000" w:rsidDel="00000000" w:rsidP="00000000" w:rsidRDefault="00000000" w:rsidRPr="00000000" w14:paraId="0000027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Disminución de errores</w:t>
      </w:r>
    </w:p>
    <w:p w:rsidR="00000000" w:rsidDel="00000000" w:rsidP="00000000" w:rsidRDefault="00000000" w:rsidRPr="00000000" w14:paraId="0000027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Ahorro operativo</w:t>
      </w:r>
    </w:p>
    <w:p w:rsidR="00000000" w:rsidDel="00000000" w:rsidP="00000000" w:rsidRDefault="00000000" w:rsidRPr="00000000" w14:paraId="0000027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Productividad</w:t>
      </w:r>
    </w:p>
    <w:p w:rsidR="00000000" w:rsidDel="00000000" w:rsidP="00000000" w:rsidRDefault="00000000" w:rsidRPr="00000000" w14:paraId="0000027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Satisfacción cliente</w:t>
      </w:r>
    </w:p>
    <w:p w:rsidR="00000000" w:rsidDel="00000000" w:rsidP="00000000" w:rsidRDefault="00000000" w:rsidRPr="00000000" w14:paraId="0000027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Automatización lograda</w:t>
      </w:r>
    </w:p>
    <w:p w:rsidR="00000000" w:rsidDel="00000000" w:rsidP="00000000" w:rsidRDefault="00000000" w:rsidRPr="00000000" w14:paraId="0000027E">
      <w:pPr>
        <w:jc w:val="both"/>
        <w:rPr>
          <w:rFonts w:ascii="Times New Roman" w:cs="Times New Roman" w:eastAsia="Times New Roman" w:hAnsi="Times New Roman"/>
          <w:color w:val="548dd4"/>
          <w:sz w:val="24"/>
          <w:szCs w:val="24"/>
        </w:rPr>
      </w:pP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Retorno de Inversión (ROI): Calcular el retorno de la inversión proyectado para la solución. Para este punto se debe realizar lo siguiente:</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Calcular beneficios económicos esperados. </w:t>
      </w:r>
    </w:p>
    <w:p w:rsidR="00000000" w:rsidDel="00000000" w:rsidP="00000000" w:rsidRDefault="00000000" w:rsidRPr="00000000" w14:paraId="0000028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Proyectar retorno en meses o años. </w:t>
      </w:r>
    </w:p>
    <w:p w:rsidR="00000000" w:rsidDel="00000000" w:rsidP="00000000" w:rsidRDefault="00000000" w:rsidRPr="00000000" w14:paraId="0000028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48dd4"/>
          <w:sz w:val="24"/>
          <w:szCs w:val="24"/>
          <w:u w:val="none"/>
          <w:shd w:fill="auto" w:val="clear"/>
          <w:vertAlign w:val="baseline"/>
          <w:rtl w:val="0"/>
        </w:rPr>
        <w:t xml:space="preserve">Construir fórmula ROI.</w:t>
      </w:r>
    </w:p>
    <w:p w:rsidR="00000000" w:rsidDel="00000000" w:rsidP="00000000" w:rsidRDefault="00000000" w:rsidRPr="00000000" w14:paraId="0000028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240" w:before="24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870" w:hanging="51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5"/>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bPivviez65yOYT1lRyLgCYrrpA==">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