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400"/>
        <w:jc w:val="center"/>
      </w:pPr>
      <w:r>
        <w:rPr>
          <w:rFonts w:ascii="Arial" w:cs="Arial" w:eastAsia="Arial" w:hAnsi="Arial"/>
          <w:b/>
          <w:bCs/>
          <w:color w:val="2C3E50"/>
          <w:sz w:val="56"/>
          <w:szCs w:val="56"/>
        </w:rPr>
        <w:t xml:space="preserve">Ästhetische Gesichtsanalyse</w:t>
      </w:r>
    </w:p>
    <w:p>
      <w:pPr>
        <w:spacing w:after="200"/>
        <w:jc w:val="center"/>
      </w:pPr>
      <w:r>
        <w:rPr>
          <w:rFonts w:ascii="Arial" w:cs="Arial" w:eastAsia="Arial" w:hAnsi="Arial"/>
          <w:b/>
          <w:bCs/>
          <w:color w:val="2C3E50"/>
          <w:sz w:val="56"/>
          <w:szCs w:val="56"/>
        </w:rPr>
        <w:t xml:space="preserve">und Behandlungsplanung</w:t>
      </w:r>
    </w:p>
    <w:p>
      <w:pPr>
        <w:spacing w:before="400"/>
      </w:pPr>
    </w:p>
    <w:p>
      <w:pPr>
        <w:spacing w:after="200"/>
        <w:jc w:val="center"/>
      </w:pPr>
      <w:r>
        <w:rPr>
          <w:rFonts w:ascii="Arial" w:cs="Arial" w:eastAsia="Arial" w:hAnsi="Arial"/>
          <w:i/>
          <w:iCs/>
          <w:color w:val="5D6D7E"/>
          <w:sz w:val="28"/>
          <w:szCs w:val="28"/>
        </w:rPr>
        <w:t xml:space="preserve">Ein systematischer Ansatz für die ästhetische Medizin</w:t>
      </w:r>
    </w:p>
    <w:p>
      <w:pPr>
        <w:spacing w:before="2000"/>
      </w:pPr>
    </w:p>
    <w:p>
      <w:pPr>
        <w:jc w:val="center"/>
      </w:pPr>
      <w:r>
        <w:rPr>
          <w:rFonts w:ascii="Arial" w:cs="Arial" w:eastAsia="Arial" w:hAnsi="Arial"/>
          <w:color w:val="5D6D7E"/>
          <w:sz w:val="28"/>
          <w:szCs w:val="28"/>
        </w:rPr>
        <w:t xml:space="preserve">2026</w:t>
      </w:r>
    </w:p>
    <w:p>
      <w:r>
        <w:br w:type="page"/>
      </w:r>
    </w:p>
    <w:p>
      <w:pPr>
        <w:sectPr>
          <w:pgSz w:w="11906" w:h="16838" w:orient="portrait"/>
          <w:pgMar w:top="1440" w:right="1440" w:bottom="1440" w:left="1440" w:header="708" w:footer="708" w:gutter="0"/>
          <w:pgNumType/>
          <w:docGrid w:linePitch="360"/>
        </w:sectPr>
      </w:pPr>
    </w:p>
    <w:p>
      <w:pPr>
        <w:pStyle w:val="Heading1"/>
        <w:spacing w:after="240" w:before="480"/>
      </w:pPr>
      <w:r>
        <w:rPr>
          <w:b/>
          <w:bCs/>
        </w:rPr>
        <w:t xml:space="preserve">Inhaltsverzeichnis</w:t>
      </w:r>
    </w:p>
    <w:sdt>
      <w:sdtPr>
        <w:alias w:val="Inhaltsverzeichnis"/>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b/>
          <w:bCs/>
        </w:rPr>
        <w:t xml:space="preserve">Teil I — Grundlagen</w:t>
      </w:r>
    </w:p>
    <w:p>
      <w:pPr>
        <w:pStyle w:val="Heading1"/>
        <w:spacing w:after="240" w:before="480"/>
      </w:pPr>
      <w:r>
        <w:rPr>
          <w:b/>
          <w:bCs/>
        </w:rPr>
        <w:t xml:space="preserve">Kapitel 1: Einfuehrung in die aesthetische Gesichtsanalyse</w:t>
      </w:r>
    </w:p>
    <w:p>
      <w:pPr>
        <w:spacing w:after="120"/>
        <w:jc w:val="left"/>
      </w:pPr>
      <w:r>
        <w:t xml:space="preserve">Die aesthetische Gesichtsanalyse hat sich in den vergangenen Jahrzehnten von einer rein subjektiven, erfahrungsbasierten Beurteilung zu einer zunehmend standardisierten, messwertgestuetzten Disziplin entwickelt. Diese Transformation wurde durch drei parallele Entwicklungen angetrieben: die Etablierung standardisierter Fotografieprotokolle, die mathematische Formalisierung aesthetischer Ideale und die juengste Integration kuenstlicher Intelligenz in die klinische Diagnostik.</w:t>
      </w:r>
    </w:p>
    <w:p>
      <w:pPr>
        <w:spacing w:after="120"/>
        <w:jc w:val="left"/>
      </w:pPr>
      <w:r>
        <w:t xml:space="preserve">Das vorliegende Werk beschreibt den Aesthetic Biometrics Engine — ein KI-gestuetztes System, das aus standardisierten Fotografien (frontal, oblique, profil) biometrische Gesichtsmessungen extrahiert, 19 anatomische Behandlungszonen analysiert und evidenzbasierte Behandlungsempfehlungen generiert. Es richtet sich an aesthetisch taetige Aerzte, die ihre klinische Entscheidungsfindung durch objektive Daten unterstuetzen moechten.</w:t>
      </w:r>
    </w:p>
    <w:p>
      <w:pPr>
        <w:pStyle w:val="Heading2"/>
        <w:spacing w:after="180" w:before="360"/>
      </w:pPr>
      <w:r>
        <w:rPr>
          <w:b/>
          <w:bCs/>
        </w:rPr>
        <w:t xml:space="preserve">1.1 Historischer Kontext</w:t>
      </w:r>
    </w:p>
    <w:p>
      <w:pPr>
        <w:spacing w:after="120"/>
        <w:jc w:val="left"/>
      </w:pPr>
      <w:r>
        <w:t xml:space="preserve">Die systematische Vermessung des menschlichen Gesichts hat eine lange Tradition. Bereits in der Renaissance definierte Leonardo da Vinci Proportionsregeln fuer das ideale Gesicht, basierend auf der Aufteilung in horizontale Drittel und vertikale Fuenftel. Diese Konzepte wurden im 20. Jahrhundert durch die Kephalometrie weiterentwickelt.</w:t>
      </w:r>
    </w:p>
    <w:p>
      <w:pPr>
        <w:spacing w:after="120"/>
        <w:jc w:val="left"/>
      </w:pPr>
      <w:r>
        <w:rPr>
          <w:b/>
          <w:bCs/>
        </w:rPr>
        <w:t xml:space="preserve">Wegweisende Arbeiten in der aesthetischen Gesichtsvermessung:</w:t>
      </w:r>
    </w:p>
    <w:p>
      <w:pPr>
        <w:spacing w:after="120"/>
        <w:ind w:left="360"/>
        <w:jc w:val="left"/>
      </w:pPr>
      <w:r>
        <w:t xml:space="preserve">• Ricketts (1968/1982): Einfuehrung der Aesthetic E-Line und des Divine Proportion Konzepts (Goldener Schnitt, Phi = 1,618). Diese Arbeiten legten den Grundstein fuer die mathematische Beschreibung aesthetischer Harmonie.</w:t>
      </w:r>
    </w:p>
    <w:p>
      <w:pPr>
        <w:spacing w:after="120"/>
        <w:ind w:left="360"/>
        <w:jc w:val="left"/>
      </w:pPr>
      <w:r>
        <w:t xml:space="preserve">• Farkas (1994): Umfassende anthropometrische Normwerte fuer ueber 100 Gesichtsmessungen an verschiedenen ethnischen Populationen. Erstmals wurden populationsspezifische Referenzwerte fuer die klinische Praxis verfuegbar.</w:t>
      </w:r>
    </w:p>
    <w:p>
      <w:pPr>
        <w:spacing w:after="120"/>
        <w:ind w:left="360"/>
        <w:jc w:val="left"/>
      </w:pPr>
      <w:r>
        <w:t xml:space="preserve">• De Maio (2021): Einfuehrung der MD Codes™ — ein zonenbasiertes Behandlungsschema, das anatomische Regionen mit spezifischen Injektionstechniken und Produktempfehlungen verknuepft. Dieses Konzept inspirierte das 19-Zonen-System des vorliegenden Systems.</w:t>
      </w:r>
    </w:p>
    <w:p>
      <w:pPr>
        <w:spacing w:after="120"/>
        <w:jc w:val="left"/>
      </w:pPr>
      <w:r>
        <w:t xml:space="preserve">Der entscheidende Paradigmenwechsel der letzten Jahre liegt in der Automatisierung der Gesichtsvermessung. Waehrend klassische Kephalometrie manuelle Punktmarkierung auf Roentgenbildern erforderte, ermoeglichen moderne Computer-Vision-Systeme die automatische Erkennung von bis zu 478 Gesichtspunkten (Landmarks) aus einfachen Fotografien — in Echtzeit und mit einer Genauigkeit, die manuelle Messungen in vielen Parametern uebertrifft.</w:t>
      </w:r>
    </w:p>
    <w:p>
      <w:pPr>
        <w:pStyle w:val="Heading2"/>
        <w:spacing w:after="180" w:before="360"/>
      </w:pPr>
      <w:r>
        <w:rPr>
          <w:b/>
          <w:bCs/>
        </w:rPr>
        <w:t xml:space="preserve">1.2 Standardisierte Fotografie</w:t>
      </w:r>
    </w:p>
    <w:p>
      <w:pPr>
        <w:spacing w:after="120"/>
        <w:jc w:val="left"/>
      </w:pPr>
      <w:r>
        <w:t xml:space="preserve">Die Grundlage jeder biometrischen Gesichtsanalyse ist die standardisierte Fotodokumentation. Ohne reproduzierbare Aufnahmebedingungen sind Messungen nicht vergleichbar — weder zwischen verschiedenen Patienten noch im Vorher-Nachher-Vergleich desselben Patienten. Das System arbeitet mit drei standardisierten Aufnahmewinkel:</w:t>
      </w:r>
    </w:p>
    <w:p>
      <w:pPr>
        <w:pStyle w:val="Heading3"/>
        <w:spacing w:after="120" w:before="240"/>
      </w:pPr>
      <w:r>
        <w:rPr>
          <w:b/>
          <w:bCs/>
        </w:rPr>
        <w:t xml:space="preserve">1.2.1 Die drei Standardansichten</w:t>
      </w:r>
    </w:p>
    <w:p>
      <w:pPr>
        <w:spacing w:after="120"/>
        <w:jc w:val="left"/>
      </w:pPr>
      <w:r>
        <w:rPr>
          <w:b/>
          <w:bCs/>
        </w:rPr>
        <w:t xml:space="preserve">Tabelle 1.1: Die drei Standardansichten der aesthetischen Fotodokumentation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3300"/>
        <w:gridCol w:w="3360"/>
      </w:tblGrid>
      <w:tr>
        <w:tc>
          <w:tcPr>
            <w:tcW w:type="dxa" w:w="1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Ansicht</w:t>
            </w:r>
          </w:p>
        </w:tc>
        <w:tc>
          <w:tcPr>
            <w:tcW w:type="dxa" w:w="1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Winkel</w:t>
            </w:r>
          </w:p>
        </w:tc>
        <w:tc>
          <w:tcPr>
            <w:tcW w:type="dxa" w:w="33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Primaere Analysebereiche</w:t>
            </w:r>
          </w:p>
        </w:tc>
        <w:tc>
          <w:tcPr>
            <w:tcW w:type="dxa" w:w="3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Klinischer Fokus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Symmetrie, Proportionen (Drittel/Fuenftel), Lippen, Nasolabialfalte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Symmetrieabweichungen, Brauenposition, Lippenverhaeltnis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Oblique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45°</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Ogee-Kurve, Volumen (Temporal, Wange, Jowl), Traenental</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Mittelgesichtsvolumen, Konturdefizite, Altersveraenderungen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Profil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90°</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E-Linie, NLA, Kinnprojektion, Nasenruecken, Kinn-Hals-Winkel</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Lippenposition, Nasenform, Kinnharmonie</w:t>
            </w:r>
          </w:p>
        </w:tc>
      </w:tr>
    </w:tbl>
    <w:p>
      <w:pPr>
        <w:pStyle w:val="Heading3"/>
        <w:spacing w:after="120" w:before="240"/>
      </w:pPr>
      <w:r>
        <w:rPr>
          <w:b/>
          <w:bCs/>
        </w:rPr>
        <w:t xml:space="preserve">1.2.2 Aufnahmeprotokoll</w:t>
      </w:r>
    </w:p>
    <w:p>
      <w:pPr>
        <w:spacing w:after="120"/>
        <w:jc w:val="left"/>
      </w:pPr>
      <w:r>
        <w:t xml:space="preserve">Fuer reproduzierbare Ergebnisse muessen folgende Bedingungen eingehalten werden:</w:t>
      </w:r>
    </w:p>
    <w:p>
      <w:pPr>
        <w:spacing w:after="120"/>
        <w:ind w:left="360"/>
        <w:jc w:val="left"/>
      </w:pPr>
      <w:r>
        <w:t xml:space="preserve">• Beleuchtung: Gleichmaessige, diffuse Ausleuchtung ohne harte Schatten. Idealerweise Ringblitz oder zwei symmetrisch positionierte Softboxen.</w:t>
      </w:r>
    </w:p>
    <w:p>
      <w:pPr>
        <w:spacing w:after="120"/>
        <w:ind w:left="360"/>
        <w:jc w:val="left"/>
      </w:pPr>
      <w:r>
        <w:t xml:space="preserve">• Hintergrund: Einfarbig, neutral (blau oder grau empfohlen), ohne ablenkende Elemente.</w:t>
      </w:r>
    </w:p>
    <w:p>
      <w:pPr>
        <w:spacing w:after="120"/>
        <w:ind w:left="360"/>
        <w:jc w:val="left"/>
      </w:pPr>
      <w:r>
        <w:t xml:space="preserve">• Kopfhaltung: Natuerliche Kopfposition (Natural Head Position, NHP). Der Patient blickt geradeaus auf einen Fixpunkt in Augenhoehe. Die Frankfurter Horizontale (Tragion–Infraorbitale) sollte horizontal verlaufen.</w:t>
      </w:r>
    </w:p>
    <w:p>
      <w:pPr>
        <w:spacing w:after="120"/>
        <w:ind w:left="360"/>
        <w:jc w:val="left"/>
      </w:pPr>
      <w:r>
        <w:t xml:space="preserve">• Gesichtsausdruck: Neutral, entspannt. Kein Laecheln, keine Stirnrunzeln, Lippen leicht geschlossen.</w:t>
      </w:r>
    </w:p>
    <w:p>
      <w:pPr>
        <w:spacing w:after="120"/>
        <w:ind w:left="360"/>
        <w:jc w:val="left"/>
      </w:pPr>
      <w:r>
        <w:t xml:space="preserve">• Aufloesung: Mindestens 640×480 Pixel; empfohlen 1024×1024 oder hoeher.</w:t>
      </w:r>
    </w:p>
    <w:p>
      <w:pPr>
        <w:spacing w:after="120"/>
        <w:jc w:val="left"/>
      </w:pPr>
      <w:r>
        <w:t xml:space="preserve">Das System prueft diese Kriterien automatisch ueber die Quality Gate (vgl. Kapitel 16): Aufloesung, Helligkeit, Kontrast und Schaerfe werden gemessen, die Kopfhaltung wird ueber Head-Pose-Estimation validiert, und der Gesichtsausdruck wird ueber Blendshape-Analyse auf Neutralitaet geprueft.</w:t>
      </w:r>
    </w:p>
    <w:p>
      <w:pPr>
        <w:pStyle w:val="Heading3"/>
        <w:spacing w:after="120" w:before="240"/>
      </w:pPr>
      <w:r>
        <w:rPr>
          <w:b/>
          <w:bCs/>
        </w:rPr>
        <w:t xml:space="preserve">1.2.3 Bildvorverarbeitung</w:t>
      </w:r>
    </w:p>
    <w:p>
      <w:pPr>
        <w:spacing w:after="120"/>
        <w:jc w:val="left"/>
      </w:pPr>
      <w:r>
        <w:t xml:space="preserve">Vor der Analyse durchlaeuft jedes Bild eine automatisierte Vorverarbeitungskette (Image Preprocessor):</w:t>
      </w:r>
    </w:p>
    <w:p>
      <w:pPr>
        <w:spacing w:after="120"/>
        <w:jc w:val="left"/>
      </w:pPr>
      <w:r>
        <w:t xml:space="preserve">1. EXIF-Orientierung korrigieren: Smartphone-Kameras speichern die Orientierung haeufig als Metadatum statt die Pixel zu rotieren. Das System liest das EXIF-Tag und rotiert das Bild entsprechend.</w:t>
      </w:r>
    </w:p>
    <w:p>
      <w:pPr>
        <w:spacing w:after="120"/>
        <w:jc w:val="left"/>
      </w:pPr>
      <w:r>
        <w:t xml:space="preserve">2. Gesichtszentrierter Zuschnitt: Ein quadratischer Bildausschnitt wird um das erkannte Gesicht herum erzeugt. Dies eliminiert Verzeichnungen am Bildrand, die bei Smartphone-Weitwinkellinsen auftreten (Barrel Distortion).</w:t>
      </w:r>
    </w:p>
    <w:p>
      <w:pPr>
        <w:spacing w:after="120"/>
        <w:jc w:val="left"/>
      </w:pPr>
      <w:r>
        <w:t xml:space="preserve">3. Standardgroesse: Das Bild wird auf 1024×1024 Pixel skaliert — die optimale Groesse fuer die Landmark-Erkennung.</w:t>
      </w:r>
    </w:p>
    <w:p>
      <w:pPr>
        <w:spacing w:after="120"/>
        <w:jc w:val="left"/>
      </w:pPr>
      <w:r>
        <w:t xml:space="preserve">Diese Vorverarbeitung stellt sicher, dass die nachfolgende Analyse unabhaengig von Kameratyp, Bildgroesse und Aufnahmeformat konsistente Ergebnisse liefert.</w:t>
      </w:r>
    </w:p>
    <w:p>
      <w:pPr>
        <w:pStyle w:val="Heading2"/>
        <w:spacing w:after="180" w:before="360"/>
      </w:pPr>
      <w:r>
        <w:rPr>
          <w:b/>
          <w:bCs/>
        </w:rPr>
        <w:t xml:space="preserve">1.3 KI-gestuetzte Analyse</w:t>
      </w:r>
    </w:p>
    <w:p>
      <w:pPr>
        <w:spacing w:after="120"/>
        <w:jc w:val="left"/>
      </w:pPr>
      <w:r>
        <w:t xml:space="preserve">Der Aesthetic Biometrics Engine nutzt maschinelles Lernen fuer die Gesichtserkennung und kombiniert dies mit regelbasierter medizinischer Logik fuer die klinische Interpretation. Dieser hybride Ansatz vereint die Staerken beider Paradigmen:</w:t>
      </w:r>
    </w:p>
    <w:p>
      <w:pPr>
        <w:pStyle w:val="Heading3"/>
        <w:spacing w:after="120" w:before="240"/>
      </w:pPr>
      <w:r>
        <w:rPr>
          <w:b/>
          <w:bCs/>
        </w:rPr>
        <w:t xml:space="preserve">1.3.1 Maschinelles Lernen: Landmark-Erkennung</w:t>
      </w:r>
    </w:p>
    <w:p>
      <w:pPr>
        <w:spacing w:after="120"/>
        <w:jc w:val="left"/>
      </w:pPr>
      <w:r>
        <w:t xml:space="preserve">Die Erkennung der 478 Gesichtspunkte (Landmarks) erfolgt ueber ein vortrainiertes neuronales Netz (MediaPipe Face Landmarker). Dieses Modell wurde auf Millionen von Gesichtern trainiert und erkennt anatomische Strukturen mit subpixel-genauer Praezision. Zusaetzlich liefert es:</w:t>
      </w:r>
    </w:p>
    <w:p>
      <w:pPr>
        <w:spacing w:after="120"/>
        <w:ind w:left="360"/>
        <w:jc w:val="left"/>
      </w:pPr>
      <w:r>
        <w:t xml:space="preserve">• 52 Blendshapes: Numerische Koeffizienten (0,0–1,0) fuer einzelne Gesichtsmuskelgruppen (z. B. browDownLeft, mouthSmileRight). Diese ermoeglichen die Analyse des Muskeltonus in Ruhe — ein Indikator fuer Neurotoxin-Bedarf.</w:t>
      </w:r>
    </w:p>
    <w:p>
      <w:pPr>
        <w:spacing w:after="120"/>
        <w:ind w:left="360"/>
        <w:jc w:val="left"/>
      </w:pPr>
      <w:r>
        <w:t xml:space="preserve">• Transformation Matrix: Eine 4×4-Matrix, aus der die Kopfhaltung (Yaw, Pitch, Roll) abgeleitet wird. Dies validiert, ob das Bild der angegebenen Ansicht entspricht.</w:t>
      </w:r>
    </w:p>
    <w:p>
      <w:pPr>
        <w:spacing w:after="120"/>
        <w:ind w:left="360"/>
        <w:jc w:val="left"/>
      </w:pPr>
      <w:r>
        <w:t xml:space="preserve">• 3D-Koordinaten: Jeder Landmark hat neben x/y auch eine z-Koordinate (Tiefe), was volumetrische Analysen wie die Ogee-Kurve ermoelicht.</w:t>
      </w:r>
    </w:p>
    <w:p>
      <w:pPr>
        <w:pStyle w:val="Heading3"/>
        <w:spacing w:after="120" w:before="240"/>
      </w:pPr>
      <w:r>
        <w:rPr>
          <w:b/>
          <w:bCs/>
        </w:rPr>
        <w:t xml:space="preserve">1.3.2 Regelbasierte Medizinlogik</w:t>
      </w:r>
    </w:p>
    <w:p>
      <w:pPr>
        <w:spacing w:after="120"/>
        <w:jc w:val="left"/>
      </w:pPr>
      <w:r>
        <w:t xml:space="preserve">Die klinische Interpretation der erkannten Landmarks erfolgt durch sechs spezialisierte Analyse-Engines:</w:t>
      </w:r>
    </w:p>
    <w:p>
      <w:pPr>
        <w:spacing w:after="120"/>
        <w:jc w:val="left"/>
      </w:pPr>
      <w:r>
        <w:rPr>
          <w:b/>
          <w:bCs/>
        </w:rPr>
        <w:t xml:space="preserve">Tabelle 1.2: Die sechs Analyse-Engines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5660"/>
      </w:tblGrid>
      <w:tr>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Engine</w:t>
            </w:r>
          </w:p>
        </w:tc>
        <w:tc>
          <w:tcPr>
            <w:tcW w:type="dxa" w:w="1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Kapitel</w:t>
            </w:r>
          </w:p>
        </w:tc>
        <w:tc>
          <w:tcPr>
            <w:tcW w:type="dxa" w:w="56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Analyseschwerpunkt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Symmetrie-Engine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Kap. 4</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Bilaterale Symmetrie auf 6 Achsen, pro-Zone Asymmetrie-Score, dynamische Asymmetrie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Proportionen-Engine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Kap. 5</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Gesichtsdrittel, Fuenftel, Goldener Schnitt, Lippenverhaeltnis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Profil-Engine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Kap. 6</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E-Linie, Nasolabialwinkel, Kinnprojektion, Nasenrueckenprofil</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Volumen-Engine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Kap. 7</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Ogee-Kurve, Temporal Hollowing, Traenental, Pre-Jowl Sulcus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Aging-Engine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Kap. 8</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Muskeltonus-Profil, gravitationelle Drift, periobitale Alterung</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Zone Analyzer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Kap. 9–10</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Orchestrierung aller Engines → 19-Zonen-Report mit Severity</w:t>
            </w:r>
          </w:p>
        </w:tc>
      </w:tr>
    </w:tbl>
    <w:p>
      <w:pPr>
        <w:pStyle w:val="Heading3"/>
        <w:spacing w:after="120" w:before="240"/>
      </w:pPr>
      <w:r>
        <w:rPr>
          <w:b/>
          <w:bCs/>
        </w:rPr>
        <w:t xml:space="preserve">1.3.3 Vom Messwert zum Behandlungsplan</w:t>
      </w:r>
    </w:p>
    <w:p>
      <w:pPr>
        <w:spacing w:after="120"/>
        <w:jc w:val="left"/>
      </w:pPr>
      <w:r>
        <w:t xml:space="preserve">Der wesentliche Unterschied dieses Systems zu reinen Vermessungswerkzeugen liegt in der klinischen Handlungsanleitung. Der Analysepfad verlaeuft in vier Stufen:</w:t>
      </w:r>
    </w:p>
    <w:p>
      <w:pPr>
        <w:spacing w:after="120"/>
        <w:jc w:val="left"/>
      </w:pPr>
      <w:r>
        <w:t xml:space="preserve">1. Erkennung: 478 Landmarks + 52 Blendshapes + Head Pose aus 3 Bildern extrahieren.</w:t>
      </w:r>
    </w:p>
    <w:p>
      <w:pPr>
        <w:spacing w:after="120"/>
        <w:jc w:val="left"/>
      </w:pPr>
      <w:r>
        <w:t xml:space="preserve">2. Analyse: Sechs Engines berechnen medizinische Messwerte (mm, Grad, Scores).</w:t>
      </w:r>
    </w:p>
    <w:p>
      <w:pPr>
        <w:spacing w:after="120"/>
        <w:jc w:val="left"/>
      </w:pPr>
      <w:r>
        <w:t xml:space="preserve">3. Zonenbewertung: Messwerte werden den 19 Behandlungszonen zugeordnet, Severity-Scores berechnet und nach klinischer Dringlichkeit sortiert.</w:t>
      </w:r>
    </w:p>
    <w:p>
      <w:pPr>
        <w:spacing w:after="120"/>
        <w:jc w:val="left"/>
      </w:pPr>
      <w:r>
        <w:t xml:space="preserve">4. Behandlungsplan: Fuer jede behandlungsbeduerftige Zone werden Produkte, Techniken, Volumina und Sicherheitshinweise empfohlen.</w:t>
      </w:r>
    </w:p>
    <w:p>
      <w:pPr>
        <w:spacing w:after="120"/>
        <w:jc w:val="left"/>
      </w:pPr>
      <w:r>
        <w:t xml:space="preserve">Dieses Kapitel gibt einen Ueberblick ueber den Gesamtansatz. Die folgenden Kapitel vertiefen jeden Aspekt: von der anatomischen Grundlage (Kapitel 2) ueber die Kalibrierung und Vermessung (Kapitel 3) bis hin zur Behandlungsplanung (Kapitel 11–14) und Ergebniskontrolle (Kapitel 15–16).</w:t>
      </w:r>
    </w:p>
    <w:p>
      <w:r>
        <w:br w:type="page"/>
      </w:r>
    </w:p>
    <w:p>
      <w:pPr>
        <w:pStyle w:val="Heading1"/>
        <w:spacing w:after="240" w:before="480"/>
      </w:pPr>
      <w:r>
        <w:rPr>
          <w:b/>
          <w:bCs/>
        </w:rPr>
        <w:t xml:space="preserve">Kapitel 2: Anatomische Grundlagen</w:t>
      </w:r>
    </w:p>
    <w:p>
      <w:pPr>
        <w:spacing w:after="120"/>
        <w:jc w:val="left"/>
      </w:pPr>
      <w:r>
        <w:t xml:space="preserve">Die sichere und effektive Anwendung von Fillern und Neurotoxinen setzt ein tiefgreifendes Verstaendnis der Gesichtsanatomie voraus. Dieses Kapitel beschreibt die vier anatomischen Schichten, die fuer die aesthetische Gesichtsanalyse und -behandlung relevant sind: das knoecherne Geruest mit den Retaining Ligaments, die Fettkompartimente, die vaskulaere Anatomie und die mimische Muskulatur. Das Verstaendnis dieser Strukturen ist entscheidend fuer die Interpretation der Analyseergebnisse und die sichere Umsetzung der Behandlungsempfehlungen.</w:t>
      </w:r>
    </w:p>
    <w:p>
      <w:pPr>
        <w:pStyle w:val="Heading2"/>
        <w:spacing w:after="180" w:before="360"/>
      </w:pPr>
      <w:r>
        <w:rPr>
          <w:b/>
          <w:bCs/>
        </w:rPr>
        <w:t xml:space="preserve">2.1 Gesichtsknochen und Retaining Ligaments</w:t>
      </w:r>
    </w:p>
    <w:p>
      <w:pPr>
        <w:spacing w:after="120"/>
        <w:jc w:val="left"/>
      </w:pPr>
      <w:r>
        <w:t xml:space="preserve">Das knoecherne Geruest bestimmt die dreidimensionale Grundform des Gesichts. Die relevanten Strukturen fuer die biometrische Analyse umfassen:</w:t>
      </w:r>
    </w:p>
    <w:p>
      <w:pPr>
        <w:pStyle w:val="Heading3"/>
        <w:spacing w:after="120" w:before="240"/>
      </w:pPr>
      <w:r>
        <w:rPr>
          <w:b/>
          <w:bCs/>
        </w:rPr>
        <w:t xml:space="preserve">2.1.1 Knoecherne Referenzpunkte</w:t>
      </w:r>
    </w:p>
    <w:p>
      <w:pPr>
        <w:spacing w:after="120"/>
        <w:jc w:val="left"/>
      </w:pPr>
      <w:r>
        <w:rPr>
          <w:b/>
          <w:bCs/>
        </w:rPr>
        <w:t xml:space="preserve">Tabelle 2.1: Knoecherne Referenzpunkte und ihre klinische Zuordnung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660"/>
      </w:tblGrid>
      <w:tr>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Struktur</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Landmark-Region</w:t>
            </w:r>
          </w:p>
        </w:tc>
        <w:tc>
          <w:tcPr>
            <w:tcW w:type="dxa" w:w="46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Os frontale (Stirnbein)</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Glabella, Supraorbitalrand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Definiert Stirnkontur und Brauenposition; Basis fuer Zone Fo1, Bw1, Bw2</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Os zygomaticum (Jochbein)</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Zygomatic Arch, Eminentia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Breitester Punkt des Mittelgesichts; Basis fuer Zonen Ck1, Ck2; bestimmt Ogee-Kurve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Maxilla (Oberkiefer)</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Subnasale, Piriformis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Traegt die Nasenbasis und beeinflusst den Nasolabialwinkel; Basis fuer Zonen Ns1, Pf1</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Mandibula (Unterkiefer)</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Pogonion, Gonion, Mentale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Definiert Kinn und Jawline; Basis fuer Zonen Ch1, Jl1; bestimmt Profillinie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Os nasale (Nasenbein)</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Nasion, Rhinion</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Nasenprofil und Nasofrontalwinkel; Basis fuer Zone Pf1</w:t>
            </w:r>
          </w:p>
        </w:tc>
      </w:tr>
    </w:tbl>
    <w:p>
      <w:pPr>
        <w:pStyle w:val="Heading3"/>
        <w:spacing w:after="120" w:before="240"/>
      </w:pPr>
      <w:r>
        <w:rPr>
          <w:b/>
          <w:bCs/>
        </w:rPr>
        <w:t xml:space="preserve">2.1.2 Retaining Ligaments</w:t>
      </w:r>
    </w:p>
    <w:p>
      <w:pPr>
        <w:spacing w:after="120"/>
        <w:jc w:val="left"/>
      </w:pPr>
      <w:r>
        <w:t xml:space="preserve">Die Retaining Ligaments sind bindegewebige Verbindungen zwischen Periost und Dermis, die das Weichgewebe am Skelett fixieren. Mit zunehmender Laxitaet dieser Ligamente kommt es zur altersbedingten Gewebeptose — einem der Hauptindikatoren, die das System ueber den Gravitational-Drift-Score (vgl. Kapitel 8) erkennt.</w:t>
      </w:r>
    </w:p>
    <w:p>
      <w:pPr>
        <w:spacing w:after="120"/>
        <w:jc w:val="left"/>
      </w:pPr>
      <w:r>
        <w:rPr>
          <w:b/>
          <w:bCs/>
        </w:rPr>
        <w:t xml:space="preserve">Klinisch relevante Retaining Ligaments:</w:t>
      </w:r>
    </w:p>
    <w:p>
      <w:pPr>
        <w:spacing w:after="120"/>
        <w:ind w:left="360"/>
        <w:jc w:val="left"/>
      </w:pPr>
      <w:r>
        <w:t xml:space="preserve">• Orbicularis Retaining Ligament (ORL): Fixiert das Unterlid am Orbitarand. Laxitaet fuehrt zur Traenentalvertiefung (Zone Tt1) und Lower-Lid-Laxity.</w:t>
      </w:r>
    </w:p>
    <w:p>
      <w:pPr>
        <w:spacing w:after="120"/>
        <w:ind w:left="360"/>
        <w:jc w:val="left"/>
      </w:pPr>
      <w:r>
        <w:t xml:space="preserve">• Zygomatic Ligament: Verbindet den Jochbogen mit der Haut ueber dem Malar Fat Pad. Laxitaet verursacht die Abflachung der Wangenhoehe (Ck2) und vertieft die Nasolabialfalte (Ns1).</w:t>
      </w:r>
    </w:p>
    <w:p>
      <w:pPr>
        <w:spacing w:after="120"/>
        <w:ind w:left="360"/>
        <w:jc w:val="left"/>
      </w:pPr>
      <w:r>
        <w:t xml:space="preserve">• Masseteric Ligament: Fixiert die Weichteile ueber dem M. masseter. Laxitaet traegt zur Jowl-Bildung bei (Zone Jw1).</w:t>
      </w:r>
    </w:p>
    <w:p>
      <w:pPr>
        <w:spacing w:after="120"/>
        <w:ind w:left="360"/>
        <w:jc w:val="left"/>
      </w:pPr>
      <w:r>
        <w:t xml:space="preserve">• Mandibular Ligament: Am anterioren Unterkieferrand. Laxitaet fuehrt zur Marionettenfaltenvertiefung (Zone Mn1).</w:t>
      </w:r>
    </w:p>
    <w:p>
      <w:pPr>
        <w:spacing w:after="120"/>
        <w:jc w:val="left"/>
      </w:pPr>
      <w:r>
        <w:t xml:space="preserve">Das System erkennt die Folgen dieser Ligament-Laxitaet indirekt ueber Landmark-Positionen und Volumendefizit-Scores. Eine direkte Darstellung der Ligamente ist auf Fotografien nicht moeglich — ihre Funktion wird ueber die resultierenden Weichgewebeveraenderungen erschlossen.</w:t>
      </w:r>
    </w:p>
    <w:p>
      <w:pPr>
        <w:pStyle w:val="Heading2"/>
        <w:spacing w:after="180" w:before="360"/>
      </w:pPr>
      <w:r>
        <w:rPr>
          <w:b/>
          <w:bCs/>
        </w:rPr>
        <w:t xml:space="preserve">2.2 Fettkompartimente</w:t>
      </w:r>
    </w:p>
    <w:p>
      <w:pPr>
        <w:spacing w:after="120"/>
        <w:jc w:val="left"/>
      </w:pPr>
      <w:r>
        <w:t xml:space="preserve">Die Gesichtsfettkompartimente bilden die Grundlage fuer das Verstaendnis von Volumenverlust und Konturveraenderungen. Sie sind in tiefe (supraperiostale) und oberflaechliche (subkutane) Kompartimente gegliedert, die unabhaengig voneinander an Volumen verlieren.</w:t>
      </w:r>
    </w:p>
    <w:p>
      <w:pPr>
        <w:pStyle w:val="Heading3"/>
        <w:spacing w:after="120" w:before="240"/>
      </w:pPr>
      <w:r>
        <w:rPr>
          <w:b/>
          <w:bCs/>
        </w:rPr>
        <w:t xml:space="preserve">2.2.1 Tiefe Fettkompartimente</w:t>
      </w:r>
    </w:p>
    <w:p>
      <w:pPr>
        <w:spacing w:after="120"/>
        <w:ind w:left="360"/>
        <w:jc w:val="left"/>
      </w:pPr>
      <w:r>
        <w:t xml:space="preserve">• Deep Medial Cheek Fat (DMCF): Liegt direkt auf dem Oberkiefer, medial des Jochbeins. Volumenverlust fuehrt zur Vertiefung der Nasolabialfalte und des Traenentals. Betrifft primaer die Zonen Ck3, Ns1 und Tt1.</w:t>
      </w:r>
    </w:p>
    <w:p>
      <w:pPr>
        <w:spacing w:after="120"/>
        <w:ind w:left="360"/>
        <w:jc w:val="left"/>
      </w:pPr>
      <w:r>
        <w:t xml:space="preserve">• Sub-Orbicularis Oculi Fat (SOOF): Unterhalb des M. orbicularis oculi, ueber dem Jochbein. Volumenverlust fuehrt zur Abflachung der Wangenhoehe (Ck2) und verstaerkt das Traenental.</w:t>
      </w:r>
    </w:p>
    <w:p>
      <w:pPr>
        <w:spacing w:after="120"/>
        <w:ind w:left="360"/>
        <w:jc w:val="left"/>
      </w:pPr>
      <w:r>
        <w:t xml:space="preserve">• Buccal Fat Pad (Bichat-Fettkoerper): Zwischen Wangenmuskulatur und Masseter. Sein Volumen beeinflusst die Wangenbreite und den Buccal Corridor.</w:t>
      </w:r>
    </w:p>
    <w:p>
      <w:pPr>
        <w:pStyle w:val="Heading3"/>
        <w:spacing w:after="120" w:before="240"/>
      </w:pPr>
      <w:r>
        <w:rPr>
          <w:b/>
          <w:bCs/>
        </w:rPr>
        <w:t xml:space="preserve">2.2.2 Oberflaechliche Fettkompartimente</w:t>
      </w:r>
    </w:p>
    <w:p>
      <w:pPr>
        <w:spacing w:after="120"/>
        <w:ind w:left="360"/>
        <w:jc w:val="left"/>
      </w:pPr>
      <w:r>
        <w:t xml:space="preserve">• Malar Fat Pad: Das oberflaechliche Wangenfettpolster. Seine kaudale Migration (Gravitational Drift) ist einer der sichtbarsten Alterungseffekte und fuehrt zur Nasolabialfaltenvertiefung. Die Volumen-Engine (Kapitel 7) erkennt diesen Effekt ueber die Ogee-Kurve und den Malar-Prominence-Ratio.</w:t>
      </w:r>
    </w:p>
    <w:p>
      <w:pPr>
        <w:spacing w:after="120"/>
        <w:ind w:left="360"/>
        <w:jc w:val="left"/>
      </w:pPr>
      <w:r>
        <w:t xml:space="preserve">• Temporal Fat Pad: Oberflaechliches und tiefes temporales Fett. Atrophie fuehrt zum Temporal Hollowing (Zone T1), einem fruehen Alterungszeichen.</w:t>
      </w:r>
    </w:p>
    <w:p>
      <w:pPr>
        <w:spacing w:after="120"/>
        <w:ind w:left="360"/>
        <w:jc w:val="left"/>
      </w:pPr>
      <w:r>
        <w:t xml:space="preserve">• Periorbital Fat: Komplex geschichtetes Fett um die Augenhohle. Pseudohernie oder Atrophie fuehrt zu Traenensaecken respektive Traenental (Zone Tt1).</w:t>
      </w:r>
    </w:p>
    <w:p>
      <w:pPr>
        <w:spacing w:after="120"/>
        <w:jc w:val="left"/>
      </w:pPr>
      <w:r>
        <w:t xml:space="preserve">Das System quantifiziert Volumenverlust indirekt ueber Konturanalyse (Ogee-Kurve, Temporal-Depth, Tear-Trough-Depth) und ordnet die Ergebnisse den entsprechenden Zonen zu. Die Volumenscore-Berechnung (Kapitel 7) nutzt die z-Koordinaten der 3D-Landmarks, um Tiefenunterschiede zu erkennen, die auf Volumendefizite hindeuten.</w:t>
      </w:r>
    </w:p>
    <w:p>
      <w:pPr>
        <w:pStyle w:val="Heading2"/>
        <w:spacing w:after="180" w:before="360"/>
      </w:pPr>
      <w:r>
        <w:rPr>
          <w:b/>
          <w:bCs/>
        </w:rPr>
        <w:t xml:space="preserve">2.3 Vaskulaere Anatomie und Danger Zones</w:t>
      </w:r>
    </w:p>
    <w:p>
      <w:pPr>
        <w:spacing w:after="120"/>
        <w:jc w:val="left"/>
      </w:pPr>
      <w:r>
        <w:t xml:space="preserve">Die Kenntnis der Gesichtsgefaesse ist fuer die sichere Injektion von Fillern essentiell. Vaskulaere Komplikationen (Embolie, Kompression) gehoeren zu den schwerwiegendsten Risiken in der aesthetischen Medizin. Das System kennzeichnet Hochrisikozonen automatisch mit vaskulaeren Warnhinweisen (vgl. Kapitel 14).</w:t>
      </w:r>
    </w:p>
    <w:p>
      <w:pPr>
        <w:pStyle w:val="Heading3"/>
        <w:spacing w:after="120" w:before="240"/>
      </w:pPr>
      <w:r>
        <w:rPr>
          <w:b/>
          <w:bCs/>
        </w:rPr>
        <w:t xml:space="preserve">2.3.1 Arterielle Versorgung</w:t>
      </w:r>
    </w:p>
    <w:p>
      <w:pPr>
        <w:spacing w:after="120"/>
        <w:jc w:val="left"/>
      </w:pPr>
      <w:r>
        <w:t xml:space="preserve">Die Gesichtsdurchblutung erfolgt primaer ueber zwei Hauptgefaesse:</w:t>
      </w:r>
    </w:p>
    <w:p>
      <w:pPr>
        <w:spacing w:after="120"/>
        <w:ind w:left="360"/>
        <w:jc w:val="left"/>
      </w:pPr>
      <w:r>
        <w:t xml:space="preserve">• A. facialis: Verlaeuft ueber den Unterkieferrand, lateral der Nasolabialfalte nach cranial. Sie gibt die A. labialis superior und inferior ab (Versorgung der Lippen, Zone Lp1) und setzt sich als A. angularis fort (mediale Kanthusregion, Zone Tt1).</w:t>
      </w:r>
    </w:p>
    <w:p>
      <w:pPr>
        <w:spacing w:after="120"/>
        <w:ind w:left="360"/>
        <w:jc w:val="left"/>
      </w:pPr>
      <w:r>
        <w:t xml:space="preserve">• A. temporalis superficialis: Verlaeuft vor dem Ohr nach cranial in die Temporalregion (Zone T1). Sie gibt den R. zygomaticoorbicularis ab, der die laterale Periorbitalregion versorgt.</w:t>
      </w:r>
    </w:p>
    <w:p>
      <w:pPr>
        <w:spacing w:after="120"/>
        <w:jc w:val="left"/>
      </w:pPr>
      <w:r>
        <w:rPr>
          <w:b/>
          <w:bCs/>
        </w:rPr>
        <w:t xml:space="preserve">Zusaetzlich relevante Gefaesse:</w:t>
      </w:r>
    </w:p>
    <w:p>
      <w:pPr>
        <w:spacing w:after="120"/>
        <w:ind w:left="360"/>
        <w:jc w:val="left"/>
      </w:pPr>
      <w:r>
        <w:t xml:space="preserve">• A. dorsalis nasi: Verlaeuft auf dem Nasenruecken und ist die haeufigste Ursache vaskulaerer Komplikationen bei non-chirurgischer Rhinoplastik (Zone Pf1).</w:t>
      </w:r>
    </w:p>
    <w:p>
      <w:pPr>
        <w:spacing w:after="120"/>
        <w:ind w:left="360"/>
        <w:jc w:val="left"/>
      </w:pPr>
      <w:r>
        <w:t xml:space="preserve">• A. supratrochlearis/A. supraorbitalis: Versorgen die Glabellaregion (Zone Bw2) und die Stirn (Zone Fo1).</w:t>
      </w:r>
    </w:p>
    <w:p>
      <w:pPr>
        <w:pStyle w:val="Heading3"/>
        <w:spacing w:after="120" w:before="240"/>
      </w:pPr>
      <w:r>
        <w:rPr>
          <w:b/>
          <w:bCs/>
        </w:rPr>
        <w:t xml:space="preserve">2.3.2 Vaskulaere Risikozonen im System</w:t>
      </w:r>
    </w:p>
    <w:p>
      <w:pPr>
        <w:spacing w:after="120"/>
        <w:jc w:val="left"/>
      </w:pPr>
      <w:r>
        <w:t xml:space="preserve">Die Produktdatenbank (Kapitel 11) klassifiziert 8 der 19 Behandlungszonen als vaskulaere Risikozonen. Fuer diese Zonen werden automatisch Sicherheitshinweise generiert:</w:t>
      </w:r>
    </w:p>
    <w:p>
      <w:pPr>
        <w:spacing w:after="120"/>
        <w:jc w:val="left"/>
      </w:pPr>
      <w:r>
        <w:rPr>
          <w:b/>
          <w:bCs/>
        </w:rPr>
        <w:t xml:space="preserve">Tabelle 2.2: Vaskulaere Risikozonen des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500"/>
        <w:gridCol w:w="3200"/>
        <w:gridCol w:w="2860"/>
      </w:tblGrid>
      <w:tr>
        <w:tc>
          <w:tcPr>
            <w:tcW w:type="dxa" w:w="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Name</w:t>
            </w:r>
          </w:p>
        </w:tc>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Gefaehrdetes Gefaess</w:t>
            </w:r>
          </w:p>
        </w:tc>
        <w:tc>
          <w:tcPr>
            <w:tcW w:type="dxa" w:w="28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Risikoniveau</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Tt1</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Traenental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angularis, A. infraorbitalis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Hoch</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Pf1</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Nasenprofil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dorsalis nasi, A. angularis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Sehr hoch</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Lp1</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Oberlippe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labialis superior</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Hoch</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Bw2</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Glabella</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supratrochlearis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Hoch</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Ns1</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Nasolabialfalte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facialis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Bw1</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Laterale Braue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 zygomaticoorbicularis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T1</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temporalis superficialis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Fo1</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Stirn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supraorbitalis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Mittel</w:t>
            </w:r>
          </w:p>
        </w:tc>
      </w:tr>
    </w:tbl>
    <w:p>
      <w:pPr>
        <w:spacing w:after="120"/>
        <w:jc w:val="left"/>
      </w:pPr>
      <w:r>
        <w:t xml:space="preserve">Die detaillierte Beschreibung der vaskulaeren Sicherheitsmechanismen findet sich in Kapitel 14 (Sicherheit und Kontraindikationen).</w:t>
      </w:r>
    </w:p>
    <w:p>
      <w:pPr>
        <w:pStyle w:val="Heading2"/>
        <w:spacing w:after="180" w:before="360"/>
      </w:pPr>
      <w:r>
        <w:rPr>
          <w:b/>
          <w:bCs/>
        </w:rPr>
        <w:t xml:space="preserve">2.4 Mimische Muskulatur</w:t>
      </w:r>
    </w:p>
    <w:p>
      <w:pPr>
        <w:spacing w:after="120"/>
        <w:jc w:val="left"/>
      </w:pPr>
      <w:r>
        <w:t xml:space="preserve">Die mimische Muskulatur (Gesichtsausdruck-Muskulatur) ist fuer zwei Aspekte der Analyse relevant: (1) die Neurotoxin-Indikation bei Hyperaktivitaet und (2) die Blendshape-basierte Muskeltonusanalyse in Ruhe (vgl. Kapitel 8). Im Gegensatz zur Kaumuskulatur inseriert die mimische Muskulatur direkt in der Haut, was ihre Auswirkungen auf die Gesichtsoberflaeche erklaert.</w:t>
      </w:r>
    </w:p>
    <w:p>
      <w:pPr>
        <w:pStyle w:val="Heading3"/>
        <w:spacing w:after="120" w:before="240"/>
      </w:pPr>
      <w:r>
        <w:rPr>
          <w:b/>
          <w:bCs/>
        </w:rPr>
        <w:t xml:space="preserve">2.4.1 Oberes Gesichtsdrittel</w:t>
      </w:r>
    </w:p>
    <w:p>
      <w:pPr>
        <w:spacing w:after="120"/>
        <w:ind w:left="360"/>
        <w:jc w:val="left"/>
      </w:pPr>
      <w:r>
        <w:t xml:space="preserve">• M. frontalis: Stirnheber, erzeugt horizontale Stirnfalten. Einziger Brauenheber. Der Blendshape browInnerUp korreliert mit seiner Aktivitaet. WICHTIG: Isolierte Neurotoxin-Behandlung ohne gleichzeitige Glabellabehandlung kann zur Brauenptosis fuehren (vgl. Zone Fo1, Kapitel 14.4).</w:t>
      </w:r>
    </w:p>
    <w:p>
      <w:pPr>
        <w:spacing w:after="120"/>
        <w:ind w:left="360"/>
        <w:jc w:val="left"/>
      </w:pPr>
      <w:r>
        <w:t xml:space="preserve">• M. corrugator supercilii: Brauenrunzler, erzeugt vertikale Glabellafalten ('11-Linien'). Die Blendshapes browDownLeft/Right messen seine Aktivitaet. Haeufigste Neurotoxin-Indikation (Zone Bw2).</w:t>
      </w:r>
    </w:p>
    <w:p>
      <w:pPr>
        <w:spacing w:after="120"/>
        <w:ind w:left="360"/>
        <w:jc w:val="left"/>
      </w:pPr>
      <w:r>
        <w:t xml:space="preserve">• M. procerus: Zieht die Glabella nach kaudal, erzeugt horizontale Nasenwurzelfalten. Wird gemeinsam mit dem Corrugator behandelt.</w:t>
      </w:r>
    </w:p>
    <w:p>
      <w:pPr>
        <w:spacing w:after="120"/>
        <w:ind w:left="360"/>
        <w:jc w:val="left"/>
      </w:pPr>
      <w:r>
        <w:t xml:space="preserve">• M. orbicularis oculi: Ringmuskel um das Auge, verantwortlich fuer Kraehenfuesse und Squint-Muster. Die Blendshapes eyeSquintLeft/Right messen seinen Tonus.</w:t>
      </w:r>
    </w:p>
    <w:p>
      <w:pPr>
        <w:pStyle w:val="Heading3"/>
        <w:spacing w:after="120" w:before="240"/>
      </w:pPr>
      <w:r>
        <w:rPr>
          <w:b/>
          <w:bCs/>
        </w:rPr>
        <w:t xml:space="preserve">2.4.2 Mittleres und unteres Gesichtsdrittel</w:t>
      </w:r>
    </w:p>
    <w:p>
      <w:pPr>
        <w:spacing w:after="120"/>
        <w:ind w:left="360"/>
        <w:jc w:val="left"/>
      </w:pPr>
      <w:r>
        <w:t xml:space="preserve">• M. zygomaticus major/minor: Heben den Mundwinkel nach lateral-cranial (Laecheln). Die Blendshapes mouthSmileLeft/Right korrelieren mit ihrer Aktivitaet. Asymmetrische Aktivierung in Ruhe kann auf eine periphere Fazialisparese hindeuten (vgl. Kapitel 14.3).</w:t>
      </w:r>
    </w:p>
    <w:p>
      <w:pPr>
        <w:spacing w:after="120"/>
        <w:ind w:left="360"/>
        <w:jc w:val="left"/>
      </w:pPr>
      <w:r>
        <w:t xml:space="preserve">• M. levator labii superioris: Hebt die Oberlippe. Beteiligt an der Nasolabialfaltentiefe.</w:t>
      </w:r>
    </w:p>
    <w:p>
      <w:pPr>
        <w:spacing w:after="120"/>
        <w:ind w:left="360"/>
        <w:jc w:val="left"/>
      </w:pPr>
      <w:r>
        <w:t xml:space="preserve">• M. orbicularis oris: Ringmuskel der Lippen. Lip-Flip-Indikation bei Hyperaktivitaet (2–6 Units Neurotoxin, Zone Lp1). Der Blendshape mouthPucker misst seinen Tonus.</w:t>
      </w:r>
    </w:p>
    <w:p>
      <w:pPr>
        <w:spacing w:after="120"/>
        <w:ind w:left="360"/>
        <w:jc w:val="left"/>
      </w:pPr>
      <w:r>
        <w:t xml:space="preserve">• M. depressor anguli oris (DAO): Zieht den Mundwinkel nach kaudal, verursacht den mueden, traurigen Ausdruck. Beteiligt an der Marionettenfaltenbildung (Zone Mn1).</w:t>
      </w:r>
    </w:p>
    <w:p>
      <w:pPr>
        <w:spacing w:after="120"/>
        <w:ind w:left="360"/>
        <w:jc w:val="left"/>
      </w:pPr>
      <w:r>
        <w:t xml:space="preserve">• M. mentalis: Hebt das Kinnpolster ('Kinngruebelchen-Muskel'). Hyperaktivitaet erzeugt eine unruhige Kinnoberflaeche (Peau d'orange).</w:t>
      </w:r>
    </w:p>
    <w:p>
      <w:pPr>
        <w:spacing w:after="120"/>
        <w:ind w:left="360"/>
        <w:jc w:val="left"/>
      </w:pPr>
      <w:r>
        <w:t xml:space="preserve">• M. platysma: Breiter Halsmuskel, der im Alter Banding und den Turkey-Neck-Effekt verursacht. Beeinflusst den Cervicomental Angle (Zone Pf3).</w:t>
      </w:r>
    </w:p>
    <w:p>
      <w:pPr>
        <w:pStyle w:val="Heading3"/>
        <w:spacing w:after="120" w:before="240"/>
      </w:pPr>
      <w:r>
        <w:rPr>
          <w:b/>
          <w:bCs/>
        </w:rPr>
        <w:t xml:space="preserve">2.4.3 Integration in das Analysesystem</w:t>
      </w:r>
    </w:p>
    <w:p>
      <w:pPr>
        <w:spacing w:after="120"/>
        <w:jc w:val="left"/>
      </w:pPr>
      <w:r>
        <w:t xml:space="preserve">Das System nutzt die Blendshape-Koeffizienten als indirekten Indikator fuer den Muskeltonus in Ruhe. Die Aging-Engine (Kapitel 8) berechnet einen Muskeltonus-Score pro Zone, der die Summe der aktivitaetsgewichteten Blendshape-Koeffizienten darstellt. Ein erhoehter Tonus in Ruhe (z. B. browDownLeft &gt; 0,2 ohne bewusstes Stirnrunzeln) deutet auf eine Neurotoxin-Indikation hin.</w:t>
      </w:r>
    </w:p>
    <w:p>
      <w:pPr>
        <w:spacing w:after="120"/>
        <w:jc w:val="left"/>
      </w:pPr>
      <w:r>
        <w:rPr>
          <w:b/>
          <w:bCs/>
        </w:rPr>
        <w:t xml:space="preserve">WICHTIG: Blendshape-Werte sind immer nur pro Aufnahme gueltig und werden NIEMALS ueber verschiedene Ansichten (frontal, oblique, profil) fusioniert. Nur die geometrischen Landmark-Positionen werden im Multi-View-Fusion-Prozess (Kapitel 10) zusammengefuehrt.</w:t>
      </w:r>
    </w:p>
    <w:p>
      <w:r>
        <w:br w:type="page"/>
      </w:r>
    </w:p>
    <w:p>
      <w:pPr>
        <w:pStyle w:val="Heading1"/>
        <w:spacing w:after="240" w:before="480"/>
      </w:pPr>
      <w:r>
        <w:rPr>
          <w:b/>
          <w:bCs/>
        </w:rPr>
        <w:t xml:space="preserve">Kapitel 3: Landmark-basierte Gesichtsvermessung</w:t>
      </w:r>
    </w:p>
    <w:p>
      <w:pPr>
        <w:spacing w:after="120"/>
        <w:jc w:val="left"/>
      </w:pPr>
      <w:r>
        <w:t xml:space="preserve">Die objektive Gesichtsanalyse erfordert ein standardisiertes Koordinatensystem, das anatomische Strukturen zuverlaessig und reproduzierbar lokalisiert. Das MediaPipe Face Landmarker System der Google AI Edge Platform bildet die Grundlage des Aesthetic Biometrics Engine. Es erkennt 478 dreidimensionale Landmarks pro Gesicht und liefert zusaetzlich 52 Blendshape-Koeffizienten (Muskelaktivierungsmuster) sowie eine 4×4-Transformationsmatrix fuer die Kopfpositionsbestimmung.</w:t>
      </w:r>
    </w:p>
    <w:p>
      <w:pPr>
        <w:spacing w:after="120"/>
        <w:jc w:val="left"/>
      </w:pPr>
      <w:r>
        <w:t xml:space="preserve">Dieses Kapitel beschreibt das Landmark-System, seine anatomischen Gruppierungen und die Methodik der Iris-basierten Pixelkalibrierung, die alle nachfolgenden Messungen in klinisch verwertbare Millimeterwerte ueberfuehrt.</w:t>
      </w:r>
    </w:p>
    <w:p>
      <w:pPr>
        <w:pStyle w:val="Heading2"/>
        <w:spacing w:after="180" w:before="360"/>
      </w:pPr>
      <w:r>
        <w:rPr>
          <w:b/>
          <w:bCs/>
        </w:rPr>
        <w:t xml:space="preserve">3.1 Das 478-Punkt-Landmarksystem</w:t>
      </w:r>
    </w:p>
    <w:p>
      <w:pPr>
        <w:spacing w:after="120"/>
        <w:jc w:val="left"/>
      </w:pPr>
      <w:r>
        <w:t xml:space="preserve">MediaPipe Face Landmarker lokalisiert 478 Punkte pro erkanntem Gesicht. Jeder Punkt wird als normalisiertes 3D-Koordinatentripel (x, y, z) im Bereich [0, 1] zurueckgegeben, wobei x und y die Position relativ zur Bildbreite und -hoehe beschreiben und z die relative Tiefe (negativ = naeher zur Kamera) angibt.</w:t>
      </w:r>
    </w:p>
    <w:p>
      <w:pPr>
        <w:spacing w:after="120"/>
        <w:jc w:val="left"/>
      </w:pPr>
      <w:r>
        <w:t xml:space="preserve">Die Landmarks gliedern sich in drei Gruppen:</w:t>
      </w:r>
    </w:p>
    <w:p>
      <w:pPr>
        <w:spacing w:after="120"/>
        <w:ind w:left="360"/>
        <w:jc w:val="left"/>
      </w:pPr>
      <w:r>
        <w:t xml:space="preserve">• Landmarks 0–467: Core Face Mesh — die klassischen 468 Punkte des Gesichtsnetzes, die Gesichtsoberflaeche, Augen, Brauen, Nase, Mund und Kieferlinie abdecken.</w:t>
      </w:r>
    </w:p>
    <w:p>
      <w:pPr>
        <w:spacing w:after="120"/>
        <w:ind w:left="360"/>
        <w:jc w:val="left"/>
      </w:pPr>
      <w:r>
        <w:t xml:space="preserve">• Landmarks 468–472: Linke Iris — fuenf Punkte (Zentrum, rechts, oben, links, unten), die den linken Irisrand definieren.</w:t>
      </w:r>
    </w:p>
    <w:p>
      <w:pPr>
        <w:spacing w:after="120"/>
        <w:ind w:left="360"/>
        <w:jc w:val="left"/>
      </w:pPr>
      <w:r>
        <w:t xml:space="preserve">• Landmarks 473–477: Rechte Iris — fuenf Punkte analog zur linken Iris.</w:t>
      </w:r>
    </w:p>
    <w:p>
      <w:pPr>
        <w:spacing w:after="120"/>
        <w:jc w:val="left"/>
      </w:pPr>
      <w:r>
        <w:t xml:space="preserve">Die Iris-Landmarks sind besonders wertvoll, da die menschliche Iris einen nahezu konstanten Durchmesser von 11,7 ± 0,5 mm aufweist (Hashemi et al., 2012) und damit als natuerlicher Massstab fuer die Pixelkalibrierung dient.</w:t>
      </w:r>
    </w:p>
    <w:p>
      <w:pPr>
        <w:pStyle w:val="Heading3"/>
        <w:spacing w:after="120" w:before="240"/>
      </w:pPr>
      <w:r>
        <w:rPr>
          <w:b/>
          <w:bCs/>
        </w:rPr>
        <w:t xml:space="preserve">3.1.1 Midline-Landmarks</w:t>
      </w:r>
    </w:p>
    <w:p>
      <w:pPr>
        <w:spacing w:after="120"/>
        <w:jc w:val="left"/>
      </w:pPr>
      <w:r>
        <w:t xml:space="preserve">Die Midline-Landmarks liegen auf der Median-Sagittalebene des Gesichts und definieren die vertikale Referenzlinie fuer alle Symmetriemessungen:</w:t>
      </w:r>
    </w:p>
    <w:p>
      <w:pPr>
        <w:spacing w:after="120"/>
        <w:jc w:val="left"/>
      </w:pPr>
      <w:r>
        <w:rPr>
          <w:b/>
          <w:bCs/>
        </w:rPr>
        <w:t xml:space="preserve">Tabelle 3.1: Midline-Landmarks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Anatomischer Name</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Landmark-Index</w:t>
            </w:r>
          </w:p>
        </w:tc>
        <w:tc>
          <w:tcPr>
            <w:tcW w:type="dxa" w:w="47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Trichion (approx.)</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Hoechster zuverlaessiger Stirnpunkt, Oberkante des oberen Gesichtsdrittels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Glabella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Nasenwurzel/Brauenzentrum, Referenz fuer Brauensymmetrie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168</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Nasenbeinansatz, Uebergang Stirn→Nase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Rhinion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Nasenruecken, Referenzpunkt fuer Nasenprofil-Analyse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Pronasale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Nasenspitze, anteriorster Punkt der Nase, E-Line-Referenz</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Subnasale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Nasenbasis, Drehpunkt fuer Nasolabialwinkel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Labrale superius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Oberlippenmittelpunkt, obere Vermiliongrenze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Stomion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Mundspalte, Trennlinie Ober-/Unterlippe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Labrale inferius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17</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Unterlippenmittelpunkt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Mentolabial-Sulcus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18</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Lippen-Kinn-Falte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Pogonion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175</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Anteriorster Kinnpunkt, Referenz fuer Profilanalyse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Gnathion (Menton)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152</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Tiefster Kinnpunkt, Unterkante des unteren Gesichtsdrittels</w:t>
            </w:r>
          </w:p>
        </w:tc>
      </w:tr>
    </w:tbl>
    <w:p>
      <w:pPr>
        <w:pStyle w:val="Heading3"/>
        <w:spacing w:after="120" w:before="240"/>
      </w:pPr>
      <w:r>
        <w:rPr>
          <w:b/>
          <w:bCs/>
        </w:rPr>
        <w:t xml:space="preserve">3.1.2 Bilaterale (gepaarte) Landmarks</w:t>
      </w:r>
    </w:p>
    <w:p>
      <w:pPr>
        <w:spacing w:after="120"/>
        <w:jc w:val="left"/>
      </w:pPr>
      <w:r>
        <w:t xml:space="preserve">Bilaterale Landmarks existieren als links-rechts-Paare und bilden die Grundlage der Symmetrieanalyse. Die Konvention folgt dem MediaPipe-Standard: der erste Index ist der LINKE Landmark (aus Sicht des Betrachters rechts im Bild), der zweite der RECHTE.</w:t>
      </w:r>
    </w:p>
    <w:p>
      <w:pPr>
        <w:spacing w:after="120"/>
        <w:jc w:val="left"/>
      </w:pPr>
      <w:r>
        <w:rPr>
          <w:b/>
          <w:bCs/>
        </w:rPr>
        <w:t xml:space="preserve">Tabelle 3.2: Bilaterale Landmarks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Struktur</w:t>
            </w:r>
          </w:p>
        </w:tc>
        <w:tc>
          <w:tcPr>
            <w:tcW w:type="dxa" w:w="1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Links</w:t>
            </w:r>
          </w:p>
        </w:tc>
        <w:tc>
          <w:tcPr>
            <w:tcW w:type="dxa" w:w="1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Rechts</w:t>
            </w:r>
          </w:p>
        </w:tc>
        <w:tc>
          <w:tcPr>
            <w:tcW w:type="dxa" w:w="4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Relevanz</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eye_outer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263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Lateraler Augenwinkel, Lidspaltenmessung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eye_inner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362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133</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Medialer Augenwinkel, Interkanthaldistanz</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brow_outer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276</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46</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Laterale Braue, Ptosis-Beurteilung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brow_inner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285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Mediale Braue, Glabella-Komplex</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brow_peak</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282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52</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Brauenscheitelpunkt, Brauenform-Analyse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mouth_corner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291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61</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Mundwinkel, Mundwinkelsymmetrie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cheekbone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101</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Jochbeinprominenz, Mittelgesichtsvolumen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alar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309</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79</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Nasenfluegelbreiteste, Nasenbasismessung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gonion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365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136</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Kieferwinkel, Jawline-Analyse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malar_high</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329</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Obere Wangenhoehe, Ogee-Kurve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malar_low</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425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Untere Wange, Nasolabialfalten-Region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infraorbital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23</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Traenentalregion, Volumendefizit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21</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Schlaefenregion, Temporal Hollowing</w:t>
            </w:r>
          </w:p>
        </w:tc>
      </w:tr>
    </w:tbl>
    <w:p>
      <w:pPr>
        <w:pStyle w:val="Heading2"/>
        <w:spacing w:after="180" w:before="360"/>
      </w:pPr>
      <w:r>
        <w:rPr>
          <w:b/>
          <w:bCs/>
        </w:rPr>
        <w:t xml:space="preserve">3.2 Anatomische Gruppen und Konturen</w:t>
      </w:r>
    </w:p>
    <w:p>
      <w:pPr>
        <w:spacing w:after="120"/>
        <w:jc w:val="left"/>
      </w:pPr>
      <w:r>
        <w:t xml:space="preserve">Neben einzelnen Punkten definiert das System zusammenhaengende Konturgruppen, die fuer die Analyse von Lippen, Augen und Gesichtsoval verwendet werden:</w:t>
      </w:r>
    </w:p>
    <w:p>
      <w:pPr>
        <w:spacing w:after="120"/>
        <w:ind w:left="360"/>
        <w:jc w:val="left"/>
      </w:pPr>
      <w:r>
        <w:t xml:space="preserve">• Lip Upper Outer (11 Punkte: 61→185→40→39→37→0→267→269→270→409→291): Aeussere Oberlippenkontur von rechtem zu linkem Mundwinkel. Definiert die Vermiliongrenze und den Cupid’s Bow.</w:t>
      </w:r>
    </w:p>
    <w:p>
      <w:pPr>
        <w:spacing w:after="120"/>
        <w:ind w:left="360"/>
        <w:jc w:val="left"/>
      </w:pPr>
      <w:r>
        <w:t xml:space="preserve">• Lip Lower Outer (11 Punkte: 291→375→321→405→314→17→84→181→91→146→61): Aeussere Unterlippenkontur, definiert das Lip-Ratio (Ober- zu Unterlippenverhaeltnis).</w:t>
      </w:r>
    </w:p>
    <w:p>
      <w:pPr>
        <w:spacing w:after="120"/>
        <w:ind w:left="360"/>
        <w:jc w:val="left"/>
      </w:pPr>
      <w:r>
        <w:t xml:space="preserve">• Lip Upper/Lower Inner (je 11 Punkte): Innere Lippenraender, relevant fuer die Vermilion-Show und die funktionelle Mundoeffnung.</w:t>
      </w:r>
    </w:p>
    <w:p>
      <w:pPr>
        <w:spacing w:after="120"/>
        <w:ind w:left="360"/>
        <w:jc w:val="left"/>
      </w:pPr>
      <w:r>
        <w:t xml:space="preserve">• Left/Right Eye Contour (je 17 Punkte): Vollstaendige Lidkontur fuer Fissura palpebralis und perioperative Analyse.</w:t>
      </w:r>
    </w:p>
    <w:p>
      <w:pPr>
        <w:spacing w:after="120"/>
        <w:ind w:left="360"/>
        <w:jc w:val="left"/>
      </w:pPr>
      <w:r>
        <w:t xml:space="preserve">• Left/Right Brow (je 10 Punkte): Brauenkontur fuer Formbewertung und Ptosis-Screening.</w:t>
      </w:r>
    </w:p>
    <w:p>
      <w:pPr>
        <w:spacing w:after="120"/>
        <w:ind w:left="360"/>
        <w:jc w:val="left"/>
      </w:pPr>
      <w:r>
        <w:t xml:space="preserve">• Face Oval (37 Punkte): Gesichtsrandkontur von Stirn ueber Wangen zum Kinn, definiert die Gesichtsform und Jawline.</w:t>
      </w:r>
    </w:p>
    <w:p>
      <w:pPr>
        <w:pStyle w:val="Heading2"/>
        <w:spacing w:after="180" w:before="360"/>
      </w:pPr>
      <w:r>
        <w:rPr>
          <w:b/>
          <w:bCs/>
        </w:rPr>
        <w:t xml:space="preserve">3.3 Iris-basierte Kalibrierung</w:t>
      </w:r>
    </w:p>
    <w:p>
      <w:pPr>
        <w:spacing w:after="120"/>
        <w:jc w:val="left"/>
      </w:pPr>
      <w:r>
        <w:t xml:space="preserve">Das zentrale Problem jeder bildbasierten Vermessung ist die Umrechnung von Pixelabstaenden in reale Einheiten. Ohne Kalibrierung sind alle Messungen rein relativ und erlauben keinen Vergleich zwischen Patienten, Aufnahmen oder Zeitpunkten.</w:t>
      </w:r>
    </w:p>
    <w:p>
      <w:pPr>
        <w:spacing w:after="120"/>
        <w:jc w:val="left"/>
      </w:pPr>
      <w:r>
        <w:t xml:space="preserve">Der Aesthetic Biometrics Engine loest dieses Problem durch die Nutzung der menschlichen Iris als natuerlichen Massstab:</w:t>
      </w:r>
    </w:p>
    <w:p>
      <w:pPr>
        <w:pStyle w:val="Heading3"/>
        <w:spacing w:after="120" w:before="240"/>
      </w:pPr>
      <w:r>
        <w:rPr>
          <w:b/>
          <w:bCs/>
        </w:rPr>
        <w:t xml:space="preserve">3.3.1 Referenzwert und biologische Grundlage</w:t>
      </w:r>
    </w:p>
    <w:p>
      <w:pPr>
        <w:spacing w:after="120"/>
        <w:jc w:val="left"/>
      </w:pPr>
      <w:r>
        <w:t xml:space="preserve">Der horizontale Irisdurchmesser (HVID — Horizontal Visible Iris Diameter) betraegt beim Erwachsenen 11,7 ± 0,5 mm (Hashemi et al., 2012, n = 3.537). Diese bemerkenswerte Konstanz — unabhaengig von Ethnie, Geschlecht und Alter (ab 20 Jahre) — macht die Iris zum idealen internen Kalibrierstandard.</w:t>
      </w:r>
    </w:p>
    <w:p>
      <w:pPr>
        <w:spacing w:after="120"/>
        <w:jc w:val="left"/>
      </w:pPr>
      <w:r>
        <w:t xml:space="preserve">Die Kalibrierung erfolgt in drei Schritten:</w:t>
      </w:r>
    </w:p>
    <w:p>
      <w:pPr>
        <w:spacing w:after="120"/>
        <w:ind w:left="360"/>
        <w:jc w:val="left"/>
      </w:pPr>
      <w:r>
        <w:t xml:space="preserve">1. Iris-Breite in Pixeln messen: Der horizontale Abstand zwischen dem linken und rechten Irispunkt wird berechnet. Dies geschieht fuer beide Augen separat, und der Durchschnitt wird gebildet.</w:t>
      </w:r>
    </w:p>
    <w:p>
      <w:pPr>
        <w:spacing w:after="120"/>
        <w:ind w:left="360"/>
        <w:jc w:val="left"/>
      </w:pPr>
      <w:r>
        <w:t xml:space="preserve">2. Kalibrierungsfaktor berechnen: px_per_mm = iris_width_px / 11,7 mm. Dieser Faktor konvertiert alle Pixelmessungen in Millimeter.</w:t>
      </w:r>
    </w:p>
    <w:p>
      <w:pPr>
        <w:spacing w:after="120"/>
        <w:ind w:left="360"/>
        <w:jc w:val="left"/>
      </w:pPr>
      <w:r>
        <w:t xml:space="preserve">3. Plausibilitaetspruefung: Der errechnete Faktor wird gegen die Gesichtsbreite (typisch 130–160 mm) validiert. Weicht der Iris-basierte Wert stark ab, sinkt die Confidence.</w:t>
      </w:r>
    </w:p>
    <w:p>
      <w:pPr>
        <w:pStyle w:val="Heading3"/>
        <w:spacing w:after="120" w:before="240"/>
      </w:pPr>
      <w:r>
        <w:rPr>
          <w:b/>
          <w:bCs/>
        </w:rPr>
        <w:t xml:space="preserve">3.3.2 Fallback-Strategie: Face-Width-Schaetzung</w:t>
      </w:r>
    </w:p>
    <w:p>
      <w:pPr>
        <w:spacing w:after="120"/>
        <w:jc w:val="left"/>
      </w:pPr>
      <w:r>
        <w:t xml:space="preserve">In Situationen, in denen die Iris-Kalibrierung nicht zuverlaessig ist — zum Beispiel bei Brillentraegern, geschlossenen Augen oder Profilaufnahmen, bei denen eine Iris verdeckt ist — aktiviert das System automatisch einen Fallback:</w:t>
      </w:r>
    </w:p>
    <w:p>
      <w:pPr>
        <w:spacing w:after="120"/>
        <w:jc w:val="left"/>
      </w:pPr>
      <w:r>
        <w:t xml:space="preserve">Der Fallback nutzt die Gesichtsbreite (Bizygomatische Distanz), die typischerweise 130–160 mm betraegt. Diese Schaetzung ist weniger praezise als die Iris-Methode (erwarteter Fehler: 5–10 % statt 2–3 %), wird aber zuverlaessig erkannt, da die Landmarks fuer den Gesichtsrand selbst bei schwierigen Aufnahmen robust sind.</w:t>
      </w:r>
    </w:p>
    <w:p>
      <w:pPr>
        <w:spacing w:after="120"/>
        <w:jc w:val="left"/>
      </w:pPr>
      <w:r>
        <w:rPr>
          <w:b/>
          <w:bCs/>
        </w:rPr>
        <w:t xml:space="preserve">Tabelle 3.3: Vergleich der Kalibrierungsmethoden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c>
          <w:tcPr>
            <w:tcW w:type="dxa" w:w="2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Eigenschaft</w:t>
            </w:r>
          </w:p>
        </w:tc>
        <w:tc>
          <w:tcPr>
            <w:tcW w:type="dxa" w:w="338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Iris-Kalibrierung</w:t>
            </w:r>
          </w:p>
        </w:tc>
        <w:tc>
          <w:tcPr>
            <w:tcW w:type="dxa" w:w="338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Face-Width-Fallback</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Methode</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iris_width_px / 11,7 mm</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face_width_px / 140,0 mm (geschaetzt)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Genauigkeit</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2–3 % Fehler</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5–10 % Fehler</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Confidence</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0,85–0,95</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0,40–0,55</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Voraussetzung</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Beide Iris-Landmarks sichtbar</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Face-Oval-Landmarks vorhanden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Aktivierung</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Standard (bevorzugt)</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Automatisch bei Iris-Confidence &lt; Schwelle</w:t>
            </w:r>
          </w:p>
        </w:tc>
      </w:tr>
    </w:tbl>
    <w:p>
      <w:pPr>
        <w:pStyle w:val="Heading3"/>
        <w:spacing w:after="120" w:before="240"/>
      </w:pPr>
      <w:r>
        <w:rPr>
          <w:b/>
          <w:bCs/>
        </w:rPr>
        <w:t xml:space="preserve">3.3.3 Confidence-Modell</w:t>
      </w:r>
    </w:p>
    <w:p>
      <w:pPr>
        <w:spacing w:after="120"/>
        <w:jc w:val="left"/>
      </w:pPr>
      <w:r>
        <w:t xml:space="preserve">Die Kalibrierungs-Confidence wird durch mehrere Faktoren bestimmt:</w:t>
      </w:r>
    </w:p>
    <w:p>
      <w:pPr>
        <w:spacing w:after="120"/>
        <w:ind w:left="360"/>
        <w:jc w:val="left"/>
      </w:pPr>
      <w:r>
        <w:t xml:space="preserve">• Iris-Symmetrie: Stimmen die Durchmesser beider Iris ueberein? Eine starke Abweichung (z. B. durch Verdeckung) reduziert die Confidence.</w:t>
      </w:r>
    </w:p>
    <w:p>
      <w:pPr>
        <w:spacing w:after="120"/>
        <w:ind w:left="360"/>
        <w:jc w:val="left"/>
      </w:pPr>
      <w:r>
        <w:t xml:space="preserve">• Iris-Groesse in Pixeln: Zu kleine Iris (&lt; 15 px Durchmesser) fuehren zum automatischen Fallback, da die Messungenauigkeit zu gross wird.</w:t>
      </w:r>
    </w:p>
    <w:p>
      <w:pPr>
        <w:spacing w:after="120"/>
        <w:ind w:left="360"/>
        <w:jc w:val="left"/>
      </w:pPr>
      <w:r>
        <w:t xml:space="preserve">• Cross-Validation: Der Iris-basierte Kalibrierungsfaktor wird gegen die Gesichtsbreite geprueft. Stimmen beide ueberein (innerhalb 15 %), steigt die Confidence.</w:t>
      </w:r>
    </w:p>
    <w:p>
      <w:pPr>
        <w:spacing w:after="120"/>
        <w:jc w:val="left"/>
      </w:pPr>
      <w:r>
        <w:rPr>
          <w:b/>
          <w:bCs/>
        </w:rPr>
        <w:t xml:space="preserve">KLINISCHER HINWEIS: Die Genauigkeit der Kalibrierung ist der limitierende Faktor fuer alle nachfolgenden Millimeter-Messungen. Eine Iris-basierte Kalibrierung mit Confidence &gt; 0,85 ermoeglicht klinisch verwertbare Aussagen. Messungen mit Face-Width-Fallback (Confidence 0,40–0,55) sollten als Schaetzungen interpretiert und mit Vorsicht klinisch verwendet werden.</w:t>
      </w:r>
    </w:p>
    <w:p>
      <w:r>
        <w:br w:type="page"/>
      </w:r>
    </w:p>
    <w:p>
      <w:pPr>
        <w:pStyle w:val="Heading1"/>
        <w:spacing w:after="240" w:before="480"/>
      </w:pPr>
      <w:r>
        <w:rPr>
          <w:b/>
          <w:bCs/>
        </w:rPr>
        <w:t xml:space="preserve">Teil II — Analysemethoden</w:t>
      </w:r>
    </w:p>
    <w:p>
      <w:pPr>
        <w:pStyle w:val="Heading1"/>
        <w:spacing w:after="240" w:before="480"/>
      </w:pPr>
      <w:r>
        <w:rPr>
          <w:b/>
          <w:bCs/>
        </w:rPr>
        <w:t xml:space="preserve">Kapitel 4: Symmetrieanalyse</w:t>
      </w:r>
    </w:p>
    <w:p>
      <w:pPr>
        <w:spacing w:after="120"/>
        <w:jc w:val="left"/>
      </w:pPr>
      <w:r>
        <w:t xml:space="preserve">Die bilaterale Gesichtssymmetrie ist einer der fundamentalsten Parameter der aesthetischen Gesichtsanalyse. Kein menschliches Gesicht ist perfekt symmetrisch — physiologische Asymmetrien von 2–3 % gelten als normal und tragen zur individuellen Attraktivitaet bei. Klinisch relevant werden Asymmetrien erst ab definierten Schwellenwerten, die auf die Wahrnehmungsforschung und klinische Erfahrungswerte zurueckgehen.</w:t>
      </w:r>
    </w:p>
    <w:p>
      <w:pPr>
        <w:spacing w:after="120"/>
        <w:jc w:val="left"/>
      </w:pPr>
      <w:r>
        <w:t xml:space="preserve">Die Symmetrieanalyse des Aesthetic Biometrics Engine misst die bilaterale Symmetrie entlang sechs anatomischer Achsen und ergaenzt diese durch eine dynamische Asymmetrieanalyse auf Basis von Blendshape-Koeffizienten. Alle Messungen werden in kalibrierten Millimetern (via Iris-Kalibrierung, vgl. Kapitel 3) durchgefuehrt, um klinisch verwertbare Aussagen zu ermoeglichen.</w:t>
      </w:r>
    </w:p>
    <w:p>
      <w:pPr>
        <w:pStyle w:val="Heading2"/>
        <w:spacing w:after="180" w:before="360"/>
      </w:pPr>
      <w:r>
        <w:rPr>
          <w:b/>
          <w:bCs/>
        </w:rPr>
        <w:t xml:space="preserve">4.1 Median-Sagittallinie und Symmetrieachsen</w:t>
      </w:r>
    </w:p>
    <w:p>
      <w:pPr>
        <w:spacing w:after="120"/>
        <w:jc w:val="left"/>
      </w:pPr>
      <w:r>
        <w:t xml:space="preserve">Die Median-Sagittallinie ist die vertikale Referenzlinie, die das Gesicht in eine rechte und linke Haelfte teilt. Sie verlaeuft durch die Midline-Landmarks: Trichion (Haaransatz-Approximation, Landmark 10), Glabella (Landmark 9), Pronasale (Nasenspitze, Landmark 4), Subnasale (Landmark 2), Stomion (Mundspalte, Landmark 13) und Gnathion (Kinnpunkt, Landmark 152).</w:t>
      </w:r>
    </w:p>
    <w:p>
      <w:pPr>
        <w:spacing w:after="120"/>
        <w:jc w:val="left"/>
      </w:pPr>
      <w:r>
        <w:t xml:space="preserve">Gegen diese Referenzlinie werden sechs Symmetrieachsen gemessen, die jeweils bilateral gepaarte Strukturen vergleichen:</w:t>
      </w:r>
    </w:p>
    <w:p>
      <w:pPr>
        <w:spacing w:after="120"/>
        <w:jc w:val="left"/>
      </w:pPr>
      <w:r>
        <w:rPr>
          <w:b/>
          <w:bCs/>
        </w:rPr>
        <w:t xml:space="preserve">Tabelle 4.1: Die sechs Symmetrieachsen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1600"/>
        <w:gridCol w:w="1600"/>
        <w:gridCol w:w="1600"/>
        <w:gridCol w:w="1400"/>
        <w:gridCol w:w="2760"/>
      </w:tblGrid>
      <w:tr>
        <w:tc>
          <w:tcPr>
            <w:tcW w:type="dxa" w:w="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Nr.</w:t>
            </w:r>
          </w:p>
        </w:tc>
        <w:tc>
          <w:tcPr>
            <w:tcW w:type="dxa" w:w="1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Achse</w:t>
            </w:r>
          </w:p>
        </w:tc>
        <w:tc>
          <w:tcPr>
            <w:tcW w:type="dxa" w:w="1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Linker Landmark</w:t>
            </w:r>
          </w:p>
        </w:tc>
        <w:tc>
          <w:tcPr>
            <w:tcW w:type="dxa" w:w="1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Rechter Landmark</w:t>
            </w:r>
          </w:p>
        </w:tc>
        <w:tc>
          <w:tcPr>
            <w:tcW w:type="dxa" w:w="1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Referenz</w:t>
            </w:r>
          </w:p>
        </w:tc>
        <w:tc>
          <w:tcPr>
            <w:tcW w:type="dxa" w:w="27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Beschreibung</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brow_height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282 (Brauenpeak 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52 (Brauenpeak 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Glabella (9)</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Brauenhoehe relativ zur Glabella</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eye_width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263/466 (Augeninnen/aussen 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33/246 (Augeninnen/aussen 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Lidspaltenbreite (Fissura palpebralis)</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cheekbone_height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330 (Jochbein 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101 (Jochbein 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Pronasale (4)</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Jochbeinhoehe relativ zur Nasenspitze</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nasolabial_region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Alar/Mundwinkel 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Alar/Mundwinkel 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Alar-Mundwinkel-Distanz (Nasolabialregion)</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mouth_corner_height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291 (Mundwinkel 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61 (Mundwinkel 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Stomion (13)</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Vertikale Mundwinkelposition</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gonion_height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Gonion 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Gonion 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Gnathion (152)</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Kieferwinkelhoehe relativ zum Kinn</w:t>
            </w:r>
          </w:p>
        </w:tc>
      </w:tr>
    </w:tbl>
    <w:p>
      <w:pPr>
        <w:spacing w:after="120"/>
        <w:jc w:val="left"/>
      </w:pPr>
      <w:r>
        <w:t xml:space="preserve">Fuer jede Achse werden zwei Messtypen verwendet:</w:t>
      </w:r>
    </w:p>
    <w:p>
      <w:pPr>
        <w:spacing w:after="120"/>
        <w:ind w:left="360"/>
        <w:jc w:val="left"/>
      </w:pPr>
      <w:r>
        <w:t xml:space="preserve">• Hoehenbasierte Messung: Vertikale Distanz eines bilateralen Landmarks zum Midline-Referenzpunkt (Achsen 1, 3, 5, 6). Berechnung: |y_Landmark − y_Referenz| in Pixel, konvertiert ueber Kalibrierung zu mm.</w:t>
      </w:r>
    </w:p>
    <w:p>
      <w:pPr>
        <w:spacing w:after="120"/>
        <w:ind w:left="360"/>
        <w:jc w:val="left"/>
      </w:pPr>
      <w:r>
        <w:t xml:space="preserve">• Distanzbasierte Messung: Euklidische 2D-Distanz zwischen zwei Landmarks einer Seite (Achsen 2, 4). Berechnung: √((x₂−x₁)² + (y₂−y₁)²) in Pixel, konvertiert zu mm.</w:t>
      </w:r>
    </w:p>
    <w:p>
      <w:pPr>
        <w:spacing w:after="120"/>
        <w:jc w:val="left"/>
      </w:pPr>
      <w:r>
        <w:t xml:space="preserve">Die Differenz wird sowohl absolut (in mm) als auch relativ (in Prozent des Mittelwerts beider Seiten) angegeben: diff_pct = (diff_mm / avg_mm) × 100.</w:t>
      </w:r>
    </w:p>
    <w:p>
      <w:pPr>
        <w:pStyle w:val="Heading2"/>
        <w:spacing w:after="180" w:before="360"/>
      </w:pPr>
      <w:r>
        <w:rPr>
          <w:b/>
          <w:bCs/>
        </w:rPr>
        <w:t xml:space="preserve">4.2 Bilaterale Symmetrie: klinische Schwellenwerte</w:t>
      </w:r>
    </w:p>
    <w:p>
      <w:pPr>
        <w:spacing w:after="120"/>
        <w:jc w:val="left"/>
      </w:pPr>
      <w:r>
        <w:t xml:space="preserve">Die klinische Signifikanz einer Asymmetrie wird durch zwei unabhaengige Schwellenwerte definiert:</w:t>
      </w:r>
    </w:p>
    <w:p>
      <w:pPr>
        <w:spacing w:after="120"/>
        <w:jc w:val="left"/>
      </w:pPr>
      <w:r>
        <w:rPr>
          <w:b/>
          <w:bCs/>
        </w:rPr>
        <w:t xml:space="preserve">Tabelle 4.2: Schwellenwerte fuer klinische Signifikanz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300"/>
        <w:gridCol w:w="3860"/>
      </w:tblGrid>
      <w:tr>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3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Schwellenwert</w:t>
            </w:r>
          </w:p>
        </w:tc>
        <w:tc>
          <w:tcPr>
            <w:tcW w:type="dxa" w:w="38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Bedeutung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SIGNIFICANCE_THRESHOLD_MM</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2,0 mm</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Absolute Differenz, die vom menschlichen Auge als Asymmetrie wahrgenommen wird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SIGNIFICANCE_THRESHOLD_PCT</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8,0 %</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Relative Differenz bezogen auf den Mittelwert beider Seiten</w:t>
            </w:r>
          </w:p>
        </w:tc>
      </w:tr>
    </w:tbl>
    <w:p>
      <w:pPr>
        <w:spacing w:after="120"/>
        <w:jc w:val="left"/>
      </w:pPr>
      <w:r>
        <w:t xml:space="preserve">Eine Messung wird als klinisch signifikant markiert (is_clinically_significant = true), wenn EINER der beiden Schwellenwerte ueberschritten wird. Dieses ODER-Kriterium stellt sicher, dass sowohl kleine Gesichter (wo 2 mm relativ viel sind) als auch grosse Gesichter (wo 8 % absolut mehr als 2 mm sein koennen) korrekt erfasst werden.</w:t>
      </w:r>
    </w:p>
    <w:p>
      <w:pPr>
        <w:spacing w:after="120"/>
        <w:jc w:val="left"/>
      </w:pPr>
      <w:r>
        <w:rPr>
          <w:b/>
          <w:bCs/>
        </w:rPr>
        <w:t xml:space="preserve">Klinische Einordnung der Asymmetrie:</w:t>
      </w:r>
    </w:p>
    <w:p>
      <w:pPr>
        <w:spacing w:after="120"/>
        <w:ind w:left="360"/>
        <w:jc w:val="left"/>
      </w:pPr>
      <w:r>
        <w:t xml:space="preserve">• &lt; 3 % Differenz: Physiologische Asymmetrie — keine Behandlungsindikation</w:t>
      </w:r>
    </w:p>
    <w:p>
      <w:pPr>
        <w:spacing w:after="120"/>
        <w:ind w:left="360"/>
        <w:jc w:val="left"/>
      </w:pPr>
      <w:r>
        <w:t xml:space="preserve">• 3–5 % Differenz: Subklinische Asymmetrie — bei Patientenwunsch behandelbar</w:t>
      </w:r>
    </w:p>
    <w:p>
      <w:pPr>
        <w:spacing w:after="120"/>
        <w:ind w:left="360"/>
        <w:jc w:val="left"/>
      </w:pPr>
      <w:r>
        <w:t xml:space="preserve">• 5–8 % Differenz: Moderate Asymmetrie — behandlungsrelevant</w:t>
      </w:r>
    </w:p>
    <w:p>
      <w:pPr>
        <w:spacing w:after="120"/>
        <w:ind w:left="360"/>
        <w:jc w:val="left"/>
      </w:pPr>
      <w:r>
        <w:t xml:space="preserve">• &gt; 8 % Differenz: Ausgepraegt — Abklaerung zugrunde liegender Pathologien empfohlen (vgl. Kapitel 14, Extreme Asymmetrie)</w:t>
      </w:r>
    </w:p>
    <w:p>
      <w:pPr>
        <w:pStyle w:val="Heading3"/>
        <w:spacing w:after="120" w:before="240"/>
      </w:pPr>
      <w:r>
        <w:rPr>
          <w:b/>
          <w:bCs/>
        </w:rPr>
        <w:t xml:space="preserve">4.2.1 Globaler Symmetrie-Index</w:t>
      </w:r>
    </w:p>
    <w:p>
      <w:pPr>
        <w:spacing w:after="120"/>
        <w:jc w:val="left"/>
      </w:pPr>
      <w:r>
        <w:t xml:space="preserve">Der globale Symmetrie-Index fasst alle sechs Achsen zu einem Score von 0 bis 100 zusammen (100 = perfekte Symmetrie). Die Berechnung erfolgt gewichtet, da nicht alle Achsen die gleiche klinische Bedeutung haben:</w:t>
      </w:r>
    </w:p>
    <w:p>
      <w:pPr>
        <w:spacing w:after="120"/>
        <w:jc w:val="left"/>
      </w:pPr>
      <w:r>
        <w:rPr>
          <w:b/>
          <w:bCs/>
        </w:rPr>
        <w:t xml:space="preserve">Tabelle 4.3: Achsengewichte fuer den globalen Symmetrie-Index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000"/>
        <w:gridCol w:w="5560"/>
      </w:tblGrid>
      <w:tr>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Achse</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Gewicht</w:t>
            </w:r>
          </w:p>
        </w:tc>
        <w:tc>
          <w:tcPr>
            <w:tcW w:type="dxa" w:w="5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Begruendung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brow_height</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Baseline-Gewicht; moderate visuelle Auswirkung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eye_width</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Hoeher gewichtet: Augenregion ist zentraler Blickfang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cheekbone_height</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Hoechste Gewichtung: Mittelgesichtssymmetrie dominiert den Gesamteindruck</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nasolabial_region</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Nasolabial-Asymmetrie faellt auf, besonders beim Laecheln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mouth_corner_height</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Baseline; Mundwinkel-Downturn separat in Zone Lp3 erfasst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gonion_height</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0,8</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Niedrigste Gewichtung: Kieferkontur weniger sichtbar als Mittelgesicht</w:t>
            </w:r>
          </w:p>
        </w:tc>
      </w:tr>
    </w:tbl>
    <w:p>
      <w:pPr>
        <w:spacing w:after="120"/>
        <w:jc w:val="left"/>
      </w:pPr>
      <w:r>
        <w:t xml:space="preserve">Berechnung: Fuer jede Achse wird die prozentuale Abweichung auf einen Maximalwert von 15 % normalisiert (Abweichungen &gt; 15 % erhalten die maximale Bestrafung). Der gewichtete Durchschnitt aller normalisierten Abweichungen wird von 1,0 subtrahiert und mit 100 multipliziert:</w:t>
      </w:r>
    </w:p>
    <w:p>
      <w:pPr>
        <w:spacing w:after="120"/>
        <w:jc w:val="left"/>
      </w:pPr>
      <w:r>
        <w:rPr>
          <w:b/>
          <w:bCs/>
        </w:rPr>
        <w:t xml:space="preserve">Symmetrie-Index = max(0, (1 − gewichteter_Durchschnitt) × 100)</w:t>
      </w:r>
    </w:p>
    <w:p>
      <w:pPr>
        <w:spacing w:after="120"/>
        <w:jc w:val="left"/>
      </w:pPr>
      <w:r>
        <w:t xml:space="preserve">Interpretation: Ein Score von 95–100 zeigt exzellente Symmetrie. Werte zwischen 85 und 94 sind im Normalbereich. Unter 85 sollte eine gezielte Analyse der betroffenen Achsen erfolgen. Werte unter 70 deuten auf pathologische Asymmetrien hin (vgl. Kapitel 14.3).</w:t>
      </w:r>
    </w:p>
    <w:p>
      <w:pPr>
        <w:pStyle w:val="Heading3"/>
        <w:spacing w:after="120" w:before="240"/>
      </w:pPr>
      <w:r>
        <w:rPr>
          <w:b/>
          <w:bCs/>
        </w:rPr>
        <w:t xml:space="preserve">4.2.2 Pro-Zone Asymmetrie-Scores</w:t>
      </w:r>
    </w:p>
    <w:p>
      <w:pPr>
        <w:spacing w:after="120"/>
        <w:jc w:val="left"/>
      </w:pPr>
      <w:r>
        <w:t xml:space="preserve">Neben dem globalen Index liefert das System zonenspezifische Asymmetrie-Scores. Jede der 19 Behandlungszonen (vgl. Kapitel 9) erhaelt einen eigenen Severity-Beitrag durch die Asymmetrie der zugehoerigen Achse. Beispiele:</w:t>
      </w:r>
    </w:p>
    <w:p>
      <w:pPr>
        <w:spacing w:after="120"/>
        <w:ind w:left="360"/>
        <w:jc w:val="left"/>
      </w:pPr>
      <w:r>
        <w:t xml:space="preserve">• Zone Bw1 (Laterale Braue): Asymmetrie ueber die brow_height-Achse → Severity-Gewicht 0,4</w:t>
      </w:r>
    </w:p>
    <w:p>
      <w:pPr>
        <w:spacing w:after="120"/>
        <w:ind w:left="360"/>
        <w:jc w:val="left"/>
      </w:pPr>
      <w:r>
        <w:t xml:space="preserve">• Zonen Ck1/Ck2/Ck3 (Wangenregion): Asymmetrie ueber die cheekbone_height-Achse → Severity-Gewicht 0,2–0,3</w:t>
      </w:r>
    </w:p>
    <w:p>
      <w:pPr>
        <w:spacing w:after="120"/>
        <w:ind w:left="360"/>
        <w:jc w:val="left"/>
      </w:pPr>
      <w:r>
        <w:t xml:space="preserve">• Zone T1 (Temporal): Asymmetrie der Temporaltiefe links vs. rechts (volume_engine) → Severity-Gewicht 0,2</w:t>
      </w:r>
    </w:p>
    <w:p>
      <w:pPr>
        <w:pStyle w:val="Heading2"/>
        <w:spacing w:after="180" w:before="360"/>
      </w:pPr>
      <w:r>
        <w:rPr>
          <w:b/>
          <w:bCs/>
        </w:rPr>
        <w:t xml:space="preserve">4.3 Dynamische Asymmetrie</w:t>
      </w:r>
    </w:p>
    <w:p>
      <w:pPr>
        <w:spacing w:after="120"/>
        <w:jc w:val="left"/>
      </w:pPr>
      <w:r>
        <w:t xml:space="preserve">Die statische Symmetrieanalyse erfasst nur die geometrische Position der Landmarks in Ruhe. Die dynamische Asymmetrie nutzt die 52 Blendshape-Koeffizienten (vgl. Kapitel 3) um Unterschiede in der Muskelaktivierung zwischen linker und rechter Gesichtshaelfte zu quantifizieren.</w:t>
      </w:r>
    </w:p>
    <w:p>
      <w:pPr>
        <w:spacing w:after="120"/>
        <w:jc w:val="left"/>
      </w:pPr>
      <w:r>
        <w:rPr>
          <w:b/>
          <w:bCs/>
        </w:rPr>
        <w:t xml:space="preserve">WICHTIG: Blendshapes werden NIEMALS ueber Views fusioniert. Die dynamische Asymmetrie wird ausschliesslich auf Basis der Blendshapes einer einzelnen Aufnahme berechnet — typischerweise der Frontalansicht. Dies verhindert Artefakte durch unterschiedliche Perspektiven.</w:t>
      </w:r>
    </w:p>
    <w:p>
      <w:pPr>
        <w:spacing w:after="120"/>
        <w:jc w:val="left"/>
      </w:pPr>
      <w:r>
        <w:t xml:space="preserve">Das System analysiert acht bilateral gepaarte Blendshapes:</w:t>
      </w:r>
    </w:p>
    <w:p>
      <w:pPr>
        <w:spacing w:after="120"/>
        <w:jc w:val="left"/>
      </w:pPr>
      <w:r>
        <w:rPr>
          <w:b/>
          <w:bCs/>
        </w:rPr>
        <w:t xml:space="preserve">Tabelle 4.4: Blendshape-Paare fuer dynamische Asymmetrie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Blendshape-Paar</w:t>
            </w:r>
          </w:p>
        </w:tc>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Anatomische Struktur</w:t>
            </w:r>
          </w:p>
        </w:tc>
        <w:tc>
          <w:tcPr>
            <w:tcW w:type="dxa" w:w="37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 bei Asymmetrie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browDownLeft / browDownRight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corrugator supercilii</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Einseitige Glabellafalten, Corrugator-Hyperaktivitaet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browOuterUpLeft / browOuterUpRight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frontalis (lateral)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Einseitige Brauenhebung, kompensatorische Frontalis-Aktivitaet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cheekSquintLeft / cheekSquintRight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zygomaticus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Asymmetrisches Laecheln, unterschiedliche Wangenhebung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eyeBlinkLeft / eyeBlinkRight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orbicularis oculi</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Lidschluss-Asymmetrie, moeglicher Hinweis auf Parese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eyeSquintLeft / eyeSquintRight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orbicularis oculi (inferior)</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Einseitige Crow’s Feet, periortbitale Aktivitaet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mouthSmileLeft / mouthSmileRight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zygomaticus major</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Asymmetrisches Laecheln — haeufigster dynamischer Befund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mouthFrownLeft / mouthFrownRight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depressor anguli oris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Einseitiger Mundwinkel-Downturn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noseSneerLeft / noseSneerRight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levator labii sup. alaeque nasi</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Einseitiges Nasenruempfen, Bunny Lines</w:t>
            </w:r>
          </w:p>
        </w:tc>
      </w:tr>
    </w:tbl>
    <w:p>
      <w:pPr>
        <w:pStyle w:val="Heading3"/>
        <w:spacing w:after="120" w:before="240"/>
      </w:pPr>
      <w:r>
        <w:rPr>
          <w:b/>
          <w:bCs/>
        </w:rPr>
        <w:t xml:space="preserve">4.3.1 Schwellenwert und Berechnung</w:t>
      </w:r>
    </w:p>
    <w:p>
      <w:pPr>
        <w:spacing w:after="120"/>
        <w:jc w:val="left"/>
      </w:pPr>
      <w:r>
        <w:t xml:space="preserve">Der Schwellenwert fuer die dynamische Asymmetrie liegt bei einer Differenz von 0,10 (10 % der maximalen Aktivierung). Nur Paare mit einer Differenz &gt; 0,10 werden reportet. Berechnung: diff = |left_value − right_value|.</w:t>
      </w:r>
    </w:p>
    <w:p>
      <w:pPr>
        <w:spacing w:after="120"/>
        <w:jc w:val="left"/>
      </w:pPr>
      <w:r>
        <w:t xml:space="preserve">Ein Blendshape-Koeffizient von 0,0 bedeutet keine Aktivierung, 1,0 maximale Aktivierung. Im Ruhezustand (Neutralexpression) sollten alle Werte nahe 0 liegen. Erhoehte Ruhewerte deuten auf chronische Muskelaktivitaetsmuster hin, die mit Alterung und Faltenbildung korrelieren (vgl. Kapitel 8, Muskeltonus).</w:t>
      </w:r>
    </w:p>
    <w:p>
      <w:pPr>
        <w:pStyle w:val="Heading3"/>
        <w:spacing w:after="120" w:before="240"/>
      </w:pPr>
      <w:r>
        <w:rPr>
          <w:b/>
          <w:bCs/>
        </w:rPr>
        <w:t xml:space="preserve">4.3.2 Klinische Relevanz der dynamischen Asymmetrie</w:t>
      </w:r>
    </w:p>
    <w:p>
      <w:pPr>
        <w:spacing w:after="120"/>
        <w:jc w:val="left"/>
      </w:pPr>
      <w:r>
        <w:t xml:space="preserve">Die dynamische Asymmetrie ergaenzt die statische Analyse um zwei wesentliche Dimensionen:</w:t>
      </w:r>
    </w:p>
    <w:p>
      <w:pPr>
        <w:spacing w:after="120"/>
        <w:jc w:val="left"/>
      </w:pPr>
      <w:r>
        <w:t xml:space="preserve">1. Differenzialdiagnose: Eine ausgepraete mouthSmileLeft/Right-Differenz in Ruhe kann auf eine periphere Fazialisparese hinweisen und sollte neurologisch abgeklaert werden (vgl. Kapitel 14.3, Extreme Asymmetrie als Pathologie-Indikator).</w:t>
      </w:r>
    </w:p>
    <w:p>
      <w:pPr>
        <w:spacing w:after="120"/>
        <w:jc w:val="left"/>
      </w:pPr>
      <w:r>
        <w:t xml:space="preserve">2. Behandlungsplanung: Einseitige Muskelueberaktivitaet kann mit gezieltem Neurotoxin behandelt werden. Beispiel: Eine browDownLeft-Aktivierung von 0,35 bei browDownRight von 0,08 deutet auf eine einseitige Corrugator-Hyperaktivitaet hin. Die Neurotoxin-Dosis fuer die Glabella (Zone Bw2) sollte asymmetrisch angepasst werden.</w:t>
      </w:r>
    </w:p>
    <w:p>
      <w:pPr>
        <w:spacing w:after="120"/>
        <w:jc w:val="left"/>
      </w:pPr>
      <w:r>
        <w:t xml:space="preserve">Die Ergebnisse der dynamischen Asymmetrieanalyse fliessen in den Severity-Score der jeweiligen Zone ein — mit einem Gewichtungsfaktor, der sicherstellt, dass dynamische Befunde die statischen nicht ueberlagern, sondern ergaenzen.</w:t>
      </w:r>
    </w:p>
    <w:p>
      <w:r>
        <w:br w:type="page"/>
      </w:r>
    </w:p>
    <w:p>
      <w:pPr>
        <w:pStyle w:val="Heading1"/>
        <w:spacing w:after="240" w:before="480"/>
      </w:pPr>
      <w:r>
        <w:rPr>
          <w:b/>
          <w:bCs/>
        </w:rPr>
        <w:t xml:space="preserve">Kapitel 5: Gesichtsproportionen</w:t>
      </w:r>
    </w:p>
    <w:p>
      <w:pPr>
        <w:spacing w:after="120"/>
        <w:jc w:val="left"/>
      </w:pPr>
      <w:r>
        <w:t xml:space="preserve">Die proportionale Analyse des Gesichts basiert auf dem Konzept idealer Verhaeltnisse, die in der klassischen Aesthetik und modernen Forschung als Grundlage fuer die Beurteilung fazialer Harmonie dienen. Abweichungen von diesen Idealverhaeltnissen koennen — muessen aber nicht — einen Behandlungsbedarf begrdnden. Ziel der Proportionsanalyse ist es, dem Behandler eine objektive Grundlage fuer die Planung volumengebender Massnahmen zu liefern.</w:t>
      </w:r>
    </w:p>
    <w:p>
      <w:pPr>
        <w:spacing w:after="120"/>
        <w:jc w:val="left"/>
      </w:pPr>
      <w:r>
        <w:t xml:space="preserve">Die proportion_engine des Aesthetic Biometrics Engine berechnet vier Proportionssysteme: vertikale Drittel, horizontale Fuenftel, Golden Ratio und Lip Ratio mit Cupid’s Bow-Analyse. Alle Messungen werden in kalibrierten Millimetern durchgefuehrt und primaer aus der Frontalansicht gewonnen.</w:t>
      </w:r>
    </w:p>
    <w:p>
      <w:pPr>
        <w:pStyle w:val="Heading2"/>
        <w:spacing w:after="180" w:before="360"/>
      </w:pPr>
      <w:r>
        <w:rPr>
          <w:b/>
          <w:bCs/>
        </w:rPr>
        <w:t xml:space="preserve">5.1 Vertikale Drittel</w:t>
      </w:r>
    </w:p>
    <w:p>
      <w:pPr>
        <w:spacing w:after="120"/>
        <w:jc w:val="left"/>
      </w:pPr>
      <w:r>
        <w:t xml:space="preserve">Die vertikalen Gesichtsdrittel teilen das Gesicht in drei annaehernd gleich grosse Segmente:</w:t>
      </w:r>
    </w:p>
    <w:p>
      <w:pPr>
        <w:spacing w:after="120"/>
        <w:ind w:left="360"/>
        <w:jc w:val="left"/>
      </w:pPr>
      <w:r>
        <w:t xml:space="preserve">• Oberes Drittel: Trichion (Haaransatz, Landmark 10) → Glabella (Landmark 9)</w:t>
      </w:r>
    </w:p>
    <w:p>
      <w:pPr>
        <w:spacing w:after="120"/>
        <w:ind w:left="360"/>
        <w:jc w:val="left"/>
      </w:pPr>
      <w:r>
        <w:t xml:space="preserve">• Mittleres Drittel: Glabella → Subnasale (Landmark 2)</w:t>
      </w:r>
    </w:p>
    <w:p>
      <w:pPr>
        <w:spacing w:after="120"/>
        <w:ind w:left="360"/>
        <w:jc w:val="left"/>
      </w:pPr>
      <w:r>
        <w:t xml:space="preserve">• Unteres Drittel: Subnasale → Menton/Gnathion (Landmark 152)</w:t>
      </w:r>
    </w:p>
    <w:p>
      <w:pPr>
        <w:spacing w:after="120"/>
        <w:jc w:val="left"/>
      </w:pPr>
      <w:r>
        <w:rPr>
          <w:b/>
          <w:bCs/>
        </w:rPr>
        <w:t xml:space="preserve">Idealverhaeltnis: 1:1:1 (jedes Drittel = 33,3 % der Gesamthoehe)</w:t>
      </w:r>
    </w:p>
    <w:p>
      <w:pPr>
        <w:spacing w:after="120"/>
        <w:jc w:val="left"/>
      </w:pPr>
      <w:r>
        <w:t xml:space="preserve">Die Messung erfolgt als vertikale Pixeldistanz (nur y-Komponente) zwischen den Landmarks, konvertiert zu Millimetern ueber die Iris-Kalibrierung. Die Deviation vom Idealverhaeltnis wird als mittlere absolute Abweichung der drei Anteile von 0,333 berechnet:</w:t>
      </w:r>
    </w:p>
    <w:p>
      <w:pPr>
        <w:spacing w:after="120"/>
        <w:jc w:val="left"/>
      </w:pPr>
      <w:r>
        <w:rPr>
          <w:b/>
          <w:bCs/>
        </w:rPr>
        <w:t xml:space="preserve">deviation = (|upper_ratio − 0,333| + |middle_ratio − 0,333| + |lower_ratio − 0,333|) / 3 × 100</w:t>
      </w:r>
    </w:p>
    <w:p>
      <w:pPr>
        <w:spacing w:after="120"/>
        <w:jc w:val="left"/>
      </w:pPr>
      <w:r>
        <w:rPr>
          <w:b/>
          <w:bCs/>
        </w:rPr>
        <w:t xml:space="preserve">Tabelle 5.1: Vertikale Drittel — Referenzwerte und klinische Interpretation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Idealwert</w:t>
            </w:r>
          </w:p>
        </w:tc>
        <w:tc>
          <w:tcPr>
            <w:tcW w:type="dxa" w:w="5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 bei Abweichung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Oberes Drittel &lt; 30 %</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33,3 %</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Niedrige Stirn; Trichion-Landmark-Limitation bei Haarausfall beachten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Oberes Drittel &gt; 36 %</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33,3 %</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Hohe Stirn; Hairline-Eingriffe erwaegen (ausserhalb Filler-Indikation)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Mittleres Drittel &lt; 30 %</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33,3 %</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Verkuerzte Mittelgesichtshoehe; selten isoliert behandelbar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Unteres Drittel &gt; 36 %</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33,3 %</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Verlaengertes unteres Drittel; Kinn-Reduktion in Betracht ziehen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Unteres Drittel &lt; 30 %</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33,3 %</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Verkuerztes unteres Drittel; Kinn-Augmentation (Zone Ch1) erwaegen</w:t>
            </w:r>
          </w:p>
        </w:tc>
      </w:tr>
    </w:tbl>
    <w:p>
      <w:pPr>
        <w:spacing w:after="120"/>
        <w:jc w:val="left"/>
      </w:pPr>
      <w:r>
        <w:t xml:space="preserve">Hinweis: Das Trichion (Haaransatz) ist fuer MediaPipe nicht direkt detektierbar. Landmark 10 dient als Approximation des hoechsten zuverlaessig erkennbaren Stirnpunkts. Bei Patienten mit Geheimratsecken oder hohem Haaransatz kann das obere Drittel systematisch unterschaetzt werden.</w:t>
      </w:r>
    </w:p>
    <w:p>
      <w:pPr>
        <w:pStyle w:val="Heading2"/>
        <w:spacing w:after="180" w:before="360"/>
      </w:pPr>
      <w:r>
        <w:rPr>
          <w:b/>
          <w:bCs/>
        </w:rPr>
        <w:t xml:space="preserve">5.2 Horizontale Fuenftel</w:t>
      </w:r>
    </w:p>
    <w:p>
      <w:pPr>
        <w:spacing w:after="120"/>
        <w:jc w:val="left"/>
      </w:pPr>
      <w:r>
        <w:t xml:space="preserve">Die horizontalen Fuenftel teilen die Gesichtsbreite in fuenf annaehernd gleich breite Segmente. Die Messung erfolgt ueber die x-Koordinaten (horizontale Pixeldistanz) der folgenden Landmarks:</w:t>
      </w:r>
    </w:p>
    <w:p>
      <w:pPr>
        <w:spacing w:after="120"/>
        <w:jc w:val="left"/>
      </w:pPr>
      <w:r>
        <w:t xml:space="preserve">1. Segment: Rechtes Praeauriculare → Rechter Augenaussenwinkel</w:t>
      </w:r>
    </w:p>
    <w:p>
      <w:pPr>
        <w:spacing w:after="120"/>
        <w:jc w:val="left"/>
      </w:pPr>
      <w:r>
        <w:t xml:space="preserve">2. Segment: Rechter Augenaussenwinkel → Rechter Augeninnenwinkel</w:t>
      </w:r>
    </w:p>
    <w:p>
      <w:pPr>
        <w:spacing w:after="120"/>
        <w:jc w:val="left"/>
      </w:pPr>
      <w:r>
        <w:t xml:space="preserve">3. Segment: Rechter Augeninnenwinkel → Linker Augeninnenwinkel (Interkanthaldistanz)</w:t>
      </w:r>
    </w:p>
    <w:p>
      <w:pPr>
        <w:spacing w:after="120"/>
        <w:jc w:val="left"/>
      </w:pPr>
      <w:r>
        <w:t xml:space="preserve">4. Segment: Linker Augeninnenwinkel → Linker Augenaussenwinkel</w:t>
      </w:r>
    </w:p>
    <w:p>
      <w:pPr>
        <w:spacing w:after="120"/>
        <w:jc w:val="left"/>
      </w:pPr>
      <w:r>
        <w:t xml:space="preserve">5. Segment: Linker Augenaussenwinkel → Linkes Praeauriculare</w:t>
      </w:r>
    </w:p>
    <w:p>
      <w:pPr>
        <w:spacing w:after="120"/>
        <w:jc w:val="left"/>
      </w:pPr>
      <w:r>
        <w:rPr>
          <w:b/>
          <w:bCs/>
        </w:rPr>
        <w:t xml:space="preserve">Idealverhaeltnis: 1:1:1:1:1 (jedes Segment = 20 % der Gesamtbreite)</w:t>
      </w:r>
    </w:p>
    <w:p>
      <w:pPr>
        <w:spacing w:after="120"/>
        <w:jc w:val="left"/>
      </w:pPr>
      <w:r>
        <w:t xml:space="preserve">Die Deviation berechnet sich analog zu den Dritteln: deviation = Σ|ratio_i − 0,20| / 5 × 100.</w:t>
      </w:r>
    </w:p>
    <w:p>
      <w:pPr>
        <w:spacing w:after="120"/>
        <w:jc w:val="left"/>
      </w:pPr>
      <w:r>
        <w:t xml:space="preserve">Klinisch relevant ist insbesondere das dritte Segment (Interkanthaldistanz). Eine erhoehte Interkanthaldistanz (&gt; 24 % der Gesamtbreite) wird als Hypertelorismus bezeichnet und kann auf ein Syndrom hinweisen. Eine verringerte Distanz (&lt; 16 %) ist als Hypotelorismus bekannt. Beide Befunde liegen ausserhalb der aesthetischen Behandlungsindikation und sollten dokumentiert, aber nicht behandelt werden.</w:t>
      </w:r>
    </w:p>
    <w:p>
      <w:pPr>
        <w:pStyle w:val="Heading2"/>
        <w:spacing w:after="180" w:before="360"/>
      </w:pPr>
      <w:r>
        <w:rPr>
          <w:b/>
          <w:bCs/>
        </w:rPr>
        <w:t xml:space="preserve">5.3 Golden Ratio</w:t>
      </w:r>
    </w:p>
    <w:p>
      <w:pPr>
        <w:spacing w:after="120"/>
        <w:jc w:val="left"/>
      </w:pPr>
      <w:r>
        <w:t xml:space="preserve">Das Verhaeltnis von Gesichtshoehe zu Gesichtsbreite wird gegen den Goldenen Schnitt (Phi, φ = 1,618) verglichen. Die Messung erfolgt:</w:t>
      </w:r>
    </w:p>
    <w:p>
      <w:pPr>
        <w:spacing w:after="120"/>
        <w:ind w:left="360"/>
        <w:jc w:val="left"/>
      </w:pPr>
      <w:r>
        <w:t xml:space="preserve">• Gesichtshoehe: Trichion (Landmark 10) → Gnathion (Landmark 152), vertikale Pixeldistanz</w:t>
      </w:r>
    </w:p>
    <w:p>
      <w:pPr>
        <w:spacing w:after="120"/>
        <w:ind w:left="360"/>
        <w:jc w:val="left"/>
      </w:pPr>
      <w:r>
        <w:t xml:space="preserve">• Gesichtsbreite: Bizygomatische Breite (Jochbein links, Landmark 330 → Jochbein rechts, Landmark 101), horizontale Pixeldistanz</w:t>
      </w:r>
    </w:p>
    <w:p>
      <w:pPr>
        <w:spacing w:after="120"/>
        <w:jc w:val="left"/>
      </w:pPr>
      <w:r>
        <w:rPr>
          <w:b/>
          <w:bCs/>
        </w:rPr>
        <w:t xml:space="preserve">Berechnung: ratio = face_height_mm / face_width_mm</w:t>
      </w:r>
    </w:p>
    <w:p>
      <w:pPr>
        <w:spacing w:after="120"/>
        <w:jc w:val="left"/>
      </w:pPr>
      <w:r>
        <w:rPr>
          <w:b/>
          <w:bCs/>
        </w:rPr>
        <w:t xml:space="preserve">Deviation: deviation_pct = |ratio − 1,618| / 1,618 × 100</w:t>
      </w:r>
    </w:p>
    <w:p>
      <w:pPr>
        <w:spacing w:after="120"/>
        <w:jc w:val="left"/>
      </w:pPr>
      <w:r>
        <w:rPr>
          <w:b/>
          <w:bCs/>
        </w:rPr>
        <w:t xml:space="preserve">Tabelle 5.2: Golden Ratio — Referenzwerte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800"/>
        <w:gridCol w:w="3960"/>
      </w:tblGrid>
      <w:tr>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Idealwert</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Typischer Bereich</w:t>
            </w:r>
          </w:p>
        </w:tc>
        <w:tc>
          <w:tcPr>
            <w:tcW w:type="dxa" w:w="39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Deviation bei Behandlungsbedarf</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Gesichtshoehe/Breite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1,618 (φ)</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1,4–1,8</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10 % Abweichung von φ</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Deviation &lt; 5 %</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Exzellente Proportion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Deviation 5–10 %</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Leichte Abweichung, klinisch meist irrelevant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Deviation &gt; 10 %</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Signifikante Abweichung; Ursachenanalyse empfohlen</w:t>
            </w:r>
          </w:p>
        </w:tc>
      </w:tr>
    </w:tbl>
    <w:p>
      <w:pPr>
        <w:spacing w:after="120"/>
        <w:jc w:val="left"/>
      </w:pPr>
      <w:r>
        <w:t xml:space="preserve">Klinische Einordnung: Der Goldene Schnitt ist ein aesthetisches Ideal, kein medizinischer Standard. Ethnische und individuelle Variationen sind zu beruecksichtigen. Das System verwendet die Golden Ratio Deviation als einen von mehreren Inputs fuer den globalen Aesthetik-Score, nicht als alleinigen Indikator.</w:t>
      </w:r>
    </w:p>
    <w:p>
      <w:pPr>
        <w:pStyle w:val="Heading2"/>
        <w:spacing w:after="180" w:before="360"/>
      </w:pPr>
      <w:r>
        <w:rPr>
          <w:b/>
          <w:bCs/>
        </w:rPr>
        <w:t xml:space="preserve">5.4 Lip Ratio und Cupid’s Bow</w:t>
      </w:r>
    </w:p>
    <w:p>
      <w:pPr>
        <w:spacing w:after="120"/>
        <w:jc w:val="left"/>
      </w:pPr>
      <w:r>
        <w:t xml:space="preserve">Die Lippenanalyse ist fuer die Zonen Lp1 (Oberlippe) und Lp2 (Unterlippe) des Zonensystems (Kapitel 9) massgeblich. Sie umfasst drei Aspekte: Lip Ratio, Cupid’s Bow-Tiefe und Cupid’s Bow-Asymmetrie.</w:t>
      </w:r>
    </w:p>
    <w:p>
      <w:pPr>
        <w:pStyle w:val="Heading3"/>
        <w:spacing w:after="120" w:before="240"/>
      </w:pPr>
      <w:r>
        <w:rPr>
          <w:b/>
          <w:bCs/>
        </w:rPr>
        <w:t xml:space="preserve">5.4.1 Lip Ratio</w:t>
      </w:r>
    </w:p>
    <w:p>
      <w:pPr>
        <w:spacing w:after="120"/>
        <w:jc w:val="left"/>
      </w:pPr>
      <w:r>
        <w:t xml:space="preserve">Das Lip Ratio beschreibt das Verhaeltnis der Oberlippenhoehe zur Unterlippenhoehe:</w:t>
      </w:r>
    </w:p>
    <w:p>
      <w:pPr>
        <w:spacing w:after="120"/>
        <w:ind w:left="360"/>
        <w:jc w:val="left"/>
      </w:pPr>
      <w:r>
        <w:t xml:space="preserve">• Oberlippenhoehe: Labrale superius (Landmark am oberen Vermilionrand) → Stomion (Mundspalte, Landmark 13), vertikale Distanz</w:t>
      </w:r>
    </w:p>
    <w:p>
      <w:pPr>
        <w:spacing w:after="120"/>
        <w:ind w:left="360"/>
        <w:jc w:val="left"/>
      </w:pPr>
      <w:r>
        <w:t xml:space="preserve">• Unterlippenhoehe: Stomion → Labrale inferius (Landmark am unteren Vermilionrand), vertikale Distanz</w:t>
      </w:r>
    </w:p>
    <w:p>
      <w:pPr>
        <w:spacing w:after="120"/>
        <w:jc w:val="left"/>
      </w:pPr>
      <w:r>
        <w:rPr>
          <w:b/>
          <w:bCs/>
        </w:rPr>
        <w:t xml:space="preserve">Idealverhaeltnis: Upper:Lower = 1:1,6 (Lip Ratio = 0,625)</w:t>
      </w:r>
    </w:p>
    <w:p>
      <w:pPr>
        <w:spacing w:after="120"/>
        <w:jc w:val="left"/>
      </w:pPr>
      <w:r>
        <w:t xml:space="preserve">Deviation: deviation_pct = |lip_ratio − 0,625| / 0,625 × 100</w:t>
      </w:r>
    </w:p>
    <w:p>
      <w:pPr>
        <w:spacing w:after="120"/>
        <w:jc w:val="left"/>
      </w:pPr>
      <w:r>
        <w:rPr>
          <w:b/>
          <w:bCs/>
        </w:rPr>
        <w:t xml:space="preserve">Tabelle 5.3: Lip Ratio — Referenzwerte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600"/>
        <w:gridCol w:w="3960"/>
      </w:tblGrid>
      <w:tr>
        <w:tc>
          <w:tcPr>
            <w:tcW w:type="dxa" w:w="2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Idealwert</w:t>
            </w:r>
          </w:p>
        </w:tc>
        <w:tc>
          <w:tcPr>
            <w:tcW w:type="dxa" w:w="1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Referenzbereich</w:t>
            </w:r>
          </w:p>
        </w:tc>
        <w:tc>
          <w:tcPr>
            <w:tcW w:type="dxa" w:w="39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Oberlippenhoehe (mm)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6–9</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5–11</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5 mm: Lippenaugmentation erwaegen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Unterlippenhoehe (mm)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9–14</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8–16</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Selten behandlungsbeduerftig</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 Ratio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0,625</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0,5–0,7</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0,5: Oberlippe deutlich zu duenn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Lippenbreite (mm)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45–55</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40–60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Mundwinkel-zu-Mundwinkel-Distanz</w:t>
            </w:r>
          </w:p>
        </w:tc>
      </w:tr>
    </w:tbl>
    <w:p>
      <w:pPr>
        <w:pStyle w:val="Heading3"/>
        <w:spacing w:after="120" w:before="240"/>
      </w:pPr>
      <w:r>
        <w:rPr>
          <w:b/>
          <w:bCs/>
        </w:rPr>
        <w:t xml:space="preserve">5.4.2 Cupid’s Bow-Analyse</w:t>
      </w:r>
    </w:p>
    <w:p>
      <w:pPr>
        <w:spacing w:after="120"/>
        <w:jc w:val="left"/>
      </w:pPr>
      <w:r>
        <w:t xml:space="preserve">Der Cupid’s Bow (Amorbogen) ist die M-foermige Kontur der oberen Vermilionlinie. Die Analyse misst:</w:t>
      </w:r>
    </w:p>
    <w:p>
      <w:pPr>
        <w:spacing w:after="120"/>
        <w:ind w:left="360"/>
        <w:jc w:val="left"/>
      </w:pPr>
      <w:r>
        <w:t xml:space="preserve">• Bogentiefe (cupid_bow_depth_mm): Vertikaler Abstand zwischen den Philtralsaeulen-Peaks (Landmarks 267 links, 37 rechts) und dem Mittelpunkt der Oberlippe (Landmark 0). Berechnung: avg(mid_y − left_peak_y, mid_y − right_peak_y), konvertiert zu mm.</w:t>
      </w:r>
    </w:p>
    <w:p>
      <w:pPr>
        <w:spacing w:after="120"/>
        <w:ind w:left="360"/>
        <w:jc w:val="left"/>
      </w:pPr>
      <w:r>
        <w:t xml:space="preserve">• Bogenasymmetrie (cupid_bow_asymmetry_pct): Differenz der Peakhoehen links vs. rechts, normalisiert auf die durchschnittliche Peakhoehe. Berechnung: |left_peak_y − right_peak_y| / avg_peak_height × 100.</w:t>
      </w:r>
    </w:p>
    <w:p>
      <w:pPr>
        <w:spacing w:after="120"/>
        <w:jc w:val="left"/>
      </w:pPr>
      <w:r>
        <w:t xml:space="preserve">Interpretation: Eine Cupid’s Bow-Tiefe von 0 mm deutet auf einen flachen, undefineten Lippensaum hin. Asymmetrien &gt; 15 % koennen auf vorangegangene Injektionen, Narben oder kongenitale Variationen hinweisen.</w:t>
      </w:r>
    </w:p>
    <w:p>
      <w:r>
        <w:br w:type="page"/>
      </w:r>
    </w:p>
    <w:p>
      <w:pPr>
        <w:pStyle w:val="Heading1"/>
        <w:spacing w:after="240" w:before="480"/>
      </w:pPr>
      <w:r>
        <w:rPr>
          <w:b/>
          <w:bCs/>
        </w:rPr>
        <w:t xml:space="preserve">Kapitel 6: Profilanalyse</w:t>
      </w:r>
    </w:p>
    <w:p>
      <w:pPr>
        <w:spacing w:after="120"/>
        <w:jc w:val="left"/>
      </w:pPr>
      <w:r>
        <w:t xml:space="preserve">Die Profilanalyse (laterale Kephalometrie) ist ein zentraler Baustein der aesthetischen Gesichtsdiagnostik. Sie wird anhand einer standardisierten Profilaufnahme (90°-Ansicht) durchgefuehrt und liefert Informationen, die aus der Frontalansicht nicht gewonnen werden koennen: die Projektion von Nase, Lippen und Kinn, den Kinn-Hals-Uebergang sowie das Nasenrueckenprofil (Dorsum nasi).</w:t>
      </w:r>
    </w:p>
    <w:p>
      <w:pPr>
        <w:spacing w:after="120"/>
        <w:jc w:val="left"/>
      </w:pPr>
      <w:r>
        <w:t xml:space="preserve">Die hier vorgestellten Analysemethoden basieren auf der profile_engine des Aesthetic Biometrics Engine, die sechs Kernmetriken berechnet: Ricketts-E-Linie, Nasolabialwinkel, Steiner-Linie, Nasofrontalwinkel mit Dorsumanalyse, Cervicomental Angle und Chin Projection. Alle Messungen werden in Millimetern (via Iris-basierte Kalibrierung, vgl. Kapitel 3) oder in Grad angegeben.</w:t>
      </w:r>
    </w:p>
    <w:p>
      <w:pPr>
        <w:spacing w:after="120"/>
        <w:jc w:val="left"/>
      </w:pPr>
      <w:r>
        <w:t xml:space="preserve">Die Profilanalyse ergaenzt die Frontal- und Obliqueanalyse und ist insbesondere fuer die Zonen Ch1 (Kinn), Jl1 (Jawline), Pf1 (Nasenprofil), Pf2 (Lippenprofil) und Pf3 (Kinn-Hals-Winkel) des in Kapitel 9 beschriebenen Zonensystems massgeblich.</w:t>
      </w:r>
    </w:p>
    <w:p>
      <w:pPr>
        <w:pStyle w:val="Heading2"/>
        <w:spacing w:after="180" w:before="360"/>
      </w:pPr>
      <w:r>
        <w:rPr>
          <w:b/>
          <w:bCs/>
        </w:rPr>
        <w:t xml:space="preserve">6.1 Ricketts E-Line (Aesthetische Linie)</w:t>
      </w:r>
    </w:p>
    <w:p>
      <w:pPr>
        <w:spacing w:after="120"/>
        <w:jc w:val="left"/>
      </w:pPr>
      <w:r>
        <w:t xml:space="preserve">Die Ricketts-E-Linie (Esthetic Line) ist die bekannteste kephalometrische Referenzlinie fuer die Profilbeurteilung. Sie wurde von Robert M. Ricketts 1968 eingefuehrt und definiert die ideale Lippenposition im Profil.</w:t>
      </w:r>
    </w:p>
    <w:p>
      <w:pPr>
        <w:pStyle w:val="Heading3"/>
        <w:spacing w:after="120" w:before="240"/>
      </w:pPr>
      <w:r>
        <w:rPr>
          <w:b/>
          <w:bCs/>
        </w:rPr>
        <w:t xml:space="preserve">6.1.1 Definition und Konstruktion</w:t>
      </w:r>
    </w:p>
    <w:p>
      <w:pPr>
        <w:spacing w:after="120"/>
        <w:jc w:val="left"/>
      </w:pPr>
      <w:r>
        <w:t xml:space="preserve">Die E-Linie wird als gerade Verbindung zwischen zwei Referenzpunkten gezogen:</w:t>
      </w:r>
    </w:p>
    <w:p>
      <w:pPr>
        <w:spacing w:after="120"/>
        <w:ind w:left="360"/>
        <w:jc w:val="left"/>
      </w:pPr>
      <w:r>
        <w:t xml:space="preserve">• Pronasale (Nasenspitze): Der am weitesten anterior projizierte Punkt der Nase</w:t>
      </w:r>
    </w:p>
    <w:p>
      <w:pPr>
        <w:spacing w:after="120"/>
        <w:ind w:left="360"/>
        <w:jc w:val="left"/>
      </w:pPr>
      <w:r>
        <w:t xml:space="preserve">• Pogonion (Kinnspitze): Der am weitesten anterior projizierte Punkt des Weichteilkinns</w:t>
      </w:r>
    </w:p>
    <w:p>
      <w:pPr>
        <w:spacing w:after="120"/>
        <w:jc w:val="left"/>
      </w:pPr>
      <w:r>
        <w:t xml:space="preserve">Die Position der Ober- und Unterlippe wird als senkrechter Abstand (Perpendikularabstand) zu dieser Linie gemessen. Dabei werden folgende Messpunkte verwendet:</w:t>
      </w:r>
    </w:p>
    <w:p>
      <w:pPr>
        <w:spacing w:after="120"/>
        <w:ind w:left="360"/>
        <w:jc w:val="left"/>
      </w:pPr>
      <w:r>
        <w:t xml:space="preserve">• Labrale superius: Der am weitesten anterior projizierte Punkt der Oberlippe (Vermiliongrenze)</w:t>
      </w:r>
    </w:p>
    <w:p>
      <w:pPr>
        <w:spacing w:after="120"/>
        <w:ind w:left="360"/>
        <w:jc w:val="left"/>
      </w:pPr>
      <w:r>
        <w:t xml:space="preserve">• Labrale inferius: Der am weitesten anterior projizierte Punkt der Unterlippe</w:t>
      </w:r>
    </w:p>
    <w:p>
      <w:pPr>
        <w:pStyle w:val="Heading3"/>
        <w:spacing w:after="120" w:before="240"/>
      </w:pPr>
      <w:r>
        <w:rPr>
          <w:b/>
          <w:bCs/>
        </w:rPr>
        <w:t xml:space="preserve">6.1.2 Berechnung im System</w:t>
      </w:r>
    </w:p>
    <w:p>
      <w:pPr>
        <w:spacing w:after="120"/>
        <w:jc w:val="left"/>
      </w:pPr>
      <w:r>
        <w:t xml:space="preserve">Die Engine berechnet den Perpendikularabstand jedes Lippenpunktes zur E-Linie mittels der point_to_line_distance-Funktion (vgl. Kapitel 3, Geometrie-Utilities). Der Abstand wird ueber die Iris-Kalibrierung in Millimeter umgerechnet. Negative Werte bedeuten, dass die Lippe hinter der E-Linie liegt (ideal), positive Werte bedeuten eine Position vor der Linie (Protrusion).</w:t>
      </w:r>
    </w:p>
    <w:p>
      <w:pPr>
        <w:spacing w:after="120"/>
        <w:jc w:val="left"/>
      </w:pPr>
      <w:r>
        <w:rPr>
          <w:b/>
          <w:bCs/>
        </w:rPr>
        <w:t xml:space="preserve">Mathematische Formulierung:</w:t>
      </w:r>
    </w:p>
    <w:p>
      <w:pPr>
        <w:spacing w:after="120"/>
        <w:jc w:val="left"/>
      </w:pPr>
      <w:r>
        <w:t xml:space="preserve">d = point_to_line_distance(Labrale, Pronasale, Pogonion)</w:t>
      </w:r>
    </w:p>
    <w:p>
      <w:pPr>
        <w:spacing w:after="120"/>
        <w:jc w:val="left"/>
      </w:pPr>
      <w:r>
        <w:t xml:space="preserve">d_mm = Kalibrierung.to_mm(d_px)</w:t>
      </w:r>
    </w:p>
    <w:p>
      <w:pPr>
        <w:pStyle w:val="Heading3"/>
        <w:spacing w:after="120" w:before="240"/>
      </w:pPr>
      <w:r>
        <w:rPr>
          <w:b/>
          <w:bCs/>
        </w:rPr>
        <w:t xml:space="preserve">6.1.3 Normwerte und Interpretation</w:t>
      </w:r>
    </w:p>
    <w:p>
      <w:pPr>
        <w:spacing w:after="120"/>
        <w:jc w:val="left"/>
      </w:pPr>
      <w:r>
        <w:t xml:space="preserve">Die Normwerte fuer die Lippenposition relativ zur E-Linie sind:</w:t>
      </w:r>
    </w:p>
    <w:p>
      <w:pPr>
        <w:spacing w:after="120"/>
        <w:jc w:val="left"/>
      </w:pPr>
      <w:r>
        <w:rPr>
          <w:b/>
          <w:bCs/>
        </w:rPr>
        <w:t xml:space="preserve">Tabelle 6.1: Normwerte der Ricketts-E-Linie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3560"/>
      </w:tblGrid>
      <w:tr>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Messpunkt</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Idealbereich</w:t>
            </w:r>
          </w:p>
        </w:tc>
        <w:tc>
          <w:tcPr>
            <w:tcW w:type="dxa" w:w="3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Interpretation bei Abweichung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Oberlippe zur E-Linie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Labrale superius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-6,0 bis -1,0 mm</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-6 mm: Retrudierte Lippe; &gt; -1 mm: Protrusion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Unterlippe zur E-Linie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Labrale inferius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 bis 0,0 mm</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-4 mm: Retrudierte Lippe; &gt; 0 mm: Protrusion</w:t>
            </w:r>
          </w:p>
        </w:tc>
      </w:tr>
    </w:tbl>
    <w:p>
      <w:pPr>
        <w:spacing w:after="120"/>
        <w:jc w:val="left"/>
      </w:pPr>
      <w:r>
        <w:t xml:space="preserve">Die Engine klassifiziert jeden Wert als „ideal“ (innerhalb des Normbereichs) oder „deviant“ (ausserhalb). Die Zuordnung erfolgt durch:</w:t>
      </w:r>
    </w:p>
    <w:p>
      <w:pPr>
        <w:spacing w:after="120"/>
        <w:ind w:left="360"/>
        <w:jc w:val="left"/>
      </w:pPr>
      <w:r>
        <w:t xml:space="preserve">• upper_lip_ideal: WAHR wenn -6,0 ≤ d_mm ≤ -1,0</w:t>
      </w:r>
    </w:p>
    <w:p>
      <w:pPr>
        <w:spacing w:after="120"/>
        <w:ind w:left="360"/>
        <w:jc w:val="left"/>
      </w:pPr>
      <w:r>
        <w:t xml:space="preserve">• lower_lip_ideal: WAHR wenn -4,0 ≤ d_mm ≤ 0,0</w:t>
      </w:r>
    </w:p>
    <w:p>
      <w:pPr>
        <w:pStyle w:val="Heading3"/>
        <w:spacing w:after="120" w:before="240"/>
      </w:pPr>
      <w:r>
        <w:rPr>
          <w:b/>
          <w:bCs/>
        </w:rPr>
        <w:t xml:space="preserve">6.1.4 Klinische Relevanz</w:t>
      </w:r>
    </w:p>
    <w:p>
      <w:pPr>
        <w:spacing w:after="120"/>
        <w:jc w:val="left"/>
      </w:pPr>
      <w:r>
        <w:t xml:space="preserve">Die E-Linie ist der wichtigste Indikator fuer die Lippenprofil-Beurteilung in der Zone Pf2 (Lip Projection, vgl. Kapitel 9). Eine Deviation ueber den Normbereich hinaus traegt direkt zum Severity-Score dieser Zone bei, wobei der Messabweichungsfaktor mit dem Gewicht 0,7 einfliesst.</w:t>
      </w:r>
    </w:p>
    <w:p>
      <w:pPr>
        <w:spacing w:after="120"/>
        <w:jc w:val="left"/>
      </w:pPr>
      <w:r>
        <w:rPr>
          <w:b/>
          <w:bCs/>
        </w:rPr>
        <w:t xml:space="preserve">Klinische Szenarien:</w:t>
      </w:r>
    </w:p>
    <w:p>
      <w:pPr>
        <w:spacing w:after="120"/>
        <w:ind w:left="360"/>
        <w:jc w:val="left"/>
      </w:pPr>
      <w:r>
        <w:t xml:space="preserve">• Retrudierte Oberlippe (&lt; -6 mm): Kann auf Oberkieferretrusion oder Volumenverlust hindeuten. Behandlungsoptionen: HA-Filler-Augmentation des Vermilion (Lp1, vgl. Kapitel 11) oder kieferorthopaeische Korrektur.</w:t>
      </w:r>
    </w:p>
    <w:p>
      <w:pPr>
        <w:spacing w:after="120"/>
        <w:ind w:left="360"/>
        <w:jc w:val="left"/>
      </w:pPr>
      <w:r>
        <w:t xml:space="preserve">• Protrusion (&gt; -1 mm Oberlippe, &gt; 0 mm Unterlippe): Haeufig ethnisch bedingt (andere Normwerte fuer afrikanische und asiatische Populationen) oder durch bialveolaere Protrusion. Vor einer Behandlung muss die dentoalveolaere Aetiologie abgeklaert werden.</w:t>
      </w:r>
    </w:p>
    <w:p>
      <w:pPr>
        <w:spacing w:after="120"/>
        <w:ind w:left="360"/>
        <w:jc w:val="left"/>
      </w:pPr>
      <w:r>
        <w:t xml:space="preserve">• Diskrepanz Ober-/Unterlippe: Wenn nur eine Lippe ausserhalb des Normbereichs liegt, kann ein selektives Filler-Enhancement indiziert sein, um das Verhaeltnis zu harmonisieren.</w:t>
      </w:r>
    </w:p>
    <w:p>
      <w:pPr>
        <w:spacing w:after="120"/>
        <w:jc w:val="left"/>
      </w:pPr>
      <w:r>
        <w:rPr>
          <w:b/>
          <w:bCs/>
        </w:rPr>
        <w:t xml:space="preserve">Wichtig: Die E-Linie ist abhaengig von der Nase- und Kinnprojektion. Eine grosse Nase oder ein prominentes Kinn verschiebt die E-Linie nach anterior und laesst die Lippen retrudierter erscheinen. Daher sollte die E-Linie-Analyse stets im Kontext der Nasen- und Kinnanalyse (Abschnitte 6.4 und 6.6) interpretiert werden.</w:t>
      </w:r>
    </w:p>
    <w:p>
      <w:pPr>
        <w:pStyle w:val="Heading2"/>
        <w:spacing w:after="180" w:before="360"/>
      </w:pPr>
      <w:r>
        <w:rPr>
          <w:b/>
          <w:bCs/>
        </w:rPr>
        <w:t xml:space="preserve">6.2 Nasolabialwinkel (Angulus Nasolabialis)</w:t>
      </w:r>
    </w:p>
    <w:p>
      <w:pPr>
        <w:pStyle w:val="Heading3"/>
        <w:spacing w:after="120" w:before="240"/>
      </w:pPr>
      <w:r>
        <w:rPr>
          <w:b/>
          <w:bCs/>
        </w:rPr>
        <w:t xml:space="preserve">6.2.1 Definition</w:t>
      </w:r>
    </w:p>
    <w:p>
      <w:pPr>
        <w:spacing w:after="120"/>
        <w:jc w:val="left"/>
      </w:pPr>
      <w:r>
        <w:t xml:space="preserve">Der Nasolabialwinkel (NLA) ist der Winkel zwischen der Nasenunterseite (Columella) und der Oberlippe. Er wird an drei Referenzpunkten gemessen:</w:t>
      </w:r>
    </w:p>
    <w:p>
      <w:pPr>
        <w:spacing w:after="120"/>
        <w:ind w:left="360"/>
        <w:jc w:val="left"/>
      </w:pPr>
      <w:r>
        <w:t xml:space="preserve">• Subnasale: Der Punkt am Uebergang von Columella zu Oberlippe (Scheitelpunkt des Winkels)</w:t>
      </w:r>
    </w:p>
    <w:p>
      <w:pPr>
        <w:spacing w:after="120"/>
        <w:ind w:left="360"/>
        <w:jc w:val="left"/>
      </w:pPr>
      <w:r>
        <w:t xml:space="preserve">• Pronasale: Die Nasenspitze (definiert die Columella-Linie)</w:t>
      </w:r>
    </w:p>
    <w:p>
      <w:pPr>
        <w:spacing w:after="120"/>
        <w:ind w:left="360"/>
        <w:jc w:val="left"/>
      </w:pPr>
      <w:r>
        <w:t xml:space="preserve">• Labrale superius: Der Oberlippenpunkt (definiert die Lippenlinie)</w:t>
      </w:r>
    </w:p>
    <w:p>
      <w:pPr>
        <w:spacing w:after="120"/>
        <w:jc w:val="left"/>
      </w:pPr>
      <w:r>
        <w:t xml:space="preserve">Berechnung: angle_between_points(Subnasale, Pronasale, Labrale_superius)</w:t>
      </w:r>
    </w:p>
    <w:p>
      <w:pPr>
        <w:pStyle w:val="Heading3"/>
        <w:spacing w:after="120" w:before="240"/>
      </w:pPr>
      <w:r>
        <w:rPr>
          <w:b/>
          <w:bCs/>
        </w:rPr>
        <w:t xml:space="preserve">6.2.2 Normwerte</w:t>
      </w:r>
    </w:p>
    <w:p>
      <w:pPr>
        <w:spacing w:after="120"/>
        <w:jc w:val="left"/>
      </w:pPr>
      <w:r>
        <w:t xml:space="preserve">Der ideale Nasolabialwinkel liegt zwischen 90° und 105°.</w:t>
      </w:r>
    </w:p>
    <w:p>
      <w:pPr>
        <w:spacing w:after="120"/>
        <w:jc w:val="left"/>
      </w:pPr>
      <w:r>
        <w:rPr>
          <w:b/>
          <w:bCs/>
        </w:rPr>
        <w:t xml:space="preserve">Tabelle 6.2: Klassifikation des Nasolabialwinkels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5060"/>
      </w:tblGrid>
      <w:tr>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Winkelbereich</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Beurteilung</w:t>
            </w:r>
          </w:p>
        </w:tc>
        <w:tc>
          <w:tcPr>
            <w:tcW w:type="dxa" w:w="50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Implikation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90°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Akuter NLA</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Ueberprojizierte/ueberrotierte Nasenspitze oder uebermaessige Oberlippenhoehe; haeufig bei postoperativer Ueberkorrektur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90–105°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Ideal</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Harmonisches Verhaeltnis zwischen Nasenunterseite und Oberlippe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105°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Stumpfer NLA</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Unterrotierte Nasenspitze, retrudierte Oberlippe oder prognather Oberkiefer; haeufig bei Alterung durch Tip-Ptosis</w:t>
            </w:r>
          </w:p>
        </w:tc>
      </w:tr>
    </w:tbl>
    <w:p>
      <w:pPr>
        <w:pStyle w:val="Heading3"/>
        <w:spacing w:after="120" w:before="240"/>
      </w:pPr>
      <w:r>
        <w:rPr>
          <w:b/>
          <w:bCs/>
        </w:rPr>
        <w:t xml:space="preserve">6.2.3 Messmethodik im System</w:t>
      </w:r>
    </w:p>
    <w:p>
      <w:pPr>
        <w:spacing w:after="120"/>
        <w:jc w:val="left"/>
      </w:pPr>
      <w:r>
        <w:t xml:space="preserve">Die Engine verwendet die angle_between_points-Funktion, die den Winkel aus den drei Punkten im 2D-Raum berechnet. Die Messung erfolgt im Profilbild (90°-Ansicht), wobei die Kopfhaltung durch die Head-Pose-Estimation (Yaw, Pitch, Roll) validiert wird. Eine Abweichung der Kopfhaltung von der exakten Profilposition fuehrt zu einer Quality-Warning im Analyseergebnis.</w:t>
      </w:r>
    </w:p>
    <w:p>
      <w:pPr>
        <w:spacing w:after="120"/>
        <w:jc w:val="left"/>
      </w:pPr>
      <w:r>
        <w:t xml:space="preserve">Der NLA-Wert fliesst primaer in die Zone Pf1 (Nasenprofil) ein und wird fuer den Severity-Score mit dem Gewicht Messabweichung 0,7 beruecksichtigt (vgl. Kapitel 9, Zone Pf1).</w:t>
      </w:r>
    </w:p>
    <w:p>
      <w:pPr>
        <w:pStyle w:val="Heading3"/>
        <w:spacing w:after="120" w:before="240"/>
      </w:pPr>
      <w:r>
        <w:rPr>
          <w:b/>
          <w:bCs/>
        </w:rPr>
        <w:t xml:space="preserve">6.2.4 Klinische Anwendung</w:t>
      </w:r>
    </w:p>
    <w:p>
      <w:pPr>
        <w:spacing w:after="120"/>
        <w:jc w:val="left"/>
      </w:pPr>
      <w:r>
        <w:t xml:space="preserve">Der Nasolabialwinkel ist ein Schluesselparameter fuer die nicht-chirurgische Rhinoplastik (Zone Pf1, vgl. Kapitel 12). Folgende Interventionen koennen den NLA beeinflussen:</w:t>
      </w:r>
    </w:p>
    <w:p>
      <w:pPr>
        <w:spacing w:after="120"/>
        <w:ind w:left="360"/>
        <w:jc w:val="left"/>
      </w:pPr>
      <w:r>
        <w:t xml:space="preserve">• Filler im Bereich der Columella/Nasenspitze: Kann den NLA verkleinern (Tip Rotation nach oben) oder vergroessern (Tip Deprojection)</w:t>
      </w:r>
    </w:p>
    <w:p>
      <w:pPr>
        <w:spacing w:after="120"/>
        <w:ind w:left="360"/>
        <w:jc w:val="left"/>
      </w:pPr>
      <w:r>
        <w:t xml:space="preserve">• Filler im Bereich des Subnasale: Beeinflusst den Uebergangswinkel direkt</w:t>
      </w:r>
    </w:p>
    <w:p>
      <w:pPr>
        <w:spacing w:after="120"/>
        <w:ind w:left="360"/>
        <w:jc w:val="left"/>
      </w:pPr>
      <w:r>
        <w:t xml:space="preserve">• Oberlippenaugmentation (Lp1): Eine Volumenzunahme der Oberlippe kann den NLA sekundaer veraendern</w:t>
      </w:r>
    </w:p>
    <w:p>
      <w:pPr>
        <w:spacing w:after="120"/>
        <w:jc w:val="left"/>
      </w:pPr>
      <w:r>
        <w:rPr>
          <w:b/>
          <w:bCs/>
        </w:rPr>
        <w:t xml:space="preserve">ACHTUNG: Zone Pf1 ist eine HOCHRISIKO-ZONE. Die A. dorsalis nasi und die A. angularis verlaufen in unmittelbarer Naehe (vgl. Kapitel 14, Abschnitt 14.1). Injektionen in der Nasenregion erfordern hoechste Vorsicht.</w:t>
      </w:r>
    </w:p>
    <w:p>
      <w:pPr>
        <w:pStyle w:val="Heading2"/>
        <w:spacing w:after="180" w:before="360"/>
      </w:pPr>
      <w:r>
        <w:rPr>
          <w:b/>
          <w:bCs/>
        </w:rPr>
        <w:t xml:space="preserve">6.3 Steiner-Linie (S-Linie)</w:t>
      </w:r>
    </w:p>
    <w:p>
      <w:pPr>
        <w:pStyle w:val="Heading3"/>
        <w:spacing w:after="120" w:before="240"/>
      </w:pPr>
      <w:r>
        <w:rPr>
          <w:b/>
          <w:bCs/>
        </w:rPr>
        <w:t xml:space="preserve">6.3.1 Definition und Konstruktion</w:t>
      </w:r>
    </w:p>
    <w:p>
      <w:pPr>
        <w:spacing w:after="120"/>
        <w:jc w:val="left"/>
      </w:pPr>
      <w:r>
        <w:t xml:space="preserve">Die Steiner-Linie (S-Linie) wurde von Cecil C. Steiner als Alternative zur Ricketts-E-Linie eingefuehrt. Sie verbindet:</w:t>
      </w:r>
    </w:p>
    <w:p>
      <w:pPr>
        <w:spacing w:after="120"/>
        <w:ind w:left="360"/>
        <w:jc w:val="left"/>
      </w:pPr>
      <w:r>
        <w:t xml:space="preserve">• Subnasale: Der Punkt am Uebergang von Columella zu Oberlippe</w:t>
      </w:r>
    </w:p>
    <w:p>
      <w:pPr>
        <w:spacing w:after="120"/>
        <w:ind w:left="360"/>
        <w:jc w:val="left"/>
      </w:pPr>
      <w:r>
        <w:t xml:space="preserve">• Pogonion: Die Kinnspitze (Weichteil)</w:t>
      </w:r>
    </w:p>
    <w:p>
      <w:pPr>
        <w:spacing w:after="120"/>
        <w:jc w:val="left"/>
      </w:pPr>
      <w:r>
        <w:t xml:space="preserve">Im Gegensatz zur E-Linie (die von der Nasenspitze ausgeht) nutzt die Steiner-Linie die Nasenbasis als Referenz. Dadurch ist sie weniger von der Nasengroesse abhaengig und kann als ergaenzende Validierung dienen.</w:t>
      </w:r>
    </w:p>
    <w:p>
      <w:pPr>
        <w:pStyle w:val="Heading3"/>
        <w:spacing w:after="120" w:before="240"/>
      </w:pPr>
      <w:r>
        <w:rPr>
          <w:b/>
          <w:bCs/>
        </w:rPr>
        <w:t xml:space="preserve">6.3.2 Berechnung und Normwerte</w:t>
      </w:r>
    </w:p>
    <w:p>
      <w:pPr>
        <w:spacing w:after="120"/>
        <w:jc w:val="left"/>
      </w:pPr>
      <w:r>
        <w:t xml:space="preserve">Die Engine berechnet den Perpendikularabstand des Labrale superius (Oberlippenpunkt) zur Steiner-Linie:</w:t>
      </w:r>
    </w:p>
    <w:p>
      <w:pPr>
        <w:spacing w:after="120"/>
        <w:jc w:val="left"/>
      </w:pPr>
      <w:r>
        <w:t xml:space="preserve">d = point_to_line_distance(Labrale_superius, Subnasale, Pogonion)</w:t>
      </w:r>
    </w:p>
    <w:p>
      <w:pPr>
        <w:spacing w:after="120"/>
        <w:jc w:val="left"/>
      </w:pPr>
      <w:r>
        <w:t xml:space="preserve">d_mm = Kalibrierung.to_mm(d_px)</w:t>
      </w:r>
    </w:p>
    <w:p>
      <w:pPr>
        <w:spacing w:after="120"/>
        <w:jc w:val="left"/>
      </w:pPr>
      <w:r>
        <w:rPr>
          <w:b/>
          <w:bCs/>
        </w:rPr>
        <w:t xml:space="preserve">Tabelle 6.3: Interpretation der Steiner-Linie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Idealposition</w:t>
            </w:r>
          </w:p>
        </w:tc>
        <w:tc>
          <w:tcPr>
            <w:tcW w:type="dxa" w:w="4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Oberlippe zur S-Linie</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 mm (auf der Linie) bis leicht davor</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Die Oberlippe sollte die Steiner-Linie beruehren oder minimal vor ihr liegen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Positiver Wert</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0 mm (vor der Linie)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Lippenprotrusion; kann auf bialveolaere Protrusion oder Ueberaugmentation hindeuten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Negativer Wert</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0 mm (hinter der Linie)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Retrudierte Oberlippe; Filler-Augmentation kann indiziert sein</w:t>
            </w:r>
          </w:p>
        </w:tc>
      </w:tr>
    </w:tbl>
    <w:p>
      <w:pPr>
        <w:pStyle w:val="Heading3"/>
        <w:spacing w:after="120" w:before="240"/>
      </w:pPr>
      <w:r>
        <w:rPr>
          <w:b/>
          <w:bCs/>
        </w:rPr>
        <w:t xml:space="preserve">6.3.3 Vergleich E-Linie vs. Steiner-Linie</w:t>
      </w:r>
    </w:p>
    <w:p>
      <w:pPr>
        <w:spacing w:after="120"/>
        <w:jc w:val="left"/>
      </w:pPr>
      <w:r>
        <w:t xml:space="preserve">Die gleichzeitige Analyse beider Linien ergibt ein robusteres Bild der Lippenposition:</w:t>
      </w:r>
    </w:p>
    <w:p>
      <w:pPr>
        <w:spacing w:after="120"/>
        <w:jc w:val="left"/>
      </w:pPr>
      <w:r>
        <w:rPr>
          <w:b/>
          <w:bCs/>
        </w:rPr>
        <w:t xml:space="preserve">Tabelle 6.4: Vergleich der Profillinien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80"/>
        <w:gridCol w:w="3680"/>
      </w:tblGrid>
      <w:tr>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Eigenschaft</w:t>
            </w:r>
          </w:p>
        </w:tc>
        <w:tc>
          <w:tcPr>
            <w:tcW w:type="dxa" w:w="348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Ricketts E-Linie</w:t>
            </w:r>
          </w:p>
        </w:tc>
        <w:tc>
          <w:tcPr>
            <w:tcW w:type="dxa" w:w="368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Steiner S-Linie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Ankerpunkte</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Pronasale → Pogonion</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Subnasale → Pogonion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Nasenabhaengigkeit</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Hoch (Nasenspitze als Referenz)</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Gering (Nasenbasis als Referenz)</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Idealposition Oberlippe</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 bis -1 mm (hinter der Linie)</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 mm (auf der Linie)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Beste Anwendung</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Gesamtbeurteilung des Lippenprofils</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Validierung bei grosser/kleiner Nase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 System</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Primaeranalyse (e_line)</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Ergaenzungsanalyse (steiner_upper_lip_mm)</w:t>
            </w:r>
          </w:p>
        </w:tc>
      </w:tr>
    </w:tbl>
    <w:p>
      <w:pPr>
        <w:spacing w:after="120"/>
        <w:jc w:val="left"/>
      </w:pPr>
      <w:r>
        <w:t xml:space="preserve">In der Praxis ist die E-Linie der Primaerparameter fuer die Zone Pf2 (Lip Projection), waehrend die Steiner-Linie als ergaenzende Validierung dient. Diskrepanzen zwischen beiden Linien weisen auf eine prominente Nase (E-Linie zeigt Retrusionseffekt, Steiner-Linie normal) oder ein retrudiertes Kinn (beide Linien abweichend) hin.</w:t>
      </w:r>
    </w:p>
    <w:p>
      <w:pPr>
        <w:pStyle w:val="Heading2"/>
        <w:spacing w:after="180" w:before="360"/>
      </w:pPr>
      <w:r>
        <w:rPr>
          <w:b/>
          <w:bCs/>
        </w:rPr>
        <w:t xml:space="preserve">6.4 Nasofrontalwinkel und Dorsumprofil</w:t>
      </w:r>
    </w:p>
    <w:p>
      <w:pPr>
        <w:pStyle w:val="Heading3"/>
        <w:spacing w:after="120" w:before="240"/>
      </w:pPr>
      <w:r>
        <w:rPr>
          <w:b/>
          <w:bCs/>
        </w:rPr>
        <w:t xml:space="preserve">6.4.1 Nasofrontalwinkel (Angulus Nasofrontalis)</w:t>
      </w:r>
    </w:p>
    <w:p>
      <w:pPr>
        <w:spacing w:after="120"/>
        <w:jc w:val="left"/>
      </w:pPr>
      <w:r>
        <w:t xml:space="preserve">Der Nasofrontalwinkel wird am Nasion (tiefster Punkt der Nasenwurzel) gemessen und durch drei Referenzpunkte definiert:</w:t>
      </w:r>
    </w:p>
    <w:p>
      <w:pPr>
        <w:spacing w:after="120"/>
        <w:ind w:left="360"/>
        <w:jc w:val="left"/>
      </w:pPr>
      <w:r>
        <w:t xml:space="preserve">• Nasion (Scheitelpunkt): Tiefster Punkt der Nasenwurzel an der Stirn-Nasen-Grenze</w:t>
      </w:r>
    </w:p>
    <w:p>
      <w:pPr>
        <w:spacing w:after="120"/>
        <w:ind w:left="360"/>
        <w:jc w:val="left"/>
      </w:pPr>
      <w:r>
        <w:t xml:space="preserve">• Glabella: Der am weitesten anterior projizierte Punkt der Stirn zwischen den Brauen</w:t>
      </w:r>
    </w:p>
    <w:p>
      <w:pPr>
        <w:spacing w:after="120"/>
        <w:ind w:left="360"/>
        <w:jc w:val="left"/>
      </w:pPr>
      <w:r>
        <w:t xml:space="preserve">• Rhinion: Der Punkt auf dem knoechernen Nasenruecken (Dorsum nasi)</w:t>
      </w:r>
    </w:p>
    <w:p>
      <w:pPr>
        <w:spacing w:after="120"/>
        <w:jc w:val="left"/>
      </w:pPr>
      <w:r>
        <w:t xml:space="preserve">Berechnung: angle_between_points(Nasion, Glabella, Rhinion)</w:t>
      </w:r>
    </w:p>
    <w:p>
      <w:pPr>
        <w:spacing w:after="120"/>
        <w:jc w:val="left"/>
      </w:pPr>
      <w:r>
        <w:rPr>
          <w:b/>
          <w:bCs/>
        </w:rPr>
        <w:t xml:space="preserve">Tabelle 6.5: Normwerte des Nasofrontalwinkels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5060"/>
      </w:tblGrid>
      <w:tr>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Winkelbereich</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Beurteilung</w:t>
            </w:r>
          </w:p>
        </w:tc>
        <w:tc>
          <w:tcPr>
            <w:tcW w:type="dxa" w:w="50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Implikation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115°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Spitzer NFW</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Flache Nasenwurzel; kann durch Filler im Nasion-Bereich korrigiert werden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115–135°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Ideal</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Harmonischer Stirn-Nasen-Uebergang mit gut definierter Nasenwurzel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135°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Stumpfer NFW</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Tiefe Nasenwurzel oder prominente Glabella; Filler-Reduktion in der Glabella oder Augmentation des Nasenrueckens</w:t>
            </w:r>
          </w:p>
        </w:tc>
      </w:tr>
    </w:tbl>
    <w:p>
      <w:pPr>
        <w:pStyle w:val="Heading3"/>
        <w:spacing w:after="120" w:before="240"/>
      </w:pPr>
      <w:r>
        <w:rPr>
          <w:b/>
          <w:bCs/>
        </w:rPr>
        <w:t xml:space="preserve">6.4.2 Dorsumprofil und Goode Ratio</w:t>
      </w:r>
    </w:p>
    <w:p>
      <w:pPr>
        <w:spacing w:after="120"/>
        <w:jc w:val="left"/>
      </w:pPr>
      <w:r>
        <w:t xml:space="preserve">Das Dorsumprofil beschreibt die Form des Nasenrueckens in der Profilansicht. Die Engine analysiert zwei Parameter:</w:t>
      </w:r>
    </w:p>
    <w:p>
      <w:pPr>
        <w:spacing w:after="120"/>
        <w:jc w:val="left"/>
      </w:pPr>
      <w:r>
        <w:rPr>
          <w:b/>
          <w:bCs/>
        </w:rPr>
        <w:t xml:space="preserve">A) Dorsumdeviation (Hump/Saddle Detection)</w:t>
      </w:r>
    </w:p>
    <w:p>
      <w:pPr>
        <w:spacing w:after="120"/>
        <w:jc w:val="left"/>
      </w:pPr>
      <w:r>
        <w:t xml:space="preserve">Die Dorsumdeviation wird als Perpendikularabstand des Rhinion (hoechster Punkt des knoechernen Nasenrueckens) von der Linie Nasion→Pronasale gemessen:</w:t>
      </w:r>
    </w:p>
    <w:p>
      <w:pPr>
        <w:spacing w:after="120"/>
        <w:jc w:val="left"/>
      </w:pPr>
      <w:r>
        <w:t xml:space="preserve">dorsum_dev = point_to_line_distance(Rhinion, Nasion, Pronasale)</w:t>
      </w:r>
    </w:p>
    <w:p>
      <w:pPr>
        <w:spacing w:after="120"/>
        <w:jc w:val="left"/>
      </w:pPr>
      <w:r>
        <w:t xml:space="preserve">dorsum_dev_mm = Kalibrierung.to_mm(dorsum_dev_px)</w:t>
      </w:r>
    </w:p>
    <w:p>
      <w:pPr>
        <w:spacing w:after="120"/>
        <w:jc w:val="left"/>
      </w:pPr>
      <w:r>
        <w:rPr>
          <w:b/>
          <w:bCs/>
        </w:rPr>
        <w:t xml:space="preserve">Tabelle 6.6: Dorsumdeviation und Interpretation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5360"/>
      </w:tblGrid>
      <w:tr>
        <w:tc>
          <w:tcPr>
            <w:tcW w:type="dxa" w:w="1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Wert (mm)</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Befund</w:t>
            </w:r>
          </w:p>
        </w:tc>
        <w:tc>
          <w:tcPr>
            <w:tcW w:type="dxa" w:w="5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0 mm (positiv)</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Dorsaler Hoecker (Hump)</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Knoechen-/Knorpelprotuberanz; non-chirurgische Korrektur durch Camouflage-Filler oberhalb und unterhalb des Hoeckers moeglich</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0 mm</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Gerade (Straight Dorsum)</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Ideales gerades Profil des Nasenrueckens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0 mm (negativ)</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Satteldeformitaet (Saddle)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Einsenkung des Nasenrueckens; Filler-Augmentation auf dem Dorsum oder chirurgische Rekonstruktion</w:t>
            </w:r>
          </w:p>
        </w:tc>
      </w:tr>
    </w:tbl>
    <w:p>
      <w:pPr>
        <w:spacing w:after="120"/>
        <w:jc w:val="left"/>
      </w:pPr>
      <w:r>
        <w:rPr>
          <w:b/>
          <w:bCs/>
        </w:rPr>
        <w:t xml:space="preserve">B) Goode Ratio (Nasenprojektionsverhaeltnis)</w:t>
      </w:r>
    </w:p>
    <w:p>
      <w:pPr>
        <w:spacing w:after="120"/>
        <w:jc w:val="left"/>
      </w:pPr>
      <w:r>
        <w:t xml:space="preserve">Die Goode Ratio ist das Verhaeltnis von Nasenprojektion (horizontaler Abstand von Subnasale zu Pronasale) zur Nasenlaenge (Strecke Nasion→Pronasale):</w:t>
      </w:r>
    </w:p>
    <w:p>
      <w:pPr>
        <w:spacing w:after="120"/>
        <w:jc w:val="left"/>
      </w:pPr>
      <w:r>
        <w:t xml:space="preserve">Goode Ratio = Nasenprojektion_px / Nasenlaenge_px</w:t>
      </w:r>
    </w:p>
    <w:p>
      <w:pPr>
        <w:spacing w:after="120"/>
        <w:jc w:val="left"/>
      </w:pPr>
      <w:r>
        <w:rPr>
          <w:b/>
          <w:bCs/>
        </w:rPr>
        <w:t xml:space="preserve">Tabelle 6.7: Goode Ratio und Interpretation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5360"/>
      </w:tblGrid>
      <w:tr>
        <w:tc>
          <w:tcPr>
            <w:tcW w:type="dxa" w:w="1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Verhaeltnis</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Beurteilung</w:t>
            </w:r>
          </w:p>
        </w:tc>
        <w:tc>
          <w:tcPr>
            <w:tcW w:type="dxa" w:w="5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0,55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Unterprojiziert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Nasenspitze liegt zu weit posterior; kann durch Tip-Augmentation korrigiert werden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0,55–0,60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Ideal</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Harmonisches Verhaeltnis von Nasenprojektion zu Nasenlaenge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0,60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Ueberprojiziert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Nasenspitze liegt zu weit anterior; chirurgische Deprojektion oder kompensatorische Filler-Strategien</w:t>
            </w:r>
          </w:p>
        </w:tc>
      </w:tr>
    </w:tbl>
    <w:p>
      <w:pPr>
        <w:pStyle w:val="Heading3"/>
        <w:spacing w:after="120" w:before="240"/>
      </w:pPr>
      <w:r>
        <w:rPr>
          <w:b/>
          <w:bCs/>
        </w:rPr>
        <w:t xml:space="preserve">6.4.3 Klinische Anwendung der Nasenprofilanalyse</w:t>
      </w:r>
    </w:p>
    <w:p>
      <w:pPr>
        <w:spacing w:after="120"/>
        <w:jc w:val="left"/>
      </w:pPr>
      <w:r>
        <w:t xml:space="preserve">Die drei Nasenprofilparameter (NLA, NFW, Dorsumprofil) werden gemeinsam in der Zone Pf1 (Nasenprofil, vgl. Kapitel 9) ausgewertet. Der Severity-Score wird primaer durch die Messabweichung (Gewicht 0,7) bestimmt. Fuer die Behandlung mit dermalen Fillern (non-chirurgische Rhinoplastik) ist die genaue Kenntnis der vaskulaeren Anatomie essentiell (vgl. Kapitel 14, Abschnitt 14.1: Zone Pf1, A. dorsalis nasi und A. angularis).</w:t>
      </w:r>
    </w:p>
    <w:p>
      <w:pPr>
        <w:spacing w:after="120"/>
        <w:jc w:val="left"/>
      </w:pPr>
      <w:r>
        <w:rPr>
          <w:b/>
          <w:bCs/>
        </w:rPr>
        <w:t xml:space="preserve">Typische Filler-Strategien nach Befund:</w:t>
      </w:r>
    </w:p>
    <w:p>
      <w:pPr>
        <w:spacing w:after="120"/>
        <w:ind w:left="360"/>
        <w:jc w:val="left"/>
      </w:pPr>
      <w:r>
        <w:t xml:space="preserve">• Dorsaler Hoecker: Camouflage durch Filler-Injektion cranial (im Nasion-Bereich) und caudal (Supratip-Region) des Hoeckers, um eine gerade Linie zu erzeugen. Produkt: HA Medium (Vollure, vgl. Kapitel 11), Linear-Threading-Technik, subdermal.</w:t>
      </w:r>
    </w:p>
    <w:p>
      <w:pPr>
        <w:spacing w:after="120"/>
        <w:ind w:left="360"/>
        <w:jc w:val="left"/>
      </w:pPr>
      <w:r>
        <w:t xml:space="preserve">• Satteldeformitaet: Direkte Augmentation auf dem Dorsum. CAVE: Extrem hohe vaskulaere Risiken in dieser Zone.</w:t>
      </w:r>
    </w:p>
    <w:p>
      <w:pPr>
        <w:spacing w:after="120"/>
        <w:ind w:left="360"/>
        <w:jc w:val="left"/>
      </w:pPr>
      <w:r>
        <w:t xml:space="preserve">• Spitzer Nasofrontalwinkel: Filler-Injektion im Nasion-/Radix-Bereich zur Vertiefung des Stirn-Nasen-Uebergangs.</w:t>
      </w:r>
    </w:p>
    <w:p>
      <w:pPr>
        <w:pStyle w:val="Heading2"/>
        <w:spacing w:after="180" w:before="360"/>
      </w:pPr>
      <w:r>
        <w:rPr>
          <w:b/>
          <w:bCs/>
        </w:rPr>
        <w:t xml:space="preserve">6.5 Cervicomental Angle (Kinn-Hals-Winkel)</w:t>
      </w:r>
    </w:p>
    <w:p>
      <w:pPr>
        <w:pStyle w:val="Heading3"/>
        <w:spacing w:after="120" w:before="240"/>
      </w:pPr>
      <w:r>
        <w:rPr>
          <w:b/>
          <w:bCs/>
        </w:rPr>
        <w:t xml:space="preserve">6.5.1 Definition</w:t>
      </w:r>
    </w:p>
    <w:p>
      <w:pPr>
        <w:spacing w:after="120"/>
        <w:jc w:val="left"/>
      </w:pPr>
      <w:r>
        <w:t xml:space="preserve">Der cervicomentale Winkel (CMA) beschreibt den Uebergang von Kinn zu Hals und ist ein zentraler Indikator fuer das jugendliche Profil. Er wird gebildet durch:</w:t>
      </w:r>
    </w:p>
    <w:p>
      <w:pPr>
        <w:spacing w:after="120"/>
        <w:ind w:left="360"/>
        <w:jc w:val="left"/>
      </w:pPr>
      <w:r>
        <w:t xml:space="preserve">• Linie 1: Vom Pogonion (Kinnspitze) zum Gnathion (unterster Kinnpunkt)</w:t>
      </w:r>
    </w:p>
    <w:p>
      <w:pPr>
        <w:spacing w:after="120"/>
        <w:ind w:left="360"/>
        <w:jc w:val="left"/>
      </w:pPr>
      <w:r>
        <w:t xml:space="preserve">• Linie 2: Vom Gnathion zum Halspunkt (approximiert als Punkt unterhalb und posterior des Gnathion)</w:t>
      </w:r>
    </w:p>
    <w:p>
      <w:pPr>
        <w:spacing w:after="120"/>
        <w:jc w:val="left"/>
      </w:pPr>
      <w:r>
        <w:t xml:space="preserve">Berechnung: angle_between_points(Gnathion, Pogonion, Neck_approximate)</w:t>
      </w:r>
    </w:p>
    <w:p>
      <w:pPr>
        <w:pStyle w:val="Heading3"/>
        <w:spacing w:after="120" w:before="240"/>
      </w:pPr>
      <w:r>
        <w:rPr>
          <w:b/>
          <w:bCs/>
        </w:rPr>
        <w:t xml:space="preserve">6.5.2 Normwerte und Klassifikation</w:t>
      </w:r>
    </w:p>
    <w:p>
      <w:pPr>
        <w:spacing w:after="120"/>
        <w:jc w:val="left"/>
      </w:pPr>
      <w:r>
        <w:rPr>
          <w:b/>
          <w:bCs/>
        </w:rPr>
        <w:t xml:space="preserve">Tabelle 6.8: Normwerte des Cervicomental Angle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5060"/>
      </w:tblGrid>
      <w:tr>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Winkelbereich</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Beurteilung</w:t>
            </w:r>
          </w:p>
        </w:tc>
        <w:tc>
          <w:tcPr>
            <w:tcW w:type="dxa" w:w="50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105°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Akuter CMA</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Sehr definierter Kinn-Hals-Uebergang; in der Regel kein Behandlungsbedarf</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105–120°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Ideal</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Gut definierter Kinn-Hals-Uebergang mit jugendlichem Erscheinungsbild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120–130°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Leicht stumpf</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Beginnende Unschaerfe; moderate Behandlungsindikation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130°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Stumpf (is_obtuse = WAHR)</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Signifikante Laxizitaet; deutet auf submentales Fett, Platysma-Baender oder Kinnretrusion hin</w:t>
            </w:r>
          </w:p>
        </w:tc>
      </w:tr>
    </w:tbl>
    <w:p>
      <w:pPr>
        <w:spacing w:after="120"/>
        <w:jc w:val="left"/>
      </w:pPr>
      <w:r>
        <w:t xml:space="preserve">Im System wird ein CMA &gt; 130° automatisch als „is_obtuse“ markiert. Dieser Schwellenwert ist klinisch relevant, da er auf eine fortgeschrittene Laxizitaet hinweist, die moeglicherweise nicht allein durch Filler korrigierbar ist.</w:t>
      </w:r>
    </w:p>
    <w:p>
      <w:pPr>
        <w:pStyle w:val="Heading3"/>
        <w:spacing w:after="120" w:before="240"/>
      </w:pPr>
      <w:r>
        <w:rPr>
          <w:b/>
          <w:bCs/>
        </w:rPr>
        <w:t xml:space="preserve">6.5.3 Limitationen der Messung</w:t>
      </w:r>
    </w:p>
    <w:p>
      <w:pPr>
        <w:spacing w:after="120"/>
        <w:jc w:val="left"/>
      </w:pPr>
      <w:r>
        <w:t xml:space="preserve">Die Cervicomental-Analyse unterliegt einer systemischen Limitation: MediaPipe FaceMesh stellt keine Landmarks im Halsbereich zur Verfuegung. Die Engine approximiert den Halspunkt als einen Punkt 40 Pixel inferior und 20 Pixel posterior des Gnathion. Diese Approximation liefert klinisch brauchbare Ergebnisse, aber eine hoehere Praezision waere nur mit spezieller Hals-Landmarkerkennung moeglich.</w:t>
      </w:r>
    </w:p>
    <w:p>
      <w:pPr>
        <w:spacing w:after="120"/>
        <w:jc w:val="left"/>
      </w:pPr>
      <w:r>
        <w:t xml:space="preserve">Das Analyseergebnis kann None zurueckgeben, wenn die Landmarks im Profil nicht ausreichend sichtbar sind. In diesem Fall wird eine Quality-Warning im Ergebnis vermerkt.</w:t>
      </w:r>
    </w:p>
    <w:p>
      <w:pPr>
        <w:pStyle w:val="Heading3"/>
        <w:spacing w:after="120" w:before="240"/>
      </w:pPr>
      <w:r>
        <w:rPr>
          <w:b/>
          <w:bCs/>
        </w:rPr>
        <w:t xml:space="preserve">6.5.4 Klinische Relevanz</w:t>
      </w:r>
    </w:p>
    <w:p>
      <w:pPr>
        <w:spacing w:after="120"/>
        <w:jc w:val="left"/>
      </w:pPr>
      <w:r>
        <w:t xml:space="preserve">Der CMA ist der Primaerparameter fuer die Zone Pf3 (Chin-Neck Angle, vgl. Kapitel 9). Behandlungsoptionen nach Befund:</w:t>
      </w:r>
    </w:p>
    <w:p>
      <w:pPr>
        <w:spacing w:after="120"/>
        <w:ind w:left="360"/>
        <w:jc w:val="left"/>
      </w:pPr>
      <w:r>
        <w:t xml:space="preserve">• Stumpfer CMA durch Retrognathie: Kinnaugmentation mit HA Deep oder CaHA (Ch1, vgl. Kapitel 11) verschiebt das Pogonion nach anterior und verbessert den CMA sekundaer.</w:t>
      </w:r>
    </w:p>
    <w:p>
      <w:pPr>
        <w:spacing w:after="120"/>
        <w:ind w:left="360"/>
        <w:jc w:val="left"/>
      </w:pPr>
      <w:r>
        <w:t xml:space="preserve">• Stumpfer CMA durch submentales Fett: Filler-Behandlung allein unzureichend; Lipolyse (Deoxycholsaeure) oder chirurgische Liposuktion erwaegen.</w:t>
      </w:r>
    </w:p>
    <w:p>
      <w:pPr>
        <w:spacing w:after="120"/>
        <w:ind w:left="360"/>
        <w:jc w:val="left"/>
      </w:pPr>
      <w:r>
        <w:t xml:space="preserve">• Stumpfer CMA durch Platysma-Baender: Neurotoxin (Nefertiti-Lift) oder chirurgische Straffung.</w:t>
      </w:r>
    </w:p>
    <w:p>
      <w:pPr>
        <w:pStyle w:val="Heading2"/>
        <w:spacing w:after="180" w:before="360"/>
      </w:pPr>
      <w:r>
        <w:rPr>
          <w:b/>
          <w:bCs/>
        </w:rPr>
        <w:t xml:space="preserve">6.6 Chin Projection (Kinnprojektion)</w:t>
      </w:r>
    </w:p>
    <w:p>
      <w:pPr>
        <w:pStyle w:val="Heading3"/>
        <w:spacing w:after="120" w:before="240"/>
      </w:pPr>
      <w:r>
        <w:rPr>
          <w:b/>
          <w:bCs/>
        </w:rPr>
        <w:t xml:space="preserve">6.6.1 Messparameter</w:t>
      </w:r>
    </w:p>
    <w:p>
      <w:pPr>
        <w:spacing w:after="120"/>
        <w:jc w:val="left"/>
      </w:pPr>
      <w:r>
        <w:t xml:space="preserve">Die Kinnanalyse umfasst drei Messparameter:</w:t>
      </w:r>
    </w:p>
    <w:p>
      <w:pPr>
        <w:spacing w:after="120"/>
        <w:jc w:val="left"/>
      </w:pPr>
      <w:r>
        <w:rPr>
          <w:b/>
          <w:bCs/>
        </w:rPr>
        <w:t xml:space="preserve">A) Kinnprojektion (chin_projection_mm)</w:t>
      </w:r>
    </w:p>
    <w:p>
      <w:pPr>
        <w:spacing w:after="120"/>
        <w:jc w:val="left"/>
      </w:pPr>
      <w:r>
        <w:t xml:space="preserve">Horizontaler Abstand des Pogonion von der Subnasale-Vertikalen. Berechnung:</w:t>
      </w:r>
    </w:p>
    <w:p>
      <w:pPr>
        <w:spacing w:after="120"/>
        <w:jc w:val="left"/>
      </w:pPr>
      <w:r>
        <w:t xml:space="preserve">chin_proj_px = Pogonion.x - Subnasale.x</w:t>
      </w:r>
    </w:p>
    <w:p>
      <w:pPr>
        <w:spacing w:after="120"/>
        <w:jc w:val="left"/>
      </w:pPr>
      <w:r>
        <w:t xml:space="preserve">chin_proj_mm = Kalibrierung.to_mm(chin_proj_px)</w:t>
      </w:r>
    </w:p>
    <w:p>
      <w:pPr>
        <w:spacing w:after="120"/>
        <w:jc w:val="left"/>
      </w:pPr>
      <w:r>
        <w:t xml:space="preserve">Ein negativer Wert zeigt eine Retrognathie (Kinn hinter der Subnasale-Vertikalen) an, ein positiver Wert eine Prognathie (Kinn vor der Vertikalen).</w:t>
      </w:r>
    </w:p>
    <w:p>
      <w:pPr>
        <w:spacing w:after="120"/>
        <w:jc w:val="left"/>
      </w:pPr>
      <w:r>
        <w:rPr>
          <w:b/>
          <w:bCs/>
        </w:rPr>
        <w:t xml:space="preserve">Tabelle 6.9: Kinnprojektion und Klassifikation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5060"/>
      </w:tblGrid>
      <w:tr>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Wert (mm)</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Befund</w:t>
            </w:r>
          </w:p>
        </w:tc>
        <w:tc>
          <w:tcPr>
            <w:tcW w:type="dxa" w:w="50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-4 mm</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Ausgepraegt retrudiert</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Deutliche Retrognathie; chirurgische Kinnkorrektur (Genioplastik) oder starke Filler-Augmentation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 bis 0 mm</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Leicht retrudiert</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Normale bis leichte Retrognathie; Filler-Augmentation (Ch1) haeufig ausreichend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 bis +2 mm</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Ideal</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Pogonion auf Hoehe oder leicht vor der Subnasale-Vertikalen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+4 mm</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Prominent/prognath</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Kinnprominenz; selten behandlungsbeduerftig, ausser bei Wunsch der Harmonisierung</w:t>
            </w:r>
          </w:p>
        </w:tc>
      </w:tr>
    </w:tbl>
    <w:p>
      <w:pPr>
        <w:spacing w:after="120"/>
        <w:jc w:val="left"/>
      </w:pPr>
      <w:r>
        <w:rPr>
          <w:b/>
          <w:bCs/>
        </w:rPr>
        <w:t xml:space="preserve">B) Mentolabiale Sulcus-Tiefe (mentolabial_depth_mm)</w:t>
      </w:r>
    </w:p>
    <w:p>
      <w:pPr>
        <w:spacing w:after="120"/>
        <w:jc w:val="left"/>
      </w:pPr>
      <w:r>
        <w:t xml:space="preserve">Der Mentolabiale Sulcus ist die Vertiefung zwischen Unterlippe und Kinn. Die Tiefe wird als Perpendikularabstand des Mentolabial-Sulcus-Punktes von der Linie Labrale inferius→Pogonion gemessen:</w:t>
      </w:r>
    </w:p>
    <w:p>
      <w:pPr>
        <w:spacing w:after="120"/>
        <w:jc w:val="left"/>
      </w:pPr>
      <w:r>
        <w:t xml:space="preserve">mento_depth = |point_to_line_distance(Mentolabial, Labrale_inf, Pogonion)|</w:t>
      </w:r>
    </w:p>
    <w:p>
      <w:pPr>
        <w:spacing w:after="120"/>
        <w:jc w:val="left"/>
      </w:pPr>
      <w:r>
        <w:t xml:space="preserve">Eine tiefe Mentolabiale Sulcus (&gt; 4 mm) kann den Eindruck einer Kinnprominenz verstaerken. Sie kann mit HA-Filler aufgefuellt werden, um eine harmonischere Kinn-Lippen-Linie zu erzielen.</w:t>
      </w:r>
    </w:p>
    <w:p>
      <w:pPr>
        <w:spacing w:after="120"/>
        <w:jc w:val="left"/>
      </w:pPr>
      <w:r>
        <w:rPr>
          <w:b/>
          <w:bCs/>
        </w:rPr>
        <w:t xml:space="preserve">C) Kinnhoehe (chin_height_mm)</w:t>
      </w:r>
    </w:p>
    <w:p>
      <w:pPr>
        <w:spacing w:after="120"/>
        <w:jc w:val="left"/>
      </w:pPr>
      <w:r>
        <w:t xml:space="preserve">Vertikaler Abstand vom Stomion (Mundspalt) zum Gnathion (unterster Kinnpunkt):</w:t>
      </w:r>
    </w:p>
    <w:p>
      <w:pPr>
        <w:spacing w:after="120"/>
        <w:jc w:val="left"/>
      </w:pPr>
      <w:r>
        <w:t xml:space="preserve">chin_height_px = |Gnathion.y - Stomion.y|</w:t>
      </w:r>
    </w:p>
    <w:p>
      <w:pPr>
        <w:spacing w:after="120"/>
        <w:jc w:val="left"/>
      </w:pPr>
      <w:r>
        <w:t xml:space="preserve">Die Kinnhoehe beeinflusst die Proportionen des unteren Gesichtsdrittels (vgl. Kapitel 5, Vertikale Drittel). Eine kurze Kinnhoehe bei gleichzeitiger Retrognathie verstaerkt den visuellen Effekt der Unterkieferretrudierung.</w:t>
      </w:r>
    </w:p>
    <w:p>
      <w:pPr>
        <w:pStyle w:val="Heading3"/>
        <w:spacing w:after="120" w:before="240"/>
      </w:pPr>
      <w:r>
        <w:rPr>
          <w:b/>
          <w:bCs/>
        </w:rPr>
        <w:t xml:space="preserve">6.6.2 Zusammenspiel der Profilparameter</w:t>
      </w:r>
    </w:p>
    <w:p>
      <w:pPr>
        <w:spacing w:after="120"/>
        <w:jc w:val="left"/>
      </w:pPr>
      <w:r>
        <w:t xml:space="preserve">Die sechs Profilparameter stehen in engem klinischen Zusammenhang. Die folgende Tabelle zeigt die wichtigsten Interaktionen:</w:t>
      </w:r>
    </w:p>
    <w:p>
      <w:pPr>
        <w:spacing w:after="120"/>
        <w:jc w:val="left"/>
      </w:pPr>
      <w:r>
        <w:rPr>
          <w:b/>
          <w:bCs/>
        </w:rPr>
        <w:t xml:space="preserve">Tabelle 6.10: Zusammenspiel der Profilparameter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Befund-Kombination</w:t>
            </w:r>
          </w:p>
        </w:tc>
        <w:tc>
          <w:tcPr>
            <w:tcW w:type="dxa" w:w="3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Interpretation</w:t>
            </w:r>
          </w:p>
        </w:tc>
        <w:tc>
          <w:tcPr>
            <w:tcW w:type="dxa" w:w="3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Empfohlene Strategie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Retrognathie + stumpfer CMA</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Kinndefizit als Primaerursache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Kinnaugmentation (Ch1) als erster Schritt; CMA verbessert sich sekundaer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Retrudierte Lippen + grosse Nase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Pseudo-Retrusion durch prominente Nase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Non-chirurgische Rhinoplastik (Pf1) kann Lippen-E-Linie-Verhaeltnis verbessern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Dorsaler Hoecker + spitzer NLA</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Beides weist auf Nasendeformitaet hin</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Kombinierte Camouflage: Hoecker-Korrektur + Tip-Rotation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Obtuser CMA + Jowling</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Kombination aus Kinn- und Kieferliniendefizit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Jawline-Konturierung (Jl1) + Kinnaugmentation (Ch1)</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Steiner negativ + E-Linie ideal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Moegliche Kinnretrusion</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Kinnprojektion evaluieren; Filler Ch1 kann Steiner-Linie normalisieren</w:t>
            </w:r>
          </w:p>
        </w:tc>
      </w:tr>
    </w:tbl>
    <w:p>
      <w:pPr>
        <w:pStyle w:val="Heading3"/>
        <w:spacing w:after="120" w:before="240"/>
      </w:pPr>
      <w:r>
        <w:rPr>
          <w:b/>
          <w:bCs/>
        </w:rPr>
        <w:t xml:space="preserve">6.6.3 Klinische Priorisierung der Profilbehandlung</w:t>
      </w:r>
    </w:p>
    <w:p>
      <w:pPr>
        <w:spacing w:after="120"/>
        <w:jc w:val="left"/>
      </w:pPr>
      <w:r>
        <w:t xml:space="preserve">Gemaess dem in Kapitel 13 beschriebenen Priorisierungssystem (STRUCTURAL_PRIORITY) werden Profilbehandlungen wie folgt eingeordnet:</w:t>
      </w:r>
    </w:p>
    <w:p>
      <w:pPr>
        <w:spacing w:after="120"/>
        <w:ind w:left="360"/>
        <w:jc w:val="left"/>
      </w:pPr>
      <w:r>
        <w:t xml:space="preserve">• Prioritaet 2: Pf3 (Chin-Neck Angle) — strukturelle Grundlage, fruehe Behandlung</w:t>
      </w:r>
    </w:p>
    <w:p>
      <w:pPr>
        <w:spacing w:after="120"/>
        <w:ind w:left="360"/>
        <w:jc w:val="left"/>
      </w:pPr>
      <w:r>
        <w:t xml:space="preserve">• Prioritaet 3: Pf1 (Nasenprofil) — unabhaengig, kann parallel zu strukturellen Behandlungen</w:t>
      </w:r>
    </w:p>
    <w:p>
      <w:pPr>
        <w:spacing w:after="120"/>
        <w:ind w:left="360"/>
        <w:jc w:val="left"/>
      </w:pPr>
      <w:r>
        <w:t xml:space="preserve">• Prioritaet 5: Pf2 (Lippenprojektion) — Verfeinerung nach struktureller Korrektur</w:t>
      </w:r>
    </w:p>
    <w:p>
      <w:pPr>
        <w:spacing w:after="120"/>
        <w:jc w:val="left"/>
      </w:pPr>
      <w:r>
        <w:t xml:space="preserve">Die Kinnaugmentation (Ch1, Prioritaet 1) sollte vor der CMA-Optimierung erfolgen, da sie den CMA sekundaer verbessert. Die Lippenprofilkorrektur (Pf2) sollte zuletzt adressiert werden, da sich die E-Linie durch Nase- und Kinnveraenderungen verschiebt.</w:t>
      </w:r>
    </w:p>
    <w:p>
      <w:pPr>
        <w:pStyle w:val="Heading2"/>
        <w:spacing w:after="180" w:before="360"/>
      </w:pPr>
      <w:r>
        <w:rPr>
          <w:b/>
          <w:bCs/>
        </w:rPr>
        <w:t xml:space="preserve">6.7 Zusammenfassung der Profilmetriken</w:t>
      </w:r>
    </w:p>
    <w:p>
      <w:pPr>
        <w:spacing w:after="120"/>
        <w:jc w:val="left"/>
      </w:pPr>
      <w:r>
        <w:t xml:space="preserve">Die folgende Gesamtuebersicht fasst alle Profilmetriken mit ihren Normwerten und klinischen Schwellenwerten zusammen:</w:t>
      </w:r>
    </w:p>
    <w:p>
      <w:pPr>
        <w:spacing w:after="120"/>
        <w:jc w:val="left"/>
      </w:pPr>
      <w:r>
        <w:rPr>
          <w:b/>
          <w:bCs/>
        </w:rPr>
        <w:t xml:space="preserve">Tabelle 6.11: Gesamtuebersicht der Profilmetriken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560"/>
      </w:tblGrid>
      <w:tr>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Metrik</w:t>
            </w:r>
          </w:p>
        </w:tc>
        <w:tc>
          <w:tcPr>
            <w:tcW w:type="dxa" w:w="2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Normbereich</w:t>
            </w:r>
          </w:p>
        </w:tc>
        <w:tc>
          <w:tcPr>
            <w:tcW w:type="dxa" w:w="2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Alarm-Schwelle</w:t>
            </w:r>
          </w:p>
        </w:tc>
        <w:tc>
          <w:tcPr>
            <w:tcW w:type="dxa" w:w="2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Primaerzone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Oberlippe zur E-Linie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-6,0 bis -1,0 mm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 mm / &lt; -6 mm</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Pf2</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Unterlippe zur E-Linie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 bis 0,0 mm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0 mm / &lt; -4 mm</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Pf2</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Nasolabialwinkel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90–105°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90° / &gt; 105°</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Pf1</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Nasofrontalwinkel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115–135°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115° / &gt; 135°</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Pf1</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Goode Ratio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0,55–0,60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0,55 / &gt; 0,60</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Pf1</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Dorsumdeviation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0 mm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0 mm (Hump) / &lt; 0 (Sattel)</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Pf1</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Cervicomental Angle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105–120°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130° (obtuse)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Pf3</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Kinnprojektion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 bis 0 mm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-4 mm (Retrognathie)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Ch1</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Steiner-Linie (OL)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0 mm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Starke Deviation</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Pf2</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Mentolabiale Sulcus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Variabel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4 mm (tief)</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Ch1</w:t>
            </w:r>
          </w:p>
        </w:tc>
      </w:tr>
    </w:tbl>
    <w:p>
      <w:pPr>
        <w:spacing w:after="120"/>
        <w:jc w:val="left"/>
      </w:pPr>
      <w:r>
        <w:rPr>
          <w:b/>
          <w:bCs/>
        </w:rPr>
        <w:t xml:space="preserve">Querverweise:</w:t>
      </w:r>
    </w:p>
    <w:p>
      <w:pPr>
        <w:spacing w:after="120"/>
        <w:jc w:val="left"/>
      </w:pPr>
      <w:r>
        <w:t xml:space="preserve">• Zonensystem: Kapitel 9 (Zonen Pf1, Pf2, Pf3, Ch1, Jl1)</w:t>
      </w:r>
    </w:p>
    <w:p>
      <w:pPr>
        <w:spacing w:after="120"/>
        <w:jc w:val="left"/>
      </w:pPr>
      <w:r>
        <w:t xml:space="preserve">• Produktauswahl: Kapitel 11 (HA Deep fuer Ch1, HA Medium fuer Pf1, HA Soft fuer Pf2)</w:t>
      </w:r>
    </w:p>
    <w:p>
      <w:pPr>
        <w:spacing w:after="120"/>
        <w:jc w:val="left"/>
      </w:pPr>
      <w:r>
        <w:t xml:space="preserve">• Sicherheit: Kapitel 14 (Vaskulaere Risikozonen Pf1, Lp1)</w:t>
      </w:r>
    </w:p>
    <w:p>
      <w:pPr>
        <w:spacing w:after="120"/>
        <w:jc w:val="left"/>
      </w:pPr>
      <w:r>
        <w:t xml:space="preserve">• Multi-View Fusion: Kapitel 10 (Profilansicht als Primaerquelle fuer Ch1, Jl1, Pf1–Pf3)</w:t>
      </w:r>
    </w:p>
    <w:p>
      <w:r>
        <w:br w:type="page"/>
      </w:r>
    </w:p>
    <w:p>
      <w:pPr>
        <w:pStyle w:val="Heading1"/>
        <w:spacing w:after="240" w:before="480"/>
      </w:pPr>
      <w:r>
        <w:rPr>
          <w:b/>
          <w:bCs/>
        </w:rPr>
        <w:t xml:space="preserve">Kapitel 7: Volumenanalyse</w:t>
      </w:r>
    </w:p>
    <w:p>
      <w:pPr>
        <w:spacing w:after="120"/>
        <w:jc w:val="left"/>
      </w:pPr>
      <w:r>
        <w:t xml:space="preserve">Der altersbedingte Volumenverlust ist einer der Hauptmechanismen der Gesichtsalterung. Im Gegensatz zur Symmetrie- und Proportionsanalyse, die primaer zweidimensionale Messungen verwenden, nutzt die Volumenanalyse die z-Koordinaten der 478 3D-Landmarks, um Tiefenverhaeltnisse im Gesicht zu quantifizieren. Damit lassen sich Volumendefizite identifizieren, die in der reinen Frontalansicht nicht sichtbar sind.</w:t>
      </w:r>
    </w:p>
    <w:p>
      <w:pPr>
        <w:spacing w:after="120"/>
        <w:jc w:val="left"/>
      </w:pPr>
      <w:r>
        <w:t xml:space="preserve">Die volume_engine des Aesthetic Biometrics Engine analysiert vier klinisch relevante Volumenkomponenten: Ogee Curve (Mittelgesichts-S-Kurve), Temporal Hollowing (Schlaefeneintiefung), Tear Trough (Traenental) und Pre-Jowl Sulcus (Haengewange). Die besten Ergebnisse werden aus der Obliqueansicht (45°) gewonnen, da hier die Tiefenunterschiede am deutlichsten sichtbar sind.</w:t>
      </w:r>
    </w:p>
    <w:p>
      <w:pPr>
        <w:pStyle w:val="Heading2"/>
        <w:spacing w:after="180" w:before="360"/>
      </w:pPr>
      <w:r>
        <w:rPr>
          <w:b/>
          <w:bCs/>
        </w:rPr>
        <w:t xml:space="preserve">7.1 Ogee Curve (Mittelgesichts-S-Kurve)</w:t>
      </w:r>
    </w:p>
    <w:p>
      <w:pPr>
        <w:spacing w:after="120"/>
        <w:jc w:val="left"/>
      </w:pPr>
      <w:r>
        <w:t xml:space="preserve">Die Ogee-Kurve (auch als S-Kurve des Mittelgesichts bezeichnet) ist die fliessende Konturlinie, die von der lateralen Stirn ueber die Wangenhoehe in die Wangenvertiefung verlaeuft. Eine gut definierte Ogee-Kurve ist ein Kennzeichen eines jugendlichen Gesichts. Ihre Abflachung ist eines der fruehesten und klinisch auffaelligsten Zeichen des Mittelgesichtsvolumenverlusts.</w:t>
      </w:r>
    </w:p>
    <w:p>
      <w:pPr>
        <w:pStyle w:val="Heading3"/>
        <w:spacing w:after="120" w:before="240"/>
      </w:pPr>
      <w:r>
        <w:rPr>
          <w:b/>
          <w:bCs/>
        </w:rPr>
        <w:t xml:space="preserve">7.1.1 Messpunkte und Tiefentransitionen</w:t>
      </w:r>
    </w:p>
    <w:p>
      <w:pPr>
        <w:spacing w:after="120"/>
        <w:jc w:val="left"/>
      </w:pPr>
      <w:r>
        <w:t xml:space="preserve">Die Ogee-Kurve wird ueber vier Tiefenpunkte entlang der malaren Region charakterisiert:</w:t>
      </w:r>
    </w:p>
    <w:p>
      <w:pPr>
        <w:spacing w:after="120"/>
        <w:ind w:left="360"/>
        <w:jc w:val="left"/>
      </w:pPr>
      <w:r>
        <w:t xml:space="preserve">• Infraorbital (Landmarks 253/23): Punkt unterhalb des Orbitarands — sollte leicht zurueckliegen</w:t>
      </w:r>
    </w:p>
    <w:p>
      <w:pPr>
        <w:spacing w:after="120"/>
        <w:ind w:left="360"/>
        <w:jc w:val="left"/>
      </w:pPr>
      <w:r>
        <w:t xml:space="preserve">• Malar High (Landmarks 329/100): Hoechster Punkt der Wangenprominenz — sollte nach vorn projizieren</w:t>
      </w:r>
    </w:p>
    <w:p>
      <w:pPr>
        <w:spacing w:after="120"/>
        <w:ind w:left="360"/>
        <w:jc w:val="left"/>
      </w:pPr>
      <w:r>
        <w:t xml:space="preserve">• Malar Low (Landmarks 425/205): Tieferer Wangenbereich — Uebergang zur Bukkalregion</w:t>
      </w:r>
    </w:p>
    <w:p>
      <w:pPr>
        <w:spacing w:after="120"/>
        <w:ind w:left="360"/>
        <w:jc w:val="left"/>
      </w:pPr>
      <w:r>
        <w:t xml:space="preserve">• Cheekbone (Landmarks 330/101): Jochbein — knoecherne Referenz</w:t>
      </w:r>
    </w:p>
    <w:p>
      <w:pPr>
        <w:spacing w:after="120"/>
        <w:jc w:val="left"/>
      </w:pPr>
      <w:r>
        <w:t xml:space="preserve">Die z-Tiefendifferenz (in mm) zwischen Malar High und Infraorbital repraesentiert die Malarprominenz. Die Differenz zwischen Cheekbone und Malar Low repraesentiert den Bukkal-Uebergang.</w:t>
      </w:r>
    </w:p>
    <w:p>
      <w:pPr>
        <w:pStyle w:val="Heading3"/>
        <w:spacing w:after="120" w:before="240"/>
      </w:pPr>
      <w:r>
        <w:rPr>
          <w:b/>
          <w:bCs/>
        </w:rPr>
        <w:t xml:space="preserve">7.1.2 Score-Berechnung</w:t>
      </w:r>
    </w:p>
    <w:p>
      <w:pPr>
        <w:spacing w:after="120"/>
        <w:jc w:val="left"/>
      </w:pPr>
      <w:r>
        <w:t xml:space="preserve">Der Ogee-Score (0–100) quantifiziert die Fliessendheit der S-Kurve:</w:t>
      </w:r>
    </w:p>
    <w:p>
      <w:pPr>
        <w:spacing w:after="120"/>
        <w:jc w:val="left"/>
      </w:pPr>
      <w:r>
        <w:rPr>
          <w:b/>
          <w:bCs/>
        </w:rPr>
        <w:t xml:space="preserve">raw_score = |malar_depth| × 10 + |buccal_transition| × 8</w:t>
      </w:r>
    </w:p>
    <w:p>
      <w:pPr>
        <w:spacing w:after="120"/>
        <w:jc w:val="left"/>
      </w:pPr>
      <w:r>
        <w:rPr>
          <w:b/>
          <w:bCs/>
        </w:rPr>
        <w:t xml:space="preserve">score = clamp(raw_score, 0, 100)</w:t>
      </w:r>
    </w:p>
    <w:p>
      <w:pPr>
        <w:spacing w:after="120"/>
        <w:jc w:val="left"/>
      </w:pPr>
      <w:r>
        <w:rPr>
          <w:b/>
          <w:bCs/>
        </w:rPr>
        <w:t xml:space="preserve">Tabelle 7.1: Ogee-Score-Interpretation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c>
          <w:tcPr>
            <w:tcW w:type="dxa" w:w="1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Score-Bereich</w:t>
            </w:r>
          </w:p>
        </w:tc>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Interpretation</w:t>
            </w:r>
          </w:p>
        </w:tc>
        <w:tc>
          <w:tcPr>
            <w:tcW w:type="dxa" w:w="4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Empfehlung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70–100</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Fliessende S-Kurve; jugendlich</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Kein Behandlungsbedarf</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50–70</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Leichte Abflachung; fruehe Zeichen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Monitoring oder Biostimulation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30–50</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Deutliche Abflachung</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Deep (Voluma) oder CaHA (Radiesse) in Zone Ck2</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30</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Skelettiertes Erscheinungsbild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Strukturelle Filler-Augmentation in Ck1 und Ck2</w:t>
            </w:r>
          </w:p>
        </w:tc>
      </w:tr>
    </w:tbl>
    <w:p>
      <w:pPr>
        <w:spacing w:after="120"/>
        <w:jc w:val="left"/>
      </w:pPr>
      <w:r>
        <w:t xml:space="preserve">Ein Score &lt; 60 setzt das Flag is_flattened = true, was im Zonensystem (Kapitel 9) den Severity-Score fuer Zone Ck2 direkt beeinflusst.</w:t>
      </w:r>
    </w:p>
    <w:p>
      <w:pPr>
        <w:pStyle w:val="Heading2"/>
        <w:spacing w:after="180" w:before="360"/>
      </w:pPr>
      <w:r>
        <w:rPr>
          <w:b/>
          <w:bCs/>
        </w:rPr>
        <w:t xml:space="preserve">7.2 Temporal Hollowing (Schlaefeneintiefung)</w:t>
      </w:r>
    </w:p>
    <w:p>
      <w:pPr>
        <w:spacing w:after="120"/>
        <w:jc w:val="left"/>
      </w:pPr>
      <w:r>
        <w:t xml:space="preserve">Temporal Hollowing bezeichnet die Eintiefung der Fossa temporalis, die durch Volumenverlust des M. temporalis, des temporalen Fettpolsters und der Fascia temporalis entsteht. Es ist einer der fruehesten Alterungsindikatoren und betrifft Zone T1 des Zonensystems.</w:t>
      </w:r>
    </w:p>
    <w:p>
      <w:pPr>
        <w:pStyle w:val="Heading3"/>
        <w:spacing w:after="120" w:before="240"/>
      </w:pPr>
      <w:r>
        <w:rPr>
          <w:b/>
          <w:bCs/>
        </w:rPr>
        <w:t xml:space="preserve">7.2.1 Messmethode</w:t>
      </w:r>
    </w:p>
    <w:p>
      <w:pPr>
        <w:spacing w:after="120"/>
        <w:jc w:val="left"/>
      </w:pPr>
      <w:r>
        <w:t xml:space="preserve">Die Temporaltiefe wird als z-Differenz (in mm) zwischen dem temporalen Landmark und dem lateralen Brauenlandmark gemessen:</w:t>
      </w:r>
    </w:p>
    <w:p>
      <w:pPr>
        <w:spacing w:after="120"/>
        <w:jc w:val="left"/>
      </w:pPr>
      <w:r>
        <w:rPr>
          <w:b/>
          <w:bCs/>
        </w:rPr>
        <w:t xml:space="preserve">temporal_depth = z(temporal) − z(brow_outer) — separat fuer links und rechts</w:t>
      </w:r>
    </w:p>
    <w:p>
      <w:pPr>
        <w:spacing w:after="120"/>
        <w:jc w:val="left"/>
      </w:pPr>
      <w:r>
        <w:t xml:space="preserve">Asymmetrie: asymmetry_mm = |left_depth − right_depth|</w:t>
      </w:r>
    </w:p>
    <w:p>
      <w:pPr>
        <w:spacing w:after="120"/>
        <w:jc w:val="left"/>
      </w:pPr>
      <w:r>
        <w:rPr>
          <w:b/>
          <w:bCs/>
        </w:rPr>
        <w:t xml:space="preserve">Tabelle 7.2: Temporal Hollowing — Schwellenwerte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Schwellenwert</w:t>
            </w:r>
          </w:p>
        </w:tc>
        <w:tc>
          <w:tcPr>
            <w:tcW w:type="dxa" w:w="4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Interpretation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temporal_depth (links oder rechts)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3,0 mm</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Hollowing detektiert (is_hollowed = true)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asymmetry_mm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2,0 mm</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Asymmetrische Eintiefung — Pathologie ausschliessen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Idealer Bereich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 bis 2,0 mm</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Zone T1 Referenzwerte (Kapitel 9)</w:t>
            </w:r>
          </w:p>
        </w:tc>
      </w:tr>
    </w:tbl>
    <w:p>
      <w:pPr>
        <w:spacing w:after="120"/>
        <w:jc w:val="left"/>
      </w:pPr>
      <w:r>
        <w:t xml:space="preserve">Behandlung: Biostimulantien (Sculptra, Radiesse) in der tiefen subkutanen Ebene. Die A. temporalis superficialis verlaeuft in dieser Region und muss geschont werden (vgl. Kapitel 14, Vaskulaere Risikozonen).</w:t>
      </w:r>
    </w:p>
    <w:p>
      <w:pPr>
        <w:pStyle w:val="Heading2"/>
        <w:spacing w:after="180" w:before="360"/>
      </w:pPr>
      <w:r>
        <w:rPr>
          <w:b/>
          <w:bCs/>
        </w:rPr>
        <w:t xml:space="preserve">7.3 Tear Trough Assessment (Traenentalanalyse)</w:t>
      </w:r>
    </w:p>
    <w:p>
      <w:pPr>
        <w:spacing w:after="120"/>
        <w:jc w:val="left"/>
      </w:pPr>
      <w:r>
        <w:t xml:space="preserve">Das Traenental (Sulcus palpebromalaris) ist die Vertiefung zwischen Unterlid und Wange. Es betrifft Zone Tt1, eine der technisch anspruchsvollsten und vaskulaer riskantesten Behandlungszonen (vgl. Kapitel 14.5).</w:t>
      </w:r>
    </w:p>
    <w:p>
      <w:pPr>
        <w:pStyle w:val="Heading3"/>
        <w:spacing w:after="120" w:before="240"/>
      </w:pPr>
      <w:r>
        <w:rPr>
          <w:b/>
          <w:bCs/>
        </w:rPr>
        <w:t xml:space="preserve">7.3.1 Tiefenmessung</w:t>
      </w:r>
    </w:p>
    <w:p>
      <w:pPr>
        <w:spacing w:after="120"/>
        <w:jc w:val="left"/>
      </w:pPr>
      <w:r>
        <w:t xml:space="preserve">Die Traenentaltiefe wird als z-Differenz zwischen dem infraorbitalen Landmark und dem Jochbein gemessen:</w:t>
      </w:r>
    </w:p>
    <w:p>
      <w:pPr>
        <w:spacing w:after="120"/>
        <w:jc w:val="left"/>
      </w:pPr>
      <w:r>
        <w:rPr>
          <w:b/>
          <w:bCs/>
        </w:rPr>
        <w:t xml:space="preserve">tear_trough_depth = z(infraorbital) − z(cheekbone) — separat links/rechts</w:t>
      </w:r>
    </w:p>
    <w:p>
      <w:pPr>
        <w:spacing w:after="120"/>
        <w:jc w:val="left"/>
      </w:pPr>
      <w:r>
        <w:t xml:space="preserve">Der Severity-Score fuer das Traenental berechnet sich aus der mittleren Tiefe:</w:t>
      </w:r>
    </w:p>
    <w:p>
      <w:pPr>
        <w:spacing w:after="120"/>
        <w:jc w:val="left"/>
      </w:pPr>
      <w:r>
        <w:rPr>
          <w:b/>
          <w:bCs/>
        </w:rPr>
        <w:t xml:space="preserve">severity = min(10, avg_depth × 2,5)</w:t>
      </w:r>
    </w:p>
    <w:p>
      <w:pPr>
        <w:spacing w:after="120"/>
        <w:jc w:val="left"/>
      </w:pPr>
      <w:r>
        <w:rPr>
          <w:b/>
          <w:bCs/>
        </w:rPr>
        <w:t xml:space="preserve">Tabelle 7.3: Tear Trough Severity-Einstufung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3200"/>
        <w:gridCol w:w="3560"/>
      </w:tblGrid>
      <w:tr>
        <w:tc>
          <w:tcPr>
            <w:tcW w:type="dxa" w:w="1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Severity-Score</w:t>
            </w:r>
          </w:p>
        </w:tc>
        <w:tc>
          <w:tcPr>
            <w:tcW w:type="dxa" w:w="1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Tiefe (mm)</w:t>
            </w:r>
          </w:p>
        </w:tc>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Einschaetzung</w:t>
            </w:r>
          </w:p>
        </w:tc>
        <w:tc>
          <w:tcPr>
            <w:tcW w:type="dxa" w:w="3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Empfehlung</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0–0,8</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Kein oder minimales Traenental</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Keine Behandlung noetig</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2–4</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0,8–1,6</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Leichtes Traenental</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Midface-First-Strategie (Ck2/Ck3) pruefen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4–6</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1,6–2,4</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Moderates Traenental</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Ck2 zuerst, dann Reevaluation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2,4–3,2</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Tiefes Traenental</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CAUTION: Konservativ, max 0,1–0,2 ml/Seite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3,2</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Schwere Deformitaet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REFERRAL: Facharzt-Abklaerung erwaegen</w:t>
            </w:r>
          </w:p>
        </w:tc>
      </w:tr>
    </w:tbl>
    <w:p>
      <w:pPr>
        <w:spacing w:after="120"/>
        <w:jc w:val="left"/>
      </w:pPr>
      <w:r>
        <w:t xml:space="preserve">Die Midface-First-Strategie (vgl. Kapitel 14.5) ist bei Zone Tt1 besonders wichtig: In vielen Faellen reduziert eine Volumenauffuellung in den Zonen Ck2 und Ck3 die Traenentaltiefe sekundaer um 30–50 %, wodurch eine direkte Behandlung des Traenentals entweder unnoetig wird oder nur mit minimalen Volumina erfolgen muss.</w:t>
      </w:r>
    </w:p>
    <w:p>
      <w:pPr>
        <w:pStyle w:val="Heading2"/>
        <w:spacing w:after="180" w:before="360"/>
      </w:pPr>
      <w:r>
        <w:rPr>
          <w:b/>
          <w:bCs/>
        </w:rPr>
        <w:t xml:space="preserve">7.4 Pre-Jowl Sulcus (Haengewange)</w:t>
      </w:r>
    </w:p>
    <w:p>
      <w:pPr>
        <w:spacing w:after="120"/>
        <w:jc w:val="left"/>
      </w:pPr>
      <w:r>
        <w:t xml:space="preserve">Der Pre-Jowl Sulcus ist die Einbuchtung lateral des Kinns, die durch Volumenatrophie und Gewebeabsenkung entsteht. Er betrifft Zone Jw1 und korreliert eng mit der Kieferlinien-Kontinuitaet (Zone Jl1).</w:t>
      </w:r>
    </w:p>
    <w:p>
      <w:pPr>
        <w:pStyle w:val="Heading3"/>
        <w:spacing w:after="120" w:before="240"/>
      </w:pPr>
      <w:r>
        <w:rPr>
          <w:b/>
          <w:bCs/>
        </w:rPr>
        <w:t xml:space="preserve">7.4.1 Messmethode</w:t>
      </w:r>
    </w:p>
    <w:p>
      <w:pPr>
        <w:spacing w:after="120"/>
        <w:jc w:val="left"/>
      </w:pPr>
      <w:r>
        <w:t xml:space="preserve">Die Jowl-Tiefe wird als z-Differenz zwischen dem Gonion (Kieferwinkel) und dem Pogonion (Kinnspitze) gemessen:</w:t>
      </w:r>
    </w:p>
    <w:p>
      <w:pPr>
        <w:spacing w:after="120"/>
        <w:jc w:val="left"/>
      </w:pPr>
      <w:r>
        <w:rPr>
          <w:b/>
          <w:bCs/>
        </w:rPr>
        <w:t xml:space="preserve">jowl_depth = z(gonion) − z(pogonion) — separat links/rechts</w:t>
      </w:r>
    </w:p>
    <w:p>
      <w:pPr>
        <w:spacing w:after="120"/>
        <w:jc w:val="left"/>
      </w:pPr>
      <w:r>
        <w:rPr>
          <w:b/>
          <w:bCs/>
        </w:rPr>
        <w:t xml:space="preserve">Tabelle 7.4: Pre-Jowl Sulcus — Schwellenwerte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Schwellenwert</w:t>
            </w:r>
          </w:p>
        </w:tc>
        <w:tc>
          <w:tcPr>
            <w:tcW w:type="dxa" w:w="4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Interpretation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jowl_depth (links oder rechts)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2,0 mm</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Jawline Break detektiert (jawline_break_detected = true)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Asymmetrie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1,5 mm</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Einseitige Jowl-Bildung — ggf. asymmetrische Behandlung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Beide Seiten &gt; 2 mm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Strukturelle Filler-Augmentation in Jw1 + Jl1 empfohlen</w:t>
            </w:r>
          </w:p>
        </w:tc>
      </w:tr>
    </w:tbl>
    <w:p>
      <w:pPr>
        <w:spacing w:after="120"/>
        <w:jc w:val="left"/>
      </w:pPr>
      <w:r>
        <w:t xml:space="preserve">Die Behandlung des Pre-Jowl Sulcus sollte immer im Kontext der gesamten unteren Gesichtskontur betrachtet werden. Haeufig ist eine Kombination aus Kinn-Augmentation (Zone Ch1, supraperiostaler Bolus) und Jawline-Definition (Zone Jl1) effektiver als eine isolierte Jowl-Behandlung. Das Priorisierungssystem (vgl. Kapitel 13) ordnet Ch1 und Jl1 in die strukturelle Prioritaetsstufe P2 ein, waehrend Jw1 als Volumendefizit in P3 klassifiziert ist.</w:t>
      </w:r>
    </w:p>
    <w:p>
      <w:r>
        <w:br w:type="page"/>
      </w:r>
    </w:p>
    <w:p>
      <w:pPr>
        <w:pStyle w:val="Heading1"/>
        <w:spacing w:after="240" w:before="480"/>
      </w:pPr>
      <w:r>
        <w:rPr>
          <w:b/>
          <w:bCs/>
        </w:rPr>
        <w:t xml:space="preserve">Kapitel 8: Altersbedingte Veränderungen</w:t>
      </w:r>
    </w:p>
    <w:p>
      <w:pPr>
        <w:spacing w:after="120"/>
        <w:jc w:val="left"/>
      </w:pPr>
      <w:r>
        <w:t xml:space="preserve">Die Gesichtsalterung ist ein multifaktorieller Prozess, der knoecherne Resorption, Fettkompartiment-Verschiebung, Muskeltonusveraenderungen und Hauterschlaffung umfasst. Die aging_engine des Aesthetic Biometrics Engine quantifiziert drei Aspekte der Alterung, die aus den 478 Landmark-Koordinaten und den 52 Blendshape-Koeffizienten abgeleitet werden koennen: Muskeltonus-Veraenderungen, gravitationelle Drift und periorbitale Alterung.</w:t>
      </w:r>
    </w:p>
    <w:p>
      <w:pPr>
        <w:spacing w:after="120"/>
        <w:jc w:val="left"/>
      </w:pPr>
      <w:r>
        <w:rPr>
          <w:b/>
          <w:bCs/>
        </w:rPr>
        <w:t xml:space="preserve">WICHTIG: Blendshapes sind viewgebunden und werden NICHT ueber verschiedene Aufnahmen fusioniert. Die Aging-Analyse wird typischerweise auf der Frontalansicht durchgefuehrt.</w:t>
      </w:r>
    </w:p>
    <w:p>
      <w:pPr>
        <w:pStyle w:val="Heading2"/>
        <w:spacing w:after="180" w:before="360"/>
      </w:pPr>
      <w:r>
        <w:rPr>
          <w:b/>
          <w:bCs/>
        </w:rPr>
        <w:t xml:space="preserve">8.1 Muskeltonus-Veränderungen</w:t>
      </w:r>
    </w:p>
    <w:p>
      <w:pPr>
        <w:spacing w:after="120"/>
        <w:jc w:val="left"/>
      </w:pPr>
      <w:r>
        <w:t xml:space="preserve">Die mimische Muskulatur veraendert sich im Laufe des Lebens: Bestimmte Muskeln werden hyperaktiv (chronische Kontraktion fuehrt zu Faltenbildung), waehrend andere an Tonus verlieren (Erschlaffung fuehrt zu Ptosis und Konturverlust). Die Blendshape-Analyse ermoeglicht eine nicht-invasive Abschaetzung dieser Veraenderungen.</w:t>
      </w:r>
    </w:p>
    <w:p>
      <w:pPr>
        <w:pStyle w:val="Heading3"/>
        <w:spacing w:after="120" w:before="240"/>
      </w:pPr>
      <w:r>
        <w:rPr>
          <w:b/>
          <w:bCs/>
        </w:rPr>
        <w:t xml:space="preserve">8.1.1 Blendshape-zu-Muskel-Mapping</w:t>
      </w:r>
    </w:p>
    <w:p>
      <w:pPr>
        <w:spacing w:after="120"/>
        <w:jc w:val="left"/>
      </w:pPr>
      <w:r>
        <w:t xml:space="preserve">Das System gruppiert die 52 Blendshape-Koeffizienten in vier klinisch relevante Muskelgruppen:</w:t>
      </w:r>
    </w:p>
    <w:p>
      <w:pPr>
        <w:spacing w:after="120"/>
        <w:jc w:val="left"/>
      </w:pPr>
      <w:r>
        <w:rPr>
          <w:b/>
          <w:bCs/>
        </w:rPr>
        <w:t xml:space="preserve">Tabelle 8.1: Blendshape-Gruppen und ihre klinische Interpretation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c>
          <w:tcPr>
            <w:tcW w:type="dxa" w:w="2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Muskelgruppe</w:t>
            </w:r>
          </w:p>
        </w:tc>
        <w:tc>
          <w:tcPr>
            <w:tcW w:type="dxa" w:w="3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Blendshapes</w:t>
            </w:r>
          </w:p>
        </w:tc>
        <w:tc>
          <w:tcPr>
            <w:tcW w:type="dxa" w:w="3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 bei erhoehter Ruheaktivierung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Frontalis (Stirnheber)</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browInnerUp, browOuterUpLeft, browOuterUpRight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Kompensatorische Hyperaktivitaet bei Brauenptosis; horizontale Stirnfalten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Corrugator (Brauensenker)</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browDownLeft, browDownRight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Glabella-„11-Linien“; chronische Muskelspannung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Orbicularis (perioral)</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mouthPucker, mouthFunnel, mouthPressLeft, mouthPressRight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Niedriger Tonus deutet auf periorale Alterung hin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Masseter (Kiefer)</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jawOpen, jawForward, jawLeft, jawRight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Erhoehte Aktivitaet bei Bruxismus/Kieferpressen</w:t>
            </w:r>
          </w:p>
        </w:tc>
      </w:tr>
    </w:tbl>
    <w:p>
      <w:pPr>
        <w:pStyle w:val="Heading3"/>
        <w:spacing w:after="120" w:before="240"/>
      </w:pPr>
      <w:r>
        <w:rPr>
          <w:b/>
          <w:bCs/>
        </w:rPr>
        <w:t xml:space="preserve">8.1.2 Severity-Berechnung</w:t>
      </w:r>
    </w:p>
    <w:p>
      <w:pPr>
        <w:spacing w:after="120"/>
        <w:jc w:val="left"/>
      </w:pPr>
      <w:r>
        <w:t xml:space="preserve">Der overall_muscle_age_indicator (0–10) berechnet sich aus den gemittelten Blendshape-Werten der vier Gruppen:</w:t>
      </w:r>
    </w:p>
    <w:p>
      <w:pPr>
        <w:spacing w:after="120"/>
        <w:jc w:val="left"/>
      </w:pPr>
      <w:r>
        <w:rPr>
          <w:b/>
          <w:bCs/>
        </w:rPr>
        <w:t xml:space="preserve">severity = frontalis × 3,0 + corrugator × 3,0 + (1 − orbicularis) × 2,0 + masseter × 2,0</w:t>
      </w:r>
    </w:p>
    <w:p>
      <w:pPr>
        <w:spacing w:after="120"/>
        <w:jc w:val="left"/>
      </w:pPr>
      <w:r>
        <w:t xml:space="preserve">Hierbei wird die Orbicularis-Aktivierung invertiert: Ein niedriger Orbicularis-Tonus (Wert nahe 0) erhoet den Severity-Score, da dies auf periorale Erschlaffung hindeutet. Frontalis und Corrugator erhalten die hoechste Gewichtung (je 3,0), da ihre Hyperaktivitaet die haeufigste Neurotoxin-Indikation darstellt (vgl. Kapitel 11, Tabelle 11.2).</w:t>
      </w:r>
    </w:p>
    <w:p>
      <w:pPr>
        <w:spacing w:after="120"/>
        <w:jc w:val="left"/>
      </w:pPr>
      <w:r>
        <w:rPr>
          <w:b/>
          <w:bCs/>
        </w:rPr>
        <w:t xml:space="preserve">Interpretation der Muskeltonus-Werte:</w:t>
      </w:r>
    </w:p>
    <w:p>
      <w:pPr>
        <w:spacing w:after="120"/>
        <w:ind w:left="360"/>
        <w:jc w:val="left"/>
      </w:pPr>
      <w:r>
        <w:t xml:space="preserve">• frontalis_compensation &gt; 0,15: Kompensatorische Brauenhebung — Vorsicht bei isolierter Frontalis-Behandlung (Ptosis-Risiko, vgl. Kapitel 14.4)</w:t>
      </w:r>
    </w:p>
    <w:p>
      <w:pPr>
        <w:spacing w:after="120"/>
        <w:ind w:left="360"/>
        <w:jc w:val="left"/>
      </w:pPr>
      <w:r>
        <w:t xml:space="preserve">• corrugator_activity &gt; 0,20: Erhoehte Glabella-Spannung in Ruhe — Neurotoxin-Indikation fuer Zone Bw2</w:t>
      </w:r>
    </w:p>
    <w:p>
      <w:pPr>
        <w:spacing w:after="120"/>
        <w:ind w:left="360"/>
        <w:jc w:val="left"/>
      </w:pPr>
      <w:r>
        <w:t xml:space="preserve">• orbicularis_tone &lt; 0,05: Periorale Hypotonie — Lip Flip oder periorale Behandlung in Betracht ziehen</w:t>
      </w:r>
    </w:p>
    <w:p>
      <w:pPr>
        <w:spacing w:after="120"/>
        <w:ind w:left="360"/>
        <w:jc w:val="left"/>
      </w:pPr>
      <w:r>
        <w:t xml:space="preserve">• masseter_activity &gt; 0,15: Moeglicher Bruxismus — Masseter-Hypertrophie-Behandlung mit Neurotoxin erwaegen</w:t>
      </w:r>
    </w:p>
    <w:p>
      <w:pPr>
        <w:pStyle w:val="Heading2"/>
        <w:spacing w:after="180" w:before="360"/>
      </w:pPr>
      <w:r>
        <w:rPr>
          <w:b/>
          <w:bCs/>
        </w:rPr>
        <w:t xml:space="preserve">8.2 Gravitationelle Drift</w:t>
      </w:r>
    </w:p>
    <w:p>
      <w:pPr>
        <w:spacing w:after="120"/>
        <w:jc w:val="left"/>
      </w:pPr>
      <w:r>
        <w:t xml:space="preserve">Mit zunehmendem Alter sinken die Weichgewebe des Gesichts unter dem Einfluss der Schwerkraft nach inferior ab. Dieser als gravitationelle Drift bezeichnete Prozess betrifft alle Gesichtsschichten: Haut, SMAS, Fettkompartimente und Retaining Ligaments. Die Analyse misst die vertikale Verschiebung von Landmarks relativ zu idealen (jugendlichen) Positionen.</w:t>
      </w:r>
    </w:p>
    <w:p>
      <w:pPr>
        <w:pStyle w:val="Heading3"/>
        <w:spacing w:after="120" w:before="240"/>
      </w:pPr>
      <w:r>
        <w:rPr>
          <w:b/>
          <w:bCs/>
        </w:rPr>
        <w:t xml:space="preserve">8.2.1 Drei Driftindikatoren</w:t>
      </w:r>
    </w:p>
    <w:p>
      <w:pPr>
        <w:spacing w:after="120"/>
        <w:jc w:val="left"/>
      </w:pPr>
      <w:r>
        <w:rPr>
          <w:b/>
          <w:bCs/>
        </w:rPr>
        <w:t xml:space="preserve">Tabelle 8.2: Gravitationelle Driftindikatoren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800"/>
        <w:gridCol w:w="2560"/>
      </w:tblGrid>
      <w:tr>
        <w:tc>
          <w:tcPr>
            <w:tcW w:type="dxa" w:w="2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Indikator</w:t>
            </w:r>
          </w:p>
        </w:tc>
        <w:tc>
          <w:tcPr>
            <w:tcW w:type="dxa" w:w="3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Messung</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Ideale Distanz (Pixel)</w:t>
            </w:r>
          </w:p>
        </w:tc>
        <w:tc>
          <w:tcPr>
            <w:tcW w:type="dxa" w:w="2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Betroffene Zonen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Brauendeszensus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Vertikaler Abstand Brauenpeak → Augenaussenwinkel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40 px</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Bw1, Fo1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Malardeszensus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Vertikale Position Jochbein relativ zu Augenlinie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50 px unter Augenlinie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Ck2, Ck3, Ns1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Jowl-Deszensus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Vertikaler Abstand Mundwinkel → Gonion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80 px</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Jw1, Jl1, Mn1</w:t>
            </w:r>
          </w:p>
        </w:tc>
      </w:tr>
    </w:tbl>
    <w:p>
      <w:pPr>
        <w:spacing w:after="120"/>
        <w:jc w:val="left"/>
      </w:pPr>
      <w:r>
        <w:t xml:space="preserve">Die Berechnung in Millimetern: Fuer jeden Indikator wird die Differenz zwischen der gemessenen und der idealen Distanz berechnet, konvertiert in mm ueber die Kalibrierung. Ein positiver Wert (in mm) repraesentiert den Grad der Absenkung.</w:t>
      </w:r>
    </w:p>
    <w:p>
      <w:pPr>
        <w:spacing w:after="120"/>
        <w:jc w:val="left"/>
      </w:pPr>
      <w:r>
        <w:t xml:space="preserve">Der overall_drift_score (0–10) ist der Mittelwert der drei Driftindikatoren in mm:</w:t>
      </w:r>
    </w:p>
    <w:p>
      <w:pPr>
        <w:spacing w:after="120"/>
        <w:jc w:val="left"/>
      </w:pPr>
      <w:r>
        <w:rPr>
          <w:b/>
          <w:bCs/>
        </w:rPr>
        <w:t xml:space="preserve">drift_score = min(10, (brow_descent_mm + malar_descent_mm + jowl_descent_mm) / 3)</w:t>
      </w:r>
    </w:p>
    <w:p>
      <w:pPr>
        <w:pStyle w:val="Heading3"/>
        <w:spacing w:after="120" w:before="240"/>
      </w:pPr>
      <w:r>
        <w:rPr>
          <w:b/>
          <w:bCs/>
        </w:rPr>
        <w:t xml:space="preserve">8.2.2 Klinische Einordnung</w:t>
      </w:r>
    </w:p>
    <w:p>
      <w:pPr>
        <w:spacing w:after="120"/>
        <w:ind w:left="360"/>
        <w:jc w:val="left"/>
      </w:pPr>
      <w:r>
        <w:t xml:space="preserve">• Drift-Score &lt; 2,0: Minimale Absenkung; typisch fuer Patienten unter 35 Jahren</w:t>
      </w:r>
    </w:p>
    <w:p>
      <w:pPr>
        <w:spacing w:after="120"/>
        <w:ind w:left="360"/>
        <w:jc w:val="left"/>
      </w:pPr>
      <w:r>
        <w:t xml:space="preserve">• Drift-Score 2,0–4,0: Moderate Absenkung; Volumenrestauration kann die Ptosis teilweise korrigieren</w:t>
      </w:r>
    </w:p>
    <w:p>
      <w:pPr>
        <w:spacing w:after="120"/>
        <w:ind w:left="360"/>
        <w:jc w:val="left"/>
      </w:pPr>
      <w:r>
        <w:t xml:space="preserve">• Drift-Score 4,0–6,0: Fortgeschrittene Absenkung; kombinierte Behandlung (Filler + Neurotoxin) empfohlen</w:t>
      </w:r>
    </w:p>
    <w:p>
      <w:pPr>
        <w:spacing w:after="120"/>
        <w:ind w:left="360"/>
        <w:jc w:val="left"/>
      </w:pPr>
      <w:r>
        <w:t xml:space="preserve">• Drift-Score &gt; 6,0: Ausgepragte Ptosis; chirurgische Optionen (Facelift) in Betracht ziehen</w:t>
      </w:r>
    </w:p>
    <w:p>
      <w:pPr>
        <w:pStyle w:val="Heading2"/>
        <w:spacing w:after="180" w:before="360"/>
      </w:pPr>
      <w:r>
        <w:rPr>
          <w:b/>
          <w:bCs/>
        </w:rPr>
        <w:t xml:space="preserve">8.3 Periorbitale Alterung</w:t>
      </w:r>
    </w:p>
    <w:p>
      <w:pPr>
        <w:spacing w:after="120"/>
        <w:jc w:val="left"/>
      </w:pPr>
      <w:r>
        <w:t xml:space="preserve">Die periorbitale Region (Augenumgebung) altert aufgrund der extrem duennen Haut und der oberflaechen Gefaessstruktur besonders frueh und sichtbar. Die Analyse erfasst drei Indikatoren:</w:t>
      </w:r>
    </w:p>
    <w:p>
      <w:pPr>
        <w:pStyle w:val="Heading3"/>
        <w:spacing w:after="120" w:before="240"/>
      </w:pPr>
      <w:r>
        <w:rPr>
          <w:b/>
          <w:bCs/>
        </w:rPr>
        <w:t xml:space="preserve">8.3.1 Crow’s Feet Potential</w:t>
      </w:r>
    </w:p>
    <w:p>
      <w:pPr>
        <w:spacing w:after="120"/>
        <w:jc w:val="left"/>
      </w:pPr>
      <w:r>
        <w:t xml:space="preserve">Die Kraehenfuesse (laterale Periorbitalfalten) korrelieren mit der Aktivitaet des M. orbicularis oculi. Der crow_feet_potential-Wert (0–1) wird aus den eyeSquint-Blendshapes abgeleitet:</w:t>
      </w:r>
    </w:p>
    <w:p>
      <w:pPr>
        <w:spacing w:after="120"/>
        <w:jc w:val="left"/>
      </w:pPr>
      <w:r>
        <w:rPr>
          <w:b/>
          <w:bCs/>
        </w:rPr>
        <w:t xml:space="preserve">crow_feet_potential = avg(eyeSquintLeft, eyeSquintRight)</w:t>
      </w:r>
    </w:p>
    <w:p>
      <w:pPr>
        <w:spacing w:after="120"/>
        <w:jc w:val="left"/>
      </w:pPr>
      <w:r>
        <w:t xml:space="preserve">Ein Wert &gt; 0,3 in Ruhe deutet auf eine erhoehte Tendenz zur Kraehenfuessbildung hin und ist eine Neurotoxin-Indikation fuer den lateralen Orbicularis oculi.</w:t>
      </w:r>
    </w:p>
    <w:p>
      <w:pPr>
        <w:pStyle w:val="Heading3"/>
        <w:spacing w:after="120" w:before="240"/>
      </w:pPr>
      <w:r>
        <w:rPr>
          <w:b/>
          <w:bCs/>
        </w:rPr>
        <w:t xml:space="preserve">8.3.2 Unterlidlaxitaet</w:t>
      </w:r>
    </w:p>
    <w:p>
      <w:pPr>
        <w:spacing w:after="120"/>
        <w:jc w:val="left"/>
      </w:pPr>
      <w:r>
        <w:t xml:space="preserve">Die Unterlidlaxitaet wird aus der vertikalen Distanz zwischen dem infraorbitalen Landmark und der Augenmitte geschaetzt:</w:t>
      </w:r>
    </w:p>
    <w:p>
      <w:pPr>
        <w:spacing w:after="120"/>
        <w:jc w:val="left"/>
      </w:pPr>
      <w:r>
        <w:t xml:space="preserve">lid_gap_mm = Kalibrierung(|infraorbital_y − eye_center_y|)</w:t>
      </w:r>
    </w:p>
    <w:p>
      <w:pPr>
        <w:spacing w:after="120"/>
        <w:jc w:val="left"/>
      </w:pPr>
      <w:r>
        <w:rPr>
          <w:b/>
          <w:bCs/>
        </w:rPr>
        <w:t xml:space="preserve">lid_laxity = min(1,0, lid_gap_mm / 15,0)</w:t>
      </w:r>
    </w:p>
    <w:p>
      <w:pPr>
        <w:spacing w:after="120"/>
        <w:jc w:val="left"/>
      </w:pPr>
      <w:r>
        <w:t xml:space="preserve">Werte &gt; 0,5 deuten auf eine signifikante Unterliderschlaffung hin, die die Traenental-Behandlung (Zone Tt1) erschweren kann. In solchen Faellen ist besondere Vorsicht geboten, da der Filler unter dem erschlafften Lid sichtbar werden kann (Tyndall-Effekt, vgl. Kapitel 14.5).</w:t>
      </w:r>
    </w:p>
    <w:p>
      <w:pPr>
        <w:pStyle w:val="Heading3"/>
        <w:spacing w:after="120" w:before="240"/>
      </w:pPr>
      <w:r>
        <w:rPr>
          <w:b/>
          <w:bCs/>
        </w:rPr>
        <w:t xml:space="preserve">8.3.3 Orbitale Einsenkung</w:t>
      </w:r>
    </w:p>
    <w:p>
      <w:pPr>
        <w:spacing w:after="120"/>
        <w:jc w:val="left"/>
      </w:pPr>
      <w:r>
        <w:t xml:space="preserve">Die orbitale Einsenkung (Orbital Hollowing) wird aus der z-Tiefendifferenz zwischen dem infraorbitalen und dem Jochbein-Landmark abgeleitet:</w:t>
      </w:r>
    </w:p>
    <w:p>
      <w:pPr>
        <w:spacing w:after="120"/>
        <w:jc w:val="left"/>
      </w:pPr>
      <w:r>
        <w:rPr>
          <w:b/>
          <w:bCs/>
        </w:rPr>
        <w:t xml:space="preserve">hollowing = min(1,0, Kalibrierung(|z_infraorbital − z_cheekbone|) / 5,0)</w:t>
      </w:r>
    </w:p>
    <w:p>
      <w:pPr>
        <w:spacing w:after="120"/>
        <w:jc w:val="left"/>
      </w:pPr>
      <w:r>
        <w:t xml:space="preserve">Dieser Indikator erfasst den skelettalen Anteil der periorbitalen Alterung, der durch Volumenverlust des infraorbitalen Fettpolsters und knoecherne Resorption des Orbitarands entsteht.</w:t>
      </w:r>
    </w:p>
    <w:p>
      <w:pPr>
        <w:pStyle w:val="Heading3"/>
        <w:spacing w:after="120" w:before="240"/>
      </w:pPr>
      <w:r>
        <w:rPr>
          <w:b/>
          <w:bCs/>
        </w:rPr>
        <w:t xml:space="preserve">8.3.4 Composite Aging Severity</w:t>
      </w:r>
    </w:p>
    <w:p>
      <w:pPr>
        <w:spacing w:after="120"/>
        <w:jc w:val="left"/>
      </w:pPr>
      <w:r>
        <w:t xml:space="preserve">Der overall_aging_severity-Score (0–10) kombiniert alle drei Alterungskomponenten in einem gewichteten Composite:</w:t>
      </w:r>
    </w:p>
    <w:p>
      <w:pPr>
        <w:spacing w:after="120"/>
        <w:jc w:val="left"/>
      </w:pPr>
      <w:r>
        <w:rPr>
          <w:b/>
          <w:bCs/>
        </w:rPr>
        <w:t xml:space="preserve">severity = muscle_severity × 0,3 + drift_score × 0,5 + (crow_feet + lid_laxity) × 5 × 0,2</w:t>
      </w:r>
    </w:p>
    <w:p>
      <w:pPr>
        <w:spacing w:after="120"/>
        <w:jc w:val="left"/>
      </w:pPr>
      <w:r>
        <w:t xml:space="preserve">Die Gewichtung priorisiert die gravitationelle Drift (50 %) als dominanten Alterungsindikator, gefolgt von Muskeltonus-Veraenderungen (30 %) und periorbitalen Befunden (20 %).</w:t>
      </w:r>
    </w:p>
    <w:p>
      <w:pPr>
        <w:spacing w:after="120"/>
        <w:jc w:val="left"/>
      </w:pPr>
      <w:r>
        <w:rPr>
          <w:b/>
          <w:bCs/>
        </w:rPr>
        <w:t xml:space="preserve">Tabelle 8.3: Biologische Altersschaetzung aus Aging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5360"/>
      </w:tblGrid>
      <w:tr>
        <w:tc>
          <w:tcPr>
            <w:tcW w:type="dxa" w:w="1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Severity-Score</w:t>
            </w:r>
          </w:p>
        </w:tc>
        <w:tc>
          <w:tcPr>
            <w:tcW w:type="dxa" w:w="2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Geschaetztes biologisches Alter</w:t>
            </w:r>
          </w:p>
        </w:tc>
        <w:tc>
          <w:tcPr>
            <w:tcW w:type="dxa" w:w="5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Typische Befunde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1,5</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25–30 Jahre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Minimale Veraenderungen; guter Muskeltonus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1,5–3,0</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30–35 Jahre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Beginnende Frontalis-Kompensation; leichtes Temporal Hollowing</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3,0–4,5</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35–40 Jahre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Moderate Drift; Nasolabialfalte sichtbar; erste Kraehenfuesse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4,5–6,0</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40–45 Jahre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Deutliche Midface-Ptosis; Ogee-Abflachung; Jowl-Ansaetze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6,0–7,5</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45–55 Jahre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Fortgeschrittene Alterung; ausgepraete Jowls; tiefes Traenental</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7,5</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55+ Jahre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Schwere Gesamtalterung; chirurgische Evaluation erwaegen</w:t>
            </w:r>
          </w:p>
        </w:tc>
      </w:tr>
    </w:tbl>
    <w:p>
      <w:pPr>
        <w:spacing w:after="120"/>
        <w:jc w:val="left"/>
      </w:pPr>
      <w:r>
        <w:rPr>
          <w:b/>
          <w:bCs/>
        </w:rPr>
        <w:t xml:space="preserve">WICHTIG: Die biologische Altersschaetzung ist eine Approximation und kann erheblich vom chronologischen Alter abweichen. Faktoren wie Sonnenschutz, Genetik, Rauchen und vorangegangene Behandlungen beeinflussen das biologische Alter erheblich. Der Score dient als klinische Orientierung, nicht als diagnostisches Instrument.</w:t>
      </w:r>
    </w:p>
    <w:p>
      <w:r>
        <w:br w:type="page"/>
      </w:r>
    </w:p>
    <w:p>
      <w:pPr>
        <w:pStyle w:val="Heading1"/>
        <w:spacing w:after="240" w:before="480"/>
      </w:pPr>
      <w:r>
        <w:rPr>
          <w:b/>
          <w:bCs/>
        </w:rPr>
        <w:t xml:space="preserve">Teil III — Das Zonen-System</w:t>
      </w:r>
    </w:p>
    <w:p>
      <w:pPr>
        <w:pStyle w:val="Heading1"/>
        <w:spacing w:after="240" w:before="480"/>
      </w:pPr>
      <w:r>
        <w:rPr>
          <w:b/>
          <w:bCs/>
        </w:rPr>
        <w:t xml:space="preserve">Kapitel 9: Die 19 Behandlungszonen</w:t>
      </w:r>
    </w:p>
    <w:p>
      <w:pPr>
        <w:spacing w:after="120"/>
        <w:jc w:val="left"/>
      </w:pPr>
      <w:r>
        <w:t xml:space="preserve">Die systematische Gesichtsanalyse erfordert ein standardisiertes Zonensystem, das anatomische Strukturen mit klinischen Behandlungsoptionen verknüpft. Inspiriert von de Maios MD-Codes-Konzept (2021) definiert das hier vorgestellte System 19 anatomische Behandlungszonen, die das gesamte Gesicht abdecken. Jede Zone ist durch spezifische Landmarks, Referenzwerte und Behandlungsimplikationen charakterisiert.</w:t>
      </w:r>
    </w:p>
    <w:p>
      <w:pPr>
        <w:spacing w:after="120"/>
        <w:jc w:val="left"/>
      </w:pPr>
      <w:r>
        <w:t xml:space="preserve">Der entscheidende Vorteil dieses Ansatzes gegenüber einer rein messwertbasierten Analyse liegt in der direkten klinischen Anwendbarkeit: Statt abstrakter Zahlen wie „Symmetrie-Score: 87“ erhält der Behandler eine zonenspezifische Aussage mit Schweregrad, Befunden und konkreten Behandlungsempfehlungen.</w:t>
      </w:r>
    </w:p>
    <w:p>
      <w:pPr>
        <w:pStyle w:val="Heading2"/>
        <w:spacing w:after="180" w:before="360"/>
      </w:pPr>
      <w:r>
        <w:rPr>
          <w:b/>
          <w:bCs/>
        </w:rPr>
        <w:t xml:space="preserve">9.1 Systematik des Zonensystems</w:t>
      </w:r>
    </w:p>
    <w:p>
      <w:pPr>
        <w:spacing w:after="120"/>
        <w:jc w:val="left"/>
      </w:pPr>
      <w:r>
        <w:t xml:space="preserve">Das Zonensystem gliedert das Gesicht in vier Hauptregionen:</w:t>
      </w:r>
    </w:p>
    <w:p>
      <w:pPr>
        <w:spacing w:after="120"/>
        <w:ind w:left="360"/>
        <w:jc w:val="left"/>
      </w:pPr>
      <w:r>
        <w:t xml:space="preserve">• Upper Face (Oberes Gesichtsdrittel): Temporalregion, Brauen, Glabella, Stirn</w:t>
      </w:r>
    </w:p>
    <w:p>
      <w:pPr>
        <w:spacing w:after="120"/>
        <w:ind w:left="360"/>
        <w:jc w:val="left"/>
      </w:pPr>
      <w:r>
        <w:t xml:space="preserve">• Midface (Mittelgesicht): Jochbogen, Wangenhöhe, Mittelwange, Tränental, Nasolabialfalte</w:t>
      </w:r>
    </w:p>
    <w:p>
      <w:pPr>
        <w:spacing w:after="120"/>
        <w:ind w:left="360"/>
        <w:jc w:val="left"/>
      </w:pPr>
      <w:r>
        <w:t xml:space="preserve">• Lower Face (Unteres Gesichtsdrittel): Lippen, Marionettenfalten, Kinn, Kieferlinie</w:t>
      </w:r>
    </w:p>
    <w:p>
      <w:pPr>
        <w:spacing w:after="120"/>
        <w:ind w:left="360"/>
        <w:jc w:val="left"/>
      </w:pPr>
      <w:r>
        <w:t xml:space="preserve">• Profile (Profilspezifisch): Nasenprofil, Lippenprojektion, Kinn-Hals-Winkel</w:t>
      </w:r>
    </w:p>
    <w:p>
      <w:pPr>
        <w:spacing w:after="120"/>
        <w:jc w:val="left"/>
      </w:pPr>
      <w:r>
        <w:t xml:space="preserve">Jede Zone besitzt folgende Attribute:</w:t>
      </w:r>
    </w:p>
    <w:p>
      <w:pPr>
        <w:spacing w:after="120"/>
        <w:jc w:val="left"/>
      </w:pPr>
      <w:r>
        <w:t xml:space="preserve">– Zone-ID: Eindeutiger Bezeichner (z. B. Ck2 für Zygomatic Eminence)</w:t>
      </w:r>
    </w:p>
    <w:p>
      <w:pPr>
        <w:spacing w:after="120"/>
        <w:jc w:val="left"/>
      </w:pPr>
      <w:r>
        <w:t xml:space="preserve">– Landmarks: Welche der 478 Gesichtspunkte die Zone definieren</w:t>
      </w:r>
    </w:p>
    <w:p>
      <w:pPr>
        <w:spacing w:after="120"/>
        <w:jc w:val="left"/>
      </w:pPr>
      <w:r>
        <w:t xml:space="preserve">– Referenzwerte: Idealbereiche für klinische Messungen (in mm, Grad oder Scores)</w:t>
      </w:r>
    </w:p>
    <w:p>
      <w:pPr>
        <w:spacing w:after="120"/>
        <w:jc w:val="left"/>
      </w:pPr>
      <w:r>
        <w:t xml:space="preserve">– View-Priorität: Welche Kameraposition (frontal, profil, oblique) primär für die Analyse genutzt wird</w:t>
      </w:r>
    </w:p>
    <w:p>
      <w:pPr>
        <w:spacing w:after="120"/>
        <w:jc w:val="left"/>
      </w:pPr>
      <w:r>
        <w:t xml:space="preserve">– Severity-Gewichte: Welche Faktoren (Messabweichung, Volumendefizit, Asymmetrie, Alterung) den Schweregrad am stärksten beeinflussen</w:t>
      </w:r>
    </w:p>
    <w:p>
      <w:pPr>
        <w:pStyle w:val="Heading2"/>
        <w:spacing w:after="180" w:before="360"/>
      </w:pPr>
      <w:r>
        <w:rPr>
          <w:b/>
          <w:bCs/>
        </w:rPr>
        <w:t xml:space="preserve">9.2 Upper Face</w:t>
      </w:r>
    </w:p>
    <w:p>
      <w:pPr>
        <w:pStyle w:val="Heading3"/>
        <w:spacing w:after="120" w:before="240"/>
      </w:pPr>
      <w:r>
        <w:rPr>
          <w:b/>
          <w:bCs/>
        </w:rPr>
        <w:t xml:space="preserve">Zone T1 — Temporal (Schläfenregion)</w:t>
      </w:r>
    </w:p>
    <w:p>
      <w:pPr>
        <w:spacing w:after="120"/>
        <w:jc w:val="left"/>
      </w:pPr>
      <w:r>
        <w:rPr>
          <w:b/>
          <w:bCs/>
        </w:rPr>
        <w:t xml:space="preserve">Region: Upper Face | Primäre Ansicht: Oblique | Sekundäre Ansichten: — | Fusion: Nein</w:t>
      </w:r>
    </w:p>
    <w:p>
      <w:pPr>
        <w:spacing w:after="120"/>
        <w:jc w:val="left"/>
      </w:pPr>
      <w:r>
        <w:t xml:space="preserve">Die Temporalregion umfasst die Fossa temporalis — die laterale Einbuchtung oberhalb des Jochbogens. Eine Eintiefung (Temporal Hollowing) ist ein früher und oft übersehener Indikator für altersbedingte Volumenatrophie. Der M. temporalis und das darüber liegende Fettgewebe verlieren im Laufe der Jahre an Volumen, was zu einem skelettierten Erscheinungsbild des oberen Gesichtsdrittels führt.</w:t>
      </w:r>
    </w:p>
    <w:p>
      <w:pPr>
        <w:spacing w:after="120"/>
        <w:jc w:val="left"/>
      </w:pPr>
      <w:r>
        <w:t xml:space="preserve">Referenzwerte: temporal_depth_mm: -2,0 bis 2,0 mm (Tiefe relativ zur Brauenlinie)</w:t>
      </w:r>
    </w:p>
    <w:p>
      <w:pPr>
        <w:spacing w:after="120"/>
        <w:jc w:val="left"/>
      </w:pPr>
      <w:r>
        <w:t xml:space="preserve">Severity-Gewichte: Volumendefizit 0,6 | Asymmetrie 0,2 | Alterung 0,2</w:t>
      </w:r>
    </w:p>
    <w:p>
      <w:pPr>
        <w:spacing w:after="120"/>
        <w:jc w:val="left"/>
      </w:pPr>
      <w:r>
        <w:t xml:space="preserve">Klinische Relevanz: Eine Eintiefung &gt; 2 mm deutet auf signifikanten Volumenverlust hin. Die Behandlung erfolgt bevorzugt mit Biostimulantien (Sculptra, Radiesse) in der tiefen subkutanen Ebene. Zu beachten ist die A. temporalis superficialis, die in dieser Region verläuft.</w:t>
      </w:r>
    </w:p>
    <w:p>
      <w:pPr>
        <w:pStyle w:val="Heading3"/>
        <w:spacing w:after="120" w:before="240"/>
      </w:pPr>
      <w:r>
        <w:rPr>
          <w:b/>
          <w:bCs/>
        </w:rPr>
        <w:t xml:space="preserve">Zone Bw1 — Brow Lateral (Laterale Braue)</w:t>
      </w:r>
    </w:p>
    <w:p>
      <w:pPr>
        <w:spacing w:after="120"/>
        <w:jc w:val="left"/>
      </w:pPr>
      <w:r>
        <w:rPr>
          <w:b/>
          <w:bCs/>
        </w:rPr>
        <w:t xml:space="preserve">Region: Upper Face | Primäre Ansicht: Frontal | Sekundäre: Oblique | Fusion: Ja</w:t>
      </w:r>
    </w:p>
    <w:p>
      <w:pPr>
        <w:spacing w:after="120"/>
        <w:jc w:val="left"/>
      </w:pPr>
      <w:r>
        <w:t xml:space="preserve">Die laterale Brauenposition ist einer der wichtigsten ästhetischen Parameter des oberen Gesichtsdrittels. Eine Ptosis der lateralen Braue führt zu einem müden, gealterten Erscheinungsbild und kann die laterale Sicht einschränken. Die ideale Brauenposition liegt bei Frauen oberhalb des Orbitarands, bei Männern auf Höhe des Orbitarands.</w:t>
      </w:r>
    </w:p>
    <w:p>
      <w:pPr>
        <w:spacing w:after="120"/>
        <w:jc w:val="left"/>
      </w:pPr>
      <w:r>
        <w:t xml:space="preserve">Referenzwerte: brow_height_mm: 20–25 mm (über Orbitalrand) | brow_asymmetry_mm: 0–1,5 mm</w:t>
      </w:r>
    </w:p>
    <w:p>
      <w:pPr>
        <w:spacing w:after="120"/>
        <w:jc w:val="left"/>
      </w:pPr>
      <w:r>
        <w:t xml:space="preserve">Severity-Gewichte: Messabweichung 0,4 | Asymmetrie 0,4 | Alterung 0,2</w:t>
      </w:r>
    </w:p>
    <w:p>
      <w:pPr>
        <w:spacing w:after="120"/>
        <w:jc w:val="left"/>
      </w:pPr>
      <w:r>
        <w:t xml:space="preserve">Klinische Relevanz: Asymmetrien &gt; 1,5 mm sind klinisch sichtbar. Eine Brauenanhäbung kann durch tiefe supraperiostale Filler-Injektion oder durch gezielten Neurotoxin-Einsatz im lateralen Orbicularis oculi erreicht werden.</w:t>
      </w:r>
    </w:p>
    <w:p>
      <w:pPr>
        <w:pStyle w:val="Heading3"/>
        <w:spacing w:after="120" w:before="240"/>
      </w:pPr>
      <w:r>
        <w:rPr>
          <w:b/>
          <w:bCs/>
        </w:rPr>
        <w:t xml:space="preserve">Zone Bw2 — Glabella (Glabellarkomplex)</w:t>
      </w:r>
    </w:p>
    <w:p>
      <w:pPr>
        <w:spacing w:after="120"/>
        <w:jc w:val="left"/>
      </w:pPr>
      <w:r>
        <w:rPr>
          <w:b/>
          <w:bCs/>
        </w:rPr>
        <w:t xml:space="preserve">Region: Upper Face | Primäre Ansicht: Frontal | Sekundäre: — | Fusion: Nein</w:t>
      </w:r>
    </w:p>
    <w:p>
      <w:pPr>
        <w:spacing w:after="120"/>
        <w:jc w:val="left"/>
      </w:pPr>
      <w:r>
        <w:t xml:space="preserve">Die Glabellaregion umfasst den M. corrugator supercilii und den M. procerus. Hyperaktivität dieser Muskeln führt zu den charakteristischen vertikalen „11-Linien“ und horizontalen Glabellafalten. Diese Zone ist die am häufigsten mit Botulinumtoxin behandelte Region weltweit.</w:t>
      </w:r>
    </w:p>
    <w:p>
      <w:pPr>
        <w:spacing w:after="120"/>
        <w:jc w:val="left"/>
      </w:pPr>
      <w:r>
        <w:t xml:space="preserve">Referenzwerte: glabellar_depth_mm: 0–1,0 mm (Faltentiefe in Ruhe)</w:t>
      </w:r>
    </w:p>
    <w:p>
      <w:pPr>
        <w:spacing w:after="120"/>
        <w:jc w:val="left"/>
      </w:pPr>
      <w:r>
        <w:t xml:space="preserve">Severity-Gewichte: Messabweichung 0,3 | Alterung 0,4 | Muskelaktivität 0,3</w:t>
      </w:r>
    </w:p>
    <w:p>
      <w:pPr>
        <w:spacing w:after="120"/>
        <w:jc w:val="left"/>
      </w:pPr>
      <w:r>
        <w:t xml:space="preserve">Klinische Relevanz: Der Severity-Score wird hier stark durch Muskelaktivität (via Blendshape-Analyse) beeinflusst. Eine hohe Corrugator-Aktivität in Ruhe (Blendshape browDownLeft/Right &gt; 0,2) deutet auf erhöhten Behandlungsbedarf hin.</w:t>
      </w:r>
    </w:p>
    <w:p>
      <w:pPr>
        <w:pStyle w:val="Heading3"/>
        <w:spacing w:after="120" w:before="240"/>
      </w:pPr>
      <w:r>
        <w:rPr>
          <w:b/>
          <w:bCs/>
        </w:rPr>
        <w:t xml:space="preserve">Zone Fo1 — Forehead (Stirn)</w:t>
      </w:r>
    </w:p>
    <w:p>
      <w:pPr>
        <w:spacing w:after="120"/>
        <w:jc w:val="left"/>
      </w:pPr>
      <w:r>
        <w:rPr>
          <w:b/>
          <w:bCs/>
        </w:rPr>
        <w:t xml:space="preserve">Region: Upper Face | Primäre Ansicht: Frontal | Sekundäre: Profil | Fusion: Nein</w:t>
      </w:r>
    </w:p>
    <w:p>
      <w:pPr>
        <w:spacing w:after="120"/>
        <w:jc w:val="left"/>
      </w:pPr>
      <w:r>
        <w:t xml:space="preserve">Die Stirnzone wird vom M. frontalis dominiert, dessen Kontraktion horizontale Stirnfalten erzeugt. Der Frontalis ist häufig kompensatorisch hyperaktiv, wenn eine Brauenptosis vorliegt — der Patient hebt unbewusst die Brauen, um das Sichtfeld freizuhalten.</w:t>
      </w:r>
    </w:p>
    <w:p>
      <w:pPr>
        <w:spacing w:after="120"/>
        <w:jc w:val="left"/>
      </w:pPr>
      <w:r>
        <w:t xml:space="preserve">Severity-Gewichte: Alterung 0,5 | Muskelaktivität 0,3 | Messabweichung 0,2</w:t>
      </w:r>
    </w:p>
    <w:p>
      <w:pPr>
        <w:spacing w:after="120"/>
        <w:jc w:val="left"/>
      </w:pPr>
      <w:r>
        <w:t xml:space="preserve">Klinische Relevanz: WICHTIG — Die Stirn darf niemals isoliert mit Neurotoxin behandelt werden, ohne gleichzeitig die Glabella mitzubehandeln. Ohne Corrugator-Relaxation führt eine Frontalis-Schwächung zur Brauenptosis. Bei Patienten mit bereits tiefer Brauenposition sind niedrigere Dosen indiziert.</w:t>
      </w:r>
    </w:p>
    <w:p>
      <w:pPr>
        <w:pStyle w:val="Heading2"/>
        <w:spacing w:after="180" w:before="360"/>
      </w:pPr>
      <w:r>
        <w:rPr>
          <w:b/>
          <w:bCs/>
        </w:rPr>
        <w:t xml:space="preserve">9.3 Midface</w:t>
      </w:r>
    </w:p>
    <w:p>
      <w:pPr>
        <w:pStyle w:val="Heading3"/>
        <w:spacing w:after="120" w:before="240"/>
      </w:pPr>
      <w:r>
        <w:rPr>
          <w:b/>
          <w:bCs/>
        </w:rPr>
        <w:t xml:space="preserve">Zone Ck1 — Zygomatic Arch (Jochbogen)</w:t>
      </w:r>
    </w:p>
    <w:p>
      <w:pPr>
        <w:spacing w:after="120"/>
        <w:jc w:val="left"/>
      </w:pPr>
      <w:r>
        <w:rPr>
          <w:b/>
          <w:bCs/>
        </w:rPr>
        <w:t xml:space="preserve">Region: Midface | Primäre Ansicht: Oblique | Sekundäre: Frontal | Fusion: Ja</w:t>
      </w:r>
    </w:p>
    <w:p>
      <w:pPr>
        <w:spacing w:after="120"/>
        <w:jc w:val="left"/>
      </w:pPr>
      <w:r>
        <w:t xml:space="preserve">Der Jochbogen bildet das knöcherne Gerüst des Mittelgesichts. Die bizygomatische Breite (Abstand zwischen den beiden Jochbogenspitzen) ist ein Schlüsselparameter für die Gesichtsproportionen. Diese Zone repräsentiert die skelettale Basis, auf der alle Weichgewebebehandlungen des Mittelgesichts aufbauen.</w:t>
      </w:r>
    </w:p>
    <w:p>
      <w:pPr>
        <w:spacing w:after="120"/>
        <w:jc w:val="left"/>
      </w:pPr>
      <w:r>
        <w:t xml:space="preserve">Referenzwerte: bizygomatic_width_mm: 125–145 mm</w:t>
      </w:r>
    </w:p>
    <w:p>
      <w:pPr>
        <w:spacing w:after="120"/>
        <w:jc w:val="left"/>
      </w:pPr>
      <w:r>
        <w:t xml:space="preserve">Severity-Gewichte: Messabweichung 0,5 | Asymmetrie 0,3 | Volumendefizit 0,2</w:t>
      </w:r>
    </w:p>
    <w:p>
      <w:pPr>
        <w:spacing w:after="120"/>
        <w:jc w:val="left"/>
      </w:pPr>
      <w:r>
        <w:t xml:space="preserve">Klinische Relevanz: Eine Augmentation des Jochbogens schafft die strukturelle Grundlage für weitere Midface-Behandlungen. Behandlung mit hochvernetzten HA-Fillern (G’ &gt; 200 Pa) oder CaHA in supraperiostaler Bolustechnik.</w:t>
      </w:r>
    </w:p>
    <w:p>
      <w:pPr>
        <w:pStyle w:val="Heading3"/>
        <w:spacing w:after="120" w:before="240"/>
      </w:pPr>
      <w:r>
        <w:rPr>
          <w:b/>
          <w:bCs/>
        </w:rPr>
        <w:t xml:space="preserve">Zone Ck2 — Zygomatic Eminence (Wangenhöhe)</w:t>
      </w:r>
    </w:p>
    <w:p>
      <w:pPr>
        <w:spacing w:after="120"/>
        <w:jc w:val="left"/>
      </w:pPr>
      <w:r>
        <w:rPr>
          <w:b/>
          <w:bCs/>
        </w:rPr>
        <w:t xml:space="preserve">Region: Midface | Primäre Ansicht: Oblique | Sekundäre: Frontal | Fusion: Ja</w:t>
      </w:r>
    </w:p>
    <w:p>
      <w:pPr>
        <w:spacing w:after="120"/>
        <w:jc w:val="left"/>
      </w:pPr>
      <w:r>
        <w:t xml:space="preserve">Die Wangenhöhe (Eminentia zygomatica) ist der Schlüsselpunkt für die Ogee-Kurve — jene S-förmige Konturlinie, die von der lateralen Stirn über die Wangenhöhe in die Wangenvertiefung verläuft. Eine Abflachung der Ogee-Kurve ist eines der frühesten und auffälligsten Zeichen der Mittelgesichtsalterung.</w:t>
      </w:r>
    </w:p>
    <w:p>
      <w:pPr>
        <w:spacing w:after="120"/>
        <w:jc w:val="left"/>
      </w:pPr>
      <w:r>
        <w:t xml:space="preserve">Referenzwerte: ogee_curve_score: 70–100 (Fließende S-Kurve) | malar_prominence_ratio: 0,75–1,0</w:t>
      </w:r>
    </w:p>
    <w:p>
      <w:pPr>
        <w:spacing w:after="120"/>
        <w:jc w:val="left"/>
      </w:pPr>
      <w:r>
        <w:t xml:space="preserve">Severity-Gewichte: Volumendefizit 0,5 | Messabweichung 0,3 | Asymmetrie 0,2</w:t>
      </w:r>
    </w:p>
    <w:p>
      <w:pPr>
        <w:spacing w:after="120"/>
        <w:jc w:val="left"/>
      </w:pPr>
      <w:r>
        <w:t xml:space="preserve">Klinische Relevanz: Diese Zone hat den höchsten Einfluss auf das ästhetische Gesamtergebnis im Mittelgesicht. Die Wiederherstellung des Malar-Volumens verbessert nicht nur den Ogee-Score, sondern reduziert sekundaer auch die Nasolabialfalte und das Tränental.</w:t>
      </w:r>
    </w:p>
    <w:p>
      <w:pPr>
        <w:pStyle w:val="Heading3"/>
        <w:spacing w:after="120" w:before="240"/>
      </w:pPr>
      <w:r>
        <w:rPr>
          <w:b/>
          <w:bCs/>
        </w:rPr>
        <w:t xml:space="preserve">Zone Ck3 — Anteromedial Cheek (Mittelwange)</w:t>
      </w:r>
    </w:p>
    <w:p>
      <w:pPr>
        <w:spacing w:after="120"/>
        <w:jc w:val="left"/>
      </w:pPr>
      <w:r>
        <w:rPr>
          <w:b/>
          <w:bCs/>
        </w:rPr>
        <w:t xml:space="preserve">Region: Midface | Primäre Ansicht: Oblique | Sekundäre: Frontal | Fusion: Ja</w:t>
      </w:r>
    </w:p>
    <w:p>
      <w:pPr>
        <w:spacing w:after="120"/>
        <w:jc w:val="left"/>
      </w:pPr>
      <w:r>
        <w:t xml:space="preserve">Die anteromediale Wange umfasst das Weichgewebe zwischen Jochbogen und Nasolabialfalte. Volumenverlust in dieser Zone vertieft die Nasolabialfalte und führt zu einer Abflachung des Mittelgesichtsprofils. Das SOOF (Suborbicularis Oculi Fat) und das malare Fettpolster sind die relevanten anatomischen Strukturen.</w:t>
      </w:r>
    </w:p>
    <w:p>
      <w:pPr>
        <w:spacing w:after="120"/>
        <w:jc w:val="left"/>
      </w:pPr>
      <w:r>
        <w:t xml:space="preserve">Severity-Gewichte: Volumendefizit 0,5 | Alterung 0,3 | Asymmetrie 0,2</w:t>
      </w:r>
    </w:p>
    <w:p>
      <w:pPr>
        <w:spacing w:after="120"/>
        <w:jc w:val="left"/>
      </w:pPr>
      <w:r>
        <w:t xml:space="preserve">Klinische Relevanz: Behandlung mit mittelvernetzten HA-Fillern oder Skin-Boostern (Profhilo) für Hautqualitätsverbesserung. Häufig ist eine Volumenauffüllung in Ck2 ausreichend, um sekundaer auch Ck3 zu verbessern.</w:t>
      </w:r>
    </w:p>
    <w:p>
      <w:pPr>
        <w:pStyle w:val="Heading3"/>
        <w:spacing w:after="120" w:before="240"/>
      </w:pPr>
      <w:r>
        <w:rPr>
          <w:b/>
          <w:bCs/>
        </w:rPr>
        <w:t xml:space="preserve">Zone Tt1 — Tear Trough (Tränental)</w:t>
      </w:r>
    </w:p>
    <w:p>
      <w:pPr>
        <w:spacing w:after="120"/>
        <w:jc w:val="left"/>
      </w:pPr>
      <w:r>
        <w:rPr>
          <w:b/>
          <w:bCs/>
        </w:rPr>
        <w:t xml:space="preserve">Region: Midface | Primäre Ansicht: Frontal | Sekundäre: Oblique | Fusion: Ja</w:t>
      </w:r>
    </w:p>
    <w:p>
      <w:pPr>
        <w:spacing w:after="120"/>
        <w:jc w:val="left"/>
      </w:pPr>
      <w:r>
        <w:t xml:space="preserve">Das Tränental (Sulcus palpebromalaris) ist die Vertiefung zwischen Unterlid und Wange. Diese Zone ist anatomisch komplex und gehört zu den anspruchsvollsten Behandlungsarealen in der ästhetischen Medizin. Die dünne Haut, die Nähe zur A. angularis und das Risiko eines Tyndall-Effekts erfordern höchste Präzision.</w:t>
      </w:r>
    </w:p>
    <w:p>
      <w:pPr>
        <w:spacing w:after="120"/>
        <w:jc w:val="left"/>
      </w:pPr>
      <w:r>
        <w:t xml:space="preserve">Referenzwerte: tear_trough_depth_mm: 0–2,0 mm</w:t>
      </w:r>
    </w:p>
    <w:p>
      <w:pPr>
        <w:spacing w:after="120"/>
        <w:jc w:val="left"/>
      </w:pPr>
      <w:r>
        <w:t xml:space="preserve">Severity-Gewichte: Volumendefizit 0,5 | Asymmetrie 0,3 | Alterung 0,2</w:t>
      </w:r>
    </w:p>
    <w:p>
      <w:pPr>
        <w:spacing w:after="120"/>
        <w:jc w:val="left"/>
      </w:pPr>
      <w:r>
        <w:t xml:space="preserve">Klinische Relevanz: HOCHRISIKO-ZONE. Vor einer direkten Behandlung sollte stets geprüft werden, ob eine Volumenauffüllung im Mittelgesicht (Ck2/Ck3) die Tränentaltiefe bereits ausreichend reduziert. Bei direkter Behandlung: stumpfe Kanüle bevorzugt, maximal 0,1–0,2 ml pro Seite pro Sitzung, Kontrolle nach 2 Wochen.</w:t>
      </w:r>
    </w:p>
    <w:p>
      <w:pPr>
        <w:pStyle w:val="Heading3"/>
        <w:spacing w:after="120" w:before="240"/>
      </w:pPr>
      <w:r>
        <w:rPr>
          <w:b/>
          <w:bCs/>
        </w:rPr>
        <w:t xml:space="preserve">Zone Ns1 — Nasolabial Fold (Nasolabialfalte)</w:t>
      </w:r>
    </w:p>
    <w:p>
      <w:pPr>
        <w:spacing w:after="120"/>
        <w:jc w:val="left"/>
      </w:pPr>
      <w:r>
        <w:rPr>
          <w:b/>
          <w:bCs/>
        </w:rPr>
        <w:t xml:space="preserve">Region: Midface | Primäre Ansicht: Frontal | Sekundäre: Oblique | Fusion: Ja</w:t>
      </w:r>
    </w:p>
    <w:p>
      <w:pPr>
        <w:spacing w:after="120"/>
        <w:jc w:val="left"/>
      </w:pPr>
      <w:r>
        <w:t xml:space="preserve">Die Nasolabialfalte ist eine der am häufigsten behandelten Strukturen in der ästhetischen Medizin. Ihre Tiefe korreliert direkt mit dem Volumenverlust im Mittelgesicht — sie ist ein Symptom, nicht die primäre Pathologie. Ein häufiger Behandlungsfehler ist die isolierte Füllung der Falte ohne Adressierung des ursächlichen Mittelgesichtsvolumendefizits.</w:t>
      </w:r>
    </w:p>
    <w:p>
      <w:pPr>
        <w:spacing w:after="120"/>
        <w:jc w:val="left"/>
      </w:pPr>
      <w:r>
        <w:t xml:space="preserve">Referenzwerte: nasolabial_depth_mm: 0–3,0 mm | nasolabial_asymmetry_mm: 0–1,5 mm</w:t>
      </w:r>
    </w:p>
    <w:p>
      <w:pPr>
        <w:spacing w:after="120"/>
        <w:jc w:val="left"/>
      </w:pPr>
      <w:r>
        <w:t xml:space="preserve">Severity-Gewichte: Volumendefizit 0,4 | Messabweichung 0,3 | Asymmetrie 0,3</w:t>
      </w:r>
    </w:p>
    <w:p>
      <w:pPr>
        <w:spacing w:after="120"/>
        <w:jc w:val="left"/>
      </w:pPr>
      <w:r>
        <w:t xml:space="preserve">Klinische Relevanz: Die klinische Reihenfolge ist entscheidend: Zuerst Midface-Volumen (Ck2) wiederherstellen, dann die Resttiefe der Nasolabialfalte beurteilen. In vielen Fällen reduziert sich die Faltentiefe allein durch die Mittelgesichtsbehandlung um 30–50 %.</w:t>
      </w:r>
    </w:p>
    <w:p>
      <w:pPr>
        <w:pStyle w:val="Heading2"/>
        <w:spacing w:after="180" w:before="360"/>
      </w:pPr>
      <w:r>
        <w:rPr>
          <w:b/>
          <w:bCs/>
        </w:rPr>
        <w:t xml:space="preserve">9.4 Lower Face</w:t>
      </w:r>
    </w:p>
    <w:p>
      <w:pPr>
        <w:pStyle w:val="Heading3"/>
        <w:spacing w:after="120" w:before="240"/>
      </w:pPr>
      <w:r>
        <w:rPr>
          <w:b/>
          <w:bCs/>
        </w:rPr>
        <w:t xml:space="preserve">Zone Lp1 — Upper Lip (Oberlippe)</w:t>
      </w:r>
    </w:p>
    <w:p>
      <w:pPr>
        <w:spacing w:after="120"/>
        <w:jc w:val="left"/>
      </w:pPr>
      <w:r>
        <w:rPr>
          <w:b/>
          <w:bCs/>
        </w:rPr>
        <w:t xml:space="preserve">Region: Lower Face | Primäre Ansicht: Frontal | Sekundäre: Profil | Fusion: Ja</w:t>
      </w:r>
    </w:p>
    <w:p>
      <w:pPr>
        <w:spacing w:after="120"/>
        <w:jc w:val="left"/>
      </w:pPr>
      <w:r>
        <w:t xml:space="preserve">Die Oberlippe umfasst das Vermilion (Lippenrot), den Vermilionrand (Lippensaum) und den Cupid’s Bow. Die Lippenanalyse berücksichtigt Volumen, Definition und Symmetrie. Das ideale Verhältnis von Ober- zu Unterlippe beträgt etwa 1:1,6 (Golden Lip Ratio).</w:t>
      </w:r>
    </w:p>
    <w:p>
      <w:pPr>
        <w:spacing w:after="120"/>
        <w:jc w:val="left"/>
      </w:pPr>
      <w:r>
        <w:t xml:space="preserve">Referenzwerte: upper_lip_height_mm: 6–9 mm | lip_ratio: 0,5–0,7 | cupid_bow_asymmetry_pct: 0–5 %</w:t>
      </w:r>
    </w:p>
    <w:p>
      <w:pPr>
        <w:spacing w:after="120"/>
        <w:jc w:val="left"/>
      </w:pPr>
      <w:r>
        <w:t xml:space="preserve">Severity-Gewichte: Messabweichung 0,5 | Asymmetrie 0,3 | Volumendefizit 0,2</w:t>
      </w:r>
    </w:p>
    <w:p>
      <w:pPr>
        <w:spacing w:after="120"/>
        <w:jc w:val="left"/>
      </w:pPr>
      <w:r>
        <w:t xml:space="preserve">Klinische Relevanz: Behandlung mit weichen HA-Fillern (G’ &lt; 130 Pa). Technik: Serielle Punktion entlang des Vermilionrands für Definition, Mikrotröpfchen im Lippenkörper für Volumen. Zu beachten: A. labialis superior.</w:t>
      </w:r>
    </w:p>
    <w:p>
      <w:pPr>
        <w:pStyle w:val="Heading3"/>
        <w:spacing w:after="120" w:before="240"/>
      </w:pPr>
      <w:r>
        <w:rPr>
          <w:b/>
          <w:bCs/>
        </w:rPr>
        <w:t xml:space="preserve">Zone Lp2 — Lower Lip (Unterlippe)</w:t>
      </w:r>
    </w:p>
    <w:p>
      <w:pPr>
        <w:spacing w:after="120"/>
        <w:jc w:val="left"/>
      </w:pPr>
      <w:r>
        <w:rPr>
          <w:b/>
          <w:bCs/>
        </w:rPr>
        <w:t xml:space="preserve">Region: Lower Face | Primäre Ansicht: Frontal | Sekundäre: Profil | Fusion: Ja</w:t>
      </w:r>
    </w:p>
    <w:p>
      <w:pPr>
        <w:spacing w:after="120"/>
        <w:jc w:val="left"/>
      </w:pPr>
      <w:r>
        <w:t xml:space="preserve">Die Unterlippe ist typischerweise voller als die Oberlippe und benötigt seltener eine Augmentation. Bei einer Behandlung ist darauf zu achten, dass das Verhältnis zur Oberlippe (Lip Ratio) erhalten oder auf den Idealwert hin korrigiert wird.</w:t>
      </w:r>
    </w:p>
    <w:p>
      <w:pPr>
        <w:spacing w:after="120"/>
        <w:jc w:val="left"/>
      </w:pPr>
      <w:r>
        <w:t xml:space="preserve">Referenzwerte: lower_lip_height_mm: 9–14 mm</w:t>
      </w:r>
    </w:p>
    <w:p>
      <w:pPr>
        <w:spacing w:after="120"/>
        <w:jc w:val="left"/>
      </w:pPr>
      <w:r>
        <w:t xml:space="preserve">Severity-Gewichte: Messabweichung 0,5 | Asymmetrie 0,2 | Volumendefizit 0,3</w:t>
      </w:r>
    </w:p>
    <w:p>
      <w:pPr>
        <w:pStyle w:val="Heading3"/>
        <w:spacing w:after="120" w:before="240"/>
      </w:pPr>
      <w:r>
        <w:rPr>
          <w:b/>
          <w:bCs/>
        </w:rPr>
        <w:t xml:space="preserve">Zone Lp3 — Lip Corners (Mundwinkel)</w:t>
      </w:r>
    </w:p>
    <w:p>
      <w:pPr>
        <w:spacing w:after="120"/>
        <w:jc w:val="left"/>
      </w:pPr>
      <w:r>
        <w:rPr>
          <w:b/>
          <w:bCs/>
        </w:rPr>
        <w:t xml:space="preserve">Region: Lower Face | Primäre Ansicht: Frontal | Sekundäre: — | Fusion: Nein</w:t>
      </w:r>
    </w:p>
    <w:p>
      <w:pPr>
        <w:spacing w:after="120"/>
        <w:jc w:val="left"/>
      </w:pPr>
      <w:r>
        <w:t xml:space="preserve">Abwärtshängende Mundwinkel (Downturn) sind ein häufiges Zeichen der Alterung und vermitteln einen traurigen oder unzufriedenen Gesichtsausdruck. Die Kommissuren können mit minimalen Filler-Mengen oder einem Neurotoxin-Einsatz im M. depressor anguli oris korrigiert werden.</w:t>
      </w:r>
    </w:p>
    <w:p>
      <w:pPr>
        <w:spacing w:after="120"/>
        <w:jc w:val="left"/>
      </w:pPr>
      <w:r>
        <w:t xml:space="preserve">Referenzwerte: mouth_corner_angle_deg: -2 bis 5 Grad (negativ = Downturn)</w:t>
      </w:r>
    </w:p>
    <w:p>
      <w:pPr>
        <w:spacing w:after="120"/>
        <w:jc w:val="left"/>
      </w:pPr>
      <w:r>
        <w:t xml:space="preserve">Severity-Gewichte: Messabweichung 0,4 | Asymmetrie 0,3 | Alterung 0,3</w:t>
      </w:r>
    </w:p>
    <w:p>
      <w:pPr>
        <w:pStyle w:val="Heading3"/>
        <w:spacing w:after="120" w:before="240"/>
      </w:pPr>
      <w:r>
        <w:rPr>
          <w:b/>
          <w:bCs/>
        </w:rPr>
        <w:t xml:space="preserve">Zone Mn1 — Marionette Lines (Marionettenfalten)</w:t>
      </w:r>
    </w:p>
    <w:p>
      <w:pPr>
        <w:spacing w:after="120"/>
        <w:jc w:val="left"/>
      </w:pPr>
      <w:r>
        <w:rPr>
          <w:b/>
          <w:bCs/>
        </w:rPr>
        <w:t xml:space="preserve">Region: Lower Face | Primäre Ansicht: Frontal | Sekundäre: Oblique | Fusion: Ja</w:t>
      </w:r>
    </w:p>
    <w:p>
      <w:pPr>
        <w:spacing w:after="120"/>
        <w:jc w:val="left"/>
      </w:pPr>
      <w:r>
        <w:t xml:space="preserve">Marionettenfalten verlaufen von den Mundwinkeln abwärts zum Kinn. Ihre Tiefe korreliert mit Jowling (Hängewangen) und Volumenverlust im unteren Gesichtsdrittel. Ähnlich wie bei der Nasolabialfalte ist die isolierte Füllung der Falte ohne Behandlung der Ursache (Kieferkontur, Pre-Jowl) klinisch suboptimal.</w:t>
      </w:r>
    </w:p>
    <w:p>
      <w:pPr>
        <w:spacing w:after="120"/>
        <w:jc w:val="left"/>
      </w:pPr>
      <w:r>
        <w:t xml:space="preserve">Severity-Gewichte: Volumendefizit 0,4 | Alterung 0,4 | Asymmetrie 0,2</w:t>
      </w:r>
    </w:p>
    <w:p>
      <w:pPr>
        <w:pStyle w:val="Heading3"/>
        <w:spacing w:after="120" w:before="240"/>
      </w:pPr>
      <w:r>
        <w:rPr>
          <w:b/>
          <w:bCs/>
        </w:rPr>
        <w:t xml:space="preserve">Zone Jw1 — Pre-Jowl Sulcus</w:t>
      </w:r>
    </w:p>
    <w:p>
      <w:pPr>
        <w:spacing w:after="120"/>
        <w:jc w:val="left"/>
      </w:pPr>
      <w:r>
        <w:rPr>
          <w:b/>
          <w:bCs/>
        </w:rPr>
        <w:t xml:space="preserve">Region: Lower Face | Primäre Ansicht: Frontal | Sekundäre: Oblique | Fusion: Ja</w:t>
      </w:r>
    </w:p>
    <w:p>
      <w:pPr>
        <w:spacing w:after="120"/>
        <w:jc w:val="left"/>
      </w:pPr>
      <w:r>
        <w:t xml:space="preserve">Der Pre-Jowl-Sulcus ist die Einbuchtung lateral des Kinns, die durch Volumenatrophie und Gewebeabsenkung (Jowling) entsteht. Eine Auffüllung mit strukturellen Fillern in supraperiostaler Technik stellt die Kieferkontur wieder her.</w:t>
      </w:r>
    </w:p>
    <w:p>
      <w:pPr>
        <w:spacing w:after="120"/>
        <w:jc w:val="left"/>
      </w:pPr>
      <w:r>
        <w:t xml:space="preserve">Severity-Gewichte: Volumendefizit 0,5 | Alterung 0,3 | Asymmetrie 0,2</w:t>
      </w:r>
    </w:p>
    <w:p>
      <w:pPr>
        <w:pStyle w:val="Heading3"/>
        <w:spacing w:after="120" w:before="240"/>
      </w:pPr>
      <w:r>
        <w:rPr>
          <w:b/>
          <w:bCs/>
        </w:rPr>
        <w:t xml:space="preserve">Zone Ch1 — Chin (Kinn)</w:t>
      </w:r>
    </w:p>
    <w:p>
      <w:pPr>
        <w:spacing w:after="120"/>
        <w:jc w:val="left"/>
      </w:pPr>
      <w:r>
        <w:rPr>
          <w:b/>
          <w:bCs/>
        </w:rPr>
        <w:t xml:space="preserve">Region: Lower Face | Primäre Ansicht: Profil | Sekundäre: Frontal | Fusion: Ja</w:t>
      </w:r>
    </w:p>
    <w:p>
      <w:pPr>
        <w:spacing w:after="120"/>
        <w:jc w:val="left"/>
      </w:pPr>
      <w:r>
        <w:t xml:space="preserve">Die Kinnprojektion wird am Pogonion gemessen — dem am weitesten anterior gelegenen Punkt des Kinns. Die Position wird relativ zur Ricketts-E-Linie und zur Subnasale-Vertikalen beurteilt. Ein retrudiertes Kinn (Retrognathie) verstärkt die Jowl-Bildung und verschlechtert den Kinn-Hals-Winkel.</w:t>
      </w:r>
    </w:p>
    <w:p>
      <w:pPr>
        <w:spacing w:after="120"/>
        <w:jc w:val="left"/>
      </w:pPr>
      <w:r>
        <w:t xml:space="preserve">Referenzwerte: chin_projection_mm: -4,0 bis 0,0 mm (hinter E-Linie)</w:t>
      </w:r>
    </w:p>
    <w:p>
      <w:pPr>
        <w:spacing w:after="120"/>
        <w:jc w:val="left"/>
      </w:pPr>
      <w:r>
        <w:t xml:space="preserve">Severity-Gewichte: Messabweichung 0,6 | Asymmetrie 0,2 | Volumendefizit 0,2</w:t>
      </w:r>
    </w:p>
    <w:p>
      <w:pPr>
        <w:spacing w:after="120"/>
        <w:jc w:val="left"/>
      </w:pPr>
      <w:r>
        <w:t xml:space="preserve">Klinische Relevanz: Die Kinnaugmentation ist eine der effektivsten strukturellen Behandlungen. Supraperiostale Bolusinjektion mit hochvernetztem HA-Filler (Volux, G’ 350 Pa) oder CaHA. Der N. mentalis muss geschont werden.</w:t>
      </w:r>
    </w:p>
    <w:p>
      <w:pPr>
        <w:pStyle w:val="Heading3"/>
        <w:spacing w:after="120" w:before="240"/>
      </w:pPr>
      <w:r>
        <w:rPr>
          <w:b/>
          <w:bCs/>
        </w:rPr>
        <w:t xml:space="preserve">Zone Jl1 — Jawline (Kieferlinie)</w:t>
      </w:r>
    </w:p>
    <w:p>
      <w:pPr>
        <w:spacing w:after="120"/>
        <w:jc w:val="left"/>
      </w:pPr>
      <w:r>
        <w:rPr>
          <w:b/>
          <w:bCs/>
        </w:rPr>
        <w:t xml:space="preserve">Region: Lower Face | Primäre Ansicht: Profil | Sekundäre: Frontal, Oblique | Fusion: Ja</w:t>
      </w:r>
    </w:p>
    <w:p>
      <w:pPr>
        <w:spacing w:after="120"/>
        <w:jc w:val="left"/>
      </w:pPr>
      <w:r>
        <w:t xml:space="preserve">Die Kieferlinie definiert die untere Gesichtskontur. Der Gonialwinkel (Kieferwinkel) liegt idealerweise zwischen 110 und 130 Grad. Eine unscharfe Kieferlinie kann durch Filler-Augmentation entlang des Mandibularrands geschaerft werden.</w:t>
      </w:r>
    </w:p>
    <w:p>
      <w:pPr>
        <w:spacing w:after="120"/>
        <w:jc w:val="left"/>
      </w:pPr>
      <w:r>
        <w:t xml:space="preserve">Referenzwerte: gonial_angle_deg: 110–130 Grad</w:t>
      </w:r>
    </w:p>
    <w:p>
      <w:pPr>
        <w:spacing w:after="120"/>
        <w:jc w:val="left"/>
      </w:pPr>
      <w:r>
        <w:t xml:space="preserve">Severity-Gewichte: Messabweichung 0,4 | Asymmetrie 0,3 | Alterung 0,3</w:t>
      </w:r>
    </w:p>
    <w:p>
      <w:pPr>
        <w:spacing w:after="120"/>
        <w:jc w:val="left"/>
      </w:pPr>
      <w:r>
        <w:t xml:space="preserve">Klinische Relevanz: Linear-Threading-Technik entlang des Mandibularrands. Palpation der A. facialis an der Incisura mandibulae vor Injektion obligat.</w:t>
      </w:r>
    </w:p>
    <w:p>
      <w:pPr>
        <w:pStyle w:val="Heading2"/>
        <w:spacing w:after="180" w:before="360"/>
      </w:pPr>
      <w:r>
        <w:rPr>
          <w:b/>
          <w:bCs/>
        </w:rPr>
        <w:t xml:space="preserve">9.5 Profil-spezifische Zonen</w:t>
      </w:r>
    </w:p>
    <w:p>
      <w:pPr>
        <w:pStyle w:val="Heading3"/>
        <w:spacing w:after="120" w:before="240"/>
      </w:pPr>
      <w:r>
        <w:rPr>
          <w:b/>
          <w:bCs/>
        </w:rPr>
        <w:t xml:space="preserve">Zone Pf1 — Nasal Profile (Nasenprofil)</w:t>
      </w:r>
    </w:p>
    <w:p>
      <w:pPr>
        <w:spacing w:after="120"/>
        <w:jc w:val="left"/>
      </w:pPr>
      <w:r>
        <w:rPr>
          <w:b/>
          <w:bCs/>
        </w:rPr>
        <w:t xml:space="preserve">Region: Profil | Primäre Ansicht: Profil | Sekundäre: — | Fusion: Nein</w:t>
      </w:r>
    </w:p>
    <w:p>
      <w:pPr>
        <w:spacing w:after="120"/>
        <w:jc w:val="left"/>
      </w:pPr>
      <w:r>
        <w:t xml:space="preserve">Das Nasenprofil umfasst den Nasenrücken (Dorsum), die Nasenspitze und die Supratip-Region. Der Nasolabialwinkel (90–105°) und der Nasofrontalwinkel (115–135°) sind die zentralen Messparameter. Höcker (Hump) und Satteldeformitäten können mit Filler non-chirurgisch korrigiert werden.</w:t>
      </w:r>
    </w:p>
    <w:p>
      <w:pPr>
        <w:spacing w:after="120"/>
        <w:jc w:val="left"/>
      </w:pPr>
      <w:r>
        <w:t xml:space="preserve">Referenzwerte: nasolabial_angle_deg: 90–105° | nasofrontal_angle_deg: 115–135°</w:t>
      </w:r>
    </w:p>
    <w:p>
      <w:pPr>
        <w:spacing w:after="120"/>
        <w:jc w:val="left"/>
      </w:pPr>
      <w:r>
        <w:t xml:space="preserve">Severity-Gewichte: Messabweichung 0,7 | Asymmetrie 0,1 | Volumendefizit 0,2</w:t>
      </w:r>
    </w:p>
    <w:p>
      <w:pPr>
        <w:spacing w:after="120"/>
        <w:jc w:val="left"/>
      </w:pPr>
      <w:r>
        <w:t xml:space="preserve">Klinische Relevanz: HOCHRISIKO-ZONE. Die A. dorsalis nasi und die A. angularis verlaufen in unmittelbarer Nähe. Gefäßverschlüsse können zu Hautnekrose und im schlimmsten Fall zu Erblindung führen. Stumpfe Kanüle und langsame Injektion sind obligat.</w:t>
      </w:r>
    </w:p>
    <w:p>
      <w:pPr>
        <w:pStyle w:val="Heading3"/>
        <w:spacing w:after="120" w:before="240"/>
      </w:pPr>
      <w:r>
        <w:rPr>
          <w:b/>
          <w:bCs/>
        </w:rPr>
        <w:t xml:space="preserve">Zone Pf2 — Lip Projection (Lippenprofil)</w:t>
      </w:r>
    </w:p>
    <w:p>
      <w:pPr>
        <w:spacing w:after="120"/>
        <w:jc w:val="left"/>
      </w:pPr>
      <w:r>
        <w:rPr>
          <w:b/>
          <w:bCs/>
        </w:rPr>
        <w:t xml:space="preserve">Region: Profil | Primäre Ansicht: Profil | Sekundäre: — | Fusion: Nein</w:t>
      </w:r>
    </w:p>
    <w:p>
      <w:pPr>
        <w:spacing w:after="120"/>
        <w:jc w:val="left"/>
      </w:pPr>
      <w:r>
        <w:t xml:space="preserve">Die Lippenprojektion wird im Profil relativ zur Ricketts-E-Linie und zur Steiner-Linie beurteilt. Idealerweise liegt die Oberlippe 1–4 mm und die Unterlippe 0–2 mm hinter der E-Linie. Eine zu geringe Lippenprojektion kann durch Filler-Augmentation des Vermilion verbessert werden.</w:t>
      </w:r>
    </w:p>
    <w:p>
      <w:pPr>
        <w:spacing w:after="120"/>
        <w:jc w:val="left"/>
      </w:pPr>
      <w:r>
        <w:t xml:space="preserve">Referenzwerte: upper_lip_to_eline_mm: -4 bis -1 mm | lower_lip_to_eline_mm: -2 bis 0 mm</w:t>
      </w:r>
    </w:p>
    <w:p>
      <w:pPr>
        <w:spacing w:after="120"/>
        <w:jc w:val="left"/>
      </w:pPr>
      <w:r>
        <w:t xml:space="preserve">Severity-Gewichte: Messabweichung 0,7 | Volumendefizit 0,3</w:t>
      </w:r>
    </w:p>
    <w:p>
      <w:pPr>
        <w:pStyle w:val="Heading3"/>
        <w:spacing w:after="120" w:before="240"/>
      </w:pPr>
      <w:r>
        <w:rPr>
          <w:b/>
          <w:bCs/>
        </w:rPr>
        <w:t xml:space="preserve">Zone Pf3 — Chin-Neck Angle (Kinn-Hals-Winkel)</w:t>
      </w:r>
    </w:p>
    <w:p>
      <w:pPr>
        <w:spacing w:after="120"/>
        <w:jc w:val="left"/>
      </w:pPr>
      <w:r>
        <w:rPr>
          <w:b/>
          <w:bCs/>
        </w:rPr>
        <w:t xml:space="preserve">Region: Profil | Primäre Ansicht: Profil | Sekundäre: — | Fusion: Nein</w:t>
      </w:r>
    </w:p>
    <w:p>
      <w:pPr>
        <w:spacing w:after="120"/>
        <w:jc w:val="left"/>
      </w:pPr>
      <w:r>
        <w:t xml:space="preserve">Der cervicomentale Winkel definiert den Übergang von Kinn zu Hals. Ein Winkel von 105–120° gilt als ideal und vermittelt ein jugendliches, definiertes Profil. Ein stumpfer Winkel (&gt; 130°) kann auf submentales Fett, Platysma-Laxizität oder Kinnretrusion hindeuten.</w:t>
      </w:r>
    </w:p>
    <w:p>
      <w:pPr>
        <w:spacing w:after="120"/>
        <w:jc w:val="left"/>
      </w:pPr>
      <w:r>
        <w:t xml:space="preserve">Referenzwerte: cervicomental_angle_deg: 105–120°</w:t>
      </w:r>
    </w:p>
    <w:p>
      <w:pPr>
        <w:spacing w:after="120"/>
        <w:jc w:val="left"/>
      </w:pPr>
      <w:r>
        <w:t xml:space="preserve">Severity-Gewichte: Messabweichung 0,5 | Alterung 0,3 | Volumendefizit 0,2</w:t>
      </w:r>
    </w:p>
    <w:p>
      <w:pPr>
        <w:pStyle w:val="Heading2"/>
        <w:spacing w:after="180" w:before="360"/>
      </w:pPr>
      <w:r>
        <w:rPr>
          <w:b/>
          <w:bCs/>
        </w:rPr>
        <w:t xml:space="preserve">9.6 View-Matrix: Kameraposition und Zonenanalyse</w:t>
      </w:r>
    </w:p>
    <w:p>
      <w:pPr>
        <w:spacing w:after="120"/>
        <w:jc w:val="left"/>
      </w:pPr>
      <w:r>
        <w:t xml:space="preserve">Die folgende Tabelle zeigt, welche Kameraposition für welche Zone primär oder sekundär genutzt wird und ob eine Multi-View-Fusion sinnvoll ist.</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1400"/>
        <w:gridCol w:w="1400"/>
        <w:gridCol w:w="1400"/>
        <w:gridCol w:w="1000"/>
      </w:tblGrid>
      <w:tr>
        <w:tc>
          <w:tcPr>
            <w:tcW w:type="dxa" w:w="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Zone-Name</w:t>
            </w:r>
          </w:p>
        </w:tc>
        <w:tc>
          <w:tcPr>
            <w:tcW w:type="dxa" w:w="1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Frontal</w:t>
            </w:r>
          </w:p>
        </w:tc>
        <w:tc>
          <w:tcPr>
            <w:tcW w:type="dxa" w:w="1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Profil</w:t>
            </w:r>
          </w:p>
        </w:tc>
        <w:tc>
          <w:tcPr>
            <w:tcW w:type="dxa" w:w="1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Oblique</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Fusion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 Lateral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Glabella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Forehead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Zygomatic Arch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Zygomatic Eminence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Anteromedial Cheek</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Tt1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Tear Trough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Ns1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Nasolabial Fold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Upper Lip</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Lower Lip</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 Corners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Mn1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Marionette Lines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Jw1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Pre-Jowl Sulcus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Chin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Jl1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Jawline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Sekundär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Nasal Profile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 Projection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Chin-Neck Angle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Primär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bl>
    <w:p>
      <w:pPr>
        <w:pStyle w:val="Heading2"/>
        <w:spacing w:after="180" w:before="360"/>
      </w:pPr>
      <w:r>
        <w:rPr>
          <w:b/>
          <w:bCs/>
        </w:rPr>
        <w:t xml:space="preserve">9.7 Severity-Berechnung</w:t>
      </w:r>
    </w:p>
    <w:p>
      <w:pPr>
        <w:spacing w:after="120"/>
        <w:jc w:val="left"/>
      </w:pPr>
      <w:r>
        <w:t xml:space="preserve">Der Schweregrad (Severity) jeder Zone wird auf einer Skala von 0 bis 10 berechnet, wobei 0 keinen Behandlungsbedarf und 10 maximalen Behandlungsbedarf bedeutet. Die Berechnung basiert auf einer gewichteten Kombination von vier Faktoren:</w:t>
      </w:r>
    </w:p>
    <w:p>
      <w:pPr>
        <w:spacing w:after="120"/>
        <w:jc w:val="left"/>
      </w:pPr>
      <w:r>
        <w:rPr>
          <w:b/>
          <w:bCs/>
        </w:rPr>
        <w:t xml:space="preserve">Severity = Messabweichung × 0,4 + Volumendefizit × 0,3 + Asymmetrie × 0,2 + Alterung × 0,1</w:t>
      </w:r>
    </w:p>
    <w:p>
      <w:pPr>
        <w:spacing w:after="120"/>
        <w:jc w:val="left"/>
      </w:pPr>
      <w:r>
        <w:t xml:space="preserve">Jede Zone besitzt individuell angepasste Gewichte, die die klinische Relevanz der einzelnen Faktoren für diese spezifische Zone widerspiegeln. Beispielsweise hat die Glabella (Bw2) einen höheren Alterungs- und Muskelaktivitätsanteil, während die Wangenhöhe (Ck2) stärker vom Volumendefizit abhängt.</w:t>
      </w:r>
    </w:p>
    <w:p>
      <w:pPr>
        <w:spacing w:after="120"/>
        <w:jc w:val="left"/>
      </w:pPr>
      <w:r>
        <w:rPr>
          <w:b/>
          <w:bCs/>
        </w:rPr>
        <w:t xml:space="preserve">Klinische Interpretation der Severity-Stufen: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c>
          <w:tcPr>
            <w:tcW w:type="dxa" w:w="1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3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Beurteilung</w:t>
            </w:r>
          </w:p>
        </w:tc>
        <w:tc>
          <w:tcPr>
            <w:tcW w:type="dxa" w:w="48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Empfehlung</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Kein Befund</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Keine Behandlung erforderlich</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Leichter Befund</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Behandlung optional, Patient entscheidet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3–5</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Moderater Befund</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Behandlung empfohlen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5–7</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Deutlicher Befund</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Behandlung indiziert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7–10</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Schwerer Befund</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Dringende Behandlung, ggf. Ausschluss Pathologie</w:t>
            </w:r>
          </w:p>
        </w:tc>
      </w:tr>
    </w:tbl>
    <w:p>
      <w:pPr>
        <w:spacing w:after="120"/>
        <w:jc w:val="left"/>
      </w:pPr>
      <w:r>
        <w:t xml:space="preserve">Der zusammengesetzte Aesthetic Score (0–100) wird aus den gewichteten Severity-Werten aller Zonen berechnet: 100 bedeutet kein Behandlungsbedarf, 0 bedeutet maximaler Bedarf in allen Zonen. Die Gewichtung berücksichtigt die regionale Bedeutung: Midface-Zonen werden mit Faktor 1,3, Lower-Face-Zonen mit 1,1, Upper-Face mit 1,0 und Profil-Zonen mit 0,9 gewichtet.</w:t>
      </w:r>
    </w:p>
    <w:p>
      <w:r>
        <w:br w:type="page"/>
      </w:r>
    </w:p>
    <w:p>
      <w:pPr>
        <w:pStyle w:val="Heading1"/>
        <w:spacing w:after="240" w:before="480"/>
      </w:pPr>
      <w:r>
        <w:rPr>
          <w:b/>
          <w:bCs/>
        </w:rPr>
        <w:t xml:space="preserve">Kapitel 10: Multi-View Fusion</w:t>
      </w:r>
    </w:p>
    <w:p>
      <w:pPr>
        <w:spacing w:after="120"/>
        <w:jc w:val="left"/>
      </w:pPr>
      <w:r>
        <w:t xml:space="preserve">Die aesthetische Gesichtsanalyse aus einer einzelnen Aufnahme liefert stets nur eine partielle Sicht. Frontale Fotos erfassen die bilaterale Symmetrie, nicht aber die sagittale Projektion. Profilaufnahmen zeigen die Nasen- und Kinnprojektion, nicht aber die Mittelgesichtsbreite. Erst die systematische Kombination mehrerer Ansichten — frontal (0°), oblique (45°) und profil (90°) — ergibt ein vollstaendiges klinisches Bild.</w:t>
      </w:r>
    </w:p>
    <w:p>
      <w:pPr>
        <w:spacing w:after="120"/>
        <w:jc w:val="left"/>
      </w:pPr>
      <w:r>
        <w:t xml:space="preserve">Dieses Kapitel beschreibt den Multi-View-Fusion-Algorithmus des Aesthetic Biometrics Engine, der Messungen aus bis zu drei Ansichten confidence-gewichtet zusammenfuehrt, Widersprueche zwischen Views erkennt und eine konsolidierte Zonenanalyse produziert.</w:t>
      </w:r>
    </w:p>
    <w:p>
      <w:pPr>
        <w:pStyle w:val="Heading2"/>
        <w:spacing w:after="180" w:before="360"/>
      </w:pPr>
      <w:r>
        <w:rPr>
          <w:b/>
          <w:bCs/>
        </w:rPr>
        <w:t xml:space="preserve">10.1 Designprinzipien der Fusion</w:t>
      </w:r>
    </w:p>
    <w:p>
      <w:pPr>
        <w:spacing w:after="120"/>
        <w:jc w:val="left"/>
      </w:pPr>
      <w:r>
        <w:t xml:space="preserve">Drei Grundregeln bestimmen die Architektur der Multi-View Fusion:</w:t>
      </w:r>
    </w:p>
    <w:p>
      <w:pPr>
        <w:spacing w:after="120"/>
        <w:jc w:val="left"/>
      </w:pPr>
      <w:r>
        <w:rPr>
          <w:b/>
          <w:bCs/>
        </w:rPr>
        <w:t xml:space="preserve">Regel 1 — Nur Landmark-Geometrie wird fusioniert: Blendshape-Koeffizienten (Muskelaktivierungen) werden NIEMALS ueber Views fusioniert. Der Grund: Zwischen den Aufnahmen aendert sich die Mimik des Patienten. Eine Blendshape-basierte Messung (z. B. Muskeltonus) ist nur innerhalb derselben Aufnahme gueltig.</w:t>
      </w:r>
    </w:p>
    <w:p>
      <w:pPr>
        <w:spacing w:after="120"/>
        <w:jc w:val="left"/>
      </w:pPr>
      <w:r>
        <w:rPr>
          <w:b/>
          <w:bCs/>
        </w:rPr>
        <w:t xml:space="preserve">Regel 2 — Primaere View dominiert: Jede Zone hat eine primaere Ansicht, die klinisch am aussagekraeftigsten ist (z. B. frontal fuer Symmetrie, profil fuer E-Line). Sekundaere Views bestaetigen oder korrigieren, ueberstimmen aber nie die primaere Messung.</w:t>
      </w:r>
    </w:p>
    <w:p>
      <w:pPr>
        <w:spacing w:after="120"/>
        <w:jc w:val="left"/>
      </w:pPr>
      <w:r>
        <w:rPr>
          <w:b/>
          <w:bCs/>
        </w:rPr>
        <w:t xml:space="preserve">Regel 3 — Widersprueche werden explizit gemeldet: Wenn zwei Views fuer dieselbe Metrik stark abweichende Werte liefern, wird dies nicht stillschweigend gemittelt, sondern als Contradiction markiert und die Confidence reduziert.</w:t>
      </w:r>
    </w:p>
    <w:p>
      <w:pPr>
        <w:pStyle w:val="Heading2"/>
        <w:spacing w:after="180" w:before="360"/>
      </w:pPr>
      <w:r>
        <w:rPr>
          <w:b/>
          <w:bCs/>
        </w:rPr>
        <w:t xml:space="preserve">10.2 Confidence-gewichtete Fusion</w:t>
      </w:r>
    </w:p>
    <w:p>
      <w:pPr>
        <w:spacing w:after="120"/>
        <w:jc w:val="left"/>
      </w:pPr>
      <w:r>
        <w:t xml:space="preserve">Die Fusion einer Metrik folgt einer gewichteten Mittelung:</w:t>
      </w:r>
    </w:p>
    <w:p>
      <w:pPr>
        <w:spacing w:after="120"/>
        <w:jc w:val="left"/>
      </w:pPr>
      <w:r>
        <w:t xml:space="preserve">Formel: fused_value = (Σ value_i × weight_i) / (Σ weight_i)</w:t>
      </w:r>
    </w:p>
    <w:p>
      <w:pPr>
        <w:spacing w:after="120"/>
        <w:jc w:val="left"/>
      </w:pPr>
      <w:r>
        <w:t xml:space="preserve">Die Gewichte sind:</w:t>
      </w:r>
    </w:p>
    <w:p>
      <w:pPr>
        <w:spacing w:after="120"/>
        <w:jc w:val="left"/>
      </w:pPr>
      <w:r>
        <w:rPr>
          <w:b/>
          <w:bCs/>
        </w:rPr>
        <w:t xml:space="preserve">Tabelle 10.1: View-Gewichte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View-Typ</w:t>
            </w:r>
          </w:p>
        </w:tc>
        <w:tc>
          <w:tcPr>
            <w:tcW w:type="dxa" w:w="2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Basis-Gewicht</w:t>
            </w:r>
          </w:p>
        </w:tc>
        <w:tc>
          <w:tcPr>
            <w:tcW w:type="dxa" w:w="4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Beschreibung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Primary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Volle Gewichtung — klinisch massgebliche Ansicht fuer diese Zone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Secondary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0,7</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Reduzierte Gewichtung — Bestätigung der Primärmessung</w:t>
            </w:r>
          </w:p>
        </w:tc>
      </w:tr>
    </w:tbl>
    <w:p>
      <w:pPr>
        <w:spacing w:after="120"/>
        <w:jc w:val="left"/>
      </w:pPr>
      <w:r>
        <w:t xml:space="preserve">Das effektive Gewicht eines sekundaeren Views wird zusaetzlich mit der Kalibrierungs-Confidence des jeweiligen Bildes multipliziert: effective_weight = 0,7 × calibration_confidence.</w:t>
      </w:r>
    </w:p>
    <w:p>
      <w:pPr>
        <w:spacing w:after="120"/>
        <w:jc w:val="left"/>
      </w:pPr>
      <w:r>
        <w:t xml:space="preserve">Die Gesamt-Confidence einer fusionierten Messung steigt mit der Anzahl bestaetiegender Views: confidence = min(1,0; 0,8 + n_secondary × 0,1). Eine Messung aus nur einem View hat Confidence 0,8; bei Bestaetigung durch einen zweiten View steigt sie auf 0,9.</w:t>
      </w:r>
    </w:p>
    <w:p>
      <w:pPr>
        <w:pStyle w:val="Heading2"/>
        <w:spacing w:after="180" w:before="360"/>
      </w:pPr>
      <w:r>
        <w:rPr>
          <w:b/>
          <w:bCs/>
        </w:rPr>
        <w:t xml:space="preserve">10.3 Widerspruchserkennung</w:t>
      </w:r>
    </w:p>
    <w:p>
      <w:pPr>
        <w:spacing w:after="120"/>
        <w:jc w:val="left"/>
      </w:pPr>
      <w:r>
        <w:t xml:space="preserve">Ein Widerspruch (Contradiction) wird erkannt, wenn zwei Views fuer dieselbe Metrik Werte liefern, die ueber einem metrik-abhaengigen Schwellenwert auseinanderliegen:</w:t>
      </w:r>
    </w:p>
    <w:p>
      <w:pPr>
        <w:spacing w:after="120"/>
        <w:jc w:val="left"/>
      </w:pPr>
      <w:r>
        <w:rPr>
          <w:b/>
          <w:bCs/>
        </w:rPr>
        <w:t xml:space="preserve">Tabelle 10.2: Widerspruchsschwellen nach Metrik-Einheit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5360"/>
      </w:tblGrid>
      <w:tr>
        <w:tc>
          <w:tcPr>
            <w:tcW w:type="dxa" w:w="1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Einheit</w:t>
            </w:r>
          </w:p>
        </w:tc>
        <w:tc>
          <w:tcPr>
            <w:tcW w:type="dxa" w:w="2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Schwellenwert</w:t>
            </w:r>
          </w:p>
        </w:tc>
        <w:tc>
          <w:tcPr>
            <w:tcW w:type="dxa" w:w="5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Beispiel</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mm</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3,0 mm</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Nasenbreite frontal 35 mm vs. oblique 39 mm → Contradiction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Grad (°)</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10,0°</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Nasolabialwinkel profil 95° vs. oblique 108° → Contradiction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Ratio</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0,15</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 Ratio frontal 1,6 vs. oblique 1,9 → Contradiction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Score (0–100)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15 Punkte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Symmetrie-Score frontal 88 vs. oblique 70 → Contradiction</w:t>
            </w:r>
          </w:p>
        </w:tc>
      </w:tr>
    </w:tbl>
    <w:p>
      <w:pPr>
        <w:spacing w:after="120"/>
        <w:jc w:val="left"/>
      </w:pPr>
      <w:r>
        <w:t xml:space="preserve">Wird ein Widerspruch erkannt, geschieht Folgendes:</w:t>
      </w:r>
    </w:p>
    <w:p>
      <w:pPr>
        <w:spacing w:after="120"/>
        <w:ind w:left="360"/>
        <w:jc w:val="left"/>
      </w:pPr>
      <w:r>
        <w:t xml:space="preserve">• Die Contradiction wird mit Zone, Metrik, beiden Werten und prozentualem Unterschied protokolliert.</w:t>
      </w:r>
    </w:p>
    <w:p>
      <w:pPr>
        <w:spacing w:after="120"/>
        <w:ind w:left="360"/>
        <w:jc w:val="left"/>
      </w:pPr>
      <w:r>
        <w:t xml:space="preserve">• Die Fusion-Confidence der betroffenen Messung wird um 40 % reduziert (Faktor 0,6).</w:t>
      </w:r>
    </w:p>
    <w:p>
      <w:pPr>
        <w:spacing w:after="120"/>
        <w:ind w:left="360"/>
        <w:jc w:val="left"/>
      </w:pPr>
      <w:r>
        <w:t xml:space="preserve">• Die betroffene Metrik erhaelt das Flag contradiction = true.</w:t>
      </w:r>
    </w:p>
    <w:p>
      <w:pPr>
        <w:spacing w:after="120"/>
        <w:jc w:val="left"/>
      </w:pPr>
      <w:r>
        <w:t xml:space="preserve">Klinische Interpretation: Widersprueche entstehen haeufig durch suboptimale Bildqualitaet in einem der Views, durch leichte Kopfdrehungen zwischen Aufnahmen oder durch tatsaechlich asymmetrische 3D-Strukturen (z. B. einseitige Schwellung). In jedem Fall signalisieren sie dem Behandler, dass die Messung mit Vorsicht zu interpretieren ist.</w:t>
      </w:r>
    </w:p>
    <w:p>
      <w:pPr>
        <w:pStyle w:val="Heading2"/>
        <w:spacing w:after="180" w:before="360"/>
      </w:pPr>
      <w:r>
        <w:rPr>
          <w:b/>
          <w:bCs/>
        </w:rPr>
        <w:t xml:space="preserve">10.4 Fusion-Zuordnung der Zonen</w:t>
      </w:r>
    </w:p>
    <w:p>
      <w:pPr>
        <w:spacing w:after="120"/>
        <w:jc w:val="left"/>
      </w:pPr>
      <w:r>
        <w:t xml:space="preserve">Nicht alle 19 Zonen erfordern Multi-View Fusion. Profilspezifische Zonen (NP1, LP1, CH2) werden ausschliesslich aus der Profilansicht analysiert, da eine frontale Messung des Nasenprofils oder der Lippenprojektion klinisch nicht sinnvoll ist.</w:t>
      </w:r>
    </w:p>
    <w:p>
      <w:pPr>
        <w:spacing w:after="120"/>
        <w:jc w:val="left"/>
      </w:pPr>
      <w:r>
        <w:rPr>
          <w:b/>
          <w:bCs/>
        </w:rPr>
        <w:t xml:space="preserve">Tabelle 10.3: Fusion-Konfiguration aller 19 Zonen</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1600"/>
        <w:gridCol w:w="2200"/>
        <w:gridCol w:w="1160"/>
      </w:tblGrid>
      <w:tr>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Zone-ID</w:t>
            </w:r>
          </w:p>
        </w:tc>
        <w:tc>
          <w:tcPr>
            <w:tcW w:type="dxa" w:w="2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1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Primaere View</w:t>
            </w:r>
          </w:p>
        </w:tc>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Sekundaere Views</w:t>
            </w:r>
          </w:p>
        </w:tc>
        <w:tc>
          <w:tcPr>
            <w:tcW w:type="dxa" w:w="11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Fusion</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oblique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 Lateral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oblique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Glabella</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Zygomatic Arch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oblique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Zygomatic Eminence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oblique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Ck3</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Mid-Cheek</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oblique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Tear Trough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oblique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NLF</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Nasolabialfalte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oblique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Upper Lip</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Lower Lip</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ML1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Marionette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oblique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Jw1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Pre-jowl Sulcus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oblique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Jw2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Jawline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oblique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Pogonion (Kinn)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profil</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NP1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Nasal Profile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profil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 Projection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profil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Chin-Neck Angle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profil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Fw1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Forehead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Pc1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Perioral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w:t>
            </w:r>
          </w:p>
        </w:tc>
      </w:tr>
    </w:tbl>
    <w:p>
      <w:pPr>
        <w:spacing w:after="120"/>
        <w:jc w:val="left"/>
      </w:pPr>
      <w:r>
        <w:rPr>
          <w:b/>
          <w:bCs/>
        </w:rPr>
        <w:t xml:space="preserve">KLINISCHER HINWEIS: Die Fusion funktioniert auch bei partiellen Daten. Wenn nur ein frontales und ein Profilbild vorliegen (ohne Oblique), werden die oblique-abhaengigen Zonen (T1, Ck1, Ck3, NLF) nur aus dem verfuegbaren Material analysiert, mit entsprechend reduzierter Confidence. Dies ermoeglicht flexible klinische Workflows, in denen nicht immer alle drei Standardaufnahmen verfuegbar sind.</w:t>
      </w:r>
    </w:p>
    <w:p>
      <w:r>
        <w:br w:type="page"/>
      </w:r>
    </w:p>
    <w:p>
      <w:pPr>
        <w:pStyle w:val="Heading1"/>
        <w:spacing w:after="240" w:before="480"/>
      </w:pPr>
      <w:r>
        <w:rPr>
          <w:b/>
          <w:bCs/>
        </w:rPr>
        <w:t xml:space="preserve">Teil IV — Behandlungsplanung</w:t>
      </w:r>
    </w:p>
    <w:p>
      <w:pPr>
        <w:pStyle w:val="Heading1"/>
        <w:spacing w:after="240" w:before="480"/>
      </w:pPr>
      <w:r>
        <w:rPr>
          <w:b/>
          <w:bCs/>
        </w:rPr>
        <w:t xml:space="preserve">Kapitel 11: Produkte und Materialien</w:t>
      </w:r>
    </w:p>
    <w:p>
      <w:pPr>
        <w:spacing w:after="120"/>
        <w:jc w:val="left"/>
      </w:pPr>
      <w:r>
        <w:t xml:space="preserve">Die Auswahl des geeigneten Produkts ist neben der korrekten Injektionstechnik der wichtigste Faktor für ein ästhetisch ansprechendes und sicheres Behandlungsergebnis. Dieses Kapitel klassifiziert die verfügbaren Produkte nach ihren rheologischen Eigenschaften und ordnet sie den anatomischen Behandlungszonen zu.</w:t>
      </w:r>
    </w:p>
    <w:p>
      <w:pPr>
        <w:pStyle w:val="Heading2"/>
        <w:spacing w:after="180" w:before="360"/>
      </w:pPr>
      <w:r>
        <w:rPr>
          <w:b/>
          <w:bCs/>
        </w:rPr>
        <w:t xml:space="preserve">11.1 Einführung in die Produktklassen</w:t>
      </w:r>
    </w:p>
    <w:p>
      <w:pPr>
        <w:spacing w:after="120"/>
        <w:jc w:val="left"/>
      </w:pPr>
      <w:r>
        <w:t xml:space="preserve">Die in der ästhetischen Medizin eingesetzten Produkte lassen sich in sechs Hauptkategorien einteilen:</w:t>
      </w:r>
    </w:p>
    <w:p>
      <w:pPr>
        <w:spacing w:after="120"/>
        <w:jc w:val="left"/>
      </w:pPr>
      <w:r>
        <w:t xml:space="preserve">1. HA Deep (Hoher G’): Hochvernetzte Hyaluronsäure-Filler für tiefe Volumisierung und strukturelle Unterstützung. Typische Anwendung: Mittelgesicht, Kinn, Kieferlinie.</w:t>
      </w:r>
    </w:p>
    <w:p>
      <w:pPr>
        <w:spacing w:after="120"/>
        <w:jc w:val="left"/>
      </w:pPr>
      <w:r>
        <w:t xml:space="preserve">2. HA Medium: Mittlere Vernetzung für Konturierung und Faltenbehandlung. Typische Anwendung: Nasolabialfalte, Marionettenfalten.</w:t>
      </w:r>
    </w:p>
    <w:p>
      <w:pPr>
        <w:spacing w:after="120"/>
        <w:jc w:val="left"/>
      </w:pPr>
      <w:r>
        <w:t xml:space="preserve">3. HA Soft (Niedriger G’): Weiche, fließfähige Filler für dynamische Areale. Typische Anwendung: Lippen, Tränental, Perioralregion.</w:t>
      </w:r>
    </w:p>
    <w:p>
      <w:pPr>
        <w:spacing w:after="120"/>
        <w:jc w:val="left"/>
      </w:pPr>
      <w:r>
        <w:t xml:space="preserve">4. Nicht-HA Volumizer: Calciumhydroxylapatit (CaHA) und Poly-L-Milchsäure (PLLA) — Biostimulantien mit langanhaltender Wirkung.</w:t>
      </w:r>
    </w:p>
    <w:p>
      <w:pPr>
        <w:spacing w:after="120"/>
        <w:jc w:val="left"/>
      </w:pPr>
      <w:r>
        <w:t xml:space="preserve">5. Neurotoxine: Botulinumtoxin Typ A zur Relaxation der mimischen Muskulatur.</w:t>
      </w:r>
    </w:p>
    <w:p>
      <w:pPr>
        <w:spacing w:after="120"/>
        <w:jc w:val="left"/>
      </w:pPr>
      <w:r>
        <w:t xml:space="preserve">6. Skin Booster: Niedrig vernetzte oder unvernetzte HA für Hauthydratation und -qualität.</w:t>
      </w:r>
    </w:p>
    <w:p>
      <w:pPr>
        <w:pStyle w:val="Heading2"/>
        <w:spacing w:after="180" w:before="360"/>
      </w:pPr>
      <w:r>
        <w:rPr>
          <w:b/>
          <w:bCs/>
        </w:rPr>
        <w:t xml:space="preserve">11.2 Hyaluronsäure-Filler: Rheologie und Klassifikation</w:t>
      </w:r>
    </w:p>
    <w:p>
      <w:pPr>
        <w:spacing w:after="120"/>
        <w:jc w:val="left"/>
      </w:pPr>
      <w:r>
        <w:t xml:space="preserve">Der elastische Modul G’ (G-Prime) ist der zentrale Parameter für die Produktauswahl. Er beschreibt die Steifigkeit eines Filler-Gels und bestimmt seine Fähigkeit, Gewebe anzuheben und seine Form zu behalten:</w:t>
      </w:r>
    </w:p>
    <w:p>
      <w:pPr>
        <w:spacing w:after="120"/>
        <w:ind w:left="360"/>
        <w:jc w:val="left"/>
      </w:pPr>
      <w:r>
        <w:t xml:space="preserve">• Hoher G’ (&gt; 200 Pa): Steifes Gel, gute Volumenprojektion, widersteht Gewebedruck. Ideal für supraperiostale Injektionen auf Knochen (Jochbogen, Kinn, Kieferlinie).</w:t>
      </w:r>
    </w:p>
    <w:p>
      <w:pPr>
        <w:spacing w:after="120"/>
        <w:ind w:left="360"/>
        <w:jc w:val="left"/>
      </w:pPr>
      <w:r>
        <w:t xml:space="preserve">• Mittlerer G’ (150–200 Pa): Ausgewogenes Profil für Konturierung und mäßige Volumengebung. Geeignet für die tiefe subkutane Ebene.</w:t>
      </w:r>
    </w:p>
    <w:p>
      <w:pPr>
        <w:spacing w:after="120"/>
        <w:ind w:left="360"/>
        <w:jc w:val="left"/>
      </w:pPr>
      <w:r>
        <w:t xml:space="preserve">• Niedriger G’ (&lt; 150 Pa): Weiches, flexibles Gel, das natürliche Bewegung erhält. Essenziell für Lippen und periorbitale Region.</w:t>
      </w:r>
    </w:p>
    <w:p>
      <w:pPr>
        <w:spacing w:after="120"/>
        <w:jc w:val="left"/>
      </w:pPr>
      <w:r>
        <w:t xml:space="preserve">Ein weiterer wichtiger Parameter ist die Kohäsivität — die Fähigkeit des Gels, als einheitliche Masse zusammenzubleiben. Hochkohäsive Filler verteilen sich weniger und sind daher für präzise Volumenplatzierung geeignet.</w:t>
      </w:r>
    </w:p>
    <w:p>
      <w:pPr>
        <w:spacing w:after="120"/>
        <w:jc w:val="left"/>
      </w:pPr>
      <w:r>
        <w:rPr>
          <w:b/>
          <w:bCs/>
        </w:rPr>
        <w:t xml:space="preserve">Tabelle 11.1: Übersicht der HA-Filler nach rheologischen Eigenschaften</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900"/>
        <w:gridCol w:w="800"/>
        <w:gridCol w:w="1000"/>
        <w:gridCol w:w="900"/>
        <w:gridCol w:w="2260"/>
      </w:tblGrid>
      <w:tr>
        <w:tc>
          <w:tcPr>
            <w:tcW w:type="dxa" w:w="1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Produkt</w:t>
            </w:r>
          </w:p>
        </w:tc>
        <w:tc>
          <w:tcPr>
            <w:tcW w:type="dxa" w:w="11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Hersteller</w:t>
            </w:r>
          </w:p>
        </w:tc>
        <w:tc>
          <w:tcPr>
            <w:tcW w:type="dxa" w:w="9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Kategorie</w:t>
            </w:r>
          </w:p>
        </w:tc>
        <w:tc>
          <w:tcPr>
            <w:tcW w:type="dxa" w:w="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G’ (Pa)</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Viskosität</w:t>
            </w:r>
          </w:p>
        </w:tc>
        <w:tc>
          <w:tcPr>
            <w:tcW w:type="dxa" w:w="9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Dauer (Mon.)</w:t>
            </w:r>
          </w:p>
        </w:tc>
        <w:tc>
          <w:tcPr>
            <w:tcW w:type="dxa" w:w="22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Hauptindikationen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Juvederm Voluma</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Allergan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Deep</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274</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Hoch</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12–18</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Mittelgesicht, Kinn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Juvederm Volux</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Allergan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Deep</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350</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Sehr hoch</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12–24</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Jawline, Kinn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Juvederm Vollure</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Allergan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Medium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178</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Mittel</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12–18</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Nasolabial, Marionette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Restylane Lyft</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Galderma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Medium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225</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Mittel-hoch</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9–12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Mittelgesicht, Wange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Juvederm Volbella</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Allergan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Soft</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98</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Niedrig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9–12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 Tränental</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Restylane Kysse</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Galderma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Soft</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125</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Mittel-niedrig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9–12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Teoxane RHA Kiss</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Teoxane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Soft</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110</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Mittel-niedrig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9–12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w:t>
            </w:r>
          </w:p>
        </w:tc>
      </w:tr>
    </w:tbl>
    <w:p>
      <w:pPr>
        <w:pStyle w:val="Heading2"/>
        <w:spacing w:after="180" w:before="360"/>
      </w:pPr>
      <w:r>
        <w:rPr>
          <w:b/>
          <w:bCs/>
        </w:rPr>
        <w:t xml:space="preserve">11.3 Nicht-HA Volumizer</w:t>
      </w:r>
    </w:p>
    <w:p>
      <w:pPr>
        <w:pStyle w:val="Heading3"/>
        <w:spacing w:after="120" w:before="240"/>
      </w:pPr>
      <w:r>
        <w:rPr>
          <w:b/>
          <w:bCs/>
        </w:rPr>
        <w:t xml:space="preserve">Radiesse (Calciumhydroxylapatit)</w:t>
      </w:r>
    </w:p>
    <w:p>
      <w:pPr>
        <w:spacing w:after="120"/>
        <w:jc w:val="left"/>
      </w:pPr>
      <w:r>
        <w:rPr>
          <w:b/>
          <w:bCs/>
        </w:rPr>
        <w:t xml:space="preserve">Hersteller: Merz | Kategorie: Nicht-HA Volumizer | G’: 350 Pa | Dauer: 12–18 Monate</w:t>
      </w:r>
    </w:p>
    <w:p>
      <w:pPr>
        <w:spacing w:after="120"/>
        <w:jc w:val="left"/>
      </w:pPr>
      <w:r>
        <w:t xml:space="preserve">Radiesse besteht aus Calciumhydroxylapatit-Mikrosphären (CaHA) in einem Carboxymethylcellulose-Gel. Nach der Injektion wird das Trägergel resorbiert, während die CaHA-Partikel als Gerüst für die Neogenese von Kollagen Typ I und III dienen. Dieser biostimulatorische Effekt führt zu einer progressiven Gewebeverdickung über 3–6 Monate.</w:t>
      </w:r>
    </w:p>
    <w:p>
      <w:pPr>
        <w:spacing w:after="120"/>
        <w:jc w:val="left"/>
      </w:pPr>
      <w:r>
        <w:t xml:space="preserve">Indikationen: Ck1 (Jochbogen), Ck2 (Wangenhöhe), Ch1 (Kinn), Jl1 (Jawline), Jw1 (Pre-Jowl)</w:t>
      </w:r>
    </w:p>
    <w:p>
      <w:pPr>
        <w:spacing w:after="120"/>
        <w:jc w:val="left"/>
      </w:pPr>
      <w:r>
        <w:rPr>
          <w:b/>
          <w:bCs/>
        </w:rPr>
        <w:t xml:space="preserve">Kontraindikation Lippen: Radiesse ist NICHT für die Lippenaugmentation zugelassen. Da CaHA nicht durch Hyaluronidase aufgelöst werden kann, ist eine Komplikationsbehandlung im Gefäßverschlussfall deutlich eingeschränkt.</w:t>
      </w:r>
    </w:p>
    <w:p>
      <w:pPr>
        <w:spacing w:after="120"/>
        <w:jc w:val="left"/>
      </w:pPr>
      <w:r>
        <w:t xml:space="preserve">Technik: Supraperiostale Bolusinjektion oder tiefes Linear Threading. Aspiration vor Injektion obligat.</w:t>
      </w:r>
    </w:p>
    <w:p>
      <w:pPr>
        <w:pStyle w:val="Heading3"/>
        <w:spacing w:after="120" w:before="240"/>
      </w:pPr>
      <w:r>
        <w:rPr>
          <w:b/>
          <w:bCs/>
        </w:rPr>
        <w:t xml:space="preserve">Sculptra (Poly-L-Milchsäure)</w:t>
      </w:r>
    </w:p>
    <w:p>
      <w:pPr>
        <w:spacing w:after="120"/>
        <w:jc w:val="left"/>
      </w:pPr>
      <w:r>
        <w:rPr>
          <w:b/>
          <w:bCs/>
        </w:rPr>
        <w:t xml:space="preserve">Hersteller: Galderma | Kategorie: Nicht-HA Biostimulator | Dauer: 18–24 Monate</w:t>
      </w:r>
    </w:p>
    <w:p>
      <w:pPr>
        <w:spacing w:after="120"/>
        <w:jc w:val="left"/>
      </w:pPr>
      <w:r>
        <w:t xml:space="preserve">Sculptra ist ein PLLA-basierter Biostimulator, der über einen Zeitraum von 2–3 Behandlungssitzungen (im Abstand von 4–6 Wochen) eine progressive Volumenwiederherstellung bewirkt. Das Produkt wird vor der Anwendung rekonstituiert und verdünnt.</w:t>
      </w:r>
    </w:p>
    <w:p>
      <w:pPr>
        <w:spacing w:after="120"/>
        <w:jc w:val="left"/>
      </w:pPr>
      <w:r>
        <w:t xml:space="preserve">Indikationen: T1 (Temporal), Ck2 (Wangenhöhe), Ck3 (Mittelwange) — besonders bei diffusem Volumenverlust</w:t>
      </w:r>
    </w:p>
    <w:p>
      <w:pPr>
        <w:spacing w:after="120"/>
        <w:jc w:val="left"/>
      </w:pPr>
      <w:r>
        <w:t xml:space="preserve">Technik: Fächer- oder Linear-Threading-Technik in der tiefen subkutanen Ebene. Massage nach Injektion (5-5-5-Regel: 5 Minuten, 5-mal täglich, 5 Tage) zur Vermeidung von Knollenbildung.</w:t>
      </w:r>
    </w:p>
    <w:p>
      <w:pPr>
        <w:pStyle w:val="Heading2"/>
        <w:spacing w:after="180" w:before="360"/>
      </w:pPr>
      <w:r>
        <w:rPr>
          <w:b/>
          <w:bCs/>
        </w:rPr>
        <w:t xml:space="preserve">11.4 Neurotoxine</w:t>
      </w:r>
    </w:p>
    <w:p>
      <w:pPr>
        <w:spacing w:after="120"/>
        <w:jc w:val="left"/>
      </w:pPr>
      <w:r>
        <w:t xml:space="preserve">Botulinumtoxin Typ A (BoNT-A) hemmt die Acetylcholin-Freisetzung an der neuromuskulären Endplatte und führt zu einer vorübergehenden Relaxation der behandelten Muskulatur. Die drei in Europa zugelassenen Präparate unterscheiden sich in ihrer Formulierung, Diffusionseigenschaft und Dosierung:</w:t>
      </w:r>
    </w:p>
    <w:p>
      <w:pPr>
        <w:pStyle w:val="Heading3"/>
        <w:spacing w:after="120" w:before="240"/>
      </w:pPr>
      <w:r>
        <w:rPr>
          <w:b/>
          <w:bCs/>
        </w:rPr>
        <w:t xml:space="preserve">Botox (OnabotulinumtoxinA)</w:t>
      </w:r>
    </w:p>
    <w:p>
      <w:pPr>
        <w:spacing w:after="120"/>
        <w:jc w:val="left"/>
      </w:pPr>
      <w:r>
        <w:t xml:space="preserve">Hersteller: Allergan | Dauer: 3–5 Monate</w:t>
      </w:r>
    </w:p>
    <w:p>
      <w:pPr>
        <w:spacing w:after="120"/>
        <w:jc w:val="left"/>
      </w:pPr>
      <w:r>
        <w:t xml:space="preserve">Der Goldstandard unter den Neurotoxinen. Präzise Wirkung mit geringer Diffusion, was eine punktgenaue Applikation ermöglicht. Dosierung dient als Referenz für Umrechnungen.</w:t>
      </w:r>
    </w:p>
    <w:p>
      <w:pPr>
        <w:pStyle w:val="Heading3"/>
        <w:spacing w:after="120" w:before="240"/>
      </w:pPr>
      <w:r>
        <w:rPr>
          <w:b/>
          <w:bCs/>
        </w:rPr>
        <w:t xml:space="preserve">Dysport (AbobotulinumtoxinA)</w:t>
      </w:r>
    </w:p>
    <w:p>
      <w:pPr>
        <w:spacing w:after="120"/>
        <w:jc w:val="left"/>
      </w:pPr>
      <w:r>
        <w:t xml:space="preserve">Hersteller: Galderma | Dauer: 3–5 Monate | Umrechnung: ca. 2,5:1 zu Botox</w:t>
      </w:r>
    </w:p>
    <w:p>
      <w:pPr>
        <w:spacing w:after="120"/>
        <w:jc w:val="left"/>
      </w:pPr>
      <w:r>
        <w:t xml:space="preserve">Höherer Diffusionsradius als Botox — vorteilhaft für flächige Areale (Stirn), nachteilig bei präzisionsabhängigen Indikationen (Lip Flip).</w:t>
      </w:r>
    </w:p>
    <w:p>
      <w:pPr>
        <w:pStyle w:val="Heading3"/>
        <w:spacing w:after="120" w:before="240"/>
      </w:pPr>
      <w:r>
        <w:rPr>
          <w:b/>
          <w:bCs/>
        </w:rPr>
        <w:t xml:space="preserve">Xeomin (IncobotulinumtoxinA)</w:t>
      </w:r>
    </w:p>
    <w:p>
      <w:pPr>
        <w:spacing w:after="120"/>
        <w:jc w:val="left"/>
      </w:pPr>
      <w:r>
        <w:t xml:space="preserve">Hersteller: Merz | Dauer: 3–5 Monate | Umrechnung: 1:1 zu Botox</w:t>
      </w:r>
    </w:p>
    <w:p>
      <w:pPr>
        <w:spacing w:after="120"/>
        <w:jc w:val="left"/>
      </w:pPr>
      <w:r>
        <w:t xml:space="preserve">Reines Neurotoxin ohne Komplexproteine. Theoretisch geringeres Risiko der Antikörperbildung bei Langzeitanwendung. Besonders geeignet für Patienten, die auf herkömmliche Präparate nicht mehr ansprechen (sekundäre Non-Responder).</w:t>
      </w:r>
    </w:p>
    <w:p>
      <w:pPr>
        <w:spacing w:after="120"/>
        <w:jc w:val="left"/>
      </w:pPr>
      <w:r>
        <w:rPr>
          <w:b/>
          <w:bCs/>
        </w:rPr>
        <w:t xml:space="preserve">Tabelle 11.2: Neurotoxin-Indikationen nach Zone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900"/>
        <w:gridCol w:w="2200"/>
        <w:gridCol w:w="3760"/>
      </w:tblGrid>
      <w:tr>
        <w:tc>
          <w:tcPr>
            <w:tcW w:type="dxa" w:w="7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Zielmuskel</w:t>
            </w:r>
          </w:p>
        </w:tc>
        <w:tc>
          <w:tcPr>
            <w:tcW w:type="dxa" w:w="9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Dosis (U)</w:t>
            </w:r>
          </w:p>
        </w:tc>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Indikation</w:t>
            </w:r>
          </w:p>
        </w:tc>
        <w:tc>
          <w:tcPr>
            <w:tcW w:type="dxa" w:w="37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Sicherheitshinweise</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corrugator supercilii</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10–25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Glabella-Komplex („11-Linien“)</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Ptosis-Risiko bei zu tiefer Injektion</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procerus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Horizontale Glabellafalten</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Zentr. Injektion auf Proc. nasalis</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Fo1</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frontalis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10–30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Horizontale Stirnfalten</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IMMER Glabella mitbehandeln; Ptose-Risiko</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Lp1</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orbicularis oris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 Flip (Eversion Oberlippe)</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Sehr niedrige Dosen; Risiko inkompetenter Lippenschluss</w:t>
            </w:r>
          </w:p>
        </w:tc>
      </w:tr>
    </w:tbl>
    <w:p>
      <w:pPr>
        <w:pStyle w:val="Heading2"/>
        <w:spacing w:after="180" w:before="360"/>
      </w:pPr>
      <w:r>
        <w:rPr>
          <w:b/>
          <w:bCs/>
        </w:rPr>
        <w:t xml:space="preserve">11.5 Skin Booster</w:t>
      </w:r>
    </w:p>
    <w:p>
      <w:pPr>
        <w:pStyle w:val="Heading3"/>
        <w:spacing w:after="120" w:before="240"/>
      </w:pPr>
      <w:r>
        <w:rPr>
          <w:b/>
          <w:bCs/>
        </w:rPr>
        <w:t xml:space="preserve">Profhilo</w:t>
      </w:r>
    </w:p>
    <w:p>
      <w:pPr>
        <w:spacing w:after="120"/>
        <w:jc w:val="left"/>
      </w:pPr>
      <w:r>
        <w:rPr>
          <w:b/>
          <w:bCs/>
        </w:rPr>
        <w:t xml:space="preserve">Hersteller: IBSA | Konzentration: 32 mg + 32 mg HA | Technik: BAP | Tiefe: Subkutan | Dauer: 4–6 Monate</w:t>
      </w:r>
    </w:p>
    <w:p>
      <w:pPr>
        <w:spacing w:after="120"/>
        <w:jc w:val="left"/>
      </w:pPr>
      <w:r>
        <w:t xml:space="preserve">Profhilo ist ein Hyaluronsäure-Bioremodeler (kein Volumenfiller) mit einer einzigartigen Formulierung aus hoch- und niedrigmolekularer HA. Die Injektion erfolgt an 5 Bioästhetischen Punkten (BAP) pro Gesichtshälfte in der subkutanen Ebene. Das Produkt verteilt sich durch seine hohe Fließfähigkeit gleichmäßig im Gewebe und stimuliert die Produktion von Kollagen, Elastin und Adipozyten.</w:t>
      </w:r>
    </w:p>
    <w:p>
      <w:pPr>
        <w:spacing w:after="120"/>
        <w:jc w:val="left"/>
      </w:pPr>
      <w:r>
        <w:t xml:space="preserve">Indikationen: Ck3 (Mittelwange), T1 (Temporal) — Hautalterung, Elastizitätsverlust, Hautqualitätsverbesserung</w:t>
      </w:r>
    </w:p>
    <w:p>
      <w:pPr>
        <w:pStyle w:val="Heading3"/>
        <w:spacing w:after="120" w:before="240"/>
      </w:pPr>
      <w:r>
        <w:rPr>
          <w:b/>
          <w:bCs/>
        </w:rPr>
        <w:t xml:space="preserve">Juvederm Volite</w:t>
      </w:r>
    </w:p>
    <w:p>
      <w:pPr>
        <w:spacing w:after="120"/>
        <w:jc w:val="left"/>
      </w:pPr>
      <w:r>
        <w:rPr>
          <w:b/>
          <w:bCs/>
        </w:rPr>
        <w:t xml:space="preserve">Hersteller: Allergan | Technik: Mesotherapie/Intradermal | Tiefe: Intradermal | Dauer: 6–9 Monate</w:t>
      </w:r>
    </w:p>
    <w:p>
      <w:pPr>
        <w:spacing w:after="120"/>
        <w:jc w:val="left"/>
      </w:pPr>
      <w:r>
        <w:t xml:space="preserve">Volite ist ein mikrodosierter HA-Filler für die intradermale Applikation. Durch multiple kleine Injektionspunkte wird die Hauthydratation, Elastizität und Glätte verbessert. Im Gegensatz zu Profhilo zielt Volite primär auf die Hautqualität, nicht auf Geweberemodeling.</w:t>
      </w:r>
    </w:p>
    <w:p>
      <w:pPr>
        <w:pStyle w:val="Heading2"/>
        <w:spacing w:after="180" w:before="360"/>
      </w:pPr>
      <w:r>
        <w:rPr>
          <w:b/>
          <w:bCs/>
        </w:rPr>
        <w:t xml:space="preserve">11.6 Produktauswahl nach Injektionstiefe</w:t>
      </w:r>
    </w:p>
    <w:p>
      <w:pPr>
        <w:spacing w:after="120"/>
        <w:jc w:val="left"/>
      </w:pPr>
      <w:r>
        <w:t xml:space="preserve">Die Injektionstiefe bestimmt maßgeblich die Produktwahl. Die folgende Tabelle ordnet die Produktkategorien den anatomischen Injektionsebenen und typischen Behandlungszonen zu:</w:t>
      </w:r>
    </w:p>
    <w:p>
      <w:pPr>
        <w:spacing w:after="120"/>
        <w:jc w:val="left"/>
      </w:pPr>
      <w:r>
        <w:rPr>
          <w:b/>
          <w:bCs/>
        </w:rPr>
        <w:t xml:space="preserve">Tabelle 11.3: Injektionstiefe, Produktkategorie und Zielzonen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Injektionstiefe</w:t>
            </w:r>
          </w:p>
        </w:tc>
        <w:tc>
          <w:tcPr>
            <w:tcW w:type="dxa" w:w="3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Produktkategorie</w:t>
            </w:r>
          </w:p>
        </w:tc>
        <w:tc>
          <w:tcPr>
            <w:tcW w:type="dxa" w:w="38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Typische Zonen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Supraperiostal (auf Knochen)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Deep, CaHA</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Ck1, Ck2, Ch1, Jl1, Bw1</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Tief subkutan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Medium, PLLA</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Ns1, Mn1, Ck3, T1</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Subkutan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Skin Booster (Profhilo)</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Ck3, T1</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Subdermal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Soft</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Lp1, Lp2, Tt1, Pf1, Lp3</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Intradermal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Skin Booster (Volite)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Ck3, T1</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Intramuskulär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Neurotoxin</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Bw2, Fo1</w:t>
            </w:r>
          </w:p>
        </w:tc>
      </w:tr>
    </w:tbl>
    <w:p>
      <w:pPr>
        <w:spacing w:after="120"/>
        <w:jc w:val="left"/>
      </w:pPr>
      <w:r>
        <w:t xml:space="preserve">Entscheidend für die sichere Produktplatzierung ist die genaue Kenntnis der Gewebeschichten und der Gefäßanatomie in jeder Zone. Supraperiostale Injektionen sind in den meisten Zonen die sicherste Technik, da die großen Gefäße überwiegend in der subkutanen und subdermalen Ebene verlaufen.</w:t>
      </w:r>
    </w:p>
    <w:p>
      <w:r>
        <w:br w:type="page"/>
      </w:r>
    </w:p>
    <w:p>
      <w:pPr>
        <w:pStyle w:val="Heading1"/>
        <w:spacing w:after="240" w:before="480"/>
      </w:pPr>
      <w:r>
        <w:rPr>
          <w:b/>
          <w:bCs/>
        </w:rPr>
        <w:t xml:space="preserve">Kapitel 12: Zone-zu-Produkt-Matching</w:t>
      </w:r>
    </w:p>
    <w:p>
      <w:pPr>
        <w:spacing w:after="120"/>
        <w:jc w:val="left"/>
      </w:pPr>
      <w:r>
        <w:t xml:space="preserve">Die Ueberfuehrung einer zonenbasierten Diagnose in konkrete Produktempfehlungen erfordert ein strukturiertes Regelwerk, das rheologische Produkteigenschaften mit anatomischen Anforderungen abgleicht. Der Aesthetic Biometrics Engine verfuegt ueber eine integrierte Produktdatenbank mit 14 Produkten aus 6 Kategorien, die systematisch den 19 Behandlungszonen zugeordnet werden.</w:t>
      </w:r>
    </w:p>
    <w:p>
      <w:pPr>
        <w:spacing w:after="120"/>
        <w:jc w:val="left"/>
      </w:pPr>
      <w:r>
        <w:t xml:space="preserve">Dieses Kapitel beschreibt die Produktkategorien, ihre rheologischen Eigenschaften, die Zuordnungslogik und die zonenspezifischen Empfehlungen.</w:t>
      </w:r>
    </w:p>
    <w:p>
      <w:pPr>
        <w:pStyle w:val="Heading2"/>
        <w:spacing w:after="180" w:before="360"/>
      </w:pPr>
      <w:r>
        <w:rPr>
          <w:b/>
          <w:bCs/>
        </w:rPr>
        <w:t xml:space="preserve">12.1 Produktkategorien und Rheologie</w:t>
      </w:r>
    </w:p>
    <w:p>
      <w:pPr>
        <w:spacing w:after="120"/>
        <w:jc w:val="left"/>
      </w:pPr>
      <w:r>
        <w:t xml:space="preserve">Die sechs Produktkategorien spiegeln die klinische Klassifikation aesthetischer Injektabilia wider:</w:t>
      </w:r>
    </w:p>
    <w:p>
      <w:pPr>
        <w:spacing w:after="120"/>
        <w:jc w:val="left"/>
      </w:pPr>
      <w:r>
        <w:rPr>
          <w:b/>
          <w:bCs/>
        </w:rPr>
        <w:t xml:space="preserve">Tabelle 12.1: Produktkategorien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1200"/>
        <w:gridCol w:w="2760"/>
      </w:tblGrid>
      <w:tr>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Kategorie</w:t>
            </w:r>
          </w:p>
        </w:tc>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Beschreibung</w:t>
            </w:r>
          </w:p>
        </w:tc>
        <w:tc>
          <w:tcPr>
            <w:tcW w:type="dxa" w:w="1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G’ (Pa)</w:t>
            </w:r>
          </w:p>
        </w:tc>
        <w:tc>
          <w:tcPr>
            <w:tcW w:type="dxa" w:w="27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Typische Anwendung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Deep</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Hochviskoese Hyaluronsaeure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400–600</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Tiefe Volumenaugmentation, Knochenersatz</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Medium</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Mittlere Viskositaet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150–300</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Konturierung, Stuetzstruktur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Soft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Weiche Hyaluronsaeure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50–100</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 feine Linien, Tränental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Non-HA Volumizer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CaHA, PLLA Biostimulatoren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Kollagenstimulation, tiefe Volumenrestauration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Neurotoxin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Botulinumtoxin Typ 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Muskelrelaxation, dynamische Falten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Skin Booster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Hydratation, Hautqualitaet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Hauttextur, Feuchtigkeit, Elastizitaet</w:t>
            </w:r>
          </w:p>
        </w:tc>
      </w:tr>
    </w:tbl>
    <w:p>
      <w:pPr>
        <w:spacing w:after="120"/>
        <w:jc w:val="left"/>
      </w:pPr>
      <w:r>
        <w:t xml:space="preserve">Der elastische Modul G’ (gesprochen „G-Prime“) ist der zentrale rheologische Parameter: Er beschreibt die Festigkeit eines Gels unter Belastung. Je hoeher G’, desto steifer das Produkt und desto staerker die Lift-Kapazitaet. Regionen wie das Jochbein (Ck1/Ck2) erfordern hohe G’-Werte, waehrend Lippen (Lp1/Lp2) weiche Produkte benoetigen.</w:t>
      </w:r>
    </w:p>
    <w:p>
      <w:pPr>
        <w:pStyle w:val="Heading2"/>
        <w:spacing w:after="180" w:before="360"/>
      </w:pPr>
      <w:r>
        <w:rPr>
          <w:b/>
          <w:bCs/>
        </w:rPr>
        <w:t xml:space="preserve">12.2 Injektionstechniken und Injektionsebenen</w:t>
      </w:r>
    </w:p>
    <w:p>
      <w:pPr>
        <w:spacing w:after="120"/>
        <w:jc w:val="left"/>
      </w:pPr>
      <w:r>
        <w:t xml:space="preserve">Jede Zonenempfehlung umfasst neben dem Produkt auch die empfohlene Injektionstechnik und -tiefe:</w:t>
      </w:r>
    </w:p>
    <w:p>
      <w:pPr>
        <w:spacing w:after="120"/>
        <w:jc w:val="left"/>
      </w:pPr>
      <w:r>
        <w:rPr>
          <w:b/>
          <w:bCs/>
        </w:rPr>
        <w:t xml:space="preserve">Tabelle 12.2: Injektionstechniken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Technik</w:t>
            </w:r>
          </w:p>
        </w:tc>
        <w:tc>
          <w:tcPr>
            <w:tcW w:type="dxa" w:w="3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Beschreibung</w:t>
            </w:r>
          </w:p>
        </w:tc>
        <w:tc>
          <w:tcPr>
            <w:tcW w:type="dxa" w:w="31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Typische Zonen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Bolus</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Einzeldepot in der Tiefe, punktuelles Volumen</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Ck1, Ck2, Ch1 (supraperiostal)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Linear Threading</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Lineare Deposition beim Zurueckziehen</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NLF, ML1, Jawline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Serial Puncture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Mehrere kleine Depots in Reihe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 Perioral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Fan</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Faecherfoermige Verteilung von einem Einstichpunkt</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Temporal, Mid-Cheek</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Microdroplet</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Superfizielle Mikro-Injektionen</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Tear Trough, Skin Booster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BAP (Bio-Aesthetic Points)</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Standardisierte Injektionspunkte nach de Maio</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Ck2, Jw1, Jw2</w:t>
            </w:r>
          </w:p>
        </w:tc>
      </w:tr>
    </w:tbl>
    <w:p>
      <w:pPr>
        <w:spacing w:after="120"/>
        <w:jc w:val="left"/>
      </w:pPr>
      <w:r>
        <w:rPr>
          <w:b/>
          <w:bCs/>
        </w:rPr>
        <w:t xml:space="preserve">Tabelle 12.3: Injektionsebenen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360"/>
      </w:tblGrid>
      <w:tr>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Ebene</w:t>
            </w:r>
          </w:p>
        </w:tc>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Tiefe</w:t>
            </w:r>
          </w:p>
        </w:tc>
        <w:tc>
          <w:tcPr>
            <w:tcW w:type="dxa" w:w="3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Typische Produkte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Supraperiostal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Auf dem Knochen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Deep, CaHA (Volify, Radiesse)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Tief subkutan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Tiefes Fettgewebe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Deep/Medium, Sculptra</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Subkutan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Oberflächliches Fettgewebe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Medium (Voluma, Volift)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Subdermal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Unter der Dermis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Soft (Volbella, Volite)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Intradermal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 der Dermis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Skin Booster (Profhilo, Volite)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Intramuskulär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 Muskel</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Neurotoxin (Botox, Dysport)</w:t>
            </w:r>
          </w:p>
        </w:tc>
      </w:tr>
    </w:tbl>
    <w:p>
      <w:pPr>
        <w:pStyle w:val="Heading2"/>
        <w:spacing w:after="180" w:before="360"/>
      </w:pPr>
      <w:r>
        <w:rPr>
          <w:b/>
          <w:bCs/>
        </w:rPr>
        <w:t xml:space="preserve">12.3 Zonenspezifisches Produkt-Matching</w:t>
      </w:r>
    </w:p>
    <w:p>
      <w:pPr>
        <w:spacing w:after="120"/>
        <w:jc w:val="left"/>
      </w:pPr>
      <w:r>
        <w:t xml:space="preserve">Die Zuordnungslogik folgt dem Prinzip: anatomische Anforderung → rheologische Eignung → Produktempfehlung. Fuer jede Zone werden passende Produkte, Techniken, Injektionsebene und Volumenbereiche spezifiziert.</w:t>
      </w:r>
    </w:p>
    <w:p>
      <w:pPr>
        <w:spacing w:after="120"/>
        <w:jc w:val="left"/>
      </w:pPr>
      <w:r>
        <w:rPr>
          <w:b/>
          <w:bCs/>
        </w:rPr>
        <w:t xml:space="preserve">Beispielhafte Zuordnungen:</w:t>
      </w:r>
    </w:p>
    <w:p>
      <w:pPr>
        <w:spacing w:after="120"/>
        <w:jc w:val="left"/>
      </w:pPr>
      <w:r>
        <w:rPr>
          <w:b/>
          <w:bCs/>
        </w:rPr>
        <w:t xml:space="preserve">Tabelle 12.4: Beispielhafte Zone-zu-Produkt-Zuordnungen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2800"/>
        <w:gridCol w:w="2000"/>
        <w:gridCol w:w="1960"/>
      </w:tblGrid>
      <w:tr>
        <w:tc>
          <w:tcPr>
            <w:tcW w:type="dxa" w:w="1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1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Kategorie</w:t>
            </w:r>
          </w:p>
        </w:tc>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Produkte</w:t>
            </w:r>
          </w:p>
        </w:tc>
        <w:tc>
          <w:tcPr>
            <w:tcW w:type="dxa" w:w="2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Technik</w:t>
            </w:r>
          </w:p>
        </w:tc>
        <w:tc>
          <w:tcPr>
            <w:tcW w:type="dxa" w:w="19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Volumen/Seite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T1 Temporal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Non-HA</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Radiesse, Sculptra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Fan</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0,5–1,5 ml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Ck2 Zygoma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Deep</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Volux, Voluma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Bolus/BAP</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0,5–1,5 ml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It1 Tear Trough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Soft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Volbella, Belotero Soft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Microdroplet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0,2–0,5 ml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Lp1 Upper Lip</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Soft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Volbella, Juvederm Smile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Serial Puncture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0,3–0,8 ml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Jw2 Jawline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Deep</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Volux</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Linear/BAP</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0,5–2,0 ml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Ch1 Kinn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 Deep</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Volux, Voluma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Bolus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0,5–1,5 ml</w:t>
            </w:r>
          </w:p>
        </w:tc>
      </w:tr>
    </w:tbl>
    <w:p>
      <w:pPr>
        <w:spacing w:after="120"/>
        <w:jc w:val="left"/>
      </w:pPr>
      <w:r>
        <w:t xml:space="preserve">Das System empfiehlt Volumenranges (Minimum bis Maximum pro Seite), die auf publizierten Konsensus-Empfehlungen und klinischer Erfahrung basieren. Die Angabe als Range statt als fester Wert respektiert die individuelle klinische Entscheidung des Behandlers.</w:t>
      </w:r>
    </w:p>
    <w:p>
      <w:pPr>
        <w:pStyle w:val="Heading2"/>
        <w:spacing w:after="180" w:before="360"/>
      </w:pPr>
      <w:r>
        <w:rPr>
          <w:b/>
          <w:bCs/>
        </w:rPr>
        <w:t xml:space="preserve">12.4 Vaskuläres Risikoprofil</w:t>
      </w:r>
    </w:p>
    <w:p>
      <w:pPr>
        <w:spacing w:after="120"/>
        <w:jc w:val="left"/>
      </w:pPr>
      <w:r>
        <w:t xml:space="preserve">Bestimmte Zonen sind als vaskuläre High-Risk-Zonen klassifiziert, in denen die Gefahr einer intravasalären Injektion erhöht ist. Das System kennzeichnet diese Zonen automatisch mit Sicherheitshinweisen:</w:t>
      </w:r>
    </w:p>
    <w:p>
      <w:pPr>
        <w:spacing w:after="120"/>
        <w:ind w:left="360"/>
        <w:jc w:val="left"/>
      </w:pPr>
      <w:r>
        <w:t xml:space="preserve">• Tear Trough (It1): A./V. angularis, Infraorbitalarterie. Hoechstes Blindheitsrisiko.</w:t>
      </w:r>
    </w:p>
    <w:p>
      <w:pPr>
        <w:spacing w:after="120"/>
        <w:ind w:left="360"/>
        <w:jc w:val="left"/>
      </w:pPr>
      <w:r>
        <w:t xml:space="preserve">• Nasal Profile (NP1): A. dorsalis nasi, laterale Nasalarterie. Risiko der Nasenspitzennekrose.</w:t>
      </w:r>
    </w:p>
    <w:p>
      <w:pPr>
        <w:spacing w:after="120"/>
        <w:ind w:left="360"/>
        <w:jc w:val="left"/>
      </w:pPr>
      <w:r>
        <w:t xml:space="preserve">• Glabella (Bw2): A. supratrochlearis, Endast der A. ophthalmica. Blindheitsrisiko bei retrograder Embolisation.</w:t>
      </w:r>
    </w:p>
    <w:p>
      <w:pPr>
        <w:spacing w:after="120"/>
        <w:jc w:val="left"/>
      </w:pPr>
      <w:r>
        <w:rPr>
          <w:b/>
          <w:bCs/>
        </w:rPr>
        <w:t xml:space="preserve">KLINISCHER HINWEIS: Die Produkt-Matching-Engine ersetzt nicht das klinische Urteil des Behandlers. Sie bietet eine evidenzbasierte Orientierung, die der Behandler auf Basis seiner Erfahrung, der individuellen Patientenanatomie und der Patientenwuensche anpassen muss.</w:t>
      </w:r>
    </w:p>
    <w:p>
      <w:r>
        <w:br w:type="page"/>
      </w:r>
    </w:p>
    <w:p>
      <w:pPr>
        <w:pStyle w:val="Heading1"/>
        <w:spacing w:after="240" w:before="480"/>
      </w:pPr>
      <w:r>
        <w:rPr>
          <w:b/>
          <w:bCs/>
        </w:rPr>
        <w:t xml:space="preserve">Kapitel 13: Klinische Priorisierung</w:t>
      </w:r>
    </w:p>
    <w:p>
      <w:pPr>
        <w:spacing w:after="120"/>
        <w:jc w:val="left"/>
      </w:pPr>
      <w:r>
        <w:t xml:space="preserve">Nach der zonenbasierten Analyse und dem Produkt-Matching steht der Behandler vor der Frage: Welche Zone wird zuerst behandelt? Und kann alles in einer Sitzung erfolgen? Die klinische Priorisierung des Treatment Plan Generators folgt einem strukturierten Algorithmus, der Schweregrad, anatomische Hierarchie und Sicherheitsgrenzen kombiniert.</w:t>
      </w:r>
    </w:p>
    <w:p>
      <w:pPr>
        <w:pStyle w:val="Heading2"/>
        <w:spacing w:after="180" w:before="360"/>
      </w:pPr>
      <w:r>
        <w:rPr>
          <w:b/>
          <w:bCs/>
        </w:rPr>
        <w:t xml:space="preserve">13.1 Severity-basierte Klassifikation</w:t>
      </w:r>
    </w:p>
    <w:p>
      <w:pPr>
        <w:spacing w:after="120"/>
        <w:jc w:val="left"/>
      </w:pPr>
      <w:r>
        <w:t xml:space="preserve">Jede Zone erhaelt durch die Zonenanalyse einen Severity-Score (0–10). Dieser Score wird in drei Behandlungskategorien unterteilt:</w:t>
      </w:r>
    </w:p>
    <w:p>
      <w:pPr>
        <w:spacing w:after="120"/>
        <w:jc w:val="left"/>
      </w:pPr>
      <w:r>
        <w:rPr>
          <w:b/>
          <w:bCs/>
        </w:rPr>
        <w:t xml:space="preserve">Tabelle 13.1: Severity-Klassifikation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3800"/>
        <w:gridCol w:w="1360"/>
      </w:tblGrid>
      <w:tr>
        <w:tc>
          <w:tcPr>
            <w:tcW w:type="dxa" w:w="2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Kategorie</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Severity-Range</w:t>
            </w:r>
          </w:p>
        </w:tc>
        <w:tc>
          <w:tcPr>
            <w:tcW w:type="dxa" w:w="3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Bedeutung</w:t>
            </w:r>
          </w:p>
        </w:tc>
        <w:tc>
          <w:tcPr>
            <w:tcW w:type="dxa" w:w="1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Anzeigefarbe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Primary Concern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3,0</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Klinisch relevante Abweichung, Behandlung empfohlen</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Secondary Concern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 – 2,9</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Subklinisch, bei Patientenwunsch behandelbar</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Gelb</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Keine Behandlung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1,0</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Innerhalb der Norm, keine Indikation</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Gruen</w:t>
            </w:r>
          </w:p>
        </w:tc>
      </w:tr>
    </w:tbl>
    <w:p>
      <w:pPr>
        <w:spacing w:after="120"/>
        <w:jc w:val="left"/>
      </w:pPr>
      <w:r>
        <w:t xml:space="preserve">Nur Zonen mit Severity ≥ 1,0 werden in den Behandlungsplan aufgenommen. Die Unterscheidung zwischen Primary und Secondary bestimmt die Reihenfolge und Dringlichkeit.</w:t>
      </w:r>
    </w:p>
    <w:p>
      <w:pPr>
        <w:pStyle w:val="Heading2"/>
        <w:spacing w:after="180" w:before="360"/>
      </w:pPr>
      <w:r>
        <w:rPr>
          <w:b/>
          <w:bCs/>
        </w:rPr>
        <w:t xml:space="preserve">13.2 Strukturelle Hierarchie</w:t>
      </w:r>
    </w:p>
    <w:p>
      <w:pPr>
        <w:spacing w:after="120"/>
        <w:jc w:val="left"/>
      </w:pPr>
      <w:r>
        <w:t xml:space="preserve">Die klinische Logik der aesthetischen Medizin folgt dem Prinzip: Fundament vor Detail. Strukturelle Zonen (Knochen-nahe Volumisierung) werden vor Detail-Zonen (oberflaechliche Korrekturen) behandelt, da die strukturelle Grundlage die Ergebnisse der Detailkorrekturen beeinflusst.</w:t>
      </w:r>
    </w:p>
    <w:p>
      <w:pPr>
        <w:spacing w:after="120"/>
        <w:jc w:val="left"/>
      </w:pPr>
      <w:r>
        <w:t xml:space="preserve">Beispiel: Eine Lippenaugmentation (Lp1) ohne vorherige Mittelgesichtsrestauration (Ck2/Ck3) kann ein unharmonisches Ergebnis produzieren, da das Lippenergebnis auf einem eingesunkenen Mittelgesicht „sitzt“.</w:t>
      </w:r>
    </w:p>
    <w:p>
      <w:pPr>
        <w:spacing w:after="120"/>
        <w:jc w:val="left"/>
      </w:pPr>
      <w:r>
        <w:t xml:space="preserve">Die strukturelle Prioritaet wird durch eine 5-stufige Hierarchie kodiert:</w:t>
      </w:r>
    </w:p>
    <w:p>
      <w:pPr>
        <w:spacing w:after="120"/>
        <w:jc w:val="left"/>
      </w:pPr>
      <w:r>
        <w:rPr>
          <w:b/>
          <w:bCs/>
        </w:rPr>
        <w:t xml:space="preserve">Tabelle 13.2: Strukturelle Prioritätshierarchie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3000"/>
        <w:gridCol w:w="3360"/>
      </w:tblGrid>
      <w:tr>
        <w:tc>
          <w:tcPr>
            <w:tcW w:type="dxa" w:w="1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Priorität</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Typ</w:t>
            </w:r>
          </w:p>
        </w:tc>
        <w:tc>
          <w:tcPr>
            <w:tcW w:type="dxa" w:w="3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Zonen (Beispiele)</w:t>
            </w:r>
          </w:p>
        </w:tc>
        <w:tc>
          <w:tcPr>
            <w:tcW w:type="dxa" w:w="3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Behandlungslogik</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 (höchste)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Strukturell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Ck1, Ck2, Ch1, Jw2</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Knochen-nahe Volumisierung als Fundament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Semi-strukturell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Ck3, Jw1, ML1</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Tiefes Fettgewebe-Support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NLF, T1, Bw1, Fw1</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Regionale Korrekturen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Detail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Lp1, Lp2, It1, Pc1</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Oberflaechliche Verfeinerung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 (niedrigste)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Toxin-only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Bw2, Fw1 (dynamisch)</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Neurotoxin, kein Volumenbedarf</w:t>
            </w:r>
          </w:p>
        </w:tc>
      </w:tr>
    </w:tbl>
    <w:p>
      <w:pPr>
        <w:pStyle w:val="Heading2"/>
        <w:spacing w:after="180" w:before="360"/>
      </w:pPr>
      <w:r>
        <w:rPr>
          <w:b/>
          <w:bCs/>
        </w:rPr>
        <w:t xml:space="preserve">13.3 Composite Priority Score</w:t>
      </w:r>
    </w:p>
    <w:p>
      <w:pPr>
        <w:spacing w:after="120"/>
        <w:jc w:val="left"/>
      </w:pPr>
      <w:r>
        <w:t xml:space="preserve">Die tatsaechliche Behandlungsreihenfolge ergibt sich aus einem kombinierten Score:</w:t>
      </w:r>
    </w:p>
    <w:p>
      <w:pPr>
        <w:spacing w:after="120"/>
        <w:jc w:val="left"/>
      </w:pPr>
      <w:r>
        <w:t xml:space="preserve">priority_score = severity × 2,0 + structural_weight</w:t>
      </w:r>
    </w:p>
    <w:p>
      <w:pPr>
        <w:spacing w:after="120"/>
        <w:jc w:val="left"/>
      </w:pPr>
      <w:r>
        <w:t xml:space="preserve">wobei structural_weight = 6 − structural_priority (also Prioritaet 1 → Gewicht 5, Prioritaet 5 → Gewicht 1).</w:t>
      </w:r>
    </w:p>
    <w:p>
      <w:pPr>
        <w:spacing w:after="120"/>
        <w:jc w:val="left"/>
      </w:pPr>
      <w:r>
        <w:t xml:space="preserve">Dieses Modell stellt sicher, dass:</w:t>
      </w:r>
    </w:p>
    <w:p>
      <w:pPr>
        <w:spacing w:after="120"/>
        <w:ind w:left="360"/>
        <w:jc w:val="left"/>
      </w:pPr>
      <w:r>
        <w:t xml:space="preserve">• Bei gleichem Schweregrad die strukturellere Zone zuerst behandelt wird.</w:t>
      </w:r>
    </w:p>
    <w:p>
      <w:pPr>
        <w:spacing w:after="120"/>
        <w:ind w:left="360"/>
        <w:jc w:val="left"/>
      </w:pPr>
      <w:r>
        <w:t xml:space="preserve">• Ein hoher Schweregrad (z. B. 8/10) in einer Detail-Zone immer noch vor einem niedrigen Schweregrad (z. B. 3/10) in einer strukturellen Zone kommt.</w:t>
      </w:r>
    </w:p>
    <w:p>
      <w:pPr>
        <w:spacing w:after="120"/>
        <w:jc w:val="left"/>
      </w:pPr>
      <w:r>
        <w:t xml:space="preserve">• Die Severity den dominanten Faktor darstellt (Faktor 2,0), waehrend die strukturelle Ordnung als Tie-Breaker wirkt.</w:t>
      </w:r>
    </w:p>
    <w:p>
      <w:pPr>
        <w:pStyle w:val="Heading2"/>
        <w:spacing w:after="180" w:before="360"/>
      </w:pPr>
      <w:r>
        <w:rPr>
          <w:b/>
          <w:bCs/>
        </w:rPr>
        <w:t xml:space="preserve">13.4 Sitzungsplanung</w:t>
      </w:r>
    </w:p>
    <w:p>
      <w:pPr>
        <w:spacing w:after="120"/>
        <w:jc w:val="left"/>
      </w:pPr>
      <w:r>
        <w:t xml:space="preserve">Der Treatment Plan Generator verteilt die priorisierten Concerns auf ein oder mehrere Behandlungssitzungen. Dabei gelten zwei Sicherheitsgrenzen:</w:t>
      </w:r>
    </w:p>
    <w:p>
      <w:pPr>
        <w:spacing w:after="120"/>
        <w:jc w:val="left"/>
      </w:pPr>
      <w:r>
        <w:rPr>
          <w:b/>
          <w:bCs/>
        </w:rPr>
        <w:t xml:space="preserve">Tabelle 13.3: Sitzungslimits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960"/>
      </w:tblGrid>
      <w:tr>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Grenzwert</w:t>
            </w:r>
          </w:p>
        </w:tc>
        <w:tc>
          <w:tcPr>
            <w:tcW w:type="dxa" w:w="39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Begründung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Max. Filler-Volumen/Sitzung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6,0 ml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Konservatives Sicherheitslimit, reduziert Schwellungsrisiko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Max. Zonen/Sitzung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 Zonen</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Praktisches Limit für Behandlungsdauer und Patientenkomfort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Sitzungsintervall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 Wochen</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Standardintervall für Nachbehandlung und Gewebeerholung</w:t>
            </w:r>
          </w:p>
        </w:tc>
      </w:tr>
    </w:tbl>
    <w:p>
      <w:pPr>
        <w:spacing w:after="120"/>
        <w:jc w:val="left"/>
      </w:pPr>
      <w:r>
        <w:t xml:space="preserve">Die Zuordnung erfolgt sequentiell: Die nach Priority Score sortierten Concerns werden der Reihe nach auf Sessions verteilt. Sobald eine Session das Volumenlimit oder das Zonenlimit erreicht, wird eine neue Session eroeffnet.</w:t>
      </w:r>
    </w:p>
    <w:p>
      <w:pPr>
        <w:spacing w:after="120"/>
        <w:jc w:val="left"/>
      </w:pPr>
      <w:r>
        <w:t xml:space="preserve">Session 1 Focus: Structural foundation — strukturelle und semi-strukturelle Zonen mit hoechster Prioritaet.</w:t>
      </w:r>
    </w:p>
    <w:p>
      <w:pPr>
        <w:spacing w:after="120"/>
        <w:jc w:val="left"/>
      </w:pPr>
      <w:r>
        <w:t xml:space="preserve">Session 2+ Focus: Refinement — Detail-Zonen und sekundaere Concerns.</w:t>
      </w:r>
    </w:p>
    <w:p>
      <w:pPr>
        <w:spacing w:after="120"/>
        <w:jc w:val="left"/>
      </w:pPr>
      <w:r>
        <w:t xml:space="preserve">Neurotoxin-Behandlungen koennen parallel zu Filler-Behandlungen in derselben Sitzung erfolgen und zaehlen nicht gegen das Volumenlimit.</w:t>
      </w:r>
    </w:p>
    <w:p>
      <w:pPr>
        <w:pStyle w:val="Heading2"/>
        <w:spacing w:after="180" w:before="360"/>
      </w:pPr>
      <w:r>
        <w:rPr>
          <w:b/>
          <w:bCs/>
        </w:rPr>
        <w:t xml:space="preserve">13.5 Kontraindikationspruefung</w:t>
      </w:r>
    </w:p>
    <w:p>
      <w:pPr>
        <w:spacing w:after="120"/>
        <w:jc w:val="left"/>
      </w:pPr>
      <w:r>
        <w:t xml:space="preserve">Vor der finalen Planausgabe durchlaeuft jeder Behandlungsvorschlag eine automatisierte Kontraindikationspruefung (vgl. Kapitel 14). Drei Prueftypen sind implementiert:</w:t>
      </w:r>
    </w:p>
    <w:p>
      <w:pPr>
        <w:spacing w:after="120"/>
        <w:ind w:left="360"/>
        <w:jc w:val="left"/>
      </w:pPr>
      <w:r>
        <w:t xml:space="preserve">• Extreme Asymmetrie: Asymmetrien &gt; 15 % koennen auf Pathologien (Fazialisparese, Kieferfehlstellung) hinweisen und erfordern fachaerztliche Abklaerung vor kosmetischer Behandlung.</w:t>
      </w:r>
    </w:p>
    <w:p>
      <w:pPr>
        <w:spacing w:after="120"/>
        <w:ind w:left="360"/>
        <w:jc w:val="left"/>
      </w:pPr>
      <w:r>
        <w:t xml:space="preserve">• Vaskuläres Risiko: High-Risk-Zonen (It1, NP1, Bw2) erhalten automatisch Sicherheitshinweise zu Gefässanatomie und Aspirationspflicht.</w:t>
      </w:r>
    </w:p>
    <w:p>
      <w:pPr>
        <w:spacing w:after="120"/>
        <w:ind w:left="360"/>
        <w:jc w:val="left"/>
      </w:pPr>
      <w:r>
        <w:t xml:space="preserve">• Überbehandlung: Das System warnt, wenn viele Zonen gleichzeitig hohe Severity-Werte zeigen (≥ 5 Zonen mit Severity ≥ 5), da dies auf systemische Faktoren (starkes Altern, Gewichtsverlust) hindeuten kann.</w:t>
      </w:r>
    </w:p>
    <w:p>
      <w:pPr>
        <w:spacing w:after="120"/>
        <w:jc w:val="left"/>
      </w:pPr>
      <w:r>
        <w:rPr>
          <w:b/>
          <w:bCs/>
        </w:rPr>
        <w:t xml:space="preserve">KLINISCHER HINWEIS: Der Behandlungsplan ist eine evidenzbasierte Empfehlung, kein Behandlungsprotokoll. Die finale Entscheidung ueber Produkt, Volumen, Technik und Zeitplan obliegt dem Behandler auf Basis seiner klinischen Expertise und der individuellen Patientenanamnese.</w:t>
      </w:r>
    </w:p>
    <w:p>
      <w:r>
        <w:br w:type="page"/>
      </w:r>
    </w:p>
    <w:p>
      <w:pPr>
        <w:pStyle w:val="Heading1"/>
        <w:spacing w:after="240" w:before="480"/>
      </w:pPr>
      <w:r>
        <w:rPr>
          <w:b/>
          <w:bCs/>
        </w:rPr>
        <w:t xml:space="preserve">Kapitel 14: Sicherheit und Kontraindikationen</w:t>
      </w:r>
    </w:p>
    <w:p>
      <w:pPr>
        <w:spacing w:after="120"/>
        <w:jc w:val="left"/>
      </w:pPr>
      <w:r>
        <w:t xml:space="preserve">Die Sicherheit des Patienten hat in der aesthetischen Medizin hoechste Prioritaet. Dieses Kapitel beschreibt das automatisierte Sicherheitssystem (Contraindication Checker) des Aesthetic Biometrics Engine, das als letzte Pruefinstanz vor der Behandlungsplanausgabe geschaltet ist. Das System fuehrt sechs unabhaengige Sicherheitschecks durch und gibt strukturierte Warnungen mit abgestuftem Schweregrad aus.</w:t>
      </w:r>
    </w:p>
    <w:p>
      <w:pPr>
        <w:spacing w:after="120"/>
        <w:jc w:val="left"/>
      </w:pPr>
      <w:r>
        <w:rPr>
          <w:b/>
          <w:bCs/>
        </w:rPr>
        <w:t xml:space="preserve">WICHTIG: Das automatisierte Sicherheitssystem ersetzt NICHT die klinische Beurteilung durch den behandelnden Arzt. Es stellt automatisierte Safety-Flags bereit, die vom Behandler geprueft und im klinischen Kontext bewertet werden muessen.</w:t>
      </w:r>
    </w:p>
    <w:p>
      <w:pPr>
        <w:pStyle w:val="Heading3"/>
        <w:spacing w:after="120" w:before="240"/>
      </w:pPr>
      <w:r>
        <w:rPr>
          <w:b/>
          <w:bCs/>
        </w:rPr>
        <w:t xml:space="preserve">Schweregrade der Kontraindikationen</w:t>
      </w:r>
    </w:p>
    <w:p>
      <w:pPr>
        <w:spacing w:after="120"/>
        <w:jc w:val="left"/>
      </w:pPr>
      <w:r>
        <w:t xml:space="preserve">Das System verwendet vier Schweregrade, absteigend nach Dringlichkeit:</w:t>
      </w:r>
    </w:p>
    <w:p>
      <w:pPr>
        <w:spacing w:after="120"/>
        <w:jc w:val="left"/>
      </w:pPr>
      <w:r>
        <w:rPr>
          <w:b/>
          <w:bCs/>
        </w:rPr>
        <w:t xml:space="preserve">Tabelle 14.1: Schweregrade der Kontraindikationen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400"/>
        <w:gridCol w:w="3360"/>
      </w:tblGrid>
      <w:tr>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Schweregrad</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Code</w:t>
            </w:r>
          </w:p>
        </w:tc>
        <w:tc>
          <w:tcPr>
            <w:tcW w:type="dxa" w:w="2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Bedeutung</w:t>
            </w:r>
          </w:p>
        </w:tc>
        <w:tc>
          <w:tcPr>
            <w:tcW w:type="dxa" w:w="3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Handlungsanweisung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CONTRAINDICATED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Kontraindiziert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Behandlung dieser Zone nicht durchfuehren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Absolute Kontraindikation; keine Behandlung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REFERRAL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Ueberweisung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Moegliche Pathologie; Facharztabklaerung</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Behandlung erst nach Ausschluss der Pathologie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CAUTION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Vorsicht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Erhoehtes Risiko; erfahrener Injector erforderlich</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Behandlung moeglich, aber mit besonderen Vorsichtsmassnahmen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WARNING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Warnung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Hinweis auf suboptimale Vorgehensweise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Behandlungsplan ueberdenken und ggf. anpassen</w:t>
            </w:r>
          </w:p>
        </w:tc>
      </w:tr>
    </w:tbl>
    <w:p>
      <w:pPr>
        <w:spacing w:after="120"/>
        <w:jc w:val="left"/>
      </w:pPr>
      <w:r>
        <w:t xml:space="preserve">Die Ergebnisse werden nach Schweregrad sortiert ausgegeben: CONTRAINDICATED zuerst, dann REFERRAL, CAUTION und zuletzt WARNING.</w:t>
      </w:r>
    </w:p>
    <w:p>
      <w:pPr>
        <w:pStyle w:val="Heading2"/>
        <w:spacing w:after="180" w:before="360"/>
      </w:pPr>
      <w:r>
        <w:rPr>
          <w:b/>
          <w:bCs/>
        </w:rPr>
        <w:t xml:space="preserve">14.1 Vaskulaere Risikozonen</w:t>
      </w:r>
    </w:p>
    <w:p>
      <w:pPr>
        <w:spacing w:after="120"/>
        <w:jc w:val="left"/>
      </w:pPr>
      <w:r>
        <w:t xml:space="preserve">Vaskulaere Komplikationen (Gefaessverschluesse) sind die schwerwiegendsten Risiken bei Filler-Injektionen. Ein intraarterielle Injektion oder eine Kompression eines Gefaesses kann zu Hautnekrose, Gewebeverlust und im schlimmsten Fall zu Erblindung (bei retinaler Embolie ueber die A. ophthalmica) fuehren. Das System identifiziert acht Hochrisiko-Zonen mit den zugehoerigen Gefaessen:</w:t>
      </w:r>
    </w:p>
    <w:p>
      <w:pPr>
        <w:spacing w:after="120"/>
        <w:jc w:val="left"/>
      </w:pPr>
      <w:r>
        <w:rPr>
          <w:b/>
          <w:bCs/>
        </w:rPr>
        <w:t xml:space="preserve">Tabelle 14.2: Vaskulaere Risikozonen und zugehoerige Arterien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2600"/>
        <w:gridCol w:w="4060"/>
      </w:tblGrid>
      <w:tr>
        <w:tc>
          <w:tcPr>
            <w:tcW w:type="dxa" w:w="7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2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Zone-Name</w:t>
            </w:r>
          </w:p>
        </w:tc>
        <w:tc>
          <w:tcPr>
            <w:tcW w:type="dxa" w:w="2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Gefaehrdete Arterie(n)</w:t>
            </w:r>
          </w:p>
        </w:tc>
        <w:tc>
          <w:tcPr>
            <w:tcW w:type="dxa" w:w="40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Risikoszenario</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Tt1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Tear Trough</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angularis, A. infraorbitalis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Retinale Embolie bei Reflux in A. ophthalmica; Hautnekrose periorbital</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Ns1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Nasolabial Fold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facialis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Nekrose der Nasolabialregion; selten retinale Beteiligung</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Nasal Profile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dorsalis nasi, A. angularis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HOECHSTES RISIKO: Retinale Embolie, Nasenspitzennekrose, Erblindung</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Upper Lip</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labialis superior</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Lippennekrose, Ulzeration, Narbenbildung</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Lp2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Lower Lip</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labialis inferior</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Lippennekrose, Ulzeration, Narbenbildung</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Jl1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Jawline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facialis (Incisura mandibulae)</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Nekrose der Wangenregion; Ausbreitung nach cranial moeglich</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Temporal</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temporalis superficialis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Temporale Hautnekrose; selten cerebrale Beteiligung</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 Lateral</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supraorbitalis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Brauennekrose; Steckdose-Deformitaet bei Tiefenschaden</w:t>
            </w:r>
          </w:p>
        </w:tc>
      </w:tr>
    </w:tbl>
    <w:p>
      <w:pPr>
        <w:pStyle w:val="Heading3"/>
        <w:spacing w:after="120" w:before="240"/>
      </w:pPr>
      <w:r>
        <w:rPr>
          <w:b/>
          <w:bCs/>
        </w:rPr>
        <w:t xml:space="preserve">14.1.1 Automatische Risikoerkennung</w:t>
      </w:r>
    </w:p>
    <w:p>
      <w:pPr>
        <w:spacing w:after="120"/>
        <w:jc w:val="left"/>
      </w:pPr>
      <w:r>
        <w:t xml:space="preserve">Das System prueft fuer jede Zone, ob sie in der VASCULAR_RISK_ZONES-Datenbank als Hochrisiko-Zone gelistet ist (is_high_risk_zone). Wenn ja und wenn der Severity-Score der Zone den Schwellenwert von 5,0 ueberschreitet (HIGH_RISK_SEVERITY_THRESHOLD = 5,0), wird eine CAUTION-Warnung generiert:</w:t>
      </w:r>
    </w:p>
    <w:p>
      <w:pPr>
        <w:spacing w:after="120"/>
        <w:jc w:val="left"/>
      </w:pPr>
      <w:r>
        <w:t xml:space="preserve">Logik: WENN is_high_risk_zone(zone_id) UND severity ≥ 5,0 DANN erzeuge CAUTION mit Angabe der betroffenen Gefaesse.</w:t>
      </w:r>
    </w:p>
    <w:p>
      <w:pPr>
        <w:spacing w:after="120"/>
        <w:jc w:val="left"/>
      </w:pPr>
      <w:r>
        <w:t xml:space="preserve">Der Schwellenwert von 5,0 stellt sicher, dass nur Zonen mit signifikantem Behandlungsbedarf flagged werden — bei niedrigem Severity waere die Behandlung ohnehin gering.</w:t>
      </w:r>
    </w:p>
    <w:p>
      <w:pPr>
        <w:pStyle w:val="Heading3"/>
        <w:spacing w:after="120" w:before="240"/>
      </w:pPr>
      <w:r>
        <w:rPr>
          <w:b/>
          <w:bCs/>
        </w:rPr>
        <w:t xml:space="preserve">14.1.2 Empfehlungen fuer Hochrisiko-Zonen</w:t>
      </w:r>
    </w:p>
    <w:p>
      <w:pPr>
        <w:spacing w:after="120"/>
        <w:jc w:val="left"/>
      </w:pPr>
      <w:r>
        <w:t xml:space="preserve">Fuer alle als vaskulaer riskant identifizierten Zonen gibt das System folgende Standardempfehlungen:</w:t>
      </w:r>
    </w:p>
    <w:p>
      <w:pPr>
        <w:spacing w:after="120"/>
        <w:ind w:left="360"/>
        <w:jc w:val="left"/>
      </w:pPr>
      <w:r>
        <w:t xml:space="preserve">• Stumpfe Kanuele verwenden, wo technisch moeglich (insbesondere Tt1, Pf1, Ns1)</w:t>
      </w:r>
    </w:p>
    <w:p>
      <w:pPr>
        <w:spacing w:after="120"/>
        <w:ind w:left="360"/>
        <w:jc w:val="left"/>
      </w:pPr>
      <w:r>
        <w:t xml:space="preserve">• Vor jeder Injektion aspirieren (negative Aspiration schliesst intraarterielle Lage nicht sicher aus, reduziert aber das Risiko)</w:t>
      </w:r>
    </w:p>
    <w:p>
      <w:pPr>
        <w:spacing w:after="120"/>
        <w:ind w:left="360"/>
        <w:jc w:val="left"/>
      </w:pPr>
      <w:r>
        <w:t xml:space="preserve">• Hyaluronidase griffbereit halten (siehe Abschnitt 14.2)</w:t>
      </w:r>
    </w:p>
    <w:p>
      <w:pPr>
        <w:spacing w:after="120"/>
        <w:ind w:left="360"/>
        <w:jc w:val="left"/>
      </w:pPr>
      <w:r>
        <w:t xml:space="preserve">• Behandlung nur durch erfahrenen Injector mit Kenntnissen der Gefaessanatomie</w:t>
      </w:r>
    </w:p>
    <w:p>
      <w:pPr>
        <w:spacing w:after="120"/>
        <w:ind w:left="360"/>
        <w:jc w:val="left"/>
      </w:pPr>
      <w:r>
        <w:t xml:space="preserve">• Langsame Injektion kleiner Volumina zur Minimierung des Embolierisikos</w:t>
      </w:r>
    </w:p>
    <w:p>
      <w:pPr>
        <w:pStyle w:val="Heading3"/>
        <w:spacing w:after="120" w:before="240"/>
      </w:pPr>
      <w:r>
        <w:rPr>
          <w:b/>
          <w:bCs/>
        </w:rPr>
        <w:t xml:space="preserve">14.1.3 Zonenspezifische Sicherheitshinweise</w:t>
      </w:r>
    </w:p>
    <w:p>
      <w:pPr>
        <w:spacing w:after="120"/>
        <w:jc w:val="left"/>
      </w:pPr>
      <w:r>
        <w:rPr>
          <w:b/>
          <w:bCs/>
        </w:rPr>
        <w:t xml:space="preserve">Zone Pf1 (Nasenprofil) — Hoechste Risikostufe</w:t>
      </w:r>
    </w:p>
    <w:p>
      <w:pPr>
        <w:spacing w:after="120"/>
        <w:jc w:val="left"/>
      </w:pPr>
      <w:r>
        <w:t xml:space="preserve">Die non-chirurgische Rhinoplastik ist der haeufigste Ausloeser fuer vaskulaere Komplikationen in der aesthetischen Medizin. Die A. dorsalis nasi verlaeuft oberflaeglich auf dem Nasenruecken und kann bereits durch geringe Filler-Mengen komprimiert oder embolisiert werden. Die Produktdatenbank (Kapitel 11) gibt fuer Pf1 explizit folgende Safety Notes aus:</w:t>
      </w:r>
    </w:p>
    <w:p>
      <w:pPr>
        <w:spacing w:after="120"/>
        <w:ind w:left="360"/>
        <w:jc w:val="left"/>
      </w:pPr>
      <w:r>
        <w:t xml:space="preserve">• „HIGH-RISK ZONE: Dorsal nasal artery — inject slowly, use blunt cannula“</w:t>
      </w:r>
    </w:p>
    <w:p>
      <w:pPr>
        <w:spacing w:after="120"/>
        <w:ind w:left="360"/>
        <w:jc w:val="left"/>
      </w:pPr>
      <w:r>
        <w:t xml:space="preserve">• „Risk of skin necrosis and visual impairment with vascular compromise“</w:t>
      </w:r>
    </w:p>
    <w:p>
      <w:pPr>
        <w:spacing w:after="120"/>
        <w:jc w:val="left"/>
      </w:pPr>
      <w:r>
        <w:rPr>
          <w:b/>
          <w:bCs/>
        </w:rPr>
        <w:t xml:space="preserve">Zone Tt1 (Tear Trough) — Hohe Risikostufe</w:t>
      </w:r>
    </w:p>
    <w:p>
      <w:pPr>
        <w:spacing w:after="120"/>
        <w:jc w:val="left"/>
      </w:pPr>
      <w:r>
        <w:t xml:space="preserve">Die A. angularis und die A. infraorbitalis verlaufen im Bereich des Traenentals. Die duenne Haut und die Naehe zur Orbita erhoehen das Komplikationsrisiko. Aus der Produktdatenbank:</w:t>
      </w:r>
    </w:p>
    <w:p>
      <w:pPr>
        <w:spacing w:after="120"/>
        <w:ind w:left="360"/>
        <w:jc w:val="left"/>
      </w:pPr>
      <w:r>
        <w:t xml:space="preserve">• „HIGH-RISK ZONE: Angular artery — use blunt cannula preferred“</w:t>
      </w:r>
    </w:p>
    <w:p>
      <w:pPr>
        <w:spacing w:after="120"/>
        <w:ind w:left="360"/>
        <w:jc w:val="left"/>
      </w:pPr>
      <w:r>
        <w:t xml:space="preserve">• „Start conservatively (0.1ml per side), reassess at 2 weeks“</w:t>
      </w:r>
    </w:p>
    <w:p>
      <w:pPr>
        <w:spacing w:after="120"/>
        <w:ind w:left="360"/>
        <w:jc w:val="left"/>
      </w:pPr>
      <w:r>
        <w:t xml:space="preserve">• „Risk of Tyndall effect with superficial placement“</w:t>
      </w:r>
    </w:p>
    <w:p>
      <w:pPr>
        <w:pStyle w:val="Heading2"/>
        <w:spacing w:after="180" w:before="360"/>
      </w:pPr>
      <w:r>
        <w:rPr>
          <w:b/>
          <w:bCs/>
        </w:rPr>
        <w:t xml:space="preserve">14.2 Notfallmanagement: Hyaluronidase-Protokoll</w:t>
      </w:r>
    </w:p>
    <w:p>
      <w:pPr>
        <w:spacing w:after="120"/>
        <w:jc w:val="left"/>
      </w:pPr>
      <w:r>
        <w:t xml:space="preserve">Bei Verdacht auf einen Gefaessverschluss durch HA-Filler ist die sofortige Applikation von Hyaluronidase die wichtigste Notfallmassnahme. Die folgenden Protokollschritte sollten in jeder Praxis, die Filler-Injektionen durchfuehrt, als Standard Operating Procedure (SOP) vorliegen:</w:t>
      </w:r>
    </w:p>
    <w:p>
      <w:pPr>
        <w:pStyle w:val="Heading3"/>
        <w:spacing w:after="120" w:before="240"/>
      </w:pPr>
      <w:r>
        <w:rPr>
          <w:b/>
          <w:bCs/>
        </w:rPr>
        <w:t xml:space="preserve">14.2.1 Sofortmassnahmen bei Gefaessverschluss</w:t>
      </w:r>
    </w:p>
    <w:p>
      <w:pPr>
        <w:spacing w:after="120"/>
        <w:jc w:val="left"/>
      </w:pPr>
      <w:r>
        <w:rPr>
          <w:b/>
          <w:bCs/>
        </w:rPr>
        <w:t xml:space="preserve">Warnzeichen erkennen:</w:t>
      </w:r>
    </w:p>
    <w:p>
      <w:pPr>
        <w:spacing w:after="120"/>
        <w:ind w:left="360"/>
        <w:jc w:val="left"/>
      </w:pPr>
      <w:r>
        <w:t xml:space="preserve">• Akute Weissfaerbung (Blanching) der Haut im Injektionsgebiet</w:t>
      </w:r>
    </w:p>
    <w:p>
      <w:pPr>
        <w:spacing w:after="120"/>
        <w:ind w:left="360"/>
        <w:jc w:val="left"/>
      </w:pPr>
      <w:r>
        <w:t xml:space="preserve">• Livide Verfaerbung (reticulaere Livedo) — netzfoermige blau-violette Zeichnung</w:t>
      </w:r>
    </w:p>
    <w:p>
      <w:pPr>
        <w:spacing w:after="120"/>
        <w:ind w:left="360"/>
        <w:jc w:val="left"/>
      </w:pPr>
      <w:r>
        <w:t xml:space="preserve">• Uebermaessiger Schmerz (disproportional zur Injektionsmenge)</w:t>
      </w:r>
    </w:p>
    <w:p>
      <w:pPr>
        <w:spacing w:after="120"/>
        <w:ind w:left="360"/>
        <w:jc w:val="left"/>
      </w:pPr>
      <w:r>
        <w:t xml:space="preserve">• Visusstorungen (Sehverlust, Gesichtsfeldausfall) — SOFORTIGE Notfallmassnahme!</w:t>
      </w:r>
    </w:p>
    <w:p>
      <w:pPr>
        <w:spacing w:after="120"/>
        <w:jc w:val="left"/>
      </w:pPr>
      <w:r>
        <w:rPr>
          <w:b/>
          <w:bCs/>
        </w:rPr>
        <w:t xml:space="preserve">Protokoll:</w:t>
      </w:r>
    </w:p>
    <w:p>
      <w:pPr>
        <w:spacing w:after="120"/>
        <w:ind w:left="360"/>
        <w:jc w:val="left"/>
      </w:pPr>
      <w:r>
        <w:t xml:space="preserve">1. Injektion SOFORT stoppen.</w:t>
      </w:r>
    </w:p>
    <w:p>
      <w:pPr>
        <w:spacing w:after="120"/>
        <w:ind w:left="360"/>
        <w:jc w:val="left"/>
      </w:pPr>
      <w:r>
        <w:t xml:space="preserve">2. Hyaluronidase vorbereiten: 150–300 IE (je nach Schwere) in NaCl 0,9 % aufloesen.</w:t>
      </w:r>
    </w:p>
    <w:p>
      <w:pPr>
        <w:spacing w:after="120"/>
        <w:ind w:left="360"/>
        <w:jc w:val="left"/>
      </w:pPr>
      <w:r>
        <w:t xml:space="preserve">3. Flaechendeckende Infiltration der gesamten betroffenen Region mit Hyaluronidase (nicht punktuell!).</w:t>
      </w:r>
    </w:p>
    <w:p>
      <w:pPr>
        <w:spacing w:after="120"/>
        <w:ind w:left="360"/>
        <w:jc w:val="left"/>
      </w:pPr>
      <w:r>
        <w:t xml:space="preserve">4. Warme Kompressen auf die betroffene Region (Vasodilatation).</w:t>
      </w:r>
    </w:p>
    <w:p>
      <w:pPr>
        <w:spacing w:after="120"/>
        <w:ind w:left="360"/>
        <w:jc w:val="left"/>
      </w:pPr>
      <w:r>
        <w:t xml:space="preserve">5. Nitroglycerin-Paste 2 % topisch auf das betroffene Areal (zusaetzliche Vasodilatation).</w:t>
      </w:r>
    </w:p>
    <w:p>
      <w:pPr>
        <w:spacing w:after="120"/>
        <w:ind w:left="360"/>
        <w:jc w:val="left"/>
      </w:pPr>
      <w:r>
        <w:t xml:space="preserve">6. Bei Visusstoerungen: Sofortige Einweisung in eine ophthalmologische Notfalleinheit; retrobulbaere Hyaluronidase-Injektion kann erwaegt werden (Evidenzlage begrenzt).</w:t>
      </w:r>
    </w:p>
    <w:p>
      <w:pPr>
        <w:spacing w:after="120"/>
        <w:ind w:left="360"/>
        <w:jc w:val="left"/>
      </w:pPr>
      <w:r>
        <w:t xml:space="preserve">7. Dokumentation: Zeitpunkt des Ereignisses, injiziertes Produkt, Menge, Lokalisation, Hyaluronidase-Dosis und klinischer Verlauf.</w:t>
      </w:r>
    </w:p>
    <w:p>
      <w:pPr>
        <w:spacing w:after="120"/>
        <w:ind w:left="360"/>
        <w:jc w:val="left"/>
      </w:pPr>
      <w:r>
        <w:t xml:space="preserve">8. Nachkontrolle nach 30–60 Minuten; bei ausbleibender Besserung erneute Hyaluronidase-Gabe.</w:t>
      </w:r>
    </w:p>
    <w:p>
      <w:pPr>
        <w:pStyle w:val="Heading3"/>
        <w:spacing w:after="120" w:before="240"/>
      </w:pPr>
      <w:r>
        <w:rPr>
          <w:b/>
          <w:bCs/>
        </w:rPr>
        <w:t xml:space="preserve">14.2.2 Limitationen bei Nicht-HA-Fillern</w:t>
      </w:r>
    </w:p>
    <w:p>
      <w:pPr>
        <w:spacing w:after="120"/>
        <w:jc w:val="left"/>
      </w:pPr>
      <w:r>
        <w:t xml:space="preserve">Hyaluronidase loest ausschliesslich Hyaluronsäure-basierte Filler auf. Bei Komplikationen mit CaHA (Radiesse) oder PLLA (Sculptra) steht kein spezifisches Antidot zur Verfuegung. Dies unterstreicht die Notwendigkeit besonderer Vorsicht bei der Anwendung von Nicht-HA-Fillern in vaskulaeren Risikozonen. Die Produktdatenbank (Kapitel 11) schliesst daher Nicht-HA-Produkte fuer bestimmte Hochrisiko-Zonen (insbesondere Pf1, Tt1) aus.</w:t>
      </w:r>
    </w:p>
    <w:p>
      <w:pPr>
        <w:pStyle w:val="Heading2"/>
        <w:spacing w:after="180" w:before="360"/>
      </w:pPr>
      <w:r>
        <w:rPr>
          <w:b/>
          <w:bCs/>
        </w:rPr>
        <w:t xml:space="preserve">14.3 Extreme Asymmetrie als Pathologie-Indikator</w:t>
      </w:r>
    </w:p>
    <w:p>
      <w:pPr>
        <w:spacing w:after="120"/>
        <w:jc w:val="left"/>
      </w:pPr>
      <w:r>
        <w:t xml:space="preserve">Eine Asymmetrie des Gesichts ist bis zu einem gewissen Grad physiologisch. Die bilaterale Symmetrieanalyse (vgl. Kapitel 4) erfasst Abweichungen systematisch. Wenn jedoch eine Zone sowohl einen hohen Severity-Score als auch ausgepragte Asymmetrie-Befunde aufweist, kann dies auf eine zugrunde liegende Pathologie hindeuten.</w:t>
      </w:r>
    </w:p>
    <w:p>
      <w:pPr>
        <w:pStyle w:val="Heading3"/>
        <w:spacing w:after="120" w:before="240"/>
      </w:pPr>
      <w:r>
        <w:rPr>
          <w:b/>
          <w:bCs/>
        </w:rPr>
        <w:t xml:space="preserve">14.3.1 Schwellenwert und Logik</w:t>
      </w:r>
    </w:p>
    <w:p>
      <w:pPr>
        <w:spacing w:after="120"/>
        <w:jc w:val="left"/>
      </w:pPr>
      <w:r>
        <w:rPr>
          <w:b/>
          <w:bCs/>
        </w:rPr>
        <w:t xml:space="preserve">Der Schwellenwert fuer die Extreme-Asymmetrie-Warnung liegt bei:</w:t>
      </w:r>
    </w:p>
    <w:p>
      <w:pPr>
        <w:spacing w:after="120"/>
        <w:jc w:val="left"/>
      </w:pPr>
      <w:r>
        <w:rPr>
          <w:b/>
          <w:bCs/>
        </w:rPr>
        <w:t xml:space="preserve">EXTREME_ASYMMETRY_THRESHOLD = 8,0 (Severity-Score)</w:t>
      </w:r>
    </w:p>
    <w:p>
      <w:pPr>
        <w:spacing w:after="120"/>
        <w:jc w:val="left"/>
      </w:pPr>
      <w:r>
        <w:t xml:space="preserve">Logik: WENN severity ≥ 8,0 UND findings enthaelt „asymmetry“ DANN erzeuge REFERRAL-Warnung.</w:t>
      </w:r>
    </w:p>
    <w:p>
      <w:pPr>
        <w:spacing w:after="120"/>
        <w:jc w:val="left"/>
      </w:pPr>
      <w:r>
        <w:t xml:space="preserve">Das System prueft nicht nur den Severity-Score, sondern validiert zusaetzlich, ob die Befunde der Zone tatsaechlich Asymmetrie-bezogene Beschreibungen enthalten. Ein hoher Severity-Score allein (z. B. durch extremen Volumenverlust) loest diese Warnung nicht aus.</w:t>
      </w:r>
    </w:p>
    <w:p>
      <w:pPr>
        <w:pStyle w:val="Heading3"/>
        <w:spacing w:after="120" w:before="240"/>
      </w:pPr>
      <w:r>
        <w:rPr>
          <w:b/>
          <w:bCs/>
        </w:rPr>
        <w:t xml:space="preserve">14.3.2 Moegliche Pathologien</w:t>
      </w:r>
    </w:p>
    <w:p>
      <w:pPr>
        <w:spacing w:after="120"/>
        <w:jc w:val="left"/>
      </w:pPr>
      <w:r>
        <w:t xml:space="preserve">Bei einer extremen Asymmetrie-Warnung sollten folgende Differentialdiagnosen abgeklaert werden:</w:t>
      </w:r>
    </w:p>
    <w:p>
      <w:pPr>
        <w:spacing w:after="120"/>
        <w:ind w:left="360"/>
        <w:jc w:val="left"/>
      </w:pPr>
      <w:r>
        <w:t xml:space="preserve">• Fazialisparese (periphere oder zentrale Laesion des N. facialis)</w:t>
      </w:r>
    </w:p>
    <w:p>
      <w:pPr>
        <w:spacing w:after="120"/>
        <w:ind w:left="360"/>
        <w:jc w:val="left"/>
      </w:pPr>
      <w:r>
        <w:t xml:space="preserve">• Skelettale Asymmetrie (kondylaere Hyperplasie, Hemimandibularis-Elongation)</w:t>
      </w:r>
    </w:p>
    <w:p>
      <w:pPr>
        <w:spacing w:after="120"/>
        <w:ind w:left="360"/>
        <w:jc w:val="left"/>
      </w:pPr>
      <w:r>
        <w:t xml:space="preserve">• Vorangegangenes Trauma (Kieferfrakturen, Jochbeinfrakturen)</w:t>
      </w:r>
    </w:p>
    <w:p>
      <w:pPr>
        <w:spacing w:after="120"/>
        <w:ind w:left="360"/>
        <w:jc w:val="left"/>
      </w:pPr>
      <w:r>
        <w:t xml:space="preserve">• Tumore (Parotistumoren, Weichteiltumoren)</w:t>
      </w:r>
    </w:p>
    <w:p>
      <w:pPr>
        <w:spacing w:after="120"/>
        <w:ind w:left="360"/>
        <w:jc w:val="left"/>
      </w:pPr>
      <w:r>
        <w:t xml:space="preserve">• Hemifaziale Atrophie (Parry-Romberg-Syndrom)</w:t>
      </w:r>
    </w:p>
    <w:p>
      <w:pPr>
        <w:spacing w:after="120"/>
        <w:ind w:left="360"/>
        <w:jc w:val="left"/>
      </w:pPr>
      <w:r>
        <w:t xml:space="preserve">• Iatroge Asymmetrie durch fruehere Behandlungen</w:t>
      </w:r>
    </w:p>
    <w:p>
      <w:pPr>
        <w:spacing w:after="120"/>
        <w:jc w:val="left"/>
      </w:pPr>
      <w:r>
        <w:rPr>
          <w:i/>
          <w:iCs/>
        </w:rPr>
        <w:t xml:space="preserve">Empfehlung des Systems: „Consider specialist referral before aesthetic treatment. Rule out pathological causes of asymmetry.“</w:t>
      </w:r>
    </w:p>
    <w:p>
      <w:pPr>
        <w:pStyle w:val="Heading2"/>
        <w:spacing w:after="180" w:before="360"/>
      </w:pPr>
      <w:r>
        <w:rPr>
          <w:b/>
          <w:bCs/>
        </w:rPr>
        <w:t xml:space="preserve">14.4 Glabella-Forehead-Abhaengigkeit (Ptosis-Risiko)</w:t>
      </w:r>
    </w:p>
    <w:p>
      <w:pPr>
        <w:spacing w:after="120"/>
        <w:jc w:val="left"/>
      </w:pPr>
      <w:r>
        <w:t xml:space="preserve">Eine der haeufigsten Komplikationen der Neurotoxin-Behandlung ist die Brauenptosis (Herabhgaengen der Braue). Sie entsteht, wenn der M. frontalis (Stirnmuskel) durch Botulinumtoxin gelaehmt wird, ohne dass gleichzeitig die Glabella-Muskulatur (M. corrugator supercilii, M. procerus) behandelt wird.</w:t>
      </w:r>
    </w:p>
    <w:p>
      <w:pPr>
        <w:pStyle w:val="Heading3"/>
        <w:spacing w:after="120" w:before="240"/>
      </w:pPr>
      <w:r>
        <w:rPr>
          <w:b/>
          <w:bCs/>
        </w:rPr>
        <w:t xml:space="preserve">14.4.1 Mechanismus</w:t>
      </w:r>
    </w:p>
    <w:p>
      <w:pPr>
        <w:spacing w:after="120"/>
        <w:jc w:val="left"/>
      </w:pPr>
      <w:r>
        <w:t xml:space="preserve">Der M. frontalis ist der einzige Brauenheber. Die Glabella-Muskeln (Corrugator, Procerus) sind Brauensenker. Im physiologischen Gleichgewicht halten sich Heber und Senker die Waage. Wird nur der Heber (Frontalis) durch Neurotoxin gelaehmt, ueberwiegen die Senker und die Braue sinkt ab — insbesondere lateral, wo der Frontalis den groessten Hebeeffekt hat.</w:t>
      </w:r>
    </w:p>
    <w:p>
      <w:pPr>
        <w:pStyle w:val="Heading3"/>
        <w:spacing w:after="120" w:before="240"/>
      </w:pPr>
      <w:r>
        <w:rPr>
          <w:b/>
          <w:bCs/>
        </w:rPr>
        <w:t xml:space="preserve">14.4.2 Schwellenwert und Logik</w:t>
      </w:r>
    </w:p>
    <w:p>
      <w:pPr>
        <w:spacing w:after="120"/>
        <w:jc w:val="left"/>
      </w:pPr>
      <w:r>
        <w:rPr>
          <w:b/>
          <w:bCs/>
        </w:rPr>
        <w:t xml:space="preserve">Das System prueft folgende Bedingung:</w:t>
      </w:r>
    </w:p>
    <w:p>
      <w:pPr>
        <w:spacing w:after="120"/>
        <w:jc w:val="left"/>
      </w:pPr>
      <w:r>
        <w:t xml:space="preserve">WENN Zone Fo1 (Stirn) severity ≥ 3,0 UND Zone Bw2 (Glabella) severity &lt; 1,0 DANN erzeuge WARNING.</w:t>
      </w:r>
    </w:p>
    <w:p>
      <w:pPr>
        <w:spacing w:after="120"/>
        <w:jc w:val="left"/>
      </w:pPr>
      <w:r>
        <w:t xml:space="preserve">Der Schwellenwert fo1.severity ≥ 3,0 stellt sicher, dass die Stirn einen moderaten Behandlungsbedarf aufweist (vgl. Kapitel 9, Severity-Interpretation). Der niedrige Schwellenwert fuer Bw2 (&lt; 1,0) bedeutet, dass die Glabella praktisch keinen eigenen Behandlungsbedarf zeigt — sie wuerde also im Behandlungsplan nicht enthalten sein, was zum Ptosis-Risiko fuehrt.</w:t>
      </w:r>
    </w:p>
    <w:p>
      <w:pPr>
        <w:pStyle w:val="Heading3"/>
        <w:spacing w:after="120" w:before="240"/>
      </w:pPr>
      <w:r>
        <w:rPr>
          <w:b/>
          <w:bCs/>
        </w:rPr>
        <w:t xml:space="preserve">14.4.3 Empfehlung des Systems</w:t>
      </w:r>
    </w:p>
    <w:p>
      <w:pPr>
        <w:spacing w:after="120"/>
        <w:jc w:val="left"/>
      </w:pPr>
      <w:r>
        <w:t xml:space="preserve">Bei Ausloesung dieser Warnung gibt das System folgende Empfehlung aus:</w:t>
      </w:r>
    </w:p>
    <w:p>
      <w:pPr>
        <w:spacing w:after="120"/>
        <w:jc w:val="left"/>
      </w:pPr>
      <w:r>
        <w:rPr>
          <w:i/>
          <w:iCs/>
        </w:rPr>
        <w:t xml:space="preserve">„Always include glabella treatment when treating forehead. Consider lower forehead doses if brow position is already low.“</w:t>
      </w:r>
    </w:p>
    <w:p>
      <w:pPr>
        <w:spacing w:after="120"/>
        <w:jc w:val="left"/>
      </w:pPr>
      <w:r>
        <w:t xml:space="preserve">Konkret bedeutet dies:</w:t>
      </w:r>
    </w:p>
    <w:p>
      <w:pPr>
        <w:spacing w:after="120"/>
        <w:ind w:left="360"/>
        <w:jc w:val="left"/>
      </w:pPr>
      <w:r>
        <w:t xml:space="preserve">• Bei Stirnbehandlung (Fo1) IMMER auch Glabella (Bw2) mitbehandeln</w:t>
      </w:r>
    </w:p>
    <w:p>
      <w:pPr>
        <w:spacing w:after="120"/>
        <w:ind w:left="360"/>
        <w:jc w:val="left"/>
      </w:pPr>
      <w:r>
        <w:t xml:space="preserve">• Neurotoxin-Dosierung nach Zone (vgl. Kapitel 11, Tabelle 11.2):</w:t>
      </w:r>
    </w:p>
    <w:p>
      <w:pPr>
        <w:spacing w:after="120"/>
        <w:jc w:val="left"/>
      </w:pPr>
      <w:r>
        <w:rPr>
          <w:b/>
          <w:bCs/>
        </w:rPr>
        <w:t xml:space="preserve">Tabelle 14.3: Neurotoxin-Dosierung bei kombinierter Stirn-Glabella-Behandlung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2200"/>
        <w:gridCol w:w="4160"/>
      </w:tblGrid>
      <w:tr>
        <w:tc>
          <w:tcPr>
            <w:tcW w:type="dxa" w:w="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Muskel</w:t>
            </w:r>
          </w:p>
        </w:tc>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Dosis (Botox-Aequivalent)</w:t>
            </w:r>
          </w:p>
        </w:tc>
        <w:tc>
          <w:tcPr>
            <w:tcW w:type="dxa" w:w="41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Sicherheitshinweis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corrugator supercilii</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10–25 Units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Ptosis-Risiko bei zu tiefer Injektion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procerus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5–10 Units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Zentrale Injektion auf Processus nasalis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 frontalis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10–30 Units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IMMER Glabella mitbehandeln; niedrigere Dosen bei tiefer Brauenposition</w:t>
            </w:r>
          </w:p>
        </w:tc>
      </w:tr>
    </w:tbl>
    <w:p>
      <w:pPr>
        <w:spacing w:after="120"/>
        <w:jc w:val="left"/>
      </w:pPr>
      <w:r>
        <w:t xml:space="preserve">Die Neurotoxin-Indikationen sind in der Produktdatenbank (NEUROTOXIN_INDICATIONS) hinterlegt und umfassen neben Bw2 und Fo1 auch die Lip-Flip-Indikation (Lp1, M. orbicularis oris, 2–6 Units) — vgl. Kapitel 11 fuer Details.</w:t>
      </w:r>
    </w:p>
    <w:p>
      <w:pPr>
        <w:pStyle w:val="Heading2"/>
        <w:spacing w:after="180" w:before="360"/>
      </w:pPr>
      <w:r>
        <w:rPr>
          <w:b/>
          <w:bCs/>
        </w:rPr>
        <w:t xml:space="preserve">14.5 Tear Trough Spezialbehandlung</w:t>
      </w:r>
    </w:p>
    <w:p>
      <w:pPr>
        <w:spacing w:after="120"/>
        <w:jc w:val="left"/>
      </w:pPr>
      <w:r>
        <w:t xml:space="preserve">Die Zone Tt1 (Tear Trough) ist sowohl technisch als auch anatomisch eine der anspruchsvollsten Behandlungsregionen. Das System fuehrt daher einen dedizierten Sicherheitscheck durch, der ueber den allgemeinen vaskulaeren Risikocheck hinausgeht.</w:t>
      </w:r>
    </w:p>
    <w:p>
      <w:pPr>
        <w:pStyle w:val="Heading3"/>
        <w:spacing w:after="120" w:before="240"/>
      </w:pPr>
      <w:r>
        <w:rPr>
          <w:b/>
          <w:bCs/>
        </w:rPr>
        <w:t xml:space="preserve">14.5.1 Tyndall-Effekt</w:t>
      </w:r>
    </w:p>
    <w:p>
      <w:pPr>
        <w:spacing w:after="120"/>
        <w:jc w:val="left"/>
      </w:pPr>
      <w:r>
        <w:t xml:space="preserve">Der Tyndall-Effekt ist eine blaugraue Verfaerbung der Haut, die entsteht, wenn HA-Filler zu oberflaechlich platziert wird. Durch die extrem duenne Haut im Traenentalbereich ist das Risiko hier besonders hoch. Die Verfaerbung kann Monate bis Jahre persistieren und erfordert eine Aufloesung mit Hyaluronidase.</w:t>
      </w:r>
    </w:p>
    <w:p>
      <w:pPr>
        <w:spacing w:after="120"/>
        <w:jc w:val="left"/>
      </w:pPr>
      <w:r>
        <w:t xml:space="preserve">Das System empfiehlt daher fuer Tt1 ausschliesslich HA Soft (Volbella, G’ 98 Pa) in subdermaler Tiefe mit Mikrodroplet- oder Linear-Threading-Technik (vgl. Kapitel 11, Zone Tt1).</w:t>
      </w:r>
    </w:p>
    <w:p>
      <w:pPr>
        <w:pStyle w:val="Heading3"/>
        <w:spacing w:after="120" w:before="240"/>
      </w:pPr>
      <w:r>
        <w:rPr>
          <w:b/>
          <w:bCs/>
        </w:rPr>
        <w:t xml:space="preserve">14.5.2 Konservativer Ansatz und Midface-First-Strategie</w:t>
      </w:r>
    </w:p>
    <w:p>
      <w:pPr>
        <w:spacing w:after="120"/>
        <w:jc w:val="left"/>
      </w:pPr>
      <w:r>
        <w:rPr>
          <w:b/>
          <w:bCs/>
        </w:rPr>
        <w:t xml:space="preserve">Schwellenwert:</w:t>
      </w:r>
    </w:p>
    <w:p>
      <w:pPr>
        <w:spacing w:after="120"/>
        <w:jc w:val="left"/>
      </w:pPr>
      <w:r>
        <w:rPr>
          <w:b/>
          <w:bCs/>
        </w:rPr>
        <w:t xml:space="preserve">WENN Tt1 severity ≥ 6,0 DANN erzeuge CAUTION (Code: TEAR_TROUGH_DEEP).</w:t>
      </w:r>
    </w:p>
    <w:p>
      <w:pPr>
        <w:spacing w:after="120"/>
        <w:jc w:val="left"/>
      </w:pPr>
      <w:r>
        <w:t xml:space="preserve">Ein Severity-Score ≥ 6,0 deutet auf eine tiefe Traenentaldeformitaet hin. In diesem Fall gibt das System folgende Empfehlung:</w:t>
      </w:r>
    </w:p>
    <w:p>
      <w:pPr>
        <w:spacing w:after="120"/>
        <w:jc w:val="left"/>
      </w:pPr>
      <w:r>
        <w:rPr>
          <w:i/>
          <w:iCs/>
        </w:rPr>
        <w:t xml:space="preserve">„Consider addressing midface volume (Ck2/Ck3) first — this often reduces tear trough depth significantly. If direct treatment needed, use blunt cannula and conservative volumes (max 0.1-0.2ml per side per session).“</w:t>
      </w:r>
    </w:p>
    <w:p>
      <w:pPr>
        <w:spacing w:after="120"/>
        <w:jc w:val="left"/>
      </w:pPr>
      <w:r>
        <w:t xml:space="preserve">Die Midface-First-Strategie basiert auf dem anatomischen Zusammenhang: Ein Volumenverlust im Mittelgesicht (Ck2: Wangenhoehe, Ck3: Mittelwange) fuehrt zu einem Absinken des Weichgewebes, das die Traenentaltiefe sekundaer verstaerkt. In vielen Faellen reduziert eine Volumenauffuellung in Ck2/Ck3 die Traenentaltiefe um 30–50 %, sodass eine direkte Tt1-Behandlung entweder gar nicht mehr oder nur mit minimalen Volumina noetig ist.</w:t>
      </w:r>
    </w:p>
    <w:p>
      <w:pPr>
        <w:pStyle w:val="Heading3"/>
        <w:spacing w:after="120" w:before="240"/>
      </w:pPr>
      <w:r>
        <w:rPr>
          <w:b/>
          <w:bCs/>
        </w:rPr>
        <w:t xml:space="preserve">14.5.3 Volumen- und Technikempfehlungen fuer Tt1</w:t>
      </w:r>
    </w:p>
    <w:p>
      <w:pPr>
        <w:spacing w:after="120"/>
        <w:jc w:val="left"/>
      </w:pPr>
      <w:r>
        <w:t xml:space="preserve">Gemaess der Produktdatenbank (ZONE_RECOMMENDATIONS) gilt fuer Zone Tt1:</w:t>
      </w:r>
    </w:p>
    <w:p>
      <w:pPr>
        <w:spacing w:after="120"/>
        <w:ind w:left="360"/>
        <w:jc w:val="left"/>
      </w:pPr>
      <w:r>
        <w:t xml:space="preserve">• Produkt: Juvederm Volbella (HA Soft, G’ 98 Pa)</w:t>
      </w:r>
    </w:p>
    <w:p>
      <w:pPr>
        <w:spacing w:after="120"/>
        <w:ind w:left="360"/>
        <w:jc w:val="left"/>
      </w:pPr>
      <w:r>
        <w:t xml:space="preserve">• Technik: Mikrodroplet oder Linear Threading</w:t>
      </w:r>
    </w:p>
    <w:p>
      <w:pPr>
        <w:spacing w:after="120"/>
        <w:ind w:left="360"/>
        <w:jc w:val="left"/>
      </w:pPr>
      <w:r>
        <w:t xml:space="preserve">• Tiefe: Subdermal</w:t>
      </w:r>
    </w:p>
    <w:p>
      <w:pPr>
        <w:spacing w:after="120"/>
        <w:ind w:left="360"/>
        <w:jc w:val="left"/>
      </w:pPr>
      <w:r>
        <w:t xml:space="preserve">• Volumen: 0,1–0,3 ml pro Seite (MAXIMAL)</w:t>
      </w:r>
    </w:p>
    <w:p>
      <w:pPr>
        <w:spacing w:after="120"/>
        <w:ind w:left="360"/>
        <w:jc w:val="left"/>
      </w:pPr>
      <w:r>
        <w:t xml:space="preserve">• Kontrolle: Wiedervorstellung nach 2 Wochen zur Beurteilung des Ergebnisses</w:t>
      </w:r>
    </w:p>
    <w:p>
      <w:pPr>
        <w:spacing w:after="120"/>
        <w:jc w:val="left"/>
      </w:pPr>
      <w:r>
        <w:t xml:space="preserve">Die strikte Mengenbegrenzung ist essenziell: Ueberkorrektur im Traenentalbereich fuehrt zu Schwellungen, lymphatischer Obstruktion und einem unnatuerlichen Erscheinungsbild, das schwer zu korrigieren ist.</w:t>
      </w:r>
    </w:p>
    <w:p>
      <w:pPr>
        <w:pStyle w:val="Heading2"/>
        <w:spacing w:after="180" w:before="360"/>
      </w:pPr>
      <w:r>
        <w:rPr>
          <w:b/>
          <w:bCs/>
        </w:rPr>
        <w:t xml:space="preserve">14.6 Ueberbehandlungsrisiko (Overtreatment Risk)</w:t>
      </w:r>
    </w:p>
    <w:p>
      <w:pPr>
        <w:spacing w:after="120"/>
        <w:jc w:val="left"/>
      </w:pPr>
      <w:r>
        <w:t xml:space="preserve">Wenn der Behandlungsplan zu viele Zonen gleichzeitig adressiert, steigt das Risiko eines unnatuerlichen Gesamterscheinungsbilds („Overfilled Look“). Das System ueberwacht die Summe aller Severity-Scores als Globalindikator.</w:t>
      </w:r>
    </w:p>
    <w:p>
      <w:pPr>
        <w:pStyle w:val="Heading3"/>
        <w:spacing w:after="120" w:before="240"/>
      </w:pPr>
      <w:r>
        <w:rPr>
          <w:b/>
          <w:bCs/>
        </w:rPr>
        <w:t xml:space="preserve">14.6.1 Schwellenwert und Logik</w:t>
      </w:r>
    </w:p>
    <w:p>
      <w:pPr>
        <w:spacing w:after="120"/>
        <w:jc w:val="left"/>
      </w:pPr>
      <w:r>
        <w:rPr>
          <w:b/>
          <w:bCs/>
        </w:rPr>
        <w:t xml:space="preserve">EXCESSIVE_TOTAL_SEVERITY = 60,0</w:t>
      </w:r>
    </w:p>
    <w:p>
      <w:pPr>
        <w:spacing w:after="120"/>
        <w:jc w:val="left"/>
      </w:pPr>
      <w:r>
        <w:t xml:space="preserve">Berechnung: Total Severity = Summe(severity aller Zonen)</w:t>
      </w:r>
    </w:p>
    <w:p>
      <w:pPr>
        <w:spacing w:after="120"/>
        <w:jc w:val="left"/>
      </w:pPr>
      <w:r>
        <w:t xml:space="preserve">WENN Total Severity &gt; 60 DANN erzeuge WARNING (Code: OVERTREATMENT_RISK).</w:t>
      </w:r>
    </w:p>
    <w:p>
      <w:pPr>
        <w:spacing w:after="120"/>
        <w:jc w:val="left"/>
      </w:pPr>
      <w:r>
        <w:t xml:space="preserve">Die Anzahl der behandlungsbeduerftigen Zonen (severity ≥ 1,0) wird zusaetzlich im Warntext angegeben, um dem Behandler einen Ueberblick zu geben.</w:t>
      </w:r>
    </w:p>
    <w:p>
      <w:pPr>
        <w:pStyle w:val="Heading3"/>
        <w:spacing w:after="120" w:before="240"/>
      </w:pPr>
      <w:r>
        <w:rPr>
          <w:b/>
          <w:bCs/>
        </w:rPr>
        <w:t xml:space="preserve">14.6.2 Empfehlung bei Ueberbehandlungsrisiko</w:t>
      </w:r>
    </w:p>
    <w:p>
      <w:pPr>
        <w:spacing w:after="120"/>
        <w:jc w:val="left"/>
      </w:pPr>
      <w:r>
        <w:t xml:space="preserve">Bei Ausloesung dieser Warnung empfiehlt das System:</w:t>
      </w:r>
    </w:p>
    <w:p>
      <w:pPr>
        <w:spacing w:after="120"/>
        <w:jc w:val="left"/>
      </w:pPr>
      <w:r>
        <w:rPr>
          <w:i/>
          <w:iCs/>
        </w:rPr>
        <w:t xml:space="preserve">„Prioritize structural zones in session 1. Reassess after initial treatment before addressing additional zones. Consider a staged approach over 3-4 sessions.“</w:t>
      </w:r>
    </w:p>
    <w:p>
      <w:pPr>
        <w:spacing w:after="120"/>
        <w:jc w:val="left"/>
      </w:pPr>
      <w:r>
        <w:t xml:space="preserve">Konkret bedeutet dies eine Behandlung in Phasen gemaess dem Priorisierungssystem (STRUCTURAL_PRIORITY, vgl. Kapitel 13):</w:t>
      </w:r>
    </w:p>
    <w:p>
      <w:pPr>
        <w:spacing w:after="120"/>
        <w:jc w:val="left"/>
      </w:pPr>
      <w:r>
        <w:rPr>
          <w:b/>
          <w:bCs/>
        </w:rPr>
        <w:t xml:space="preserve">Tabelle 14.4: Empfohlene Behandlungsphasen bei hoher Gesamt-Severity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3600"/>
        <w:gridCol w:w="2760"/>
      </w:tblGrid>
      <w:tr>
        <w:tc>
          <w:tcPr>
            <w:tcW w:type="dxa" w:w="1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Prioritaet</w:t>
            </w:r>
          </w:p>
        </w:tc>
        <w:tc>
          <w:tcPr>
            <w:tcW w:type="dxa" w:w="3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Zonen (Beispiele)</w:t>
            </w:r>
          </w:p>
        </w:tc>
        <w:tc>
          <w:tcPr>
            <w:tcW w:type="dxa" w:w="27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Zeitpunkt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1</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Strukturelle Basis (P1)</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Ck1, Ck2, Ch1 (Skelettale Grundlage)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Sitzung 1</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Strukturelle Kontur (P2)</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Jl1, Jw1, Pf3 (Kieferkontur, Kinn-Hals)</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Sitzung 2 (nach 4–6 Wochen)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3</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Volumen (P3)</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T1, Ck3, Tt1, Pf1 (Volumendefizite)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Sitzung 3 (nach 4–6 Wochen)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4</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Verfeinerung (P4–5)</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Ns1, Mn1, Lp1, Lp2, Fo1, Bw2</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Sitzung 4 (nach 4–6 Wochen)</w:t>
            </w:r>
          </w:p>
        </w:tc>
      </w:tr>
    </w:tbl>
    <w:p>
      <w:pPr>
        <w:spacing w:after="120"/>
        <w:jc w:val="left"/>
      </w:pPr>
      <w:r>
        <w:rPr>
          <w:b/>
          <w:bCs/>
        </w:rPr>
        <w:t xml:space="preserve">Vorteile des gestaffelten Ansatzes:</w:t>
      </w:r>
    </w:p>
    <w:p>
      <w:pPr>
        <w:spacing w:after="120"/>
        <w:ind w:left="360"/>
        <w:jc w:val="left"/>
      </w:pPr>
      <w:r>
        <w:t xml:space="preserve">• Reduziertes Risiko: Weniger Filler-Volumen pro Sitzung bedeutet weniger vaskulaere Komplikationsgefahr</w:t>
      </w:r>
    </w:p>
    <w:p>
      <w:pPr>
        <w:spacing w:after="120"/>
        <w:ind w:left="360"/>
        <w:jc w:val="left"/>
      </w:pPr>
      <w:r>
        <w:t xml:space="preserve">• Sekundaereffekte nutzen: Strukturelle Behandlungen (Ck2, Ch1) verbessern sekundaer auch umliegende Zonen (Ns1, Tt1, CMA)</w:t>
      </w:r>
    </w:p>
    <w:p>
      <w:pPr>
        <w:spacing w:after="120"/>
        <w:ind w:left="360"/>
        <w:jc w:val="left"/>
      </w:pPr>
      <w:r>
        <w:t xml:space="preserve">• Natuerliches Ergebnis: Der Patient und die Umgebung gewoehnen sich graduell an die Veraenderungen</w:t>
      </w:r>
    </w:p>
    <w:p>
      <w:pPr>
        <w:spacing w:after="120"/>
        <w:ind w:left="360"/>
        <w:jc w:val="left"/>
      </w:pPr>
      <w:r>
        <w:t xml:space="preserve">• Korrekturmoeglichkeit: Zwischen den Sitzungen kann das Ergebnis evaluiert und der Plan angepasst werden</w:t>
      </w:r>
    </w:p>
    <w:p>
      <w:pPr>
        <w:pStyle w:val="Heading2"/>
        <w:spacing w:after="180" w:before="360"/>
      </w:pPr>
      <w:r>
        <w:rPr>
          <w:b/>
          <w:bCs/>
        </w:rPr>
        <w:t xml:space="preserve">14.7 Pathologische Severity (Chirurgische Indikation)</w:t>
      </w:r>
    </w:p>
    <w:p>
      <w:pPr>
        <w:spacing w:after="120"/>
        <w:jc w:val="left"/>
      </w:pPr>
      <w:r>
        <w:t xml:space="preserve">Wenn einzelne Zonen extrem hohe Severity-Scores aufweisen, kann dies auf Deformitaeten hindeuten, die ueber den Bereich der aesthetischen Medizin hinausgehen und eine chirurgische Intervention erfordern.</w:t>
      </w:r>
    </w:p>
    <w:p>
      <w:pPr>
        <w:pStyle w:val="Heading3"/>
        <w:spacing w:after="120" w:before="240"/>
      </w:pPr>
      <w:r>
        <w:rPr>
          <w:b/>
          <w:bCs/>
        </w:rPr>
        <w:t xml:space="preserve">14.7.1 Schwellenwert</w:t>
      </w:r>
    </w:p>
    <w:p>
      <w:pPr>
        <w:spacing w:after="120"/>
        <w:jc w:val="left"/>
      </w:pPr>
      <w:r>
        <w:rPr>
          <w:b/>
          <w:bCs/>
        </w:rPr>
        <w:t xml:space="preserve">PATHOLOGY_SEVERITY_THRESHOLD = 9,0</w:t>
      </w:r>
    </w:p>
    <w:p>
      <w:pPr>
        <w:spacing w:after="120"/>
        <w:jc w:val="left"/>
      </w:pPr>
      <w:r>
        <w:t xml:space="preserve">WENN severity ≥ 9,0 DANN erzeuge CAUTION (Code: HIGH_SEVERITY).</w:t>
      </w:r>
    </w:p>
    <w:p>
      <w:pPr>
        <w:spacing w:after="120"/>
        <w:jc w:val="left"/>
      </w:pPr>
      <w:r>
        <w:t xml:space="preserve">Ein Severity-Score von 9 oder hoeher bedeutet, dass die Messwerte extrem stark von den Normwerten abweichen. In solchen Faellen ist es wahrscheinlich, dass eine rein aesthetische Filler- oder Neurotoxin-Behandlung kein befriedigendes Ergebnis liefern kann.</w:t>
      </w:r>
    </w:p>
    <w:p>
      <w:pPr>
        <w:pStyle w:val="Heading3"/>
        <w:spacing w:after="120" w:before="240"/>
      </w:pPr>
      <w:r>
        <w:rPr>
          <w:b/>
          <w:bCs/>
        </w:rPr>
        <w:t xml:space="preserve">14.7.2 Empfehlung des Systems</w:t>
      </w:r>
    </w:p>
    <w:p>
      <w:pPr>
        <w:spacing w:after="120"/>
        <w:jc w:val="left"/>
      </w:pPr>
      <w:r>
        <w:rPr>
          <w:i/>
          <w:iCs/>
        </w:rPr>
        <w:t xml:space="preserve">„Verify measurements manually. Consider whether aesthetic treatment alone is appropriate or if surgical/orthodontic intervention is indicated.“</w:t>
      </w:r>
    </w:p>
    <w:p>
      <w:pPr>
        <w:spacing w:after="120"/>
        <w:jc w:val="left"/>
      </w:pPr>
      <w:r>
        <w:t xml:space="preserve">Beispiele fuer chirurgische Indikationen bei hoher Severity:</w:t>
      </w:r>
    </w:p>
    <w:p>
      <w:pPr>
        <w:spacing w:after="120"/>
        <w:jc w:val="left"/>
      </w:pPr>
      <w:r>
        <w:rPr>
          <w:b/>
          <w:bCs/>
        </w:rPr>
        <w:t xml:space="preserve">Tabelle 14.5: Chirurgische Indikationen bei pathologischer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5560"/>
      </w:tblGrid>
      <w:tr>
        <w:tc>
          <w:tcPr>
            <w:tcW w:type="dxa" w:w="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3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Severity ≥ 9</w:t>
            </w:r>
          </w:p>
        </w:tc>
        <w:tc>
          <w:tcPr>
            <w:tcW w:type="dxa" w:w="5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Moegliche chirurgische Indikation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Extreme Kinnretrusion/-protrusion</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Genioplastik (Gleitostectomie), Kinnimplantat, orthognathe Chirurgie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Jl1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Extreme Kieferasymmetrie/-deformitaet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Orthognathe Chirurgie, Mandibularresektion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Extreme Nasendeformitaet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Chirurgische Rhinoplastik (funktionell/aesthetisch)</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Pf3</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 stumpfer CMA</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Submentale Liposuktion, Platysma-Straffung, Facelift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Tt1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Extreme Traenentaldeformitaet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Blepharoplastik (untere Lidstraffung), Midface-Lift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Extreme Brauenptosis</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Brauenanhebung (Browlift), Blepharoplastik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Ns1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Extreme Nasolabialfalte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Facelift, SMAS-Plication</w:t>
            </w:r>
          </w:p>
        </w:tc>
      </w:tr>
    </w:tbl>
    <w:p>
      <w:pPr>
        <w:spacing w:after="120"/>
        <w:jc w:val="left"/>
      </w:pPr>
      <w:r>
        <w:t xml:space="preserve">Wichtig: Das System verweist in diesem Fall NICHT auf eine Kontraindikation der aesthetischen Behandlung, sondern empfiehlt lediglich eine manuelle Verifizierung und die Pruefung, ob eine chirurgische Alternative besser geeignet waere. Der Behandler trifft die endgueltige Entscheidung.</w:t>
      </w:r>
    </w:p>
    <w:p>
      <w:pPr>
        <w:pStyle w:val="Heading2"/>
        <w:spacing w:after="180" w:before="360"/>
      </w:pPr>
      <w:r>
        <w:rPr>
          <w:b/>
          <w:bCs/>
        </w:rPr>
        <w:t xml:space="preserve">14.8 Zusammenfassung der Sicherheitschecks</w:t>
      </w:r>
    </w:p>
    <w:p>
      <w:pPr>
        <w:spacing w:after="120"/>
        <w:jc w:val="left"/>
      </w:pPr>
      <w:r>
        <w:t xml:space="preserve">Die folgende Tabelle fasst alle sechs automatisierten Sicherheitschecks zusammen:</w:t>
      </w:r>
    </w:p>
    <w:p>
      <w:pPr>
        <w:spacing w:after="120"/>
        <w:jc w:val="left"/>
      </w:pPr>
      <w:r>
        <w:rPr>
          <w:b/>
          <w:bCs/>
        </w:rPr>
        <w:t xml:space="preserve">Tabelle 14.6: Uebersicht der automatisierten Sicherheitschecks</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2800"/>
        <w:gridCol w:w="1700"/>
        <w:gridCol w:w="2760"/>
      </w:tblGrid>
      <w:tr>
        <w:tc>
          <w:tcPr>
            <w:tcW w:type="dxa" w:w="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Nr.</w:t>
            </w:r>
          </w:p>
        </w:tc>
        <w:tc>
          <w:tcPr>
            <w:tcW w:type="dxa" w:w="2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Check</w:t>
            </w:r>
          </w:p>
        </w:tc>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Schwellenwert</w:t>
            </w:r>
          </w:p>
        </w:tc>
        <w:tc>
          <w:tcPr>
            <w:tcW w:type="dxa" w:w="17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Schweregrad</w:t>
            </w:r>
          </w:p>
        </w:tc>
        <w:tc>
          <w:tcPr>
            <w:tcW w:type="dxa" w:w="27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Code</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Extreme Asymmetrie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severity ≥ 8,0 + Asymmetrie-Befund</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REFERRAL</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EXTREME_ASYMMETRY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Pathologische Severity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severity ≥ 9,0</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CAUTION</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HIGH_SEVERITY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Vaskulaeres Risiko</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Hochrisiko-Zone + severity ≥ 5,0</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CAUTION</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VASCULAR_RISK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Tear Trough Spezial</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Tt1 severity ≥ 6,0</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CAUTION</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TEAR_TROUGH_DEEP</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Ueberbehandlungsrisiko</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Total Severity &gt; 60</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WARNING</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OVERTREATMENT_RISK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Stirn ohne Glabella</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Fo1 ≥ 3,0 + Bw2 &lt; 1,0</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WARNING</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FOREHEAD_WITHOUT_GLABELLA</w:t>
            </w:r>
          </w:p>
        </w:tc>
      </w:tr>
    </w:tbl>
    <w:p>
      <w:pPr>
        <w:spacing w:after="120"/>
        <w:jc w:val="left"/>
      </w:pPr>
      <w:r>
        <w:t xml:space="preserve">Verarbeitungsreihenfolge: Alle sechs Checks werden parallel auf die Zonenergebnisse angewendet. Die resultierenden Kontraindikationen werden anschliessend nach Schweregrad sortiert (CONTRAINDICATED &gt; REFERRAL &gt; CAUTION &gt; WARNING) und dem Behandlungsplan vorangestellt.</w:t>
      </w:r>
    </w:p>
    <w:p>
      <w:pPr>
        <w:spacing w:after="120"/>
        <w:jc w:val="left"/>
      </w:pPr>
      <w:r>
        <w:rPr>
          <w:b/>
          <w:bCs/>
        </w:rPr>
        <w:t xml:space="preserve">Querverweise:</w:t>
      </w:r>
    </w:p>
    <w:p>
      <w:pPr>
        <w:spacing w:after="120"/>
        <w:jc w:val="left"/>
      </w:pPr>
      <w:r>
        <w:t xml:space="preserve">• Zonensystem: Kapitel 9 (Definition aller 19 Zonen mit Referenzwerten und Severity-Gewichten)</w:t>
      </w:r>
    </w:p>
    <w:p>
      <w:pPr>
        <w:spacing w:after="120"/>
        <w:jc w:val="left"/>
      </w:pPr>
      <w:r>
        <w:t xml:space="preserve">• Produkte: Kapitel 11 (Produktauswahl, vaskulaere Sicherheitshinweise pro Zone)</w:t>
      </w:r>
    </w:p>
    <w:p>
      <w:pPr>
        <w:spacing w:after="120"/>
        <w:jc w:val="left"/>
      </w:pPr>
      <w:r>
        <w:t xml:space="preserve">• Priorisierung: Kapitel 13 (STRUCTURAL_PRIORITY fuer gestaffelten Behandlungsansatz)</w:t>
      </w:r>
    </w:p>
    <w:p>
      <w:pPr>
        <w:spacing w:after="120"/>
        <w:jc w:val="left"/>
      </w:pPr>
      <w:r>
        <w:t xml:space="preserve">• Profilanalyse: Kapitel 6 (Normwerte fuer E-Linie, NLA, CMA, die in Severity-Berechnung einfliessen)</w:t>
      </w:r>
    </w:p>
    <w:p>
      <w:pPr>
        <w:spacing w:after="120"/>
        <w:jc w:val="left"/>
      </w:pPr>
      <w:r>
        <w:t xml:space="preserve">• Symmetrieanalyse: Kapitel 4 (Bilaterale Symmetriemessung als Grundlage fuer Asymmetrie-Check)</w:t>
      </w:r>
    </w:p>
    <w:p>
      <w:pPr>
        <w:pStyle w:val="Heading2"/>
        <w:spacing w:after="180" w:before="360"/>
      </w:pPr>
      <w:r>
        <w:rPr>
          <w:b/>
          <w:bCs/>
        </w:rPr>
        <w:t xml:space="preserve">14.9 Klinisches Fallbeispiel: Zusammenspiel der Sicherheitschecks</w:t>
      </w:r>
    </w:p>
    <w:p>
      <w:pPr>
        <w:spacing w:after="120"/>
        <w:jc w:val="left"/>
      </w:pPr>
      <w:r>
        <w:rPr>
          <w:b/>
          <w:bCs/>
        </w:rPr>
        <w:t xml:space="preserve">Szenario: Eine 62-jaehrige Patientin zeigt folgende Zonenanalyse:</w:t>
      </w:r>
    </w:p>
    <w:p>
      <w:pPr>
        <w:spacing w:after="120"/>
        <w:ind w:left="360"/>
        <w:jc w:val="left"/>
      </w:pPr>
      <w:r>
        <w:t xml:space="preserve">• Ck2 (Wangenhoehe): severity 7,2 — deutlicher Volumenverlust</w:t>
      </w:r>
    </w:p>
    <w:p>
      <w:pPr>
        <w:spacing w:after="120"/>
        <w:ind w:left="360"/>
        <w:jc w:val="left"/>
      </w:pPr>
      <w:r>
        <w:t xml:space="preserve">• Tt1 (Traenental): severity 6,8 — tiefe Traenentaldeformitaet</w:t>
      </w:r>
    </w:p>
    <w:p>
      <w:pPr>
        <w:spacing w:after="120"/>
        <w:ind w:left="360"/>
        <w:jc w:val="left"/>
      </w:pPr>
      <w:r>
        <w:t xml:space="preserve">• Ns1 (Nasolabial): severity 5,5 — maessige Nasolabialfalte</w:t>
      </w:r>
    </w:p>
    <w:p>
      <w:pPr>
        <w:spacing w:after="120"/>
        <w:ind w:left="360"/>
        <w:jc w:val="left"/>
      </w:pPr>
      <w:r>
        <w:t xml:space="preserve">• Fo1 (Stirn): severity 4,2 — moderater Behandlungsbedarf</w:t>
      </w:r>
    </w:p>
    <w:p>
      <w:pPr>
        <w:spacing w:after="120"/>
        <w:ind w:left="360"/>
        <w:jc w:val="left"/>
      </w:pPr>
      <w:r>
        <w:t xml:space="preserve">• Bw2 (Glabella): severity 0,5 — kaum Befund</w:t>
      </w:r>
    </w:p>
    <w:p>
      <w:pPr>
        <w:spacing w:after="120"/>
        <w:ind w:left="360"/>
        <w:jc w:val="left"/>
      </w:pPr>
      <w:r>
        <w:t xml:space="preserve">• 12 weitere Zonen mit diversen Severity-Scores, Total Severity = 64,3</w:t>
      </w:r>
    </w:p>
    <w:p>
      <w:pPr>
        <w:spacing w:after="120"/>
        <w:jc w:val="left"/>
      </w:pPr>
      <w:r>
        <w:rPr>
          <w:b/>
          <w:bCs/>
        </w:rPr>
        <w:t xml:space="preserve">Ausgeloeste Sicherheitschecks:</w:t>
      </w:r>
    </w:p>
    <w:p>
      <w:pPr>
        <w:spacing w:after="120"/>
        <w:jc w:val="left"/>
      </w:pPr>
      <w:r>
        <w:t xml:space="preserve">1. CAUTION (VASCULAR_RISK): Tt1 ist Hochrisiko-Zone + severity 6,8 &gt; 5,0 → Warnung mit Angabe A. angularis, A. infraorbitalis</w:t>
      </w:r>
    </w:p>
    <w:p>
      <w:pPr>
        <w:spacing w:after="120"/>
        <w:jc w:val="left"/>
      </w:pPr>
      <w:r>
        <w:t xml:space="preserve">2. CAUTION (VASCULAR_RISK): Ns1 ist Hochrisiko-Zone + severity 5,5 &gt; 5,0 → Warnung mit Angabe A. facialis</w:t>
      </w:r>
    </w:p>
    <w:p>
      <w:pPr>
        <w:spacing w:after="120"/>
        <w:jc w:val="left"/>
      </w:pPr>
      <w:r>
        <w:t xml:space="preserve">3. CAUTION (TEAR_TROUGH_DEEP): Tt1 severity 6,8 ≥ 6,0 → Midface-First-Empfehlung</w:t>
      </w:r>
    </w:p>
    <w:p>
      <w:pPr>
        <w:spacing w:after="120"/>
        <w:jc w:val="left"/>
      </w:pPr>
      <w:r>
        <w:t xml:space="preserve">4. WARNING (FOREHEAD_WITHOUT_GLABELLA): Fo1 severity 4,2 ≥ 3,0 und Bw2 severity 0,5 &lt; 1,0 → Ptosis-Warnung</w:t>
      </w:r>
    </w:p>
    <w:p>
      <w:pPr>
        <w:spacing w:after="120"/>
        <w:jc w:val="left"/>
      </w:pPr>
      <w:r>
        <w:t xml:space="preserve">5. WARNING (OVERTREATMENT_RISK): Total Severity 64,3 &gt; 60 → Empfehlung zur gestaffelten Behandlung</w:t>
      </w:r>
    </w:p>
    <w:p>
      <w:pPr>
        <w:spacing w:after="120"/>
        <w:jc w:val="left"/>
      </w:pPr>
      <w:r>
        <w:rPr>
          <w:b/>
          <w:bCs/>
        </w:rPr>
        <w:t xml:space="preserve">Empfohlene Vorgehensweise:</w:t>
      </w:r>
    </w:p>
    <w:p>
      <w:pPr>
        <w:spacing w:after="120"/>
        <w:jc w:val="left"/>
      </w:pPr>
      <w:r>
        <w:t xml:space="preserve">Sitzung 1: Ck2 (Midface-Volumen) — verbessert sekundaer Tt1 und Ns1. Bw2 mit niedrig dosiertem Neurotoxin einschliessen, um die Voraussetzung fuer Fo1 zu schaffen.</w:t>
      </w:r>
    </w:p>
    <w:p>
      <w:pPr>
        <w:spacing w:after="120"/>
        <w:jc w:val="left"/>
      </w:pPr>
      <w:r>
        <w:t xml:space="preserve">Sitzung 2 (nach 4–6 Wochen): Reevaluation. Falls Tt1 verbessert: direkte Tt1-Behandlung moeglicherweise nicht mehr noetig. Fo1 + Bw2 Neurotoxin.</w:t>
      </w:r>
    </w:p>
    <w:p>
      <w:pPr>
        <w:spacing w:after="120"/>
        <w:jc w:val="left"/>
      </w:pPr>
      <w:r>
        <w:t xml:space="preserve">Sitzung 3: Restliche Zonen nach Priorisierung.</w:t>
      </w:r>
    </w:p>
    <w:p>
      <w:r>
        <w:br w:type="page"/>
      </w:r>
    </w:p>
    <w:p>
      <w:pPr>
        <w:pStyle w:val="Heading1"/>
        <w:spacing w:after="240" w:before="480"/>
      </w:pPr>
      <w:r>
        <w:rPr>
          <w:b/>
          <w:bCs/>
        </w:rPr>
        <w:t xml:space="preserve">Teil V — Ergebniskontrolle</w:t>
      </w:r>
    </w:p>
    <w:p>
      <w:pPr>
        <w:pStyle w:val="Heading1"/>
        <w:spacing w:after="240" w:before="480"/>
      </w:pPr>
      <w:r>
        <w:rPr>
          <w:b/>
          <w:bCs/>
        </w:rPr>
        <w:t xml:space="preserve">Kapitel 15: Before/After-Vergleich</w:t>
      </w:r>
    </w:p>
    <w:p>
      <w:pPr>
        <w:spacing w:after="120"/>
        <w:jc w:val="left"/>
      </w:pPr>
      <w:r>
        <w:t xml:space="preserve">Die objektive Messung von Behandlungsergebnissen ist eine der wichtigsten Funktionen des Aesthetic Biometrics Engine. Waehrend Vorher-Nachher-Fotos in der aesthetischen Medizin allgegenwaertig sind, fehlt haeufig eine systematische, quantitative Auswertung. Die Comparison Engine schliesst diese Luecke, indem sie zwei Zone-Reports (pre-treatment und post-treatment) systematisch vergleicht und den Behandlungserfolg in messbaren Kennzahlen ausdrueckt.</w:t>
      </w:r>
    </w:p>
    <w:p>
      <w:pPr>
        <w:spacing w:after="120"/>
        <w:jc w:val="left"/>
      </w:pPr>
      <w:r>
        <w:t xml:space="preserve">Dieses Kapitel beschreibt die Methodik des Before/After-Vergleichs: die Delta-Berechnung pro Zone, den Improvement Score, die Status-Klassifikation und die Heatmap-Visualisierung. Die Engine ist als reine Berechnungslogik implementiert — ohne Datenbankabhaengigkeit — und kann sowohl fuer einzelne Behandlungen als auch fuer longitudinale Behandlungsverlaeufe eingesetzt werden.</w:t>
      </w:r>
    </w:p>
    <w:p>
      <w:pPr>
        <w:pStyle w:val="Heading2"/>
        <w:spacing w:after="180" w:before="360"/>
      </w:pPr>
      <w:r>
        <w:rPr>
          <w:b/>
          <w:bCs/>
        </w:rPr>
        <w:t xml:space="preserve">15.1 Grundprinzip des Vergleichs</w:t>
      </w:r>
    </w:p>
    <w:p>
      <w:pPr>
        <w:spacing w:after="120"/>
        <w:jc w:val="left"/>
      </w:pPr>
      <w:r>
        <w:t xml:space="preserve">Der Vergleich basiert auf der einfachen Idee, zwei vollstaendige Gesichtsanalysen (Zone-Reports) desselben Patienten nebeneinanderzustellen und die Differenzen systematisch auszuwerten. Jeder Zone-Report enthaelt pro Zone:</w:t>
      </w:r>
    </w:p>
    <w:p>
      <w:pPr>
        <w:spacing w:after="120"/>
        <w:ind w:left="360"/>
        <w:jc w:val="left"/>
      </w:pPr>
      <w:r>
        <w:t xml:space="preserve">• Severity-Score (0–10): Wie stark ist die Zone behandlungsbeduerftig?</w:t>
      </w:r>
    </w:p>
    <w:p>
      <w:pPr>
        <w:spacing w:after="120"/>
        <w:ind w:left="360"/>
        <w:jc w:val="left"/>
      </w:pPr>
      <w:r>
        <w:t xml:space="preserve">• Einzelmessungen: Konkrete biometrische Messwerte (in mm, Grad oder Scores)</w:t>
      </w:r>
    </w:p>
    <w:p>
      <w:pPr>
        <w:spacing w:after="120"/>
        <w:ind w:left="360"/>
        <w:jc w:val="left"/>
      </w:pPr>
      <w:r>
        <w:t xml:space="preserve">• Aesthetic Score (0–100): Gesamtaesthetischer Score ueber alle 19 Zonen</w:t>
      </w:r>
    </w:p>
    <w:p>
      <w:pPr>
        <w:spacing w:after="120"/>
        <w:jc w:val="left"/>
      </w:pPr>
      <w:r>
        <w:t xml:space="preserve">Der Vergleich erzeugt fuer jede Zone ein ZoneDelta-Objekt, das die Veraenderung zwischen Pre und Post beschreibt. Aus diesen Deltas werden der Gesamtverbesserungswert und die Heatmap-Visualisierung abgeleitet.</w:t>
      </w:r>
    </w:p>
    <w:p>
      <w:pPr>
        <w:spacing w:after="120"/>
        <w:jc w:val="left"/>
      </w:pPr>
      <w:r>
        <w:rPr>
          <w:b/>
          <w:bCs/>
        </w:rPr>
        <w:t xml:space="preserve">API-Endpunkt: POST /api/v2/compare erwartet zwei Assessment-IDs (pre_assessment_id, post_assessment_id), laedt die zugehoerigen Zone-Reports aus Supabase und fuehrt den Vergleich durch. Das Ergebnis wird als ComparisonResponse zurueckgegeben und optional in der Tabelle treatment_comparisons persistiert.</w:t>
      </w:r>
    </w:p>
    <w:p>
      <w:pPr>
        <w:pStyle w:val="Heading2"/>
        <w:spacing w:after="180" w:before="360"/>
      </w:pPr>
      <w:r>
        <w:rPr>
          <w:b/>
          <w:bCs/>
        </w:rPr>
        <w:t xml:space="preserve">15.2 Delta-Berechnung pro Zone</w:t>
      </w:r>
    </w:p>
    <w:p>
      <w:pPr>
        <w:spacing w:after="120"/>
        <w:jc w:val="left"/>
      </w:pPr>
      <w:r>
        <w:t xml:space="preserve">Fuer jede der 19 Zonen wird ein ZoneDelta berechnet, das folgende Felder enthaelt:</w:t>
      </w:r>
    </w:p>
    <w:p>
      <w:pPr>
        <w:spacing w:after="120"/>
        <w:jc w:val="left"/>
      </w:pPr>
      <w:r>
        <w:rPr>
          <w:b/>
          <w:bCs/>
        </w:rPr>
        <w:t xml:space="preserve">Tabelle 15.1: Felder des ZoneDelta-Objekts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Feld</w:t>
            </w:r>
          </w:p>
        </w:tc>
        <w:tc>
          <w:tcPr>
            <w:tcW w:type="dxa" w:w="3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Berechnung</w:t>
            </w:r>
          </w:p>
        </w:tc>
        <w:tc>
          <w:tcPr>
            <w:tcW w:type="dxa" w:w="3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Interpretation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severity_delta</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post_severity − pre_severity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Negativ = Verbesserung, Positiv = Verschlechterung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severity_improvement_pct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(−severity_delta / pre_severity) × 100</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Prozentuale Verbesserung relativ zum Ausgangswert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measurement_deltas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 Messwert: post_value − pre_value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Detaillierte Veraenderung jedes einzelnen Messwerts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status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Klassifikation (siehe 15.3)</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improved / worsened / unchanged / resolved / new</w:t>
            </w:r>
          </w:p>
        </w:tc>
      </w:tr>
    </w:tbl>
    <w:p>
      <w:pPr>
        <w:pStyle w:val="Heading3"/>
        <w:spacing w:after="120" w:before="240"/>
      </w:pPr>
      <w:r>
        <w:rPr>
          <w:b/>
          <w:bCs/>
        </w:rPr>
        <w:t xml:space="preserve">15.2.1 Measurement-Level Deltas</w:t>
      </w:r>
    </w:p>
    <w:p>
      <w:pPr>
        <w:spacing w:after="120"/>
        <w:jc w:val="left"/>
      </w:pPr>
      <w:r>
        <w:t xml:space="preserve">Zusaetzlich zum Severity-Delta werden die einzelnen Messwerte innerhalb jeder Zone verglichen. Fuer jeden Messwert, der in beiden Assessments vorhanden ist, wird berechnet:</w:t>
      </w:r>
    </w:p>
    <w:p>
      <w:pPr>
        <w:spacing w:after="120"/>
        <w:ind w:left="360"/>
        <w:jc w:val="left"/>
      </w:pPr>
      <w:r>
        <w:t xml:space="preserve">• delta: Absolute Differenz (post_value − pre_value)</w:t>
      </w:r>
    </w:p>
    <w:p>
      <w:pPr>
        <w:spacing w:after="120"/>
        <w:ind w:left="360"/>
        <w:jc w:val="left"/>
      </w:pPr>
      <w:r>
        <w:t xml:space="preserve">• delta_pct: Prozentuale Veraenderung relativ zum Pre-Wert</w:t>
      </w:r>
    </w:p>
    <w:p>
      <w:pPr>
        <w:spacing w:after="120"/>
        <w:ind w:left="360"/>
        <w:jc w:val="left"/>
      </w:pPr>
      <w:r>
        <w:t xml:space="preserve">• improved: Boolean — ob sich der Wert dem Idealbereich angenaehert hat</w:t>
      </w:r>
    </w:p>
    <w:p>
      <w:pPr>
        <w:spacing w:after="120"/>
        <w:jc w:val="left"/>
      </w:pPr>
      <w:r>
        <w:t xml:space="preserve">Die Verbesserungsbeurteilung nutzt die Idealwertbereiche aus den Zonen-Definitionen (vgl. Kapitel 9). Wenn Idealwerte vorhanden sind, wird geprueft, ob der Post-Wert naeher am Idealmittelpunkt liegt als der Pre-Wert. Fuer Metriken ohne Idealbereich gelten typspezifische Heuristiken: Asymmetrie- und Deviations-Metriken verbessern sich bei Abnahme, Traenentaltiefe bei Reduktion.</w:t>
      </w:r>
    </w:p>
    <w:p>
      <w:pPr>
        <w:spacing w:after="120"/>
        <w:jc w:val="left"/>
      </w:pPr>
      <w:r>
        <w:rPr>
          <w:b/>
          <w:bCs/>
        </w:rPr>
        <w:t xml:space="preserve">Aenderungsschwelle: Eine minimale Aenderung von 5% (MEASUREMENT_CHANGE_THRESHOLD = 0,05) ist erforderlich, um als tatsaechliche Veraenderung gewertet zu werden. Dies verhindert, dass Messrauschen als Behandlungserfolg interpretiert wird.</w:t>
      </w:r>
    </w:p>
    <w:p>
      <w:pPr>
        <w:pStyle w:val="Heading2"/>
        <w:spacing w:after="180" w:before="360"/>
      </w:pPr>
      <w:r>
        <w:rPr>
          <w:b/>
          <w:bCs/>
        </w:rPr>
        <w:t xml:space="preserve">15.3 Status-Klassifikation</w:t>
      </w:r>
    </w:p>
    <w:p>
      <w:pPr>
        <w:spacing w:after="120"/>
        <w:jc w:val="left"/>
      </w:pPr>
      <w:r>
        <w:t xml:space="preserve">Jede Zone erhaelt einen von fuenf Status-Codes, die den Behandlungsverlauf kategorisieren:</w:t>
      </w:r>
    </w:p>
    <w:p>
      <w:pPr>
        <w:spacing w:after="120"/>
        <w:jc w:val="left"/>
      </w:pPr>
      <w:r>
        <w:rPr>
          <w:b/>
          <w:bCs/>
        </w:rPr>
        <w:t xml:space="preserve">Tabelle 15.2: Status-Klassifikation der Zonenveraenderung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860"/>
      </w:tblGrid>
      <w:tr>
        <w:tc>
          <w:tcPr>
            <w:tcW w:type="dxa" w:w="1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4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Bedingung</w:t>
            </w:r>
          </w:p>
        </w:tc>
        <w:tc>
          <w:tcPr>
            <w:tcW w:type="dxa" w:w="38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Bedeutung</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resolved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Post-Severity &lt; 1,0 UND Pre-Severity ≥ 1,0</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Zone vollstaendig behandelt — kein weiterer Handlungsbedarf</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improved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Severity-Delta &lt; −0,5</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Deutliche Verbesserung, moeglicherweise weitere Sitzung noetig</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unchanged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Severity-Delta zwischen −0,5 und +0,5</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Keine signifikante Veraenderung — Behandlungsansatz ueberpruefen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worsened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Severity-Delta &gt; +0,5</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Verschlechterung — moegliche Komplikation oder Progression abklaeren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Zone nur im Post-Assessment vorhanden</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Neues Problem entstanden — kann durch Behandlung anderer Zonen bedingt sein</w:t>
            </w:r>
          </w:p>
        </w:tc>
      </w:tr>
    </w:tbl>
    <w:p>
      <w:pPr>
        <w:spacing w:after="120"/>
        <w:jc w:val="left"/>
      </w:pPr>
      <w:r>
        <w:t xml:space="preserve">Die Schwellenwerte (SEVERITY_CHANGE_THRESHOLD = 0,5 und RESOLVED_THRESHOLD = 1,0) wurden konservativ gewaehlt, um Messrauschen von tatsaechlichen Veraenderungen zu unterscheiden. Ein Severity-Delta von ±0,5 kann allein durch normale Variabilitaet in der Bildaufnahme entstehen.</w:t>
      </w:r>
    </w:p>
    <w:p>
      <w:pPr>
        <w:spacing w:after="120"/>
        <w:jc w:val="left"/>
      </w:pPr>
      <w:r>
        <w:t xml:space="preserve">Die Sortierung der Zone-Deltas im Ergebnis erfolgt nach absolutem Severity-Delta (groesste Veraenderung zuerst), was dem Kliniker sofort zeigt, in welchen Zonen die deutlichsten Veraenderungen stattgefunden haben.</w:t>
      </w:r>
    </w:p>
    <w:p>
      <w:pPr>
        <w:pStyle w:val="Heading2"/>
        <w:spacing w:after="180" w:before="360"/>
      </w:pPr>
      <w:r>
        <w:rPr>
          <w:b/>
          <w:bCs/>
        </w:rPr>
        <w:t xml:space="preserve">15.4 Improvement Score</w:t>
      </w:r>
    </w:p>
    <w:p>
      <w:pPr>
        <w:spacing w:after="120"/>
        <w:jc w:val="left"/>
      </w:pPr>
      <w:r>
        <w:t xml:space="preserve">Der Improvement Score (0–100) ist die zentrale KPI des Before/After-Vergleichs. Er fasst die Veraenderungen aller behandelten Zonen in einen einzigen Wert zusammen und ermoeglicht den schnellen Ueberblick ueber den Gesamtbehandlungserfolg.</w:t>
      </w:r>
    </w:p>
    <w:p>
      <w:pPr>
        <w:pStyle w:val="Heading3"/>
        <w:spacing w:after="120" w:before="240"/>
      </w:pPr>
      <w:r>
        <w:rPr>
          <w:b/>
          <w:bCs/>
        </w:rPr>
        <w:t xml:space="preserve">15.4.1 Berechnungsmethodik</w:t>
      </w:r>
    </w:p>
    <w:p>
      <w:pPr>
        <w:spacing w:after="120"/>
        <w:jc w:val="left"/>
      </w:pPr>
      <w:r>
        <w:t xml:space="preserve">Der Score wird als gewichtetes Mittel der Verbesserungsquoten aller behandelten Zonen berechnet:</w:t>
      </w:r>
    </w:p>
    <w:p>
      <w:pPr>
        <w:spacing w:after="120"/>
        <w:jc w:val="left"/>
      </w:pPr>
      <w:r>
        <w:t xml:space="preserve">1. Fuer jede Zone mit Pre-Severity ≥ 1,0 (behandlungsbeduerftig) wird die Verbesserungsquote berechnet: improvement_ratio = −severity_delta / pre_severity (Wert zwischen −1,0 und +1,0)</w:t>
      </w:r>
    </w:p>
    <w:p>
      <w:pPr>
        <w:spacing w:after="120"/>
        <w:jc w:val="left"/>
      </w:pPr>
      <w:r>
        <w:t xml:space="preserve">2. Die Gewichtung erfolgt nach Regionen (REGION_WEIGHTS): Midface 1,2 | Lower Face 1,0 | Upper Face 0,8 | Profile 1,0. Diese Gewichtung spiegelt die klinische Bedeutung wider.</w:t>
      </w:r>
    </w:p>
    <w:p>
      <w:pPr>
        <w:spacing w:after="120"/>
        <w:jc w:val="left"/>
      </w:pPr>
      <w:r>
        <w:t xml:space="preserve">3. Das gewichtete Mittel wird auf die Skala 0–100 skaliert, wobei 50 = keine Veraenderung.</w:t>
      </w:r>
    </w:p>
    <w:p>
      <w:pPr>
        <w:pStyle w:val="Heading3"/>
        <w:spacing w:after="120" w:before="240"/>
      </w:pPr>
      <w:r>
        <w:rPr>
          <w:b/>
          <w:bCs/>
        </w:rPr>
        <w:t xml:space="preserve">15.4.2 Interpretation</w:t>
      </w:r>
    </w:p>
    <w:p>
      <w:pPr>
        <w:spacing w:after="120"/>
        <w:jc w:val="left"/>
      </w:pPr>
      <w:r>
        <w:rPr>
          <w:b/>
          <w:bCs/>
        </w:rPr>
        <w:t xml:space="preserve">Tabelle 15.3: Interpretation des Improvement Scores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5060"/>
      </w:tblGrid>
      <w:tr>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Score-Bereich</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Bewertung</w:t>
            </w:r>
          </w:p>
        </w:tc>
        <w:tc>
          <w:tcPr>
            <w:tcW w:type="dxa" w:w="50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Klinische Implikation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75–100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Exzellentes Ergebnis</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Behandlungsziele weitgehend oder vollstaendig erreicht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60–74</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Gute Verbesserung</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Deutliche Verbesserung, evtl. eine weitere Sitzung geplant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50–59</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Moderate Verbesserung</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Messbare Veraenderung, aber Behandlungsziele nicht vollstaendig erreicht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40–49</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Minimale Veraenderung</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Kaum Verbesserung — Behandlungsstrategie ueberdenken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40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Bedenken</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Moeglicherweise Verschlechterung in einigen Zonen — Ursachenanalyse empfohlen</w:t>
            </w:r>
          </w:p>
        </w:tc>
      </w:tr>
    </w:tbl>
    <w:p>
      <w:pPr>
        <w:spacing w:after="120"/>
        <w:jc w:val="left"/>
      </w:pPr>
      <w:r>
        <w:t xml:space="preserve">Der Baseline-Wert von 50 (keine Veraenderung) wurde bewusst gewaehlt, um sowohl Verbesserungen (&gt; 50) als auch Verschlechterungen (&lt; 50) abzubilden. Ein Score von exakt 50,0 bedeutet, dass die gewichteten Verbesserungen und Verschlechterungen sich gegenseitig aufheben.</w:t>
      </w:r>
    </w:p>
    <w:p>
      <w:pPr>
        <w:pStyle w:val="Heading2"/>
        <w:spacing w:after="180" w:before="360"/>
      </w:pPr>
      <w:r>
        <w:rPr>
          <w:b/>
          <w:bCs/>
        </w:rPr>
        <w:t xml:space="preserve">15.5 Aesthetic Score Delta</w:t>
      </w:r>
    </w:p>
    <w:p>
      <w:pPr>
        <w:spacing w:after="120"/>
        <w:jc w:val="left"/>
      </w:pPr>
      <w:r>
        <w:t xml:space="preserve">Zusaetzlich zum zonenspezifischen Improvement Score wird der Gesamt-Aesthetic-Score (0–100, vgl. Kapitel 9) fuer Pre und Post verglichen. Das Delta (post − pre) gibt die Veraenderung des aesthetischen Gesamteindrucks an.</w:t>
      </w:r>
    </w:p>
    <w:p>
      <w:pPr>
        <w:spacing w:after="120"/>
        <w:jc w:val="left"/>
      </w:pPr>
      <w:r>
        <w:t xml:space="preserve">Zusammenhaeng: Der Aesthetic Score ist der uebergreifende Qualitaetsindikator, waehrend der Improvement Score die Behandlungswirksamkeit misst. Beide korrelieren, koennen aber divergieren: Eine erfolgreiche Behandlung einer einzelnen schweren Zone (hoher Improvement Score) kann den Aesthetic Score nur gering anheben, wenn die anderen Zonen unbeeinflusst bleiben.</w:t>
      </w:r>
    </w:p>
    <w:p>
      <w:pPr>
        <w:pStyle w:val="Heading2"/>
        <w:spacing w:after="180" w:before="360"/>
      </w:pPr>
      <w:r>
        <w:rPr>
          <w:b/>
          <w:bCs/>
        </w:rPr>
        <w:t xml:space="preserve">15.6 Heatmap-Visualisierung</w:t>
      </w:r>
    </w:p>
    <w:p>
      <w:pPr>
        <w:spacing w:after="120"/>
        <w:jc w:val="left"/>
      </w:pPr>
      <w:r>
        <w:t xml:space="preserve">Fuer die Darstellung im Frontend generiert die Engine Heatmap-Daten pro Zone. Jeder HeatmapEntry enthaelt:</w:t>
      </w:r>
    </w:p>
    <w:p>
      <w:pPr>
        <w:spacing w:after="120"/>
        <w:ind w:left="360"/>
        <w:jc w:val="left"/>
      </w:pPr>
      <w:r>
        <w:t xml:space="preserve">• pre_intensity / post_intensity (0–1): Normalisierte Severity (0 = kein Problem, 1 = schwer). Berechnung: min(1,0; severity / 10,0).</w:t>
      </w:r>
    </w:p>
    <w:p>
      <w:pPr>
        <w:spacing w:after="120"/>
        <w:ind w:left="360"/>
        <w:jc w:val="left"/>
      </w:pPr>
      <w:r>
        <w:t xml:space="preserve">• delta_intensity (−1 bis +1): Veraenderung. Negativ = Verbesserung, Positiv = Verschlechterung.</w:t>
      </w:r>
    </w:p>
    <w:p>
      <w:pPr>
        <w:spacing w:after="120"/>
        <w:ind w:left="360"/>
        <w:jc w:val="left"/>
      </w:pPr>
      <w:r>
        <w:t xml:space="preserve">• color_code: Vorgeschlagene Farbe fuer die Frontend-Darstellung:</w:t>
      </w:r>
    </w:p>
    <w:p>
      <w:pPr>
        <w:spacing w:after="120"/>
        <w:jc w:val="left"/>
      </w:pPr>
      <w:r>
        <w:rPr>
          <w:b/>
          <w:bCs/>
        </w:rPr>
        <w:t xml:space="preserve">Tabelle 15.4: Heatmap-Farbzuordnung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3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Farbe</w:t>
            </w:r>
          </w:p>
        </w:tc>
        <w:tc>
          <w:tcPr>
            <w:tcW w:type="dxa" w:w="38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Hex-Code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resolved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Gruen (stark)</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#22c55e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improved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Gruen (hell)</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#4ade80</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unchanged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Grau</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#9ca3af</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worsened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#ef4444</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Orange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#f97316</w:t>
            </w:r>
          </w:p>
        </w:tc>
      </w:tr>
    </w:tbl>
    <w:p>
      <w:pPr>
        <w:spacing w:after="120"/>
        <w:jc w:val="left"/>
      </w:pPr>
      <w:r>
        <w:t xml:space="preserve">Die Heatmap-Daten koennen im Frontend als zonenspezifische Overlay-Grafik auf dem Gesichtsbild dargestellt werden, wobei jede Zone entsprechend ihres delta_intensity eingefaerbt wird. Dies ermoeglicht dem Behandler und dem Patienten einen intuitiven visuellen Vergleich.</w:t>
      </w:r>
    </w:p>
    <w:p>
      <w:pPr>
        <w:pStyle w:val="Heading2"/>
        <w:spacing w:after="180" w:before="360"/>
      </w:pPr>
      <w:r>
        <w:rPr>
          <w:b/>
          <w:bCs/>
        </w:rPr>
        <w:t xml:space="preserve">15.7 Summary-Textgenerierung</w:t>
      </w:r>
    </w:p>
    <w:p>
      <w:pPr>
        <w:spacing w:after="120"/>
        <w:jc w:val="left"/>
      </w:pPr>
      <w:r>
        <w:t xml:space="preserve">Die Engine erzeugt automatisch eine Zusammenfassung im natuerlichsprachlichen Format, die drei Informationen kombiniert:</w:t>
      </w:r>
    </w:p>
    <w:p>
      <w:pPr>
        <w:spacing w:after="120"/>
        <w:jc w:val="left"/>
      </w:pPr>
      <w:r>
        <w:t xml:space="preserve">1. Aesthetic Score Veraenderung: z. B. 'Aesthetic score: 72,5 → 84,3 (+11,8)'</w:t>
      </w:r>
    </w:p>
    <w:p>
      <w:pPr>
        <w:spacing w:after="120"/>
        <w:jc w:val="left"/>
      </w:pPr>
      <w:r>
        <w:t xml:space="preserve">2. Zonenstatus-Verteilung: z. B. 'Zones: 5 improved, 2 resolved, 10 unchanged, 1 worsened'</w:t>
      </w:r>
    </w:p>
    <w:p>
      <w:pPr>
        <w:spacing w:after="120"/>
        <w:jc w:val="left"/>
      </w:pPr>
      <w:r>
        <w:t xml:space="preserve">3. Gesamtbewertung: z. B. 'Overall: Good improvement'</w:t>
      </w:r>
    </w:p>
    <w:p>
      <w:pPr>
        <w:spacing w:after="120"/>
        <w:jc w:val="left"/>
      </w:pPr>
      <w:r>
        <w:t xml:space="preserve">Diese Summary eignet sich fuer die Patientenkommunikation und die Dokumentation im Behandlungsverlauf.</w:t>
      </w:r>
    </w:p>
    <w:p>
      <w:pPr>
        <w:pStyle w:val="Heading2"/>
        <w:spacing w:after="180" w:before="360"/>
      </w:pPr>
      <w:r>
        <w:rPr>
          <w:b/>
          <w:bCs/>
        </w:rPr>
        <w:t xml:space="preserve">15.8 Klinische Anwendung</w:t>
      </w:r>
    </w:p>
    <w:p>
      <w:pPr>
        <w:spacing w:after="120"/>
        <w:jc w:val="left"/>
      </w:pPr>
      <w:r>
        <w:t xml:space="preserve">Der Before/After-Vergleich unterstuetzt den Kliniker in drei Szenarien:</w:t>
      </w:r>
    </w:p>
    <w:p>
      <w:pPr>
        <w:spacing w:after="120"/>
        <w:ind w:left="360"/>
        <w:jc w:val="left"/>
      </w:pPr>
      <w:r>
        <w:t xml:space="preserve">• Nachkontrolle: Nach einer Behandlung wird ein neues Assessment erstellt und mit dem Pre-Assessment verglichen. Der Kliniker sieht sofort, welche Zonen sich verbessert haben und wo Nachbesserungsbedarf besteht.</w:t>
      </w:r>
    </w:p>
    <w:p>
      <w:pPr>
        <w:spacing w:after="120"/>
        <w:ind w:left="360"/>
        <w:jc w:val="left"/>
      </w:pPr>
      <w:r>
        <w:t xml:space="preserve">• Longitudinale Dokumentation: Ueber die Patient-History-API (GET /api/v2/patients/{id}/history) koennen alle Assessments eines Patienten abgerufen und paarweise verglichen werden, um den Behandlungsverlauf ueber mehrere Sitzungen zu verfolgen.</w:t>
      </w:r>
    </w:p>
    <w:p>
      <w:pPr>
        <w:spacing w:after="120"/>
        <w:ind w:left="360"/>
        <w:jc w:val="left"/>
      </w:pPr>
      <w:r>
        <w:t xml:space="preserve">• Qualitaetssicherung: Die aggregierten Improvement Scores ueber alle Patienten hinweg koennen als Qualitaetsmetrik fuer die Praxis dienen (vgl. Kapitel 16).</w:t>
      </w:r>
    </w:p>
    <w:p>
      <w:r>
        <w:br w:type="page"/>
      </w:r>
    </w:p>
    <w:p>
      <w:pPr>
        <w:pStyle w:val="Heading1"/>
        <w:spacing w:after="240" w:before="480"/>
      </w:pPr>
      <w:r>
        <w:rPr>
          <w:b/>
          <w:bCs/>
        </w:rPr>
        <w:t xml:space="preserve">Kapitel 16: Qualitaetssicherung</w:t>
      </w:r>
    </w:p>
    <w:p>
      <w:pPr>
        <w:spacing w:after="120"/>
        <w:jc w:val="left"/>
      </w:pPr>
      <w:r>
        <w:t xml:space="preserve">Die Qualitaet der Analyseergebnisse steht und faellt mit der Qualitaet der Eingangsdaten. Ein noch so ausgefeiltes Analysesystem liefert unbrauchbare Ergebnisse, wenn die Bilder unscharf, falsch belichtet oder aus dem falschen Winkel aufgenommen sind. Das Qualitaetssicherungssystem des Aesthetic Biometrics Engine implementiert daher eine mehrstufige Validierungskette, die jedes Bild vor der Analyse auf Eignung prueft.</w:t>
      </w:r>
    </w:p>
    <w:p>
      <w:pPr>
        <w:spacing w:after="120"/>
        <w:jc w:val="left"/>
      </w:pPr>
      <w:r>
        <w:t xml:space="preserve">Dieses Kapitel beschreibt die drei Saeulen der Qualitaetssicherung: Bildqualitaetspruefung (Image Quality Gate), Kopfhaltungsvalidierung (Pose Validation) und Gesichtsausdruck-Check (Expression Validation). Zusaetzlich wird die Kalibrierungs-Confidence als Mass fuer die Zuverlaessigkeit der absoluten Messungen erlaeutert.</w:t>
      </w:r>
    </w:p>
    <w:p>
      <w:pPr>
        <w:pStyle w:val="Heading2"/>
        <w:spacing w:after="180" w:before="360"/>
      </w:pPr>
      <w:r>
        <w:rPr>
          <w:b/>
          <w:bCs/>
        </w:rPr>
        <w:t xml:space="preserve">16.1 Architektur der Quality Gate</w:t>
      </w:r>
    </w:p>
    <w:p>
      <w:pPr>
        <w:spacing w:after="120"/>
        <w:jc w:val="left"/>
      </w:pPr>
      <w:r>
        <w:t xml:space="preserve">Die Quality Gate ist als Pipeline organisiert, die sequentiell vier Pruefkategorien durchlaeuft. Jede Pruefung erzeugt QualityWarning-Objekte mit einem Schweregrad (low, medium, high, critical). Warnungen sind grundsaetzlich nicht-blockierend — die Analyse wird durchgefuehrt und die Warnungen werden im Response mitgeliefert. Nur bei kritischen Befunden (critical) wird das Bild abgelehnt.</w:t>
      </w:r>
    </w:p>
    <w:p>
      <w:pPr>
        <w:spacing w:after="120"/>
        <w:jc w:val="left"/>
      </w:pPr>
      <w:r>
        <w:rPr>
          <w:b/>
          <w:bCs/>
        </w:rPr>
        <w:t xml:space="preserve">Tabelle 16.1: Pruefkategorien der Quality Gate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800"/>
        <w:gridCol w:w="2000"/>
        <w:gridCol w:w="2060"/>
      </w:tblGrid>
      <w:tr>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Pruefung</w:t>
            </w:r>
          </w:p>
        </w:tc>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Modul</w:t>
            </w:r>
          </w:p>
        </w:tc>
        <w:tc>
          <w:tcPr>
            <w:tcW w:type="dxa" w:w="2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Schweregrade</w:t>
            </w:r>
          </w:p>
        </w:tc>
        <w:tc>
          <w:tcPr>
            <w:tcW w:type="dxa" w:w="20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Blockierend?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Bildqualitaet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check_image_quality()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 high</w:t>
            </w:r>
          </w:p>
        </w:tc>
        <w:tc>
          <w:tcPr>
            <w:tcW w:type="dxa" w:w="2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 — Warnungen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Gesichtserkennung</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run_quality_gate()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w:t>
            </w:r>
          </w:p>
        </w:tc>
        <w:tc>
          <w:tcPr>
            <w:tcW w:type="dxa" w:w="2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 — Abbruch wenn kein Gesicht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Kopfhaltung (hard)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check_hard_pose_rejection()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critical</w:t>
            </w:r>
          </w:p>
        </w:tc>
        <w:tc>
          <w:tcPr>
            <w:tcW w:type="dxa" w:w="2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 — Bild wird abgelehnt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Kopfhaltung (soft)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check_head_pose()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 high</w:t>
            </w:r>
          </w:p>
        </w:tc>
        <w:tc>
          <w:tcPr>
            <w:tcW w:type="dxa" w:w="2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 — Warnungen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Gesichtsausdruck</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check_neutral_expression()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2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Nein — Warnungen</w:t>
            </w:r>
          </w:p>
        </w:tc>
      </w:tr>
    </w:tbl>
    <w:p>
      <w:pPr>
        <w:spacing w:after="120"/>
        <w:jc w:val="left"/>
      </w:pPr>
      <w:r>
        <w:rPr>
          <w:b/>
          <w:bCs/>
        </w:rPr>
        <w:t xml:space="preserve">Designprinzip: Das System bevorzugt Warnungen gegenueber Ablehnungen. Ein suboptimales Bild mit Warnungen ist fuer den Kliniker wertvoller als gar kein Ergebnis. Nur wenn die Landmark-Erkennung so unzuverlaessig waere, dass klinische Messungen sinnlos werden, erfolgt eine harte Ablehnung.</w:t>
      </w:r>
    </w:p>
    <w:p>
      <w:pPr>
        <w:pStyle w:val="Heading2"/>
        <w:spacing w:after="180" w:before="360"/>
      </w:pPr>
      <w:r>
        <w:rPr>
          <w:b/>
          <w:bCs/>
        </w:rPr>
        <w:t xml:space="preserve">16.2 Bildqualitaetspruefung</w:t>
      </w:r>
    </w:p>
    <w:p>
      <w:pPr>
        <w:spacing w:after="120"/>
        <w:jc w:val="left"/>
      </w:pPr>
      <w:r>
        <w:t xml:space="preserve">Die Bildqualitaetspruefung analysiert vier physikalische Bildeigenschaften, die die Zuverlaessigkeit der Landmark-Erkennung direkt beeinflussen:</w:t>
      </w:r>
    </w:p>
    <w:p>
      <w:pPr>
        <w:pStyle w:val="Heading3"/>
        <w:spacing w:after="120" w:before="240"/>
      </w:pPr>
      <w:r>
        <w:rPr>
          <w:b/>
          <w:bCs/>
        </w:rPr>
        <w:t xml:space="preserve">16.2.1 Aufloesung</w:t>
      </w:r>
    </w:p>
    <w:p>
      <w:pPr>
        <w:spacing w:after="120"/>
        <w:jc w:val="left"/>
      </w:pPr>
      <w:r>
        <w:t xml:space="preserve">Mindestanforderung: 640×480 Pixel. Unterhalb dieser Aufloesung sind feine anatomische Strukturen (Vermiliongrenze, Traenentaltiefe, Iris-Durchmesser) nicht zuverlaessig erkennbar. Bei Unterschreitung wird der Warning-Code LOW_RESOLUTION mit Severity 'medium' erzeugt.</w:t>
      </w:r>
    </w:p>
    <w:p>
      <w:pPr>
        <w:spacing w:after="120"/>
        <w:jc w:val="left"/>
      </w:pPr>
      <w:r>
        <w:t xml:space="preserve">Empfehlung: 1024×1024 Pixel oder hoeher. Das System skaliert Bilder intern auf 1024×1024 nach dem Gesichtszuschnitt (Image Preprocessor). Hoehere Eingangsaufloesungen verbessern die Zuschnittsqualitaet, da mehr Bildinformation fuer den Crop zur Verfuegung steht.</w:t>
      </w:r>
    </w:p>
    <w:p>
      <w:pPr>
        <w:pStyle w:val="Heading3"/>
        <w:spacing w:after="120" w:before="240"/>
      </w:pPr>
      <w:r>
        <w:rPr>
          <w:b/>
          <w:bCs/>
        </w:rPr>
        <w:t xml:space="preserve">16.2.2 Belichtung</w:t>
      </w:r>
    </w:p>
    <w:p>
      <w:pPr>
        <w:spacing w:after="120"/>
        <w:jc w:val="left"/>
      </w:pPr>
      <w:r>
        <w:t xml:space="preserve">Die mittlere Helligkeit des Graustufenbilds wird als Indikator fuer die Belichtung verwendet:</w:t>
      </w:r>
    </w:p>
    <w:p>
      <w:pPr>
        <w:spacing w:after="120"/>
        <w:jc w:val="left"/>
      </w:pPr>
      <w:r>
        <w:rPr>
          <w:b/>
          <w:bCs/>
        </w:rPr>
        <w:t xml:space="preserve">Tabelle 16.2: Belichtungsbereiche und Warnungen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200"/>
        <w:gridCol w:w="3960"/>
      </w:tblGrid>
      <w:tr>
        <w:tc>
          <w:tcPr>
            <w:tcW w:type="dxa" w:w="2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Bereich</w:t>
            </w:r>
          </w:p>
        </w:tc>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Warning-Code</w:t>
            </w:r>
          </w:p>
        </w:tc>
        <w:tc>
          <w:tcPr>
            <w:tcW w:type="dxa" w:w="1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39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Empfehlung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50 / 255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UNDEREXPOSED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Bild zu dunkel — Beleuchtung erhoehen, Blitz verwenden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50–220 / 255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(OK)</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Akzeptabler Belichtungsbereich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220 / 255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OVEREXPOSED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Bild ueberbelichtet — Beleuchtung reduzieren, Blitz vermeiden</w:t>
            </w:r>
          </w:p>
        </w:tc>
      </w:tr>
    </w:tbl>
    <w:p>
      <w:pPr>
        <w:pStyle w:val="Heading3"/>
        <w:spacing w:after="120" w:before="240"/>
      </w:pPr>
      <w:r>
        <w:rPr>
          <w:b/>
          <w:bCs/>
        </w:rPr>
        <w:t xml:space="preserve">16.2.3 Kontrast</w:t>
      </w:r>
    </w:p>
    <w:p>
      <w:pPr>
        <w:spacing w:after="120"/>
        <w:jc w:val="left"/>
      </w:pPr>
      <w:r>
        <w:t xml:space="preserve">Der Kontrast wird ueber die Standardabweichung der Helligkeit im Graustufenbild gemessen. Ein Wert unter 30 erzeugt den Warning-Code LOW_CONTRAST mit Severity 'medium'. Niedriger Kontrast erschwert die Erkennung feiner Konturen (Nasolabialfalte, Traenental) und fuehrt zu ungenaeueren Landmark-Positionen.</w:t>
      </w:r>
    </w:p>
    <w:p>
      <w:pPr>
        <w:spacing w:after="120"/>
        <w:jc w:val="left"/>
      </w:pPr>
      <w:r>
        <w:t xml:space="preserve">Empfehlung: Gleichmaessige, diffuse Beleuchtung (Ringblitz oder symmetrische Softboxen) erzeugt guten Kontrast ohne harte Schatten. Direkte Sonne oder punktfoermige Lichtquellen erzeugen starke Schatten, die zu falsch-positiven Volumendefiziten fuehren koennen.</w:t>
      </w:r>
    </w:p>
    <w:p>
      <w:pPr>
        <w:pStyle w:val="Heading3"/>
        <w:spacing w:after="120" w:before="240"/>
      </w:pPr>
      <w:r>
        <w:rPr>
          <w:b/>
          <w:bCs/>
        </w:rPr>
        <w:t xml:space="preserve">16.2.4 Schaerfe</w:t>
      </w:r>
    </w:p>
    <w:p>
      <w:pPr>
        <w:spacing w:after="120"/>
        <w:jc w:val="left"/>
      </w:pPr>
      <w:r>
        <w:t xml:space="preserve">Die Bildschaerfe wird ueber die Varianz des Laplace-Operators (Laplacian Variance) gemessen — ein gaengiges Mass fuer lokale Kantenschaerfe. Ein Wert unter 50 erzeugt den Warning-Code BLURRY mit Severity 'high'.</w:t>
      </w:r>
    </w:p>
    <w:p>
      <w:pPr>
        <w:spacing w:after="120"/>
        <w:jc w:val="left"/>
      </w:pPr>
      <w:r>
        <w:t xml:space="preserve">Unscharfe Bilder fuehren zu ungenauerer Landmark-Platzierung, insbesondere bei feinen Strukturen wie der Vermiliongrenze (Lippenkontur) und der Iris (Kalibrierungsreferenz). Die Iris-basierte Kalibrierung (vgl. Kapitel 3) ist besonders empfindlich gegenueber Unschaerfe, da der Iris-Durchmesser als Massstab dient.</w:t>
      </w:r>
    </w:p>
    <w:p>
      <w:pPr>
        <w:pStyle w:val="Heading2"/>
        <w:spacing w:after="180" w:before="360"/>
      </w:pPr>
      <w:r>
        <w:rPr>
          <w:b/>
          <w:bCs/>
        </w:rPr>
        <w:t xml:space="preserve">16.3 Kopfhaltungsvalidierung (Pose Validation)</w:t>
      </w:r>
    </w:p>
    <w:p>
      <w:pPr>
        <w:spacing w:after="120"/>
        <w:jc w:val="left"/>
      </w:pPr>
      <w:r>
        <w:t xml:space="preserve">Die Kopfhaltung wird ueber die Head-Pose-Estimation (Yaw, Pitch, Roll aus der Transformationsmatrix, vgl. Kapitel 3) gemessen und gegen ansichtsspezifische Toleranzen geprueft. Das System unterscheidet zwischen weichen Warnungen (Soft Limits) und harten Ablehnungen (Hard Limits).</w:t>
      </w:r>
    </w:p>
    <w:p>
      <w:pPr>
        <w:pStyle w:val="Heading3"/>
        <w:spacing w:after="120" w:before="240"/>
      </w:pPr>
      <w:r>
        <w:rPr>
          <w:b/>
          <w:bCs/>
        </w:rPr>
        <w:t xml:space="preserve">16.3.1 Soft Limits (Warnungen)</w:t>
      </w:r>
    </w:p>
    <w:p>
      <w:pPr>
        <w:spacing w:after="120"/>
        <w:jc w:val="left"/>
      </w:pPr>
      <w:r>
        <w:t xml:space="preserve">Soft Limits erzeugen Warnungen, die auf eine suboptimale aber verwertbare Kopfhaltung hinweisen:</w:t>
      </w:r>
    </w:p>
    <w:p>
      <w:pPr>
        <w:spacing w:after="120"/>
        <w:jc w:val="left"/>
      </w:pPr>
      <w:r>
        <w:rPr>
          <w:b/>
          <w:bCs/>
        </w:rPr>
        <w:t xml:space="preserve">Tabelle 16.3: Soft Limits fuer die Kopfhaltung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360"/>
      </w:tblGrid>
      <w:tr>
        <w:tc>
          <w:tcPr>
            <w:tcW w:type="dxa" w:w="2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Ansicht</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Max Yaw</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Max Pitch</w:t>
            </w:r>
          </w:p>
        </w:tc>
        <w:tc>
          <w:tcPr>
            <w:tcW w:type="dxa" w:w="2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Max Roll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Oblique</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25°–60° (abs)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Profil</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70° (abs)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r>
    </w:tbl>
    <w:p>
      <w:pPr>
        <w:pStyle w:val="Heading3"/>
        <w:spacing w:after="120" w:before="240"/>
      </w:pPr>
      <w:r>
        <w:rPr>
          <w:b/>
          <w:bCs/>
        </w:rPr>
        <w:t xml:space="preserve">16.3.2 Hard Limits (Ablehnung)</w:t>
      </w:r>
    </w:p>
    <w:p>
      <w:pPr>
        <w:spacing w:after="120"/>
        <w:jc w:val="left"/>
      </w:pPr>
      <w:r>
        <w:t xml:space="preserve">Hard Limits fuehren zur Ablehnung des Bildes (Severity 'critical'), da die Landmarks bei extremer Kopfhaltung zu unzuverlaessig fuer klinische Messungen werden:</w:t>
      </w:r>
    </w:p>
    <w:p>
      <w:pPr>
        <w:spacing w:after="120"/>
        <w:jc w:val="left"/>
      </w:pPr>
      <w:r>
        <w:rPr>
          <w:b/>
          <w:bCs/>
        </w:rPr>
        <w:t xml:space="preserve">Tabelle 16.4: Hard Limits (Bildablehnung)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360"/>
      </w:tblGrid>
      <w:tr>
        <w:tc>
          <w:tcPr>
            <w:tcW w:type="dxa" w:w="2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Ansicht</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Max Yaw</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Max Pitch</w:t>
            </w:r>
          </w:p>
        </w:tc>
        <w:tc>
          <w:tcPr>
            <w:tcW w:type="dxa" w:w="2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Max Roll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Frontal</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Oblique</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15°–75° (abs)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Profil</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55° (abs)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w:t>
            </w:r>
          </w:p>
        </w:tc>
      </w:tr>
    </w:tbl>
    <w:p>
      <w:pPr>
        <w:spacing w:after="120"/>
        <w:jc w:val="left"/>
      </w:pPr>
      <w:r>
        <w:t xml:space="preserve">Bei einer harten Ablehnung wird die Analyse abgebrochen und dem Nutzer eine Fehlermeldung mit dem konkreten Abweichungswert und der empfohlenen Korrektur angezeigt (z. B. 'Head rotation 28,3° exceeds maximum 25° for frontal view. Image rejected.'). Die Analyse wird fuer die anderen Ansichten fortgesetzt, sofern diese akzeptiert werden (Partial-Failure-Handling).</w:t>
      </w:r>
    </w:p>
    <w:p>
      <w:pPr>
        <w:pStyle w:val="Heading3"/>
        <w:spacing w:after="120" w:before="240"/>
      </w:pPr>
      <w:r>
        <w:rPr>
          <w:b/>
          <w:bCs/>
        </w:rPr>
        <w:t xml:space="preserve">16.3.3 Ansichtsspezifische Warning-Codes</w:t>
      </w:r>
    </w:p>
    <w:p>
      <w:pPr>
        <w:spacing w:after="120"/>
        <w:jc w:val="left"/>
      </w:pPr>
      <w:r>
        <w:rPr>
          <w:b/>
          <w:bCs/>
        </w:rPr>
        <w:t xml:space="preserve">Tabelle 16.5: Warning-Codes der Kopfhaltungsvalidierung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360"/>
      </w:tblGrid>
      <w:tr>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Warning-Code</w:t>
            </w:r>
          </w:p>
        </w:tc>
        <w:tc>
          <w:tcPr>
            <w:tcW w:type="dxa" w:w="3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Bedingung</w:t>
            </w:r>
          </w:p>
        </w:tc>
        <w:tc>
          <w:tcPr>
            <w:tcW w:type="dxa" w:w="3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Typische Ursache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HEAD_NOT_FRONTAL</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Yaw &gt; 12° bei Frontalansicht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Patient hat den Kopf leicht gedreht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HEAD_NOT_OBLIQUE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Yaw &lt; 25° oder &gt; 60° bei Oblique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Zu wenig oder zu viel Drehung fuer 45°</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HEAD_NOT_PROFILE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Yaw &lt; 70° bei Profilansicht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Kopf nicht genug zur Seite gedreht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HEAD_TILTED</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Roll &gt; 8°</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Kopf zur Seite geneigt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HEAD_PITCH</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Pitch &gt; 10°</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Kopf nach oben oder unten geneigt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POSE_REJECTED</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Ueberschreitung Hard Limit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Extreme Fehlhaltung — Bild unbrauchbar</w:t>
            </w:r>
          </w:p>
        </w:tc>
      </w:tr>
    </w:tbl>
    <w:p>
      <w:pPr>
        <w:pStyle w:val="Heading2"/>
        <w:spacing w:after="180" w:before="360"/>
      </w:pPr>
      <w:r>
        <w:rPr>
          <w:b/>
          <w:bCs/>
        </w:rPr>
        <w:t xml:space="preserve">16.4 Gesichtsausdruck-Validierung (Expression Check)</w:t>
      </w:r>
    </w:p>
    <w:p>
      <w:pPr>
        <w:spacing w:after="120"/>
        <w:jc w:val="left"/>
      </w:pPr>
      <w:r>
        <w:t xml:space="preserve">Die biometrische Analyse erfordert einen neutralen, entspannten Gesichtsausdruck. Aktive Gesichtsausdruecke veraendern die Landmark-Positionen und fuehren zu fehlerhaften Messwerten. Ein Laecheln verschiebt beispielsweise die Mundwinkel nach lateral-cranial und simuliert eine geringere Nasolabialfaltentiefe.</w:t>
      </w:r>
    </w:p>
    <w:p>
      <w:pPr>
        <w:spacing w:after="120"/>
        <w:jc w:val="left"/>
      </w:pPr>
      <w:r>
        <w:t xml:space="preserve">Die Pruefung erfolgt ueber die Blendshape-Koeffizienten (52 Werte von 0,0 bis 1,0), die die Aktivierung einzelner Gesichtsmuskelgruppen quantifizieren. Fuer 9 klinisch relevante Blendshapes sind Schwellenwerte definiert:</w:t>
      </w:r>
    </w:p>
    <w:p>
      <w:pPr>
        <w:spacing w:after="120"/>
        <w:jc w:val="left"/>
      </w:pPr>
      <w:r>
        <w:rPr>
          <w:b/>
          <w:bCs/>
        </w:rPr>
        <w:t xml:space="preserve">Tabelle 16.6: Blendshape-Schwellenwerte fuer Neutral-Expression-Check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060"/>
      </w:tblGrid>
      <w:tr>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Blendshape</w:t>
            </w:r>
          </w:p>
        </w:tc>
        <w:tc>
          <w:tcPr>
            <w:tcW w:type="dxa" w:w="1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Schwellenwert</w:t>
            </w:r>
          </w:p>
        </w:tc>
        <w:tc>
          <w:tcPr>
            <w:tcW w:type="dxa" w:w="50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Gemessene Muskelbewegung</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mouthSmileLeft / Right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0,15</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Laecheln — verfaelscht Nasolabialfalte, Mundwinkelposition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browDownLeft / Right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0,20</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Stirnrunzeln — verfaelscht Brauenposition, Glabellabeurteilung</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jawOpen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0,10</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Mund offen — verfaelscht Lippenverhaeltnis, Kinnposition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mouthPucker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0,15</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 gespitzt — verfaelscht Lippenvolumenmessung</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mouthFunnel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0,15</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Lippen gerundet — verfaelscht Vermiliongrenze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eyeSquintLeft / Right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0,25</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Augen zusammengekniffen — verfaelscht periobitale Analyse</w:t>
            </w:r>
          </w:p>
        </w:tc>
      </w:tr>
    </w:tbl>
    <w:p>
      <w:pPr>
        <w:spacing w:after="120"/>
        <w:jc w:val="left"/>
      </w:pPr>
      <w:r>
        <w:t xml:space="preserve">Bei Ueberschreitung eines oder mehrerer Schwellenwerte wird der Warning-Code NON_NEUTRAL_EXPRESSION erzeugt. Die Warnung nennt die bis zu drei staerksten Abweichungen (z. B. 'Active facial expression detected: mouthSmileLeft: 0,34, mouthSmileRight: 0,28, jawOpen: 0,15').</w:t>
      </w:r>
    </w:p>
    <w:p>
      <w:pPr>
        <w:pStyle w:val="Heading3"/>
        <w:spacing w:after="120" w:before="240"/>
      </w:pPr>
      <w:r>
        <w:rPr>
          <w:b/>
          <w:bCs/>
        </w:rPr>
        <w:t xml:space="preserve">16.4.1 Expression Deviation Score</w:t>
      </w:r>
    </w:p>
    <w:p>
      <w:pPr>
        <w:spacing w:after="120"/>
        <w:jc w:val="left"/>
      </w:pPr>
      <w:r>
        <w:t xml:space="preserve">Zusaetzlich zur binaeren Warnung berechnet die Funktion compute_expression_deviation() einen kontinuierlichen Abweichungswert (0,0 = neutral, 1,0 = extreme Expression). Dieser Score wird von der Zone-Analyse genutzt, um Blendshape-basierte Befunde (Muskeltonus, dynamische Asymmetrie) bei nicht-neutralem Ausdruck automatisch herabzugewichten.</w:t>
      </w:r>
    </w:p>
    <w:p>
      <w:pPr>
        <w:spacing w:after="120"/>
        <w:jc w:val="left"/>
      </w:pPr>
      <w:r>
        <w:t xml:space="preserve">Die Berechnung erfolgt ueber den normalisierten Ueberschuss: Fuer jeden Blendshape oberhalb seines Schwellenwerts wird (value − threshold) / (1,0 − threshold) berechnet und das arithmetische Mittel aller Ueberschuesse gebildet.</w:t>
      </w:r>
    </w:p>
    <w:p>
      <w:pPr>
        <w:spacing w:after="120"/>
        <w:jc w:val="left"/>
      </w:pPr>
      <w:r>
        <w:rPr>
          <w:b/>
          <w:bCs/>
        </w:rPr>
        <w:t xml:space="preserve">WICHTIG: Expression-Blendshapes werden NIEMALS ueber verschiedene Ansichten gemittelt oder fusioniert. Jede Ansicht hat ihren eigenen Expression-Check, da der Gesichtsausdruck sich zwischen den Aufnahmen aendern kann.</w:t>
      </w:r>
    </w:p>
    <w:p>
      <w:pPr>
        <w:pStyle w:val="Heading2"/>
        <w:spacing w:after="180" w:before="360"/>
      </w:pPr>
      <w:r>
        <w:rPr>
          <w:b/>
          <w:bCs/>
        </w:rPr>
        <w:t xml:space="preserve">16.5 Kalibrierungs-Confidence</w:t>
      </w:r>
    </w:p>
    <w:p>
      <w:pPr>
        <w:spacing w:after="120"/>
        <w:jc w:val="left"/>
      </w:pPr>
      <w:r>
        <w:t xml:space="preserve">Die Umrechnung von Pixeln in Millimeter erfolgt ueber die Iris-basierte Kalibrierung (vgl. Kapitel 3). Die Zuverlaessigkeit dieser Kalibrierung wird als Confidence-Wert (0,0–1,0) angegeben:</w:t>
      </w:r>
    </w:p>
    <w:p>
      <w:pPr>
        <w:spacing w:after="120"/>
        <w:ind w:left="360"/>
        <w:jc w:val="left"/>
      </w:pPr>
      <w:r>
        <w:t xml:space="preserve">• &gt; 0,9 (Iris-basiert, beide Augen sichtbar): Hoechste Genauigkeit (&lt; 3% Fehler). Iris-Durchmesser 11,7 mm als Referenz.</w:t>
      </w:r>
    </w:p>
    <w:p>
      <w:pPr>
        <w:spacing w:after="120"/>
        <w:ind w:left="360"/>
        <w:jc w:val="left"/>
      </w:pPr>
      <w:r>
        <w:t xml:space="preserve">• 0,7–0,9 (Iris-basiert, ein Auge sichtbar): Gute Genauigkeit (3–5% Fehler). Haeufig bei Oblique-Aufnahmen.</w:t>
      </w:r>
    </w:p>
    <w:p>
      <w:pPr>
        <w:spacing w:after="120"/>
        <w:ind w:left="360"/>
        <w:jc w:val="left"/>
      </w:pPr>
      <w:r>
        <w:t xml:space="preserve">• 0,5–0,7 (Face-Width-Fallback): Moderate Genauigkeit (5–10% Fehler). Wird verwendet, wenn Iris nicht zuverlaessig erkennbar (Unschaerfe, Brille, Profil).</w:t>
      </w:r>
    </w:p>
    <w:p>
      <w:pPr>
        <w:spacing w:after="120"/>
        <w:ind w:left="360"/>
        <w:jc w:val="left"/>
      </w:pPr>
      <w:r>
        <w:t xml:space="preserve">• &lt; 0,5: Niedrige Confidence. Absolute mm-Werte sollten mit Vorsicht interpretiert werden; relative Verhaeltnisse (Proportionen, Symmetrie-Scores) bleiben zuverlaessig.</w:t>
      </w:r>
    </w:p>
    <w:p>
      <w:pPr>
        <w:spacing w:after="120"/>
        <w:jc w:val="left"/>
      </w:pPr>
      <w:r>
        <w:t xml:space="preserve">Bei niedriger Kalibrierungs-Confidence wird eine QualityWarning im Analyseergebnis mitgeliefert. Der Kliniker sollte in solchen Faellen die absoluten mm-Werte kritisch hinterfragen und sich primaer auf relative Scores (Symmetrie, Proportionen, Severity) stuetzen, die kalibrierungsunabhaengig sind.</w:t>
      </w:r>
    </w:p>
    <w:p>
      <w:pPr>
        <w:pStyle w:val="Heading2"/>
        <w:spacing w:after="180" w:before="360"/>
      </w:pPr>
      <w:r>
        <w:rPr>
          <w:b/>
          <w:bCs/>
        </w:rPr>
        <w:t xml:space="preserve">16.6 Zusammenspiel im Pipeline-Orchestrator</w:t>
      </w:r>
    </w:p>
    <w:p>
      <w:pPr>
        <w:spacing w:after="120"/>
        <w:jc w:val="left"/>
      </w:pPr>
      <w:r>
        <w:t xml:space="preserve">Der Pipeline-Orchestrator (vgl. Kapitel 1) integriert die Quality Gate in den Analysepfad wie folgt:</w:t>
      </w:r>
    </w:p>
    <w:p>
      <w:pPr>
        <w:spacing w:after="120"/>
        <w:jc w:val="left"/>
      </w:pPr>
      <w:r>
        <w:t xml:space="preserve">1. Bild empfangen und vorverarbeiten (Image Preprocessor: EXIF, Crop, Resize)</w:t>
      </w:r>
    </w:p>
    <w:p>
      <w:pPr>
        <w:spacing w:after="120"/>
        <w:jc w:val="left"/>
      </w:pPr>
      <w:r>
        <w:t xml:space="preserve">2. Bildqualitaet pruefen (check_image_quality) → Warnungen sammeln</w:t>
      </w:r>
    </w:p>
    <w:p>
      <w:pPr>
        <w:spacing w:after="120"/>
        <w:jc w:val="left"/>
      </w:pPr>
      <w:r>
        <w:t xml:space="preserve">3. Gesichtserkennung durchfuehren (Face Landmarker)</w:t>
      </w:r>
    </w:p>
    <w:p>
      <w:pPr>
        <w:spacing w:after="120"/>
        <w:jc w:val="left"/>
      </w:pPr>
      <w:r>
        <w:t xml:space="preserve">4. Falls kein Gesicht erkannt: Warnung NO_FACE_DETECTED, Bild ueberspringen (HTTP 422 wenn kein Bild akzeptiert)</w:t>
      </w:r>
    </w:p>
    <w:p>
      <w:pPr>
        <w:spacing w:after="120"/>
        <w:jc w:val="left"/>
      </w:pPr>
      <w:r>
        <w:t xml:space="preserve">5. Hard-Pose-Rejection pruefen → Bei Ablehnung: Bild ueberspringen, naechste Ansicht versuchen</w:t>
      </w:r>
    </w:p>
    <w:p>
      <w:pPr>
        <w:spacing w:after="120"/>
        <w:jc w:val="left"/>
      </w:pPr>
      <w:r>
        <w:t xml:space="preserve">6. Soft-Pose-Warnungen und Expression-Check → Warnungen sammeln</w:t>
      </w:r>
    </w:p>
    <w:p>
      <w:pPr>
        <w:spacing w:after="120"/>
        <w:jc w:val="left"/>
      </w:pPr>
      <w:r>
        <w:t xml:space="preserve">7. Analyse mit allen akzeptierten Ansichten durchfuehren (Partial-Failure: mindestens eine Ansicht muss akzeptiert werden)</w:t>
      </w:r>
    </w:p>
    <w:p>
      <w:pPr>
        <w:spacing w:after="120"/>
        <w:jc w:val="left"/>
      </w:pPr>
      <w:r>
        <w:t xml:space="preserve">8. Alle Warnungen im Response-Objekt mitliefern</w:t>
      </w:r>
    </w:p>
    <w:p>
      <w:pPr>
        <w:spacing w:after="120"/>
        <w:jc w:val="left"/>
      </w:pPr>
      <w:r>
        <w:t xml:space="preserve">Dieses Partial-Failure-Handling stellt sicher, dass der Kliniker auch bei suboptimaler Fotodokumentation verwertbare Ergebnisse erhaelt — mit klaren Hinweisen auf die Einschraenkungen. Wurden beispielsweise nur Frontal- und Oblique-Bild akzeptiert (Profil abgelehnt), fehlen die Profilzonen (Pf1–Pf3, Ch1, Jl1) im Report, aber alle frontal und oblique messbaren Zonen werden vollstaendig analysiert.</w:t>
      </w:r>
    </w:p>
    <w:p>
      <w:pPr>
        <w:pStyle w:val="Heading2"/>
        <w:spacing w:after="180" w:before="360"/>
      </w:pPr>
      <w:r>
        <w:rPr>
          <w:b/>
          <w:bCs/>
        </w:rPr>
        <w:t xml:space="preserve">16.7 Empfehlungen fuer die Praxis</w:t>
      </w:r>
    </w:p>
    <w:p>
      <w:pPr>
        <w:spacing w:after="120"/>
        <w:jc w:val="left"/>
      </w:pPr>
      <w:r>
        <w:t xml:space="preserve">Basierend auf den implementierten Qualitaetspruefungen gelten folgende Empfehlungen fuer die klinische Fotodokumentation:</w:t>
      </w:r>
    </w:p>
    <w:p>
      <w:pPr>
        <w:spacing w:after="120"/>
        <w:jc w:val="left"/>
      </w:pPr>
      <w:r>
        <w:t xml:space="preserve">1. Beleuchtung: Ringblitz oder zwei symmetrische Softboxen auf 45°. Keine direkte Sonne, kein harter Blitz.</w:t>
      </w:r>
    </w:p>
    <w:p>
      <w:pPr>
        <w:spacing w:after="120"/>
        <w:jc w:val="left"/>
      </w:pPr>
      <w:r>
        <w:t xml:space="preserve">2. Hintergrund: Einfarbig neutral, kein Muster, keine anderen Personen.</w:t>
      </w:r>
    </w:p>
    <w:p>
      <w:pPr>
        <w:spacing w:after="120"/>
        <w:jc w:val="left"/>
      </w:pPr>
      <w:r>
        <w:t xml:space="preserve">3. Aufloesung: Smartphone-Kamera in hoechster Aufloesung (mindestens 1024×1024 empfohlen).</w:t>
      </w:r>
    </w:p>
    <w:p>
      <w:pPr>
        <w:spacing w:after="120"/>
        <w:jc w:val="left"/>
      </w:pPr>
      <w:r>
        <w:t xml:space="preserve">4. Entfernung: 0,5–1,0 Meter zum Patienten — nah genug fuer Detail, weit genug fuer minimale Verzeichnung.</w:t>
      </w:r>
    </w:p>
    <w:p>
      <w:pPr>
        <w:spacing w:after="120"/>
        <w:jc w:val="left"/>
      </w:pPr>
      <w:r>
        <w:t xml:space="preserve">5. Kopfhaltung: Patient blickt geradeaus auf Fixpunkt in Augenhoehe (Frontal), dreht den Kopf 45° (Oblique) bzw. 90° (Profil) zur Kamera.</w:t>
      </w:r>
    </w:p>
    <w:p>
      <w:pPr>
        <w:spacing w:after="120"/>
        <w:jc w:val="left"/>
      </w:pPr>
      <w:r>
        <w:t xml:space="preserve">6. Ausdruck: Neutral, entspannt, Lippen leicht geschlossen. Kein Laecheln, keine Stirnrunzeln.</w:t>
      </w:r>
    </w:p>
    <w:p>
      <w:pPr>
        <w:spacing w:after="120"/>
        <w:jc w:val="left"/>
      </w:pPr>
      <w:r>
        <w:t xml:space="preserve">7. Wiederholung: Bei Warnungen (insbesondere BLURRY, UNDEREXPOSED, HEAD_NOT_*) die entsprechende Aufnahme wiederholen.</w:t>
      </w:r>
    </w:p>
    <w:p>
      <w:pPr>
        <w:spacing w:after="120"/>
        <w:jc w:val="left"/>
      </w:pPr>
      <w:r>
        <w:t xml:space="preserve">Die konsistente Einhaltung dieser Standards verbessert nicht nur die Analysequalitaet, sondern ermoeglicht auch zuverlaessigere Before/After-Vergleiche (Kapitel 15), da Variabilitaet in den Aufnahmebedingungen minimiert wird.</w:t>
      </w:r>
    </w:p>
    <w:p>
      <w:r>
        <w:br w:type="page"/>
      </w:r>
    </w:p>
    <w:p>
      <w:pPr>
        <w:pStyle w:val="Heading1"/>
        <w:spacing w:after="240" w:before="480"/>
      </w:pPr>
      <w:r>
        <w:rPr>
          <w:b/>
          <w:bCs/>
        </w:rPr>
        <w:t xml:space="preserve">Anhang</w:t>
      </w:r>
    </w:p>
    <w:p>
      <w:pPr>
        <w:pStyle w:val="Heading1"/>
        <w:spacing w:after="240" w:before="480"/>
      </w:pPr>
      <w:r>
        <w:rPr>
          <w:b/>
          <w:bCs/>
        </w:rPr>
        <w:t xml:space="preserve">Anhang A: Vollständige Zone-Referenztabelle</w:t>
      </w:r>
    </w:p>
    <w:p>
      <w:pPr>
        <w:spacing w:after="120"/>
        <w:jc w:val="left"/>
      </w:pPr>
      <w:r>
        <w:rPr>
          <w:i/>
          <w:iCs/>
          <w:color w:val="888888"/>
        </w:rPr>
        <w:t xml:space="preserve">Inhalt folgt in einer späteren Ausgabe.</w:t>
      </w:r>
    </w:p>
    <w:p>
      <w:pPr>
        <w:pStyle w:val="Heading1"/>
        <w:spacing w:after="240" w:before="480"/>
      </w:pPr>
      <w:r>
        <w:rPr>
          <w:b/>
          <w:bCs/>
        </w:rPr>
        <w:t xml:space="preserve">Anhang B: Produkt-Übersichtstabelle</w:t>
      </w:r>
    </w:p>
    <w:p>
      <w:pPr>
        <w:spacing w:after="120"/>
        <w:jc w:val="left"/>
      </w:pPr>
      <w:r>
        <w:rPr>
          <w:i/>
          <w:iCs/>
          <w:color w:val="888888"/>
        </w:rPr>
        <w:t xml:space="preserve">Inhalt folgt in einer späteren Ausgabe.</w:t>
      </w:r>
    </w:p>
    <w:p>
      <w:pPr>
        <w:pStyle w:val="Heading1"/>
        <w:spacing w:after="240" w:before="480"/>
      </w:pPr>
      <w:r>
        <w:rPr>
          <w:b/>
          <w:bCs/>
        </w:rPr>
        <w:t xml:space="preserve">Anhang C: Vaskuläre Danger-Zone Karte</w:t>
      </w:r>
    </w:p>
    <w:p>
      <w:pPr>
        <w:spacing w:after="120"/>
        <w:jc w:val="left"/>
      </w:pPr>
      <w:r>
        <w:rPr>
          <w:i/>
          <w:iCs/>
          <w:color w:val="888888"/>
        </w:rPr>
        <w:t xml:space="preserve">Inhalt folgt in einer späteren Ausgabe.</w:t>
      </w:r>
    </w:p>
    <w:p>
      <w:pPr>
        <w:pStyle w:val="Heading1"/>
        <w:spacing w:after="240" w:before="480"/>
      </w:pPr>
      <w:r>
        <w:rPr>
          <w:b/>
          <w:bCs/>
        </w:rPr>
        <w:t xml:space="preserve">Anhang D: Glossar</w:t>
      </w:r>
    </w:p>
    <w:p>
      <w:pPr>
        <w:spacing w:after="120"/>
        <w:jc w:val="left"/>
      </w:pPr>
      <w:r>
        <w:rPr>
          <w:i/>
          <w:iCs/>
          <w:color w:val="888888"/>
        </w:rPr>
        <w:t xml:space="preserve">Inhalt folgt in einer späteren Ausgabe.</w:t>
      </w:r>
    </w:p>
    <w:p>
      <w:r>
        <w:br w:type="page"/>
      </w:r>
    </w:p>
    <w:p>
      <w:pPr>
        <w:pStyle w:val="Heading1"/>
        <w:spacing w:after="240" w:before="480"/>
      </w:pPr>
      <w:r>
        <w:rPr>
          <w:b/>
          <w:bCs/>
        </w:rPr>
        <w:t xml:space="preserve">Literaturverzeichnis</w:t>
      </w:r>
    </w:p>
    <w:p>
      <w:pPr>
        <w:spacing w:after="120"/>
        <w:jc w:val="left"/>
      </w:pPr>
      <w:r>
        <w:t xml:space="preserve">De Maio M. MD Codes™: A Methodological Approach to Facial Aesthetic Treatment with Injectable Hyaluronic Acid Fillers. Aesthetic Plast Surg. 2021;45:1–18.</w:t>
      </w:r>
    </w:p>
    <w:p>
      <w:pPr>
        <w:spacing w:after="120"/>
        <w:jc w:val="left"/>
      </w:pPr>
      <w:r>
        <w:t xml:space="preserve">Hashemi H, Khabazkhoob M, Emamian MH, Shariati M, Fotouhi A. Distribution of iris diameter measured with the Orbscan II. Cornea. 2012;31(12):1442–1447.</w:t>
      </w:r>
    </w:p>
    <w:p>
      <w:pPr>
        <w:spacing w:after="120"/>
        <w:jc w:val="left"/>
      </w:pPr>
      <w:r>
        <w:t xml:space="preserve">Ricketts RM. The biologic significance of the divine proportion and Fibonacci series. Am J Orthod. 1982;81(5):351–370.</w:t>
      </w:r>
    </w:p>
    <w:p>
      <w:pPr>
        <w:spacing w:after="120"/>
        <w:jc w:val="left"/>
      </w:pPr>
      <w:r>
        <w:t xml:space="preserve">Sundaram H, Voigts B, Beer K, Meland M. Comparison of the Rheological Properties of Viscosity and Elasticity in Two Categories of Soft Tissue Fillers: Calcium Hydroxylapatite and Hyaluronic Acid. Dermatol Surg. 2010;36:1859–1865.</w:t>
      </w:r>
    </w:p>
    <w:p>
      <w:pPr>
        <w:spacing w:after="120"/>
        <w:jc w:val="left"/>
      </w:pPr>
      <w:r>
        <w:t xml:space="preserve">Sundaram H, Liew S, Signorini M, et al. Global Aesthetics Consensus: Hyaluronic Acid Fillers and Botulinum Toxin Type A — Recommendations for Combined Treatment and Optimizing Outcomes in Diverse Populations. Plast Reconstr Surg. 2016;137(5):1410–1423.</w:t>
      </w:r>
    </w:p>
    <w:p>
      <w:pPr>
        <w:spacing w:after="120"/>
        <w:jc w:val="left"/>
      </w:pPr>
      <w:r>
        <w:t xml:space="preserve">Cotofana S, Lachman N. Arteries of the Face and Their Relevance for Minimally Invasive Facial Procedures: An Anatomical Review. Plast Reconstr Surg. 2019;143(1):240–252.</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99999"/>
        <w:sz w:val="18"/>
        <w:szCs w:val="18"/>
      </w:rPr>
      <w:t xml:space="preserve">Ästhetische Gesichtsanalyse und Behandlungsplanung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2C3E50"/>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34495E"/>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5D6D7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2026-03-22T11:25:45.562Z</dcterms:created>
  <dcterms:modified xsi:type="dcterms:W3CDTF">2026-03-22T11:25:45.563Z</dcterms:modified>
</cp:coreProperties>
</file>

<file path=docProps/custom.xml><?xml version="1.0" encoding="utf-8"?>
<Properties xmlns="http://schemas.openxmlformats.org/officeDocument/2006/custom-properties" xmlns:vt="http://schemas.openxmlformats.org/officeDocument/2006/docPropsVTypes"/>
</file>