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color w:val="2C3E50"/>
          <w:sz w:val="56"/>
          <w:szCs w:val="56"/>
        </w:rPr>
        <w:t xml:space="preserve">Ästhetische Gesichtsanalyse</w:t>
      </w:r>
    </w:p>
    <w:p>
      <w:pPr>
        <w:spacing w:after="200"/>
        <w:jc w:val="center"/>
      </w:pPr>
      <w:r>
        <w:rPr>
          <w:rFonts w:ascii="Arial" w:cs="Arial" w:eastAsia="Arial" w:hAnsi="Arial"/>
          <w:b/>
          <w:bCs/>
          <w:color w:val="2C3E50"/>
          <w:sz w:val="56"/>
          <w:szCs w:val="56"/>
        </w:rPr>
        <w:t xml:space="preserve">und Behandlungsplanung</w:t>
      </w:r>
    </w:p>
    <w:p>
      <w:pPr>
        <w:spacing w:before="400"/>
      </w:pPr>
    </w:p>
    <w:p>
      <w:pPr>
        <w:spacing w:after="200"/>
        <w:jc w:val="center"/>
      </w:pPr>
      <w:r>
        <w:rPr>
          <w:rFonts w:ascii="Arial" w:cs="Arial" w:eastAsia="Arial" w:hAnsi="Arial"/>
          <w:i/>
          <w:iCs/>
          <w:color w:val="5D6D7E"/>
          <w:sz w:val="28"/>
          <w:szCs w:val="28"/>
        </w:rPr>
        <w:t xml:space="preserve">Ein systematischer Ansatz für die ästhetische Medizin</w:t>
      </w:r>
    </w:p>
    <w:p>
      <w:pPr>
        <w:spacing w:before="2000"/>
      </w:pPr>
    </w:p>
    <w:p>
      <w:pPr>
        <w:jc w:val="center"/>
      </w:pPr>
      <w:r>
        <w:rPr>
          <w:rFonts w:ascii="Arial" w:cs="Arial" w:eastAsia="Arial" w:hAnsi="Arial"/>
          <w:color w:val="5D6D7E"/>
          <w:sz w:val="28"/>
          <w:szCs w:val="28"/>
        </w:rPr>
        <w:t xml:space="preserve">2026</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b/>
          <w:bCs/>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rPr>
        <w:t xml:space="preserve">Teil I — Grundlagen</w:t>
      </w:r>
    </w:p>
    <w:p>
      <w:pPr>
        <w:pStyle w:val="Heading1"/>
        <w:spacing w:after="240" w:before="480"/>
      </w:pPr>
      <w:r>
        <w:rPr>
          <w:b/>
          <w:bCs/>
        </w:rPr>
        <w:t xml:space="preserve">Kapitel 1: Einführung in die ästhetische Gesichtsanalyse</w:t>
      </w:r>
    </w:p>
    <w:p>
      <w:pPr>
        <w:spacing w:after="120"/>
        <w:jc w:val="left"/>
      </w:pPr>
      <w:r>
        <w:rPr>
          <w:i/>
          <w:iCs/>
          <w:color w:val="888888"/>
        </w:rPr>
        <w:t xml:space="preserve">Inhalt folgt in einer späteren Ausgabe.</w:t>
      </w:r>
    </w:p>
    <w:p>
      <w:pPr>
        <w:pStyle w:val="Heading2"/>
        <w:spacing w:after="180" w:before="360"/>
      </w:pPr>
      <w:r>
        <w:rPr>
          <w:b/>
          <w:bCs/>
        </w:rPr>
        <w:t xml:space="preserve">1.1 Historischer Kontext</w:t>
      </w:r>
    </w:p>
    <w:p>
      <w:pPr>
        <w:spacing w:after="120"/>
        <w:jc w:val="left"/>
      </w:pPr>
      <w:r>
        <w:rPr>
          <w:i/>
          <w:iCs/>
          <w:color w:val="888888"/>
        </w:rPr>
        <w:t xml:space="preserve">Inhalt folgt in einer späteren Ausgabe.</w:t>
      </w:r>
    </w:p>
    <w:p>
      <w:pPr>
        <w:pStyle w:val="Heading2"/>
        <w:spacing w:after="180" w:before="360"/>
      </w:pPr>
      <w:r>
        <w:rPr>
          <w:b/>
          <w:bCs/>
        </w:rPr>
        <w:t xml:space="preserve">1.2 Standardisierte Fotografie</w:t>
      </w:r>
    </w:p>
    <w:p>
      <w:pPr>
        <w:spacing w:after="120"/>
        <w:jc w:val="left"/>
      </w:pPr>
      <w:r>
        <w:rPr>
          <w:i/>
          <w:iCs/>
          <w:color w:val="888888"/>
        </w:rPr>
        <w:t xml:space="preserve">Inhalt folgt in einer späteren Ausgabe.</w:t>
      </w:r>
    </w:p>
    <w:p>
      <w:pPr>
        <w:pStyle w:val="Heading2"/>
        <w:spacing w:after="180" w:before="360"/>
      </w:pPr>
      <w:r>
        <w:rPr>
          <w:b/>
          <w:bCs/>
        </w:rPr>
        <w:t xml:space="preserve">1.3 KI-gestützte Analyse</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2: Anatomische Grundlagen</w:t>
      </w:r>
    </w:p>
    <w:p>
      <w:pPr>
        <w:spacing w:after="120"/>
        <w:jc w:val="left"/>
      </w:pPr>
      <w:r>
        <w:rPr>
          <w:i/>
          <w:iCs/>
          <w:color w:val="888888"/>
        </w:rPr>
        <w:t xml:space="preserve">Inhalt folgt in einer späteren Ausgabe.</w:t>
      </w:r>
    </w:p>
    <w:p>
      <w:pPr>
        <w:pStyle w:val="Heading2"/>
        <w:spacing w:after="180" w:before="360"/>
      </w:pPr>
      <w:r>
        <w:rPr>
          <w:b/>
          <w:bCs/>
        </w:rPr>
        <w:t xml:space="preserve">2.1 Gesichtsknochen und Retaining Ligaments</w:t>
      </w:r>
    </w:p>
    <w:p>
      <w:pPr>
        <w:spacing w:after="120"/>
        <w:jc w:val="left"/>
      </w:pPr>
      <w:r>
        <w:rPr>
          <w:i/>
          <w:iCs/>
          <w:color w:val="888888"/>
        </w:rPr>
        <w:t xml:space="preserve">Inhalt folgt in einer späteren Ausgabe.</w:t>
      </w:r>
    </w:p>
    <w:p>
      <w:pPr>
        <w:pStyle w:val="Heading2"/>
        <w:spacing w:after="180" w:before="360"/>
      </w:pPr>
      <w:r>
        <w:rPr>
          <w:b/>
          <w:bCs/>
        </w:rPr>
        <w:t xml:space="preserve">2.2 Fettkompartimente</w:t>
      </w:r>
    </w:p>
    <w:p>
      <w:pPr>
        <w:spacing w:after="120"/>
        <w:jc w:val="left"/>
      </w:pPr>
      <w:r>
        <w:rPr>
          <w:i/>
          <w:iCs/>
          <w:color w:val="888888"/>
        </w:rPr>
        <w:t xml:space="preserve">Inhalt folgt in einer späteren Ausgabe.</w:t>
      </w:r>
    </w:p>
    <w:p>
      <w:pPr>
        <w:pStyle w:val="Heading2"/>
        <w:spacing w:after="180" w:before="360"/>
      </w:pPr>
      <w:r>
        <w:rPr>
          <w:b/>
          <w:bCs/>
        </w:rPr>
        <w:t xml:space="preserve">2.3 Vaskuläre Anatomie und Danger Zones</w:t>
      </w:r>
    </w:p>
    <w:p>
      <w:pPr>
        <w:spacing w:after="120"/>
        <w:jc w:val="left"/>
      </w:pPr>
      <w:r>
        <w:rPr>
          <w:i/>
          <w:iCs/>
          <w:color w:val="888888"/>
        </w:rPr>
        <w:t xml:space="preserve">Inhalt folgt in einer späteren Ausgabe.</w:t>
      </w:r>
    </w:p>
    <w:p>
      <w:pPr>
        <w:pStyle w:val="Heading2"/>
        <w:spacing w:after="180" w:before="360"/>
      </w:pPr>
      <w:r>
        <w:rPr>
          <w:b/>
          <w:bCs/>
        </w:rPr>
        <w:t xml:space="preserve">2.4 Mimische Muskulatur</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3: Landmark-basierte Gesichtsvermessung</w:t>
      </w:r>
    </w:p>
    <w:p>
      <w:pPr>
        <w:spacing w:after="120"/>
        <w:jc w:val="left"/>
      </w:pPr>
      <w:r>
        <w:rPr>
          <w:i/>
          <w:iCs/>
          <w:color w:val="888888"/>
        </w:rPr>
        <w:t xml:space="preserve">Inhalt folgt in einer späteren Ausgabe.</w:t>
      </w:r>
    </w:p>
    <w:p>
      <w:pPr>
        <w:pStyle w:val="Heading2"/>
        <w:spacing w:after="180" w:before="360"/>
      </w:pPr>
      <w:r>
        <w:rPr>
          <w:b/>
          <w:bCs/>
        </w:rPr>
        <w:t xml:space="preserve">3.1 Das 478-Punkt-Landmarksystem</w:t>
      </w:r>
    </w:p>
    <w:p>
      <w:pPr>
        <w:spacing w:after="120"/>
        <w:jc w:val="left"/>
      </w:pPr>
      <w:r>
        <w:rPr>
          <w:i/>
          <w:iCs/>
          <w:color w:val="888888"/>
        </w:rPr>
        <w:t xml:space="preserve">Inhalt folgt in einer späteren Ausgabe.</w:t>
      </w:r>
    </w:p>
    <w:p>
      <w:pPr>
        <w:pStyle w:val="Heading2"/>
        <w:spacing w:after="180" w:before="360"/>
      </w:pPr>
      <w:r>
        <w:rPr>
          <w:b/>
          <w:bCs/>
        </w:rPr>
        <w:t xml:space="preserve">3.2 Anatomische Gruppen</w:t>
      </w:r>
    </w:p>
    <w:p>
      <w:pPr>
        <w:spacing w:after="120"/>
        <w:jc w:val="left"/>
      </w:pPr>
      <w:r>
        <w:rPr>
          <w:i/>
          <w:iCs/>
          <w:color w:val="888888"/>
        </w:rPr>
        <w:t xml:space="preserve">Inhalt folgt in einer späteren Ausgabe.</w:t>
      </w:r>
    </w:p>
    <w:p>
      <w:pPr>
        <w:pStyle w:val="Heading2"/>
        <w:spacing w:after="180" w:before="360"/>
      </w:pPr>
      <w:r>
        <w:rPr>
          <w:b/>
          <w:bCs/>
        </w:rPr>
        <w:t xml:space="preserve">3.3 Iris-basierte Kalibrierung</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Teil II — Analysemethoden</w:t>
      </w:r>
    </w:p>
    <w:p>
      <w:pPr>
        <w:pStyle w:val="Heading1"/>
        <w:spacing w:after="240" w:before="480"/>
      </w:pPr>
      <w:r>
        <w:rPr>
          <w:b/>
          <w:bCs/>
        </w:rPr>
        <w:t xml:space="preserve">Kapitel 4: Symmetrieanalyse</w:t>
      </w:r>
    </w:p>
    <w:p>
      <w:pPr>
        <w:spacing w:after="120"/>
        <w:jc w:val="left"/>
      </w:pPr>
      <w:r>
        <w:rPr>
          <w:i/>
          <w:iCs/>
          <w:color w:val="888888"/>
        </w:rPr>
        <w:t xml:space="preserve">Inhalt folgt in einer späteren Ausgabe.</w:t>
      </w:r>
    </w:p>
    <w:p>
      <w:pPr>
        <w:pStyle w:val="Heading2"/>
        <w:spacing w:after="180" w:before="360"/>
      </w:pPr>
      <w:r>
        <w:rPr>
          <w:b/>
          <w:bCs/>
        </w:rPr>
        <w:t xml:space="preserve">4.1 Median-Sagittallinie und Symmetrieachsen</w:t>
      </w:r>
    </w:p>
    <w:p>
      <w:pPr>
        <w:spacing w:after="120"/>
        <w:jc w:val="left"/>
      </w:pPr>
      <w:r>
        <w:rPr>
          <w:i/>
          <w:iCs/>
          <w:color w:val="888888"/>
        </w:rPr>
        <w:t xml:space="preserve">Inhalt folgt in einer späteren Ausgabe.</w:t>
      </w:r>
    </w:p>
    <w:p>
      <w:pPr>
        <w:pStyle w:val="Heading2"/>
        <w:spacing w:after="180" w:before="360"/>
      </w:pPr>
      <w:r>
        <w:rPr>
          <w:b/>
          <w:bCs/>
        </w:rPr>
        <w:t xml:space="preserve">4.2 Bilaterale Symmetrie: klinische Schwellenwerte</w:t>
      </w:r>
    </w:p>
    <w:p>
      <w:pPr>
        <w:spacing w:after="120"/>
        <w:jc w:val="left"/>
      </w:pPr>
      <w:r>
        <w:rPr>
          <w:i/>
          <w:iCs/>
          <w:color w:val="888888"/>
        </w:rPr>
        <w:t xml:space="preserve">Inhalt folgt in einer späteren Ausgabe.</w:t>
      </w:r>
    </w:p>
    <w:p>
      <w:pPr>
        <w:pStyle w:val="Heading2"/>
        <w:spacing w:after="180" w:before="360"/>
      </w:pPr>
      <w:r>
        <w:rPr>
          <w:b/>
          <w:bCs/>
        </w:rPr>
        <w:t xml:space="preserve">4.3 Dynamische Asymmetrie</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5: Gesichtsproportionen</w:t>
      </w:r>
    </w:p>
    <w:p>
      <w:pPr>
        <w:spacing w:after="120"/>
        <w:jc w:val="left"/>
      </w:pPr>
      <w:r>
        <w:rPr>
          <w:i/>
          <w:iCs/>
          <w:color w:val="888888"/>
        </w:rPr>
        <w:t xml:space="preserve">Inhalt folgt in einer späteren Ausgabe.</w:t>
      </w:r>
    </w:p>
    <w:p>
      <w:pPr>
        <w:pStyle w:val="Heading2"/>
        <w:spacing w:after="180" w:before="360"/>
      </w:pPr>
      <w:r>
        <w:rPr>
          <w:b/>
          <w:bCs/>
        </w:rPr>
        <w:t xml:space="preserve">5.1 Vertikale Drittel</w:t>
      </w:r>
    </w:p>
    <w:p>
      <w:pPr>
        <w:spacing w:after="120"/>
        <w:jc w:val="left"/>
      </w:pPr>
      <w:r>
        <w:rPr>
          <w:i/>
          <w:iCs/>
          <w:color w:val="888888"/>
        </w:rPr>
        <w:t xml:space="preserve">Inhalt folgt in einer späteren Ausgabe.</w:t>
      </w:r>
    </w:p>
    <w:p>
      <w:pPr>
        <w:pStyle w:val="Heading2"/>
        <w:spacing w:after="180" w:before="360"/>
      </w:pPr>
      <w:r>
        <w:rPr>
          <w:b/>
          <w:bCs/>
        </w:rPr>
        <w:t xml:space="preserve">5.2 Horizontale Fünftel</w:t>
      </w:r>
    </w:p>
    <w:p>
      <w:pPr>
        <w:spacing w:after="120"/>
        <w:jc w:val="left"/>
      </w:pPr>
      <w:r>
        <w:rPr>
          <w:i/>
          <w:iCs/>
          <w:color w:val="888888"/>
        </w:rPr>
        <w:t xml:space="preserve">Inhalt folgt in einer späteren Ausgabe.</w:t>
      </w:r>
    </w:p>
    <w:p>
      <w:pPr>
        <w:pStyle w:val="Heading2"/>
        <w:spacing w:after="180" w:before="360"/>
      </w:pPr>
      <w:r>
        <w:rPr>
          <w:b/>
          <w:bCs/>
        </w:rPr>
        <w:t xml:space="preserve">5.3 Golden Ratio</w:t>
      </w:r>
    </w:p>
    <w:p>
      <w:pPr>
        <w:spacing w:after="120"/>
        <w:jc w:val="left"/>
      </w:pPr>
      <w:r>
        <w:rPr>
          <w:i/>
          <w:iCs/>
          <w:color w:val="888888"/>
        </w:rPr>
        <w:t xml:space="preserve">Inhalt folgt in einer späteren Ausgabe.</w:t>
      </w:r>
    </w:p>
    <w:p>
      <w:pPr>
        <w:pStyle w:val="Heading2"/>
        <w:spacing w:after="180" w:before="360"/>
      </w:pPr>
      <w:r>
        <w:rPr>
          <w:b/>
          <w:bCs/>
        </w:rPr>
        <w:t xml:space="preserve">5.4 Lip Ratio und Cupid’s Bow</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6: Profilanalyse</w:t>
      </w:r>
    </w:p>
    <w:p>
      <w:pPr>
        <w:spacing w:after="120"/>
        <w:jc w:val="left"/>
      </w:pPr>
      <w:r>
        <w:t xml:space="preserve">Die Profilanalyse (laterale Kephalometrie) ist ein zentraler Baustein der aesthetischen Gesichtsdiagnostik. Sie wird anhand einer standardisierten Profilaufnahme (90°-Ansicht) durchgefuehrt und liefert Informationen, die aus der Frontalansicht nicht gewonnen werden koennen: die Projektion von Nase, Lippen und Kinn, den Kinn-Hals-Uebergang sowie das Nasenrueckenprofil (Dorsum nasi).</w:t>
      </w:r>
    </w:p>
    <w:p>
      <w:pPr>
        <w:spacing w:after="120"/>
        <w:jc w:val="left"/>
      </w:pPr>
      <w:r>
        <w:t xml:space="preserve">Die hier vorgestellten Analysemethoden basieren auf der profile_engine des Aesthetic Biometrics Engine, die sechs Kernmetriken berechnet: Ricketts-E-Linie, Nasolabialwinkel, Steiner-Linie, Nasofrontalwinkel mit Dorsumanalyse, Cervicomental Angle und Chin Projection. Alle Messungen werden in Millimetern (via Iris-basierte Kalibrierung, vgl. Kapitel 3) oder in Grad angegeben.</w:t>
      </w:r>
    </w:p>
    <w:p>
      <w:pPr>
        <w:spacing w:after="120"/>
        <w:jc w:val="left"/>
      </w:pPr>
      <w:r>
        <w:t xml:space="preserve">Die Profilanalyse ergaenzt die Frontal- und Obliqueanalyse und ist insbesondere fuer die Zonen Ch1 (Kinn), Jl1 (Jawline), Pf1 (Nasenprofil), Pf2 (Lippenprofil) und Pf3 (Kinn-Hals-Winkel) des in Kapitel 9 beschriebenen Zonensystems massgeblich.</w:t>
      </w:r>
    </w:p>
    <w:p>
      <w:pPr>
        <w:pStyle w:val="Heading2"/>
        <w:spacing w:after="180" w:before="360"/>
      </w:pPr>
      <w:r>
        <w:rPr>
          <w:b/>
          <w:bCs/>
        </w:rPr>
        <w:t xml:space="preserve">6.1 Ricketts E-Line (Aesthetische Linie)</w:t>
      </w:r>
    </w:p>
    <w:p>
      <w:pPr>
        <w:spacing w:after="120"/>
        <w:jc w:val="left"/>
      </w:pPr>
      <w:r>
        <w:t xml:space="preserve">Die Ricketts-E-Linie (Esthetic Line) ist die bekannteste kephalometrische Referenzlinie fuer die Profilbeurteilung. Sie wurde von Robert M. Ricketts 1968 eingefuehrt und definiert die ideale Lippenposition im Profil.</w:t>
      </w:r>
    </w:p>
    <w:p>
      <w:pPr>
        <w:pStyle w:val="Heading3"/>
        <w:spacing w:after="120" w:before="240"/>
      </w:pPr>
      <w:r>
        <w:rPr>
          <w:b/>
          <w:bCs/>
        </w:rPr>
        <w:t xml:space="preserve">6.1.1 Definition und Konstruktion</w:t>
      </w:r>
    </w:p>
    <w:p>
      <w:pPr>
        <w:spacing w:after="120"/>
        <w:jc w:val="left"/>
      </w:pPr>
      <w:r>
        <w:t xml:space="preserve">Die E-Linie wird als gerade Verbindung zwischen zwei Referenzpunkten gezogen:</w:t>
      </w:r>
    </w:p>
    <w:p>
      <w:pPr>
        <w:spacing w:after="120"/>
        <w:ind w:left="360"/>
        <w:jc w:val="left"/>
      </w:pPr>
      <w:r>
        <w:t xml:space="preserve">• Pronasale (Nasenspitze): Der am weitesten anterior projizierte Punkt der Nase</w:t>
      </w:r>
    </w:p>
    <w:p>
      <w:pPr>
        <w:spacing w:after="120"/>
        <w:ind w:left="360"/>
        <w:jc w:val="left"/>
      </w:pPr>
      <w:r>
        <w:t xml:space="preserve">• Pogonion (Kinnspitze): Der am weitesten anterior projizierte Punkt des Weichteilkinns</w:t>
      </w:r>
    </w:p>
    <w:p>
      <w:pPr>
        <w:spacing w:after="120"/>
        <w:jc w:val="left"/>
      </w:pPr>
      <w:r>
        <w:t xml:space="preserve">Die Position der Ober- und Unterlippe wird als senkrechter Abstand (Perpendikularabstand) zu dieser Linie gemessen. Dabei werden folgende Messpunkte verwendet:</w:t>
      </w:r>
    </w:p>
    <w:p>
      <w:pPr>
        <w:spacing w:after="120"/>
        <w:ind w:left="360"/>
        <w:jc w:val="left"/>
      </w:pPr>
      <w:r>
        <w:t xml:space="preserve">• Labrale superius: Der am weitesten anterior projizierte Punkt der Oberlippe (Vermiliongrenze)</w:t>
      </w:r>
    </w:p>
    <w:p>
      <w:pPr>
        <w:spacing w:after="120"/>
        <w:ind w:left="360"/>
        <w:jc w:val="left"/>
      </w:pPr>
      <w:r>
        <w:t xml:space="preserve">• Labrale inferius: Der am weitesten anterior projizierte Punkt der Unterlippe</w:t>
      </w:r>
    </w:p>
    <w:p>
      <w:pPr>
        <w:pStyle w:val="Heading3"/>
        <w:spacing w:after="120" w:before="240"/>
      </w:pPr>
      <w:r>
        <w:rPr>
          <w:b/>
          <w:bCs/>
        </w:rPr>
        <w:t xml:space="preserve">6.1.2 Berechnung im System</w:t>
      </w:r>
    </w:p>
    <w:p>
      <w:pPr>
        <w:spacing w:after="120"/>
        <w:jc w:val="left"/>
      </w:pPr>
      <w:r>
        <w:t xml:space="preserve">Die Engine berechnet den Perpendikularabstand jedes Lippenpunktes zur E-Linie mittels der point_to_line_distance-Funktion (vgl. Kapitel 3, Geometrie-Utilities). Der Abstand wird ueber die Iris-Kalibrierung in Millimeter umgerechnet. Negative Werte bedeuten, dass die Lippe hinter der E-Linie liegt (ideal), positive Werte bedeuten eine Position vor der Linie (Protrusion).</w:t>
      </w:r>
    </w:p>
    <w:p>
      <w:pPr>
        <w:spacing w:after="120"/>
        <w:jc w:val="left"/>
      </w:pPr>
      <w:r>
        <w:rPr>
          <w:b/>
          <w:bCs/>
        </w:rPr>
        <w:t xml:space="preserve">Mathematische Formulierung:</w:t>
      </w:r>
    </w:p>
    <w:p>
      <w:pPr>
        <w:spacing w:after="120"/>
        <w:jc w:val="left"/>
      </w:pPr>
      <w:r>
        <w:t xml:space="preserve">d = point_to_line_distance(Labrale, Pronasale, Pogonion)</w:t>
      </w:r>
    </w:p>
    <w:p>
      <w:pPr>
        <w:spacing w:after="120"/>
        <w:jc w:val="left"/>
      </w:pPr>
      <w:r>
        <w:t xml:space="preserve">d_mm = Kalibrierung.to_mm(d_px)</w:t>
      </w:r>
    </w:p>
    <w:p>
      <w:pPr>
        <w:pStyle w:val="Heading3"/>
        <w:spacing w:after="120" w:before="240"/>
      </w:pPr>
      <w:r>
        <w:rPr>
          <w:b/>
          <w:bCs/>
        </w:rPr>
        <w:t xml:space="preserve">6.1.3 Normwerte und Interpretation</w:t>
      </w:r>
    </w:p>
    <w:p>
      <w:pPr>
        <w:spacing w:after="120"/>
        <w:jc w:val="left"/>
      </w:pPr>
      <w:r>
        <w:t xml:space="preserve">Die Normwerte fuer die Lippenposition relativ zur E-Linie sind:</w:t>
      </w:r>
    </w:p>
    <w:p>
      <w:pPr>
        <w:spacing w:after="120"/>
        <w:jc w:val="left"/>
      </w:pPr>
      <w:r>
        <w:rPr>
          <w:b/>
          <w:bCs/>
        </w:rPr>
        <w:t xml:space="preserve">Tabelle 6.1: Normwerte der Ricketts-E-Linie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Messpunkt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Idealbereich</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Interpretation bei Abweichung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Oberlippe zur E-Linie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Labrale superius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bis -1,0 mm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 mm: Retrudierte Lippe; &gt; -1 mm: Protrusion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Unterlippe zur E-Linie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Labrale inferius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bis 0,0 mm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mm: Retrudierte Lippe; &gt; 0 mm: Protrusion</w:t>
            </w:r>
          </w:p>
        </w:tc>
      </w:tr>
    </w:tbl>
    <w:p>
      <w:pPr>
        <w:spacing w:after="120"/>
        <w:jc w:val="left"/>
      </w:pPr>
      <w:r>
        <w:t xml:space="preserve">Die Engine klassifiziert jeden Wert als „ideal“ (innerhalb des Normbereichs) oder „deviant“ (ausserhalb). Die Zuordnung erfolgt durch:</w:t>
      </w:r>
    </w:p>
    <w:p>
      <w:pPr>
        <w:spacing w:after="120"/>
        <w:ind w:left="360"/>
        <w:jc w:val="left"/>
      </w:pPr>
      <w:r>
        <w:t xml:space="preserve">• upper_lip_ideal: WAHR wenn -6,0 ≤ d_mm ≤ -1,0</w:t>
      </w:r>
    </w:p>
    <w:p>
      <w:pPr>
        <w:spacing w:after="120"/>
        <w:ind w:left="360"/>
        <w:jc w:val="left"/>
      </w:pPr>
      <w:r>
        <w:t xml:space="preserve">• lower_lip_ideal: WAHR wenn -4,0 ≤ d_mm ≤ 0,0</w:t>
      </w:r>
    </w:p>
    <w:p>
      <w:pPr>
        <w:pStyle w:val="Heading3"/>
        <w:spacing w:after="120" w:before="240"/>
      </w:pPr>
      <w:r>
        <w:rPr>
          <w:b/>
          <w:bCs/>
        </w:rPr>
        <w:t xml:space="preserve">6.1.4 Klinische Relevanz</w:t>
      </w:r>
    </w:p>
    <w:p>
      <w:pPr>
        <w:spacing w:after="120"/>
        <w:jc w:val="left"/>
      </w:pPr>
      <w:r>
        <w:t xml:space="preserve">Die E-Linie ist der wichtigste Indikator fuer die Lippenprofil-Beurteilung in der Zone Pf2 (Lip Projection, vgl. Kapitel 9). Eine Deviation ueber den Normbereich hinaus traegt direkt zum Severity-Score dieser Zone bei, wobei der Messabweichungsfaktor mit dem Gewicht 0,7 einfliesst.</w:t>
      </w:r>
    </w:p>
    <w:p>
      <w:pPr>
        <w:spacing w:after="120"/>
        <w:jc w:val="left"/>
      </w:pPr>
      <w:r>
        <w:rPr>
          <w:b/>
          <w:bCs/>
        </w:rPr>
        <w:t xml:space="preserve">Klinische Szenarien:</w:t>
      </w:r>
    </w:p>
    <w:p>
      <w:pPr>
        <w:spacing w:after="120"/>
        <w:ind w:left="360"/>
        <w:jc w:val="left"/>
      </w:pPr>
      <w:r>
        <w:t xml:space="preserve">• Retrudierte Oberlippe (&lt; -6 mm): Kann auf Oberkieferretrusion oder Volumenverlust hindeuten. Behandlungsoptionen: HA-Filler-Augmentation des Vermilion (Lp1, vgl. Kapitel 11) oder kieferorthopaeische Korrektur.</w:t>
      </w:r>
    </w:p>
    <w:p>
      <w:pPr>
        <w:spacing w:after="120"/>
        <w:ind w:left="360"/>
        <w:jc w:val="left"/>
      </w:pPr>
      <w:r>
        <w:t xml:space="preserve">• Protrusion (&gt; -1 mm Oberlippe, &gt; 0 mm Unterlippe): Haeufig ethnisch bedingt (andere Normwerte fuer afrikanische und asiatische Populationen) oder durch bialveolaere Protrusion. Vor einer Behandlung muss die dentoalveolaere Aetiologie abgeklaert werden.</w:t>
      </w:r>
    </w:p>
    <w:p>
      <w:pPr>
        <w:spacing w:after="120"/>
        <w:ind w:left="360"/>
        <w:jc w:val="left"/>
      </w:pPr>
      <w:r>
        <w:t xml:space="preserve">• Diskrepanz Ober-/Unterlippe: Wenn nur eine Lippe ausserhalb des Normbereichs liegt, kann ein selektives Filler-Enhancement indiziert sein, um das Verhaeltnis zu harmonisieren.</w:t>
      </w:r>
    </w:p>
    <w:p>
      <w:pPr>
        <w:spacing w:after="120"/>
        <w:jc w:val="left"/>
      </w:pPr>
      <w:r>
        <w:rPr>
          <w:b/>
          <w:bCs/>
        </w:rPr>
        <w:t xml:space="preserve">Wichtig: Die E-Linie ist abhaengig von der Nase- und Kinnprojektion. Eine grosse Nase oder ein prominentes Kinn verschiebt die E-Linie nach anterior und laesst die Lippen retrudierter erscheinen. Daher sollte die E-Linie-Analyse stets im Kontext der Nasen- und Kinnanalyse (Abschnitte 6.4 und 6.6) interpretiert werden.</w:t>
      </w:r>
    </w:p>
    <w:p>
      <w:pPr>
        <w:pStyle w:val="Heading2"/>
        <w:spacing w:after="180" w:before="360"/>
      </w:pPr>
      <w:r>
        <w:rPr>
          <w:b/>
          <w:bCs/>
        </w:rPr>
        <w:t xml:space="preserve">6.2 Nasolabialwinkel (Angulus Nasolabialis)</w:t>
      </w:r>
    </w:p>
    <w:p>
      <w:pPr>
        <w:pStyle w:val="Heading3"/>
        <w:spacing w:after="120" w:before="240"/>
      </w:pPr>
      <w:r>
        <w:rPr>
          <w:b/>
          <w:bCs/>
        </w:rPr>
        <w:t xml:space="preserve">6.2.1 Definition</w:t>
      </w:r>
    </w:p>
    <w:p>
      <w:pPr>
        <w:spacing w:after="120"/>
        <w:jc w:val="left"/>
      </w:pPr>
      <w:r>
        <w:t xml:space="preserve">Der Nasolabialwinkel (NLA) ist der Winkel zwischen der Nasenunterseite (Columella) und der Oberlippe. Er wird an drei Referenzpunkten gemessen:</w:t>
      </w:r>
    </w:p>
    <w:p>
      <w:pPr>
        <w:spacing w:after="120"/>
        <w:ind w:left="360"/>
        <w:jc w:val="left"/>
      </w:pPr>
      <w:r>
        <w:t xml:space="preserve">• Subnasale: Der Punkt am Uebergang von Columella zu Oberlippe (Scheitelpunkt des Winkels)</w:t>
      </w:r>
    </w:p>
    <w:p>
      <w:pPr>
        <w:spacing w:after="120"/>
        <w:ind w:left="360"/>
        <w:jc w:val="left"/>
      </w:pPr>
      <w:r>
        <w:t xml:space="preserve">• Pronasale: Die Nasenspitze (definiert die Columella-Linie)</w:t>
      </w:r>
    </w:p>
    <w:p>
      <w:pPr>
        <w:spacing w:after="120"/>
        <w:ind w:left="360"/>
        <w:jc w:val="left"/>
      </w:pPr>
      <w:r>
        <w:t xml:space="preserve">• Labrale superius: Der Oberlippenpunkt (definiert die Lippenlinie)</w:t>
      </w:r>
    </w:p>
    <w:p>
      <w:pPr>
        <w:spacing w:after="120"/>
        <w:jc w:val="left"/>
      </w:pPr>
      <w:r>
        <w:t xml:space="preserve">Berechnung: angle_between_points(Subnasale, Pronasale, Labrale_superius)</w:t>
      </w:r>
    </w:p>
    <w:p>
      <w:pPr>
        <w:pStyle w:val="Heading3"/>
        <w:spacing w:after="120" w:before="240"/>
      </w:pPr>
      <w:r>
        <w:rPr>
          <w:b/>
          <w:bCs/>
        </w:rPr>
        <w:t xml:space="preserve">6.2.2 Normwerte</w:t>
      </w:r>
    </w:p>
    <w:p>
      <w:pPr>
        <w:spacing w:after="120"/>
        <w:jc w:val="left"/>
      </w:pPr>
      <w:r>
        <w:t xml:space="preserve">Der ideale Nasolabialwinkel liegt zwischen 90° und 105°.</w:t>
      </w:r>
    </w:p>
    <w:p>
      <w:pPr>
        <w:spacing w:after="120"/>
        <w:jc w:val="left"/>
      </w:pPr>
      <w:r>
        <w:rPr>
          <w:b/>
          <w:bCs/>
        </w:rPr>
        <w:t xml:space="preserve">Tabelle 6.2: Klassifikation des Nasolabialwinkels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Winkelbereich</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Beurteilung</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Implikation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90°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Akuter NLA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Ueberprojizierte/ueberrotierte Nasenspitze oder uebermaessige Oberlippenhoehe; haeufig bei postoperativer Ueberkorrektur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Harmonisches Verhaeltnis zwischen Nasenunterseite und Oberlippe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Stumpfer NLA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Unterrotierte Nasenspitze, retrudierte Oberlippe oder prognather Oberkiefer; haeufig bei Alterung durch Tip-Ptosis</w:t>
            </w:r>
          </w:p>
        </w:tc>
      </w:tr>
    </w:tbl>
    <w:p>
      <w:pPr>
        <w:pStyle w:val="Heading3"/>
        <w:spacing w:after="120" w:before="240"/>
      </w:pPr>
      <w:r>
        <w:rPr>
          <w:b/>
          <w:bCs/>
        </w:rPr>
        <w:t xml:space="preserve">6.2.3 Messmethodik im System</w:t>
      </w:r>
    </w:p>
    <w:p>
      <w:pPr>
        <w:spacing w:after="120"/>
        <w:jc w:val="left"/>
      </w:pPr>
      <w:r>
        <w:t xml:space="preserve">Die Engine verwendet die angle_between_points-Funktion, die den Winkel aus den drei Punkten im 2D-Raum berechnet. Die Messung erfolgt im Profilbild (90°-Ansicht), wobei die Kopfhaltung durch die Head-Pose-Estimation (Yaw, Pitch, Roll) validiert wird. Eine Abweichung der Kopfhaltung von der exakten Profilposition fuehrt zu einer Quality-Warning im Analyseergebnis.</w:t>
      </w:r>
    </w:p>
    <w:p>
      <w:pPr>
        <w:spacing w:after="120"/>
        <w:jc w:val="left"/>
      </w:pPr>
      <w:r>
        <w:t xml:space="preserve">Der NLA-Wert fliesst primaer in die Zone Pf1 (Nasenprofil) ein und wird fuer den Severity-Score mit dem Gewicht Messabweichung 0,7 beruecksichtigt (vgl. Kapitel 9, Zone Pf1).</w:t>
      </w:r>
    </w:p>
    <w:p>
      <w:pPr>
        <w:pStyle w:val="Heading3"/>
        <w:spacing w:after="120" w:before="240"/>
      </w:pPr>
      <w:r>
        <w:rPr>
          <w:b/>
          <w:bCs/>
        </w:rPr>
        <w:t xml:space="preserve">6.2.4 Klinische Anwendung</w:t>
      </w:r>
    </w:p>
    <w:p>
      <w:pPr>
        <w:spacing w:after="120"/>
        <w:jc w:val="left"/>
      </w:pPr>
      <w:r>
        <w:t xml:space="preserve">Der Nasolabialwinkel ist ein Schluesselparameter fuer die nicht-chirurgische Rhinoplastik (Zone Pf1, vgl. Kapitel 12). Folgende Interventionen koennen den NLA beeinflussen:</w:t>
      </w:r>
    </w:p>
    <w:p>
      <w:pPr>
        <w:spacing w:after="120"/>
        <w:ind w:left="360"/>
        <w:jc w:val="left"/>
      </w:pPr>
      <w:r>
        <w:t xml:space="preserve">• Filler im Bereich der Columella/Nasenspitze: Kann den NLA verkleinern (Tip Rotation nach oben) oder vergroessern (Tip Deprojection)</w:t>
      </w:r>
    </w:p>
    <w:p>
      <w:pPr>
        <w:spacing w:after="120"/>
        <w:ind w:left="360"/>
        <w:jc w:val="left"/>
      </w:pPr>
      <w:r>
        <w:t xml:space="preserve">• Filler im Bereich des Subnasale: Beeinflusst den Uebergangswinkel direkt</w:t>
      </w:r>
    </w:p>
    <w:p>
      <w:pPr>
        <w:spacing w:after="120"/>
        <w:ind w:left="360"/>
        <w:jc w:val="left"/>
      </w:pPr>
      <w:r>
        <w:t xml:space="preserve">• Oberlippenaugmentation (Lp1): Eine Volumenzunahme der Oberlippe kann den NLA sekundaer veraendern</w:t>
      </w:r>
    </w:p>
    <w:p>
      <w:pPr>
        <w:spacing w:after="120"/>
        <w:jc w:val="left"/>
      </w:pPr>
      <w:r>
        <w:rPr>
          <w:b/>
          <w:bCs/>
        </w:rPr>
        <w:t xml:space="preserve">ACHTUNG: Zone Pf1 ist eine HOCHRISIKO-ZONE. Die A. dorsalis nasi und die A. angularis verlaufen in unmittelbarer Naehe (vgl. Kapitel 14, Abschnitt 14.1). Injektionen in der Nasenregion erfordern hoechste Vorsicht.</w:t>
      </w:r>
    </w:p>
    <w:p>
      <w:pPr>
        <w:pStyle w:val="Heading2"/>
        <w:spacing w:after="180" w:before="360"/>
      </w:pPr>
      <w:r>
        <w:rPr>
          <w:b/>
          <w:bCs/>
        </w:rPr>
        <w:t xml:space="preserve">6.3 Steiner-Linie (S-Linie)</w:t>
      </w:r>
    </w:p>
    <w:p>
      <w:pPr>
        <w:pStyle w:val="Heading3"/>
        <w:spacing w:after="120" w:before="240"/>
      </w:pPr>
      <w:r>
        <w:rPr>
          <w:b/>
          <w:bCs/>
        </w:rPr>
        <w:t xml:space="preserve">6.3.1 Definition und Konstruktion</w:t>
      </w:r>
    </w:p>
    <w:p>
      <w:pPr>
        <w:spacing w:after="120"/>
        <w:jc w:val="left"/>
      </w:pPr>
      <w:r>
        <w:t xml:space="preserve">Die Steiner-Linie (S-Linie) wurde von Cecil C. Steiner als Alternative zur Ricketts-E-Linie eingefuehrt. Sie verbindet:</w:t>
      </w:r>
    </w:p>
    <w:p>
      <w:pPr>
        <w:spacing w:after="120"/>
        <w:ind w:left="360"/>
        <w:jc w:val="left"/>
      </w:pPr>
      <w:r>
        <w:t xml:space="preserve">• Subnasale: Der Punkt am Uebergang von Columella zu Oberlippe</w:t>
      </w:r>
    </w:p>
    <w:p>
      <w:pPr>
        <w:spacing w:after="120"/>
        <w:ind w:left="360"/>
        <w:jc w:val="left"/>
      </w:pPr>
      <w:r>
        <w:t xml:space="preserve">• Pogonion: Die Kinnspitze (Weichteil)</w:t>
      </w:r>
    </w:p>
    <w:p>
      <w:pPr>
        <w:spacing w:after="120"/>
        <w:jc w:val="left"/>
      </w:pPr>
      <w:r>
        <w:t xml:space="preserve">Im Gegensatz zur E-Linie (die von der Nasenspitze ausgeht) nutzt die Steiner-Linie die Nasenbasis als Referenz. Dadurch ist sie weniger von der Nasengroesse abhaengig und kann als ergaenzende Validierung dienen.</w:t>
      </w:r>
    </w:p>
    <w:p>
      <w:pPr>
        <w:pStyle w:val="Heading3"/>
        <w:spacing w:after="120" w:before="240"/>
      </w:pPr>
      <w:r>
        <w:rPr>
          <w:b/>
          <w:bCs/>
        </w:rPr>
        <w:t xml:space="preserve">6.3.2 Berechnung und Normwerte</w:t>
      </w:r>
    </w:p>
    <w:p>
      <w:pPr>
        <w:spacing w:after="120"/>
        <w:jc w:val="left"/>
      </w:pPr>
      <w:r>
        <w:t xml:space="preserve">Die Engine berechnet den Perpendikularabstand des Labrale superius (Oberlippenpunkt) zur Steiner-Linie:</w:t>
      </w:r>
    </w:p>
    <w:p>
      <w:pPr>
        <w:spacing w:after="120"/>
        <w:jc w:val="left"/>
      </w:pPr>
      <w:r>
        <w:t xml:space="preserve">d = point_to_line_distance(Labrale_superius, Subnasale, Pogonion)</w:t>
      </w:r>
    </w:p>
    <w:p>
      <w:pPr>
        <w:spacing w:after="120"/>
        <w:jc w:val="left"/>
      </w:pPr>
      <w:r>
        <w:t xml:space="preserve">d_mm = Kalibrierung.to_mm(d_px)</w:t>
      </w:r>
    </w:p>
    <w:p>
      <w:pPr>
        <w:spacing w:after="120"/>
        <w:jc w:val="left"/>
      </w:pPr>
      <w:r>
        <w:rPr>
          <w:b/>
          <w:bCs/>
        </w:rPr>
        <w:t xml:space="preserve">Tabelle 6.3: Interpretation der Steiner-Linie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Idealposition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Bedeutung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Oberlippe zur S-Linie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mm (auf der Linie) bis leicht davor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Oberlippe sollte die Steiner-Linie beruehren oder minimal vor ihr liegen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Positiver Wert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 mm (vor der Linie)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Lippenprotrusion; kann auf bialveolaere Protrusion oder Ueberaugmentation hindeuten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Negativer Wert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 mm (hinter der Linie)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Retrudierte Oberlippe; Filler-Augmentation kann indiziert sein</w:t>
            </w:r>
          </w:p>
        </w:tc>
      </w:tr>
    </w:tbl>
    <w:p>
      <w:pPr>
        <w:pStyle w:val="Heading3"/>
        <w:spacing w:after="120" w:before="240"/>
      </w:pPr>
      <w:r>
        <w:rPr>
          <w:b/>
          <w:bCs/>
        </w:rPr>
        <w:t xml:space="preserve">6.3.3 Vergleich E-Linie vs. Steiner-Linie</w:t>
      </w:r>
    </w:p>
    <w:p>
      <w:pPr>
        <w:spacing w:after="120"/>
        <w:jc w:val="left"/>
      </w:pPr>
      <w:r>
        <w:t xml:space="preserve">Die gleichzeitige Analyse beider Linien ergibt ein robusteres Bild der Lippenposition:</w:t>
      </w:r>
    </w:p>
    <w:p>
      <w:pPr>
        <w:spacing w:after="120"/>
        <w:jc w:val="left"/>
      </w:pPr>
      <w:r>
        <w:rPr>
          <w:b/>
          <w:bCs/>
        </w:rPr>
        <w:t xml:space="preserve">Tabelle 6.4: Vergleich der Profillinien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3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Ricketts E-Linie</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Steiner S-Linie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Ankerpunkte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Pronasale → Pogonion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Subnasale → Pogonion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Nasenabhaengigkeit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(Nasenspitze als Referenz)</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Gering (Nasenbasis als Referenz)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Idealposition Oberlippe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bis -1 mm (hinter der Linie)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mm (auf der Linie)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Beste Anwendung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Gesamtbeurteilung des Lippenprofils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Validierung bei grosser/kleiner Nase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Primaeranalyse (e_line)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Ergaenzungsanalyse (steiner_upper_lip_mm)</w:t>
            </w:r>
          </w:p>
        </w:tc>
      </w:tr>
    </w:tbl>
    <w:p>
      <w:pPr>
        <w:spacing w:after="120"/>
        <w:jc w:val="left"/>
      </w:pPr>
      <w:r>
        <w:t xml:space="preserve">In der Praxis ist die E-Linie der Primaerparameter fuer die Zone Pf2 (Lip Projection), waehrend die Steiner-Linie als ergaenzende Validierung dient. Diskrepanzen zwischen beiden Linien weisen auf eine prominente Nase (E-Linie zeigt Retrusionseffekt, Steiner-Linie normal) oder ein retrudiertes Kinn (beide Linien abweichend) hin.</w:t>
      </w:r>
    </w:p>
    <w:p>
      <w:pPr>
        <w:pStyle w:val="Heading2"/>
        <w:spacing w:after="180" w:before="360"/>
      </w:pPr>
      <w:r>
        <w:rPr>
          <w:b/>
          <w:bCs/>
        </w:rPr>
        <w:t xml:space="preserve">6.4 Nasofrontalwinkel und Dorsumprofil</w:t>
      </w:r>
    </w:p>
    <w:p>
      <w:pPr>
        <w:pStyle w:val="Heading3"/>
        <w:spacing w:after="120" w:before="240"/>
      </w:pPr>
      <w:r>
        <w:rPr>
          <w:b/>
          <w:bCs/>
        </w:rPr>
        <w:t xml:space="preserve">6.4.1 Nasofrontalwinkel (Angulus Nasofrontalis)</w:t>
      </w:r>
    </w:p>
    <w:p>
      <w:pPr>
        <w:spacing w:after="120"/>
        <w:jc w:val="left"/>
      </w:pPr>
      <w:r>
        <w:t xml:space="preserve">Der Nasofrontalwinkel wird am Nasion (tiefster Punkt der Nasenwurzel) gemessen und durch drei Referenzpunkte definiert:</w:t>
      </w:r>
    </w:p>
    <w:p>
      <w:pPr>
        <w:spacing w:after="120"/>
        <w:ind w:left="360"/>
        <w:jc w:val="left"/>
      </w:pPr>
      <w:r>
        <w:t xml:space="preserve">• Nasion (Scheitelpunkt): Tiefster Punkt der Nasenwurzel an der Stirn-Nasen-Grenze</w:t>
      </w:r>
    </w:p>
    <w:p>
      <w:pPr>
        <w:spacing w:after="120"/>
        <w:ind w:left="360"/>
        <w:jc w:val="left"/>
      </w:pPr>
      <w:r>
        <w:t xml:space="preserve">• Glabella: Der am weitesten anterior projizierte Punkt der Stirn zwischen den Brauen</w:t>
      </w:r>
    </w:p>
    <w:p>
      <w:pPr>
        <w:spacing w:after="120"/>
        <w:ind w:left="360"/>
        <w:jc w:val="left"/>
      </w:pPr>
      <w:r>
        <w:t xml:space="preserve">• Rhinion: Der Punkt auf dem knoechernen Nasenruecken (Dorsum nasi)</w:t>
      </w:r>
    </w:p>
    <w:p>
      <w:pPr>
        <w:spacing w:after="120"/>
        <w:jc w:val="left"/>
      </w:pPr>
      <w:r>
        <w:t xml:space="preserve">Berechnung: angle_between_points(Nasion, Glabella, Rhinion)</w:t>
      </w:r>
    </w:p>
    <w:p>
      <w:pPr>
        <w:spacing w:after="120"/>
        <w:jc w:val="left"/>
      </w:pPr>
      <w:r>
        <w:rPr>
          <w:b/>
          <w:bCs/>
        </w:rPr>
        <w:t xml:space="preserve">Tabelle 6.5: Normwerte des Nasofrontalwinkels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Winkelbereich</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Beurteilung</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Implikation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Spitzer NFW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Flache Nasenwurzel; kann durch Filler im Nasion-Bereich korrigiert werden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115–135°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Harmonischer Stirn-Nasen-Uebergang mit gut definierter Nasenwurzel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135°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Stumpfer NFW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Tiefe Nasenwurzel oder prominente Glabella; Filler-Reduktion in der Glabella oder Augmentation des Nasenrueckens</w:t>
            </w:r>
          </w:p>
        </w:tc>
      </w:tr>
    </w:tbl>
    <w:p>
      <w:pPr>
        <w:pStyle w:val="Heading3"/>
        <w:spacing w:after="120" w:before="240"/>
      </w:pPr>
      <w:r>
        <w:rPr>
          <w:b/>
          <w:bCs/>
        </w:rPr>
        <w:t xml:space="preserve">6.4.2 Dorsumprofil und Goode Ratio</w:t>
      </w:r>
    </w:p>
    <w:p>
      <w:pPr>
        <w:spacing w:after="120"/>
        <w:jc w:val="left"/>
      </w:pPr>
      <w:r>
        <w:t xml:space="preserve">Das Dorsumprofil beschreibt die Form des Nasenrueckens in der Profilansicht. Die Engine analysiert zwei Parameter:</w:t>
      </w:r>
    </w:p>
    <w:p>
      <w:pPr>
        <w:spacing w:after="120"/>
        <w:jc w:val="left"/>
      </w:pPr>
      <w:r>
        <w:rPr>
          <w:b/>
          <w:bCs/>
        </w:rPr>
        <w:t xml:space="preserve">A) Dorsumdeviation (Hump/Saddle Detection)</w:t>
      </w:r>
    </w:p>
    <w:p>
      <w:pPr>
        <w:spacing w:after="120"/>
        <w:jc w:val="left"/>
      </w:pPr>
      <w:r>
        <w:t xml:space="preserve">Die Dorsumdeviation wird als Perpendikularabstand des Rhinion (hoechster Punkt des knoechernen Nasenrueckens) von der Linie Nasion→Pronasale gemessen:</w:t>
      </w:r>
    </w:p>
    <w:p>
      <w:pPr>
        <w:spacing w:after="120"/>
        <w:jc w:val="left"/>
      </w:pPr>
      <w:r>
        <w:t xml:space="preserve">dorsum_dev = point_to_line_distance(Rhinion, Nasion, Pronasale)</w:t>
      </w:r>
    </w:p>
    <w:p>
      <w:pPr>
        <w:spacing w:after="120"/>
        <w:jc w:val="left"/>
      </w:pPr>
      <w:r>
        <w:t xml:space="preserve">dorsum_dev_mm = Kalibrierung.to_mm(dorsum_dev_px)</w:t>
      </w:r>
    </w:p>
    <w:p>
      <w:pPr>
        <w:spacing w:after="120"/>
        <w:jc w:val="left"/>
      </w:pPr>
      <w:r>
        <w:rPr>
          <w:b/>
          <w:bCs/>
        </w:rPr>
        <w:t xml:space="preserve">Tabelle 6.6: Dorsumdeviation und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Wert (mm)</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Befund</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Bedeutung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 mm (positiv)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Dorsaler Hoecker (Hump)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Knoechen-/Knorpelprotuberanz; non-chirurgische Korrektur durch Camouflage-Filler oberhalb und unterhalb des Hoeckers moeglich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 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Gerade (Straight Dorsum)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Ideales gerades Profil des Nasenrueckens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 mm (negativ)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Satteldeformitaet (Saddle)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Einsenkung des Nasenrueckens; Filler-Augmentation auf dem Dorsum oder chirurgische Rekonstruktion</w:t>
            </w:r>
          </w:p>
        </w:tc>
      </w:tr>
    </w:tbl>
    <w:p>
      <w:pPr>
        <w:spacing w:after="120"/>
        <w:jc w:val="left"/>
      </w:pPr>
      <w:r>
        <w:rPr>
          <w:b/>
          <w:bCs/>
        </w:rPr>
        <w:t xml:space="preserve">B) Goode Ratio (Nasenprojektionsverhaeltnis)</w:t>
      </w:r>
    </w:p>
    <w:p>
      <w:pPr>
        <w:spacing w:after="120"/>
        <w:jc w:val="left"/>
      </w:pPr>
      <w:r>
        <w:t xml:space="preserve">Die Goode Ratio ist das Verhaeltnis von Nasenprojektion (horizontaler Abstand von Subnasale zu Pronasale) zur Nasenlaenge (Strecke Nasion→Pronasale):</w:t>
      </w:r>
    </w:p>
    <w:p>
      <w:pPr>
        <w:spacing w:after="120"/>
        <w:jc w:val="left"/>
      </w:pPr>
      <w:r>
        <w:t xml:space="preserve">Goode Ratio = Nasenprojektion_px / Nasenlaenge_px</w:t>
      </w:r>
    </w:p>
    <w:p>
      <w:pPr>
        <w:spacing w:after="120"/>
        <w:jc w:val="left"/>
      </w:pPr>
      <w:r>
        <w:rPr>
          <w:b/>
          <w:bCs/>
        </w:rPr>
        <w:t xml:space="preserve">Tabelle 6.7: Goode Ratio und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Verhaeltnis</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Beurteilung</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Bedeutung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0,55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Unterprojiziert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Nasenspitze liegt zu weit posterior; kann durch Tip-Augmentation korrigiert werden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0,55–0,60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Harmonisches Verhaeltnis von Nasenprojektion zu Nasenlaenge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Ueberprojiziert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Nasenspitze liegt zu weit anterior; chirurgische Deprojektion oder kompensatorische Filler-Strategien</w:t>
            </w:r>
          </w:p>
        </w:tc>
      </w:tr>
    </w:tbl>
    <w:p>
      <w:pPr>
        <w:pStyle w:val="Heading3"/>
        <w:spacing w:after="120" w:before="240"/>
      </w:pPr>
      <w:r>
        <w:rPr>
          <w:b/>
          <w:bCs/>
        </w:rPr>
        <w:t xml:space="preserve">6.4.3 Klinische Anwendung der Nasenprofilanalyse</w:t>
      </w:r>
    </w:p>
    <w:p>
      <w:pPr>
        <w:spacing w:after="120"/>
        <w:jc w:val="left"/>
      </w:pPr>
      <w:r>
        <w:t xml:space="preserve">Die drei Nasenprofilparameter (NLA, NFW, Dorsumprofil) werden gemeinsam in der Zone Pf1 (Nasenprofil, vgl. Kapitel 9) ausgewertet. Der Severity-Score wird primaer durch die Messabweichung (Gewicht 0,7) bestimmt. Fuer die Behandlung mit dermalen Fillern (non-chirurgische Rhinoplastik) ist die genaue Kenntnis der vaskulaeren Anatomie essentiell (vgl. Kapitel 14, Abschnitt 14.1: Zone Pf1, A. dorsalis nasi und A. angularis).</w:t>
      </w:r>
    </w:p>
    <w:p>
      <w:pPr>
        <w:spacing w:after="120"/>
        <w:jc w:val="left"/>
      </w:pPr>
      <w:r>
        <w:rPr>
          <w:b/>
          <w:bCs/>
        </w:rPr>
        <w:t xml:space="preserve">Typische Filler-Strategien nach Befund:</w:t>
      </w:r>
    </w:p>
    <w:p>
      <w:pPr>
        <w:spacing w:after="120"/>
        <w:ind w:left="360"/>
        <w:jc w:val="left"/>
      </w:pPr>
      <w:r>
        <w:t xml:space="preserve">• Dorsaler Hoecker: Camouflage durch Filler-Injektion cranial (im Nasion-Bereich) und caudal (Supratip-Region) des Hoeckers, um eine gerade Linie zu erzeugen. Produkt: HA Medium (Vollure, vgl. Kapitel 11), Linear-Threading-Technik, subdermal.</w:t>
      </w:r>
    </w:p>
    <w:p>
      <w:pPr>
        <w:spacing w:after="120"/>
        <w:ind w:left="360"/>
        <w:jc w:val="left"/>
      </w:pPr>
      <w:r>
        <w:t xml:space="preserve">• Satteldeformitaet: Direkte Augmentation auf dem Dorsum. CAVE: Extrem hohe vaskulaere Risiken in dieser Zone.</w:t>
      </w:r>
    </w:p>
    <w:p>
      <w:pPr>
        <w:spacing w:after="120"/>
        <w:ind w:left="360"/>
        <w:jc w:val="left"/>
      </w:pPr>
      <w:r>
        <w:t xml:space="preserve">• Spitzer Nasofrontalwinkel: Filler-Injektion im Nasion-/Radix-Bereich zur Vertiefung des Stirn-Nasen-Uebergangs.</w:t>
      </w:r>
    </w:p>
    <w:p>
      <w:pPr>
        <w:pStyle w:val="Heading2"/>
        <w:spacing w:after="180" w:before="360"/>
      </w:pPr>
      <w:r>
        <w:rPr>
          <w:b/>
          <w:bCs/>
        </w:rPr>
        <w:t xml:space="preserve">6.5 Cervicomental Angle (Kinn-Hals-Winkel)</w:t>
      </w:r>
    </w:p>
    <w:p>
      <w:pPr>
        <w:pStyle w:val="Heading3"/>
        <w:spacing w:after="120" w:before="240"/>
      </w:pPr>
      <w:r>
        <w:rPr>
          <w:b/>
          <w:bCs/>
        </w:rPr>
        <w:t xml:space="preserve">6.5.1 Definition</w:t>
      </w:r>
    </w:p>
    <w:p>
      <w:pPr>
        <w:spacing w:after="120"/>
        <w:jc w:val="left"/>
      </w:pPr>
      <w:r>
        <w:t xml:space="preserve">Der cervicomentale Winkel (CMA) beschreibt den Uebergang von Kinn zu Hals und ist ein zentraler Indikator fuer das jugendliche Profil. Er wird gebildet durch:</w:t>
      </w:r>
    </w:p>
    <w:p>
      <w:pPr>
        <w:spacing w:after="120"/>
        <w:ind w:left="360"/>
        <w:jc w:val="left"/>
      </w:pPr>
      <w:r>
        <w:t xml:space="preserve">• Linie 1: Vom Pogonion (Kinnspitze) zum Gnathion (unterster Kinnpunkt)</w:t>
      </w:r>
    </w:p>
    <w:p>
      <w:pPr>
        <w:spacing w:after="120"/>
        <w:ind w:left="360"/>
        <w:jc w:val="left"/>
      </w:pPr>
      <w:r>
        <w:t xml:space="preserve">• Linie 2: Vom Gnathion zum Halspunkt (approximiert als Punkt unterhalb und posterior des Gnathion)</w:t>
      </w:r>
    </w:p>
    <w:p>
      <w:pPr>
        <w:spacing w:after="120"/>
        <w:jc w:val="left"/>
      </w:pPr>
      <w:r>
        <w:t xml:space="preserve">Berechnung: angle_between_points(Gnathion, Pogonion, Neck_approximate)</w:t>
      </w:r>
    </w:p>
    <w:p>
      <w:pPr>
        <w:pStyle w:val="Heading3"/>
        <w:spacing w:after="120" w:before="240"/>
      </w:pPr>
      <w:r>
        <w:rPr>
          <w:b/>
          <w:bCs/>
        </w:rPr>
        <w:t xml:space="preserve">6.5.2 Normwerte und Klassifikation</w:t>
      </w:r>
    </w:p>
    <w:p>
      <w:pPr>
        <w:spacing w:after="120"/>
        <w:jc w:val="left"/>
      </w:pPr>
      <w:r>
        <w:rPr>
          <w:b/>
          <w:bCs/>
        </w:rPr>
        <w:t xml:space="preserve">Tabelle 6.8: Normwerte des Cervicomental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Winkelbereich</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Beurteilung</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Bedeutung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Akuter CMA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definierter Kinn-Hals-Uebergang; in der Regel kein Behandlungsbedarf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105–120°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 definierter Kinn-Hals-Uebergang mit jugendlichem Erscheinungsbild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120–130°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Leicht stumpf</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Beginnende Unschaerfe; moderate Behandlungsindikation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Stumpf (is_obtuse = WAHR)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Signifikante Laxizitaet; deutet auf submentales Fett, Platysma-Baender oder Kinnretrusion hin</w:t>
            </w:r>
          </w:p>
        </w:tc>
      </w:tr>
    </w:tbl>
    <w:p>
      <w:pPr>
        <w:spacing w:after="120"/>
        <w:jc w:val="left"/>
      </w:pPr>
      <w:r>
        <w:t xml:space="preserve">Im System wird ein CMA &gt; 130° automatisch als „is_obtuse“ markiert. Dieser Schwellenwert ist klinisch relevant, da er auf eine fortgeschrittene Laxizitaet hinweist, die moeglicherweise nicht allein durch Filler korrigierbar ist.</w:t>
      </w:r>
    </w:p>
    <w:p>
      <w:pPr>
        <w:pStyle w:val="Heading3"/>
        <w:spacing w:after="120" w:before="240"/>
      </w:pPr>
      <w:r>
        <w:rPr>
          <w:b/>
          <w:bCs/>
        </w:rPr>
        <w:t xml:space="preserve">6.5.3 Limitationen der Messung</w:t>
      </w:r>
    </w:p>
    <w:p>
      <w:pPr>
        <w:spacing w:after="120"/>
        <w:jc w:val="left"/>
      </w:pPr>
      <w:r>
        <w:t xml:space="preserve">Die Cervicomental-Analyse unterliegt einer systemischen Limitation: MediaPipe FaceMesh stellt keine Landmarks im Halsbereich zur Verfuegung. Die Engine approximiert den Halspunkt als einen Punkt 40 Pixel inferior und 20 Pixel posterior des Gnathion. Diese Approximation liefert klinisch brauchbare Ergebnisse, aber eine hoehere Praezision waere nur mit spezieller Hals-Landmarkerkennung moeglich.</w:t>
      </w:r>
    </w:p>
    <w:p>
      <w:pPr>
        <w:spacing w:after="120"/>
        <w:jc w:val="left"/>
      </w:pPr>
      <w:r>
        <w:t xml:space="preserve">Das Analyseergebnis kann None zurueckgeben, wenn die Landmarks im Profil nicht ausreichend sichtbar sind. In diesem Fall wird eine Quality-Warning im Ergebnis vermerkt.</w:t>
      </w:r>
    </w:p>
    <w:p>
      <w:pPr>
        <w:pStyle w:val="Heading3"/>
        <w:spacing w:after="120" w:before="240"/>
      </w:pPr>
      <w:r>
        <w:rPr>
          <w:b/>
          <w:bCs/>
        </w:rPr>
        <w:t xml:space="preserve">6.5.4 Klinische Relevanz</w:t>
      </w:r>
    </w:p>
    <w:p>
      <w:pPr>
        <w:spacing w:after="120"/>
        <w:jc w:val="left"/>
      </w:pPr>
      <w:r>
        <w:t xml:space="preserve">Der CMA ist der Primaerparameter fuer die Zone Pf3 (Chin-Neck Angle, vgl. Kapitel 9). Behandlungsoptionen nach Befund:</w:t>
      </w:r>
    </w:p>
    <w:p>
      <w:pPr>
        <w:spacing w:after="120"/>
        <w:ind w:left="360"/>
        <w:jc w:val="left"/>
      </w:pPr>
      <w:r>
        <w:t xml:space="preserve">• Stumpfer CMA durch Retrognathie: Kinnaugmentation mit HA Deep oder CaHA (Ch1, vgl. Kapitel 11) verschiebt das Pogonion nach anterior und verbessert den CMA sekundaer.</w:t>
      </w:r>
    </w:p>
    <w:p>
      <w:pPr>
        <w:spacing w:after="120"/>
        <w:ind w:left="360"/>
        <w:jc w:val="left"/>
      </w:pPr>
      <w:r>
        <w:t xml:space="preserve">• Stumpfer CMA durch submentales Fett: Filler-Behandlung allein unzureichend; Lipolyse (Deoxycholsaeure) oder chirurgische Liposuktion erwaegen.</w:t>
      </w:r>
    </w:p>
    <w:p>
      <w:pPr>
        <w:spacing w:after="120"/>
        <w:ind w:left="360"/>
        <w:jc w:val="left"/>
      </w:pPr>
      <w:r>
        <w:t xml:space="preserve">• Stumpfer CMA durch Platysma-Baender: Neurotoxin (Nefertiti-Lift) oder chirurgische Straffung.</w:t>
      </w:r>
    </w:p>
    <w:p>
      <w:pPr>
        <w:pStyle w:val="Heading2"/>
        <w:spacing w:after="180" w:before="360"/>
      </w:pPr>
      <w:r>
        <w:rPr>
          <w:b/>
          <w:bCs/>
        </w:rPr>
        <w:t xml:space="preserve">6.6 Chin Projection (Kinnprojektion)</w:t>
      </w:r>
    </w:p>
    <w:p>
      <w:pPr>
        <w:pStyle w:val="Heading3"/>
        <w:spacing w:after="120" w:before="240"/>
      </w:pPr>
      <w:r>
        <w:rPr>
          <w:b/>
          <w:bCs/>
        </w:rPr>
        <w:t xml:space="preserve">6.6.1 Messparameter</w:t>
      </w:r>
    </w:p>
    <w:p>
      <w:pPr>
        <w:spacing w:after="120"/>
        <w:jc w:val="left"/>
      </w:pPr>
      <w:r>
        <w:t xml:space="preserve">Die Kinnanalyse umfasst drei Messparameter:</w:t>
      </w:r>
    </w:p>
    <w:p>
      <w:pPr>
        <w:spacing w:after="120"/>
        <w:jc w:val="left"/>
      </w:pPr>
      <w:r>
        <w:rPr>
          <w:b/>
          <w:bCs/>
        </w:rPr>
        <w:t xml:space="preserve">A) Kinnprojektion (chin_projection_mm)</w:t>
      </w:r>
    </w:p>
    <w:p>
      <w:pPr>
        <w:spacing w:after="120"/>
        <w:jc w:val="left"/>
      </w:pPr>
      <w:r>
        <w:t xml:space="preserve">Horizontaler Abstand des Pogonion von der Subnasale-Vertikalen. Berechnung:</w:t>
      </w:r>
    </w:p>
    <w:p>
      <w:pPr>
        <w:spacing w:after="120"/>
        <w:jc w:val="left"/>
      </w:pPr>
      <w:r>
        <w:t xml:space="preserve">chin_proj_px = Pogonion.x - Subnasale.x</w:t>
      </w:r>
    </w:p>
    <w:p>
      <w:pPr>
        <w:spacing w:after="120"/>
        <w:jc w:val="left"/>
      </w:pPr>
      <w:r>
        <w:t xml:space="preserve">chin_proj_mm = Kalibrierung.to_mm(chin_proj_px)</w:t>
      </w:r>
    </w:p>
    <w:p>
      <w:pPr>
        <w:spacing w:after="120"/>
        <w:jc w:val="left"/>
      </w:pPr>
      <w:r>
        <w:t xml:space="preserve">Ein negativer Wert zeigt eine Retrognathie (Kinn hinter der Subnasale-Vertikalen) an, ein positiver Wert eine Prognathie (Kinn vor der Vertikalen).</w:t>
      </w:r>
    </w:p>
    <w:p>
      <w:pPr>
        <w:spacing w:after="120"/>
        <w:jc w:val="left"/>
      </w:pPr>
      <w:r>
        <w:rPr>
          <w:b/>
          <w:bCs/>
        </w:rPr>
        <w:t xml:space="preserve">Tabelle 6.9: Kinnprojektion und Klassifikation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Wert (mm)</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Befund</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Klinische Bedeutung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Ausgepraegt retrudiert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Deutliche Retrognathie; chirurgische Kinnkorrektur (Genioplastik) oder starke Filler-Augmentation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bis 0 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Leicht retrudiert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Normale bis leichte Retrognathie; Filler-Augmentation (Ch1) haeufig ausreichend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bis +2 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Pogonion auf Hoehe oder leicht vor der Subnasale-Vertikalen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 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Prominent/prognath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Kinnprominenz; selten behandlungsbeduerftig, ausser bei Wunsch der Harmonisierung</w:t>
            </w:r>
          </w:p>
        </w:tc>
      </w:tr>
    </w:tbl>
    <w:p>
      <w:pPr>
        <w:spacing w:after="120"/>
        <w:jc w:val="left"/>
      </w:pPr>
      <w:r>
        <w:rPr>
          <w:b/>
          <w:bCs/>
        </w:rPr>
        <w:t xml:space="preserve">B) Mentolabiale Sulcus-Tiefe (mentolabial_depth_mm)</w:t>
      </w:r>
    </w:p>
    <w:p>
      <w:pPr>
        <w:spacing w:after="120"/>
        <w:jc w:val="left"/>
      </w:pPr>
      <w:r>
        <w:t xml:space="preserve">Der Mentolabiale Sulcus ist die Vertiefung zwischen Unterlippe und Kinn. Die Tiefe wird als Perpendikularabstand des Mentolabial-Sulcus-Punktes von der Linie Labrale inferius→Pogonion gemessen:</w:t>
      </w:r>
    </w:p>
    <w:p>
      <w:pPr>
        <w:spacing w:after="120"/>
        <w:jc w:val="left"/>
      </w:pPr>
      <w:r>
        <w:t xml:space="preserve">mento_depth = |point_to_line_distance(Mentolabial, Labrale_inf, Pogonion)|</w:t>
      </w:r>
    </w:p>
    <w:p>
      <w:pPr>
        <w:spacing w:after="120"/>
        <w:jc w:val="left"/>
      </w:pPr>
      <w:r>
        <w:t xml:space="preserve">Eine tiefe Mentolabiale Sulcus (&gt; 4 mm) kann den Eindruck einer Kinnprominenz verstaerken. Sie kann mit HA-Filler aufgefuellt werden, um eine harmonischere Kinn-Lippen-Linie zu erzielen.</w:t>
      </w:r>
    </w:p>
    <w:p>
      <w:pPr>
        <w:spacing w:after="120"/>
        <w:jc w:val="left"/>
      </w:pPr>
      <w:r>
        <w:rPr>
          <w:b/>
          <w:bCs/>
        </w:rPr>
        <w:t xml:space="preserve">C) Kinnhoehe (chin_height_mm)</w:t>
      </w:r>
    </w:p>
    <w:p>
      <w:pPr>
        <w:spacing w:after="120"/>
        <w:jc w:val="left"/>
      </w:pPr>
      <w:r>
        <w:t xml:space="preserve">Vertikaler Abstand vom Stomion (Mundspalt) zum Gnathion (unterster Kinnpunkt):</w:t>
      </w:r>
    </w:p>
    <w:p>
      <w:pPr>
        <w:spacing w:after="120"/>
        <w:jc w:val="left"/>
      </w:pPr>
      <w:r>
        <w:t xml:space="preserve">chin_height_px = |Gnathion.y - Stomion.y|</w:t>
      </w:r>
    </w:p>
    <w:p>
      <w:pPr>
        <w:spacing w:after="120"/>
        <w:jc w:val="left"/>
      </w:pPr>
      <w:r>
        <w:t xml:space="preserve">Die Kinnhoehe beeinflusst die Proportionen des unteren Gesichtsdrittels (vgl. Kapitel 5, Vertikale Drittel). Eine kurze Kinnhoehe bei gleichzeitiger Retrognathie verstaerkt den visuellen Effekt der Unterkieferretrudierung.</w:t>
      </w:r>
    </w:p>
    <w:p>
      <w:pPr>
        <w:pStyle w:val="Heading3"/>
        <w:spacing w:after="120" w:before="240"/>
      </w:pPr>
      <w:r>
        <w:rPr>
          <w:b/>
          <w:bCs/>
        </w:rPr>
        <w:t xml:space="preserve">6.6.2 Zusammenspiel der Profilparameter</w:t>
      </w:r>
    </w:p>
    <w:p>
      <w:pPr>
        <w:spacing w:after="120"/>
        <w:jc w:val="left"/>
      </w:pPr>
      <w:r>
        <w:t xml:space="preserve">Die sechs Profilparameter stehen in engem klinischen Zusammenhang. Die folgende Tabelle zeigt die wichtigsten Interaktionen:</w:t>
      </w:r>
    </w:p>
    <w:p>
      <w:pPr>
        <w:spacing w:after="120"/>
        <w:jc w:val="left"/>
      </w:pPr>
      <w:r>
        <w:rPr>
          <w:b/>
          <w:bCs/>
        </w:rPr>
        <w:t xml:space="preserve">Tabelle 6.10: Zusammenspiel der Profilparameter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Befund-Kombination</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Empfohlene Strategie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Retrognathie + stumpfer CMA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Kinndefizit als Primaerursache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Kinnaugmentation (Ch1) als erster Schritt; CMA verbessert sich sekundaer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Retrudierte Lippen + grosse Nase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Pseudo-Retrusion durch prominente Nase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Non-chirurgische Rhinoplastik (Pf1) kann Lippen-E-Linie-Verhaeltnis verbessern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Dorsaler Hoecker + spitzer NLA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Beides weist auf Nasendeformitaet hin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Kombinierte Camouflage: Hoecker-Korrektur + Tip-Rotation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Obtuser CMA + Jowling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Kombination aus Kinn- und Kieferliniendefizit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Jawline-Konturierung (Jl1) + Kinnaugmentation (Ch1)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Steiner negativ + E-Linie ideal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Moegliche Kinnretrusion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Kinnprojektion evaluieren; Filler Ch1 kann Steiner-Linie normalisieren</w:t>
            </w:r>
          </w:p>
        </w:tc>
      </w:tr>
    </w:tbl>
    <w:p>
      <w:pPr>
        <w:pStyle w:val="Heading3"/>
        <w:spacing w:after="120" w:before="240"/>
      </w:pPr>
      <w:r>
        <w:rPr>
          <w:b/>
          <w:bCs/>
        </w:rPr>
        <w:t xml:space="preserve">6.6.3 Klinische Priorisierung der Profilbehandlung</w:t>
      </w:r>
    </w:p>
    <w:p>
      <w:pPr>
        <w:spacing w:after="120"/>
        <w:jc w:val="left"/>
      </w:pPr>
      <w:r>
        <w:t xml:space="preserve">Gemaess dem in Kapitel 13 beschriebenen Priorisierungssystem (STRUCTURAL_PRIORITY) werden Profilbehandlungen wie folgt eingeordnet:</w:t>
      </w:r>
    </w:p>
    <w:p>
      <w:pPr>
        <w:spacing w:after="120"/>
        <w:ind w:left="360"/>
        <w:jc w:val="left"/>
      </w:pPr>
      <w:r>
        <w:t xml:space="preserve">• Prioritaet 2: Pf3 (Chin-Neck Angle) — strukturelle Grundlage, fruehe Behandlung</w:t>
      </w:r>
    </w:p>
    <w:p>
      <w:pPr>
        <w:spacing w:after="120"/>
        <w:ind w:left="360"/>
        <w:jc w:val="left"/>
      </w:pPr>
      <w:r>
        <w:t xml:space="preserve">• Prioritaet 3: Pf1 (Nasenprofil) — unabhaengig, kann parallel zu strukturellen Behandlungen</w:t>
      </w:r>
    </w:p>
    <w:p>
      <w:pPr>
        <w:spacing w:after="120"/>
        <w:ind w:left="360"/>
        <w:jc w:val="left"/>
      </w:pPr>
      <w:r>
        <w:t xml:space="preserve">• Prioritaet 5: Pf2 (Lippenprojektion) — Verfeinerung nach struktureller Korrektur</w:t>
      </w:r>
    </w:p>
    <w:p>
      <w:pPr>
        <w:spacing w:after="120"/>
        <w:jc w:val="left"/>
      </w:pPr>
      <w:r>
        <w:t xml:space="preserve">Die Kinnaugmentation (Ch1, Prioritaet 1) sollte vor der CMA-Optimierung erfolgen, da sie den CMA sekundaer verbessert. Die Lippenprofilkorrektur (Pf2) sollte zuletzt adressiert werden, da sich die E-Linie durch Nase- und Kinnveraenderungen verschiebt.</w:t>
      </w:r>
    </w:p>
    <w:p>
      <w:pPr>
        <w:pStyle w:val="Heading2"/>
        <w:spacing w:after="180" w:before="360"/>
      </w:pPr>
      <w:r>
        <w:rPr>
          <w:b/>
          <w:bCs/>
        </w:rPr>
        <w:t xml:space="preserve">6.7 Zusammenfassung der Profilmetriken</w:t>
      </w:r>
    </w:p>
    <w:p>
      <w:pPr>
        <w:spacing w:after="120"/>
        <w:jc w:val="left"/>
      </w:pPr>
      <w:r>
        <w:t xml:space="preserve">Die folgende Gesamtuebersicht fasst alle Profilmetriken mit ihren Normwerten und klinischen Schwellenwerten zusammen:</w:t>
      </w:r>
    </w:p>
    <w:p>
      <w:pPr>
        <w:spacing w:after="120"/>
        <w:jc w:val="left"/>
      </w:pPr>
      <w:r>
        <w:rPr>
          <w:b/>
          <w:bCs/>
        </w:rPr>
        <w:t xml:space="preserve">Tabelle 6.11: Gesamtuebersicht der Profilmetriken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Normbereich</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Alarm-Schwelle</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Primaerzone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Oberlippe zur E-Linie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bis -1,0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 mm / &lt; -6 mm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Unterlippe zur E-Linie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bis 0,0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 mm / &lt; -4 mm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Nasolabialwinkel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90° / &gt; 105°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Nasofrontalwinkel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115–135°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115° / &gt; 135°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Goode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0,55–0,60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0,55 / &gt; 0,60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Dorsumdeviation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 mm (Hump) / &lt; 0 (Sattel)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Cervicomental Angle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105–120°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130° (obtuse)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Kinnprojektion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bis 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mm (Retrognathie)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Steiner-Linie (OL)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Starke Deviation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Mentolabiale Sulcus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 mm (tief)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w:t>
            </w:r>
          </w:p>
        </w:tc>
      </w:tr>
    </w:tbl>
    <w:p>
      <w:pPr>
        <w:spacing w:after="120"/>
        <w:jc w:val="left"/>
      </w:pPr>
      <w:r>
        <w:rPr>
          <w:b/>
          <w:bCs/>
        </w:rPr>
        <w:t xml:space="preserve">Querverweise:</w:t>
      </w:r>
    </w:p>
    <w:p>
      <w:pPr>
        <w:spacing w:after="120"/>
        <w:jc w:val="left"/>
      </w:pPr>
      <w:r>
        <w:t xml:space="preserve">• Zonensystem: Kapitel 9 (Zonen Pf1, Pf2, Pf3, Ch1, Jl1)</w:t>
      </w:r>
    </w:p>
    <w:p>
      <w:pPr>
        <w:spacing w:after="120"/>
        <w:jc w:val="left"/>
      </w:pPr>
      <w:r>
        <w:t xml:space="preserve">• Produktauswahl: Kapitel 11 (HA Deep fuer Ch1, HA Medium fuer Pf1, HA Soft fuer Pf2)</w:t>
      </w:r>
    </w:p>
    <w:p>
      <w:pPr>
        <w:spacing w:after="120"/>
        <w:jc w:val="left"/>
      </w:pPr>
      <w:r>
        <w:t xml:space="preserve">• Sicherheit: Kapitel 14 (Vaskulaere Risikozonen Pf1, Lp1)</w:t>
      </w:r>
    </w:p>
    <w:p>
      <w:pPr>
        <w:spacing w:after="120"/>
        <w:jc w:val="left"/>
      </w:pPr>
      <w:r>
        <w:t xml:space="preserve">• Multi-View Fusion: Kapitel 10 (Profilansicht als Primaerquelle fuer Ch1, Jl1, Pf1–Pf3)</w:t>
      </w:r>
    </w:p>
    <w:p>
      <w:r>
        <w:br w:type="page"/>
      </w:r>
    </w:p>
    <w:p>
      <w:pPr>
        <w:pStyle w:val="Heading1"/>
        <w:spacing w:after="240" w:before="480"/>
      </w:pPr>
      <w:r>
        <w:rPr>
          <w:b/>
          <w:bCs/>
        </w:rPr>
        <w:t xml:space="preserve">Kapitel 7: Volumenanalyse</w:t>
      </w:r>
    </w:p>
    <w:p>
      <w:pPr>
        <w:spacing w:after="120"/>
        <w:jc w:val="left"/>
      </w:pPr>
      <w:r>
        <w:rPr>
          <w:i/>
          <w:iCs/>
          <w:color w:val="888888"/>
        </w:rPr>
        <w:t xml:space="preserve">Inhalt folgt in einer späteren Ausgabe.</w:t>
      </w:r>
    </w:p>
    <w:p>
      <w:pPr>
        <w:pStyle w:val="Heading2"/>
        <w:spacing w:after="180" w:before="360"/>
      </w:pPr>
      <w:r>
        <w:rPr>
          <w:b/>
          <w:bCs/>
        </w:rPr>
        <w:t xml:space="preserve">7.1 Ogee Curve</w:t>
      </w:r>
    </w:p>
    <w:p>
      <w:pPr>
        <w:spacing w:after="120"/>
        <w:jc w:val="left"/>
      </w:pPr>
      <w:r>
        <w:rPr>
          <w:i/>
          <w:iCs/>
          <w:color w:val="888888"/>
        </w:rPr>
        <w:t xml:space="preserve">Inhalt folgt in einer späteren Ausgabe.</w:t>
      </w:r>
    </w:p>
    <w:p>
      <w:pPr>
        <w:pStyle w:val="Heading2"/>
        <w:spacing w:after="180" w:before="360"/>
      </w:pPr>
      <w:r>
        <w:rPr>
          <w:b/>
          <w:bCs/>
        </w:rPr>
        <w:t xml:space="preserve">7.2 Temporal Hollowing</w:t>
      </w:r>
    </w:p>
    <w:p>
      <w:pPr>
        <w:spacing w:after="120"/>
        <w:jc w:val="left"/>
      </w:pPr>
      <w:r>
        <w:rPr>
          <w:i/>
          <w:iCs/>
          <w:color w:val="888888"/>
        </w:rPr>
        <w:t xml:space="preserve">Inhalt folgt in einer späteren Ausgabe.</w:t>
      </w:r>
    </w:p>
    <w:p>
      <w:pPr>
        <w:pStyle w:val="Heading2"/>
        <w:spacing w:after="180" w:before="360"/>
      </w:pPr>
      <w:r>
        <w:rPr>
          <w:b/>
          <w:bCs/>
        </w:rPr>
        <w:t xml:space="preserve">7.3 Tear Trough Assessment</w:t>
      </w:r>
    </w:p>
    <w:p>
      <w:pPr>
        <w:spacing w:after="120"/>
        <w:jc w:val="left"/>
      </w:pPr>
      <w:r>
        <w:rPr>
          <w:i/>
          <w:iCs/>
          <w:color w:val="888888"/>
        </w:rPr>
        <w:t xml:space="preserve">Inhalt folgt in einer späteren Ausgabe.</w:t>
      </w:r>
    </w:p>
    <w:p>
      <w:pPr>
        <w:pStyle w:val="Heading2"/>
        <w:spacing w:after="180" w:before="360"/>
      </w:pPr>
      <w:r>
        <w:rPr>
          <w:b/>
          <w:bCs/>
        </w:rPr>
        <w:t xml:space="preserve">7.4 Pre-Jowl Sulcus</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8: Altersbedingte Veränderungen</w:t>
      </w:r>
    </w:p>
    <w:p>
      <w:pPr>
        <w:spacing w:after="120"/>
        <w:jc w:val="left"/>
      </w:pPr>
      <w:r>
        <w:rPr>
          <w:i/>
          <w:iCs/>
          <w:color w:val="888888"/>
        </w:rPr>
        <w:t xml:space="preserve">Inhalt folgt in einer späteren Ausgabe.</w:t>
      </w:r>
    </w:p>
    <w:p>
      <w:pPr>
        <w:pStyle w:val="Heading2"/>
        <w:spacing w:after="180" w:before="360"/>
      </w:pPr>
      <w:r>
        <w:rPr>
          <w:b/>
          <w:bCs/>
        </w:rPr>
        <w:t xml:space="preserve">8.1 Muskeltonus-Veränderungen</w:t>
      </w:r>
    </w:p>
    <w:p>
      <w:pPr>
        <w:spacing w:after="120"/>
        <w:jc w:val="left"/>
      </w:pPr>
      <w:r>
        <w:rPr>
          <w:i/>
          <w:iCs/>
          <w:color w:val="888888"/>
        </w:rPr>
        <w:t xml:space="preserve">Inhalt folgt in einer späteren Ausgabe.</w:t>
      </w:r>
    </w:p>
    <w:p>
      <w:pPr>
        <w:pStyle w:val="Heading2"/>
        <w:spacing w:after="180" w:before="360"/>
      </w:pPr>
      <w:r>
        <w:rPr>
          <w:b/>
          <w:bCs/>
        </w:rPr>
        <w:t xml:space="preserve">8.2 Gravitationelle Drift</w:t>
      </w:r>
    </w:p>
    <w:p>
      <w:pPr>
        <w:spacing w:after="120"/>
        <w:jc w:val="left"/>
      </w:pPr>
      <w:r>
        <w:rPr>
          <w:i/>
          <w:iCs/>
          <w:color w:val="888888"/>
        </w:rPr>
        <w:t xml:space="preserve">Inhalt folgt in einer späteren Ausgabe.</w:t>
      </w:r>
    </w:p>
    <w:p>
      <w:pPr>
        <w:pStyle w:val="Heading2"/>
        <w:spacing w:after="180" w:before="360"/>
      </w:pPr>
      <w:r>
        <w:rPr>
          <w:b/>
          <w:bCs/>
        </w:rPr>
        <w:t xml:space="preserve">8.3 Periorbitale Alterung</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Teil III — Das Zonen-System</w:t>
      </w:r>
    </w:p>
    <w:p>
      <w:pPr>
        <w:pStyle w:val="Heading1"/>
        <w:spacing w:after="240" w:before="480"/>
      </w:pPr>
      <w:r>
        <w:rPr>
          <w:b/>
          <w:bCs/>
        </w:rPr>
        <w:t xml:space="preserve">Kapitel 9: Die 19 Behandlungszonen</w:t>
      </w:r>
    </w:p>
    <w:p>
      <w:pPr>
        <w:spacing w:after="120"/>
        <w:jc w:val="left"/>
      </w:pPr>
      <w:r>
        <w:t xml:space="preserve">Die systematische Gesichtsanalyse erfordert ein standardisiertes Zonensystem, das anatomische Strukturen mit klinischen Behandlungsoptionen verknüpft. Inspiriert von de Maios MD-Codes-Konzept (2021) definiert das hier vorgestellte System 19 anatomische Behandlungszonen, die das gesamte Gesicht abdecken. Jede Zone ist durch spezifische Landmarks, Referenzwerte und Behandlungsimplikationen charakterisiert.</w:t>
      </w:r>
    </w:p>
    <w:p>
      <w:pPr>
        <w:spacing w:after="120"/>
        <w:jc w:val="left"/>
      </w:pPr>
      <w:r>
        <w:t xml:space="preserve">Der entscheidende Vorteil dieses Ansatzes gegenüber einer rein messwertbasierten Analyse liegt in der direkten klinischen Anwendbarkeit: Statt abstrakter Zahlen wie „Symmetrie-Score: 87“ erhält der Behandler eine zonenspezifische Aussage mit Schweregrad, Befunden und konkreten Behandlungsempfehlungen.</w:t>
      </w:r>
    </w:p>
    <w:p>
      <w:pPr>
        <w:pStyle w:val="Heading2"/>
        <w:spacing w:after="180" w:before="360"/>
      </w:pPr>
      <w:r>
        <w:rPr>
          <w:b/>
          <w:bCs/>
        </w:rPr>
        <w:t xml:space="preserve">9.1 Systematik des Zonensystems</w:t>
      </w:r>
    </w:p>
    <w:p>
      <w:pPr>
        <w:spacing w:after="120"/>
        <w:jc w:val="left"/>
      </w:pPr>
      <w:r>
        <w:t xml:space="preserve">Das Zonensystem gliedert das Gesicht in vier Hauptregionen:</w:t>
      </w:r>
    </w:p>
    <w:p>
      <w:pPr>
        <w:spacing w:after="120"/>
        <w:ind w:left="360"/>
        <w:jc w:val="left"/>
      </w:pPr>
      <w:r>
        <w:t xml:space="preserve">• Upper Face (Oberes Gesichtsdrittel): Temporalregion, Brauen, Glabella, Stirn</w:t>
      </w:r>
    </w:p>
    <w:p>
      <w:pPr>
        <w:spacing w:after="120"/>
        <w:ind w:left="360"/>
        <w:jc w:val="left"/>
      </w:pPr>
      <w:r>
        <w:t xml:space="preserve">• Midface (Mittelgesicht): Jochbogen, Wangenhöhe, Mittelwange, Tränental, Nasolabialfalte</w:t>
      </w:r>
    </w:p>
    <w:p>
      <w:pPr>
        <w:spacing w:after="120"/>
        <w:ind w:left="360"/>
        <w:jc w:val="left"/>
      </w:pPr>
      <w:r>
        <w:t xml:space="preserve">• Lower Face (Unteres Gesichtsdrittel): Lippen, Marionettenfalten, Kinn, Kieferlinie</w:t>
      </w:r>
    </w:p>
    <w:p>
      <w:pPr>
        <w:spacing w:after="120"/>
        <w:ind w:left="360"/>
        <w:jc w:val="left"/>
      </w:pPr>
      <w:r>
        <w:t xml:space="preserve">• Profile (Profilspezifisch): Nasenprofil, Lippenprojektion, Kinn-Hals-Winkel</w:t>
      </w:r>
    </w:p>
    <w:p>
      <w:pPr>
        <w:spacing w:after="120"/>
        <w:jc w:val="left"/>
      </w:pPr>
      <w:r>
        <w:t xml:space="preserve">Jede Zone besitzt folgende Attribute:</w:t>
      </w:r>
    </w:p>
    <w:p>
      <w:pPr>
        <w:spacing w:after="120"/>
        <w:jc w:val="left"/>
      </w:pPr>
      <w:r>
        <w:t xml:space="preserve">– Zone-ID: Eindeutiger Bezeichner (z. B. Ck2 für Zygomatic Eminence)</w:t>
      </w:r>
    </w:p>
    <w:p>
      <w:pPr>
        <w:spacing w:after="120"/>
        <w:jc w:val="left"/>
      </w:pPr>
      <w:r>
        <w:t xml:space="preserve">– Landmarks: Welche der 478 Gesichtspunkte die Zone definieren</w:t>
      </w:r>
    </w:p>
    <w:p>
      <w:pPr>
        <w:spacing w:after="120"/>
        <w:jc w:val="left"/>
      </w:pPr>
      <w:r>
        <w:t xml:space="preserve">– Referenzwerte: Idealbereiche für klinische Messungen (in mm, Grad oder Scores)</w:t>
      </w:r>
    </w:p>
    <w:p>
      <w:pPr>
        <w:spacing w:after="120"/>
        <w:jc w:val="left"/>
      </w:pPr>
      <w:r>
        <w:t xml:space="preserve">– View-Priorität: Welche Kameraposition (frontal, profil, oblique) primär für die Analyse genutzt wird</w:t>
      </w:r>
    </w:p>
    <w:p>
      <w:pPr>
        <w:spacing w:after="120"/>
        <w:jc w:val="left"/>
      </w:pPr>
      <w:r>
        <w:t xml:space="preserve">– Severity-Gewichte: Welche Faktoren (Messabweichung, Volumendefizit, Asymmetrie, Alterung) den Schweregrad am stärksten beeinflussen</w:t>
      </w:r>
    </w:p>
    <w:p>
      <w:pPr>
        <w:pStyle w:val="Heading2"/>
        <w:spacing w:after="180" w:before="360"/>
      </w:pPr>
      <w:r>
        <w:rPr>
          <w:b/>
          <w:bCs/>
        </w:rPr>
        <w:t xml:space="preserve">9.2 Upper Face</w:t>
      </w:r>
    </w:p>
    <w:p>
      <w:pPr>
        <w:pStyle w:val="Heading3"/>
        <w:spacing w:after="120" w:before="240"/>
      </w:pPr>
      <w:r>
        <w:rPr>
          <w:b/>
          <w:bCs/>
        </w:rPr>
        <w:t xml:space="preserve">Zone T1 — Temporal (Schläfenregion)</w:t>
      </w:r>
    </w:p>
    <w:p>
      <w:pPr>
        <w:spacing w:after="120"/>
        <w:jc w:val="left"/>
      </w:pPr>
      <w:r>
        <w:rPr>
          <w:b/>
          <w:bCs/>
        </w:rPr>
        <w:t xml:space="preserve">Region: Upper Face | Primäre Ansicht: Oblique | Sekundäre Ansichten: — | Fusion: Nein</w:t>
      </w:r>
    </w:p>
    <w:p>
      <w:pPr>
        <w:spacing w:after="120"/>
        <w:jc w:val="left"/>
      </w:pPr>
      <w:r>
        <w:t xml:space="preserve">Die Temporalregion umfasst die Fossa temporalis — die laterale Einbuchtung oberhalb des Jochbogens. Eine Eintiefung (Temporal Hollowing) ist ein früher und oft übersehener Indikator für altersbedingte Volumenatrophie. Der M. temporalis und das darüber liegende Fettgewebe verlieren im Laufe der Jahre an Volumen, was zu einem skelettierten Erscheinungsbild des oberen Gesichtsdrittels führt.</w:t>
      </w:r>
    </w:p>
    <w:p>
      <w:pPr>
        <w:spacing w:after="120"/>
        <w:jc w:val="left"/>
      </w:pPr>
      <w:r>
        <w:t xml:space="preserve">Referenzwerte: temporal_depth_mm: -2,0 bis 2,0 mm (Tiefe relativ zur Brauenlinie)</w:t>
      </w:r>
    </w:p>
    <w:p>
      <w:pPr>
        <w:spacing w:after="120"/>
        <w:jc w:val="left"/>
      </w:pPr>
      <w:r>
        <w:t xml:space="preserve">Severity-Gewichte: Volumendefizit 0,6 | Asymmetrie 0,2 | Alterung 0,2</w:t>
      </w:r>
    </w:p>
    <w:p>
      <w:pPr>
        <w:spacing w:after="120"/>
        <w:jc w:val="left"/>
      </w:pPr>
      <w:r>
        <w:t xml:space="preserve">Klinische Relevanz: Eine Eintiefung &gt; 2 mm deutet auf signifikanten Volumenverlust hin. Die Behandlung erfolgt bevorzugt mit Biostimulantien (Sculptra, Radiesse) in der tiefen subkutanen Ebene. Zu beachten ist die A. temporalis superficialis, die in dieser Region verläuft.</w:t>
      </w:r>
    </w:p>
    <w:p>
      <w:pPr>
        <w:pStyle w:val="Heading3"/>
        <w:spacing w:after="120" w:before="240"/>
      </w:pPr>
      <w:r>
        <w:rPr>
          <w:b/>
          <w:bCs/>
        </w:rPr>
        <w:t xml:space="preserve">Zone Bw1 — Brow Lateral (Laterale Braue)</w:t>
      </w:r>
    </w:p>
    <w:p>
      <w:pPr>
        <w:spacing w:after="120"/>
        <w:jc w:val="left"/>
      </w:pPr>
      <w:r>
        <w:rPr>
          <w:b/>
          <w:bCs/>
        </w:rPr>
        <w:t xml:space="preserve">Region: Upper Face | Primäre Ansicht: Frontal | Sekundäre: Oblique | Fusion: Ja</w:t>
      </w:r>
    </w:p>
    <w:p>
      <w:pPr>
        <w:spacing w:after="120"/>
        <w:jc w:val="left"/>
      </w:pPr>
      <w:r>
        <w:t xml:space="preserve">Die laterale Brauenposition ist einer der wichtigsten ästhetischen Parameter des oberen Gesichtsdrittels. Eine Ptosis der lateralen Braue führt zu einem müden, gealterten Erscheinungsbild und kann die laterale Sicht einschränken. Die ideale Brauenposition liegt bei Frauen oberhalb des Orbitarands, bei Männern auf Höhe des Orbitarands.</w:t>
      </w:r>
    </w:p>
    <w:p>
      <w:pPr>
        <w:spacing w:after="120"/>
        <w:jc w:val="left"/>
      </w:pPr>
      <w:r>
        <w:t xml:space="preserve">Referenzwerte: brow_height_mm: 20–25 mm (über Orbitalrand) | brow_asymmetry_mm: 0–1,5 mm</w:t>
      </w:r>
    </w:p>
    <w:p>
      <w:pPr>
        <w:spacing w:after="120"/>
        <w:jc w:val="left"/>
      </w:pPr>
      <w:r>
        <w:t xml:space="preserve">Severity-Gewichte: Messabweichung 0,4 | Asymmetrie 0,4 | Alterung 0,2</w:t>
      </w:r>
    </w:p>
    <w:p>
      <w:pPr>
        <w:spacing w:after="120"/>
        <w:jc w:val="left"/>
      </w:pPr>
      <w:r>
        <w:t xml:space="preserve">Klinische Relevanz: Asymmetrien &gt; 1,5 mm sind klinisch sichtbar. Eine Brauenanhäbung kann durch tiefe supraperiostale Filler-Injektion oder durch gezielten Neurotoxin-Einsatz im lateralen Orbicularis oculi erreicht werden.</w:t>
      </w:r>
    </w:p>
    <w:p>
      <w:pPr>
        <w:pStyle w:val="Heading3"/>
        <w:spacing w:after="120" w:before="240"/>
      </w:pPr>
      <w:r>
        <w:rPr>
          <w:b/>
          <w:bCs/>
        </w:rPr>
        <w:t xml:space="preserve">Zone Bw2 — Glabella (Glabellarkomplex)</w:t>
      </w:r>
    </w:p>
    <w:p>
      <w:pPr>
        <w:spacing w:after="120"/>
        <w:jc w:val="left"/>
      </w:pPr>
      <w:r>
        <w:rPr>
          <w:b/>
          <w:bCs/>
        </w:rPr>
        <w:t xml:space="preserve">Region: Upper Face | Primäre Ansicht: Frontal | Sekundäre: — | Fusion: Nein</w:t>
      </w:r>
    </w:p>
    <w:p>
      <w:pPr>
        <w:spacing w:after="120"/>
        <w:jc w:val="left"/>
      </w:pPr>
      <w:r>
        <w:t xml:space="preserve">Die Glabellaregion umfasst den M. corrugator supercilii und den M. procerus. Hyperaktivität dieser Muskeln führt zu den charakteristischen vertikalen „11-Linien“ und horizontalen Glabellafalten. Diese Zone ist die am häufigsten mit Botulinumtoxin behandelte Region weltweit.</w:t>
      </w:r>
    </w:p>
    <w:p>
      <w:pPr>
        <w:spacing w:after="120"/>
        <w:jc w:val="left"/>
      </w:pPr>
      <w:r>
        <w:t xml:space="preserve">Referenzwerte: glabellar_depth_mm: 0–1,0 mm (Faltentiefe in Ruhe)</w:t>
      </w:r>
    </w:p>
    <w:p>
      <w:pPr>
        <w:spacing w:after="120"/>
        <w:jc w:val="left"/>
      </w:pPr>
      <w:r>
        <w:t xml:space="preserve">Severity-Gewichte: Messabweichung 0,3 | Alterung 0,4 | Muskelaktivität 0,3</w:t>
      </w:r>
    </w:p>
    <w:p>
      <w:pPr>
        <w:spacing w:after="120"/>
        <w:jc w:val="left"/>
      </w:pPr>
      <w:r>
        <w:t xml:space="preserve">Klinische Relevanz: Der Severity-Score wird hier stark durch Muskelaktivität (via Blendshape-Analyse) beeinflusst. Eine hohe Corrugator-Aktivität in Ruhe (Blendshape browDownLeft/Right &gt; 0,2) deutet auf erhöhten Behandlungsbedarf hin.</w:t>
      </w:r>
    </w:p>
    <w:p>
      <w:pPr>
        <w:pStyle w:val="Heading3"/>
        <w:spacing w:after="120" w:before="240"/>
      </w:pPr>
      <w:r>
        <w:rPr>
          <w:b/>
          <w:bCs/>
        </w:rPr>
        <w:t xml:space="preserve">Zone Fo1 — Forehead (Stirn)</w:t>
      </w:r>
    </w:p>
    <w:p>
      <w:pPr>
        <w:spacing w:after="120"/>
        <w:jc w:val="left"/>
      </w:pPr>
      <w:r>
        <w:rPr>
          <w:b/>
          <w:bCs/>
        </w:rPr>
        <w:t xml:space="preserve">Region: Upper Face | Primäre Ansicht: Frontal | Sekundäre: Profil | Fusion: Nein</w:t>
      </w:r>
    </w:p>
    <w:p>
      <w:pPr>
        <w:spacing w:after="120"/>
        <w:jc w:val="left"/>
      </w:pPr>
      <w:r>
        <w:t xml:space="preserve">Die Stirnzone wird vom M. frontalis dominiert, dessen Kontraktion horizontale Stirnfalten erzeugt. Der Frontalis ist häufig kompensatorisch hyperaktiv, wenn eine Brauenptosis vorliegt — der Patient hebt unbewusst die Brauen, um das Sichtfeld freizuhalten.</w:t>
      </w:r>
    </w:p>
    <w:p>
      <w:pPr>
        <w:spacing w:after="120"/>
        <w:jc w:val="left"/>
      </w:pPr>
      <w:r>
        <w:t xml:space="preserve">Severity-Gewichte: Alterung 0,5 | Muskelaktivität 0,3 | Messabweichung 0,2</w:t>
      </w:r>
    </w:p>
    <w:p>
      <w:pPr>
        <w:spacing w:after="120"/>
        <w:jc w:val="left"/>
      </w:pPr>
      <w:r>
        <w:t xml:space="preserve">Klinische Relevanz: WICHTIG — Die Stirn darf niemals isoliert mit Neurotoxin behandelt werden, ohne gleichzeitig die Glabella mitzubehandeln. Ohne Corrugator-Relaxation führt eine Frontalis-Schwächung zur Brauenptosis. Bei Patienten mit bereits tiefer Brauenposition sind niedrigere Dosen indiziert.</w:t>
      </w:r>
    </w:p>
    <w:p>
      <w:pPr>
        <w:pStyle w:val="Heading2"/>
        <w:spacing w:after="180" w:before="360"/>
      </w:pPr>
      <w:r>
        <w:rPr>
          <w:b/>
          <w:bCs/>
        </w:rPr>
        <w:t xml:space="preserve">9.3 Midface</w:t>
      </w:r>
    </w:p>
    <w:p>
      <w:pPr>
        <w:pStyle w:val="Heading3"/>
        <w:spacing w:after="120" w:before="240"/>
      </w:pPr>
      <w:r>
        <w:rPr>
          <w:b/>
          <w:bCs/>
        </w:rPr>
        <w:t xml:space="preserve">Zone Ck1 — Zygomatic Arch (Jochbogen)</w:t>
      </w:r>
    </w:p>
    <w:p>
      <w:pPr>
        <w:spacing w:after="120"/>
        <w:jc w:val="left"/>
      </w:pPr>
      <w:r>
        <w:rPr>
          <w:b/>
          <w:bCs/>
        </w:rPr>
        <w:t xml:space="preserve">Region: Midface | Primäre Ansicht: Oblique | Sekundäre: Frontal | Fusion: Ja</w:t>
      </w:r>
    </w:p>
    <w:p>
      <w:pPr>
        <w:spacing w:after="120"/>
        <w:jc w:val="left"/>
      </w:pPr>
      <w:r>
        <w:t xml:space="preserve">Der Jochbogen bildet das knöcherne Gerüst des Mittelgesichts. Die bizygomatische Breite (Abstand zwischen den beiden Jochbogenspitzen) ist ein Schlüsselparameter für die Gesichtsproportionen. Diese Zone repräsentiert die skelettale Basis, auf der alle Weichgewebebehandlungen des Mittelgesichts aufbauen.</w:t>
      </w:r>
    </w:p>
    <w:p>
      <w:pPr>
        <w:spacing w:after="120"/>
        <w:jc w:val="left"/>
      </w:pPr>
      <w:r>
        <w:t xml:space="preserve">Referenzwerte: bizygomatic_width_mm: 125–145 mm</w:t>
      </w:r>
    </w:p>
    <w:p>
      <w:pPr>
        <w:spacing w:after="120"/>
        <w:jc w:val="left"/>
      </w:pPr>
      <w:r>
        <w:t xml:space="preserve">Severity-Gewichte: Messabweichung 0,5 | Asymmetrie 0,3 | Volumendefizit 0,2</w:t>
      </w:r>
    </w:p>
    <w:p>
      <w:pPr>
        <w:spacing w:after="120"/>
        <w:jc w:val="left"/>
      </w:pPr>
      <w:r>
        <w:t xml:space="preserve">Klinische Relevanz: Eine Augmentation des Jochbogens schafft die strukturelle Grundlage für weitere Midface-Behandlungen. Behandlung mit hochvernetzten HA-Fillern (G’ &gt; 200 Pa) oder CaHA in supraperiostaler Bolustechnik.</w:t>
      </w:r>
    </w:p>
    <w:p>
      <w:pPr>
        <w:pStyle w:val="Heading3"/>
        <w:spacing w:after="120" w:before="240"/>
      </w:pPr>
      <w:r>
        <w:rPr>
          <w:b/>
          <w:bCs/>
        </w:rPr>
        <w:t xml:space="preserve">Zone Ck2 — Zygomatic Eminence (Wangenhöhe)</w:t>
      </w:r>
    </w:p>
    <w:p>
      <w:pPr>
        <w:spacing w:after="120"/>
        <w:jc w:val="left"/>
      </w:pPr>
      <w:r>
        <w:rPr>
          <w:b/>
          <w:bCs/>
        </w:rPr>
        <w:t xml:space="preserve">Region: Midface | Primäre Ansicht: Oblique | Sekundäre: Frontal | Fusion: Ja</w:t>
      </w:r>
    </w:p>
    <w:p>
      <w:pPr>
        <w:spacing w:after="120"/>
        <w:jc w:val="left"/>
      </w:pPr>
      <w:r>
        <w:t xml:space="preserve">Die Wangenhöhe (Eminentia zygomatica) ist der Schlüsselpunkt für die Ogee-Kurve — jene S-förmige Konturlinie, die von der lateralen Stirn über die Wangenhöhe in die Wangenvertiefung verläuft. Eine Abflachung der Ogee-Kurve ist eines der frühesten und auffälligsten Zeichen der Mittelgesichtsalterung.</w:t>
      </w:r>
    </w:p>
    <w:p>
      <w:pPr>
        <w:spacing w:after="120"/>
        <w:jc w:val="left"/>
      </w:pPr>
      <w:r>
        <w:t xml:space="preserve">Referenzwerte: ogee_curve_score: 70–100 (Fließende S-Kurve) | malar_prominence_ratio: 0,75–1,0</w:t>
      </w:r>
    </w:p>
    <w:p>
      <w:pPr>
        <w:spacing w:after="120"/>
        <w:jc w:val="left"/>
      </w:pPr>
      <w:r>
        <w:t xml:space="preserve">Severity-Gewichte: Volumendefizit 0,5 | Messabweichung 0,3 | Asymmetrie 0,2</w:t>
      </w:r>
    </w:p>
    <w:p>
      <w:pPr>
        <w:spacing w:after="120"/>
        <w:jc w:val="left"/>
      </w:pPr>
      <w:r>
        <w:t xml:space="preserve">Klinische Relevanz: Diese Zone hat den höchsten Einfluss auf das ästhetische Gesamtergebnis im Mittelgesicht. Die Wiederherstellung des Malar-Volumens verbessert nicht nur den Ogee-Score, sondern reduziert sekundaer auch die Nasolabialfalte und das Tränental.</w:t>
      </w:r>
    </w:p>
    <w:p>
      <w:pPr>
        <w:pStyle w:val="Heading3"/>
        <w:spacing w:after="120" w:before="240"/>
      </w:pPr>
      <w:r>
        <w:rPr>
          <w:b/>
          <w:bCs/>
        </w:rPr>
        <w:t xml:space="preserve">Zone Ck3 — Anteromedial Cheek (Mittelwange)</w:t>
      </w:r>
    </w:p>
    <w:p>
      <w:pPr>
        <w:spacing w:after="120"/>
        <w:jc w:val="left"/>
      </w:pPr>
      <w:r>
        <w:rPr>
          <w:b/>
          <w:bCs/>
        </w:rPr>
        <w:t xml:space="preserve">Region: Midface | Primäre Ansicht: Oblique | Sekundäre: Frontal | Fusion: Ja</w:t>
      </w:r>
    </w:p>
    <w:p>
      <w:pPr>
        <w:spacing w:after="120"/>
        <w:jc w:val="left"/>
      </w:pPr>
      <w:r>
        <w:t xml:space="preserve">Die anteromediale Wange umfasst das Weichgewebe zwischen Jochbogen und Nasolabialfalte. Volumenverlust in dieser Zone vertieft die Nasolabialfalte und führt zu einer Abflachung des Mittelgesichtsprofils. Das SOOF (Suborbicularis Oculi Fat) und das malare Fettpolster sind die relevanten anatomischen Strukturen.</w:t>
      </w:r>
    </w:p>
    <w:p>
      <w:pPr>
        <w:spacing w:after="120"/>
        <w:jc w:val="left"/>
      </w:pPr>
      <w:r>
        <w:t xml:space="preserve">Severity-Gewichte: Volumendefizit 0,5 | Alterung 0,3 | Asymmetrie 0,2</w:t>
      </w:r>
    </w:p>
    <w:p>
      <w:pPr>
        <w:spacing w:after="120"/>
        <w:jc w:val="left"/>
      </w:pPr>
      <w:r>
        <w:t xml:space="preserve">Klinische Relevanz: Behandlung mit mittelvernetzten HA-Fillern oder Skin-Boostern (Profhilo) für Hautqualitätsverbesserung. Häufig ist eine Volumenauffüllung in Ck2 ausreichend, um sekundaer auch Ck3 zu verbessern.</w:t>
      </w:r>
    </w:p>
    <w:p>
      <w:pPr>
        <w:pStyle w:val="Heading3"/>
        <w:spacing w:after="120" w:before="240"/>
      </w:pPr>
      <w:r>
        <w:rPr>
          <w:b/>
          <w:bCs/>
        </w:rPr>
        <w:t xml:space="preserve">Zone Tt1 — Tear Trough (Tränental)</w:t>
      </w:r>
    </w:p>
    <w:p>
      <w:pPr>
        <w:spacing w:after="120"/>
        <w:jc w:val="left"/>
      </w:pPr>
      <w:r>
        <w:rPr>
          <w:b/>
          <w:bCs/>
        </w:rPr>
        <w:t xml:space="preserve">Region: Midface | Primäre Ansicht: Frontal | Sekundäre: Oblique | Fusion: Ja</w:t>
      </w:r>
    </w:p>
    <w:p>
      <w:pPr>
        <w:spacing w:after="120"/>
        <w:jc w:val="left"/>
      </w:pPr>
      <w:r>
        <w:t xml:space="preserve">Das Tränental (Sulcus palpebromalaris) ist die Vertiefung zwischen Unterlid und Wange. Diese Zone ist anatomisch komplex und gehört zu den anspruchsvollsten Behandlungsarealen in der ästhetischen Medizin. Die dünne Haut, die Nähe zur A. angularis und das Risiko eines Tyndall-Effekts erfordern höchste Präzision.</w:t>
      </w:r>
    </w:p>
    <w:p>
      <w:pPr>
        <w:spacing w:after="120"/>
        <w:jc w:val="left"/>
      </w:pPr>
      <w:r>
        <w:t xml:space="preserve">Referenzwerte: tear_trough_depth_mm: 0–2,0 mm</w:t>
      </w:r>
    </w:p>
    <w:p>
      <w:pPr>
        <w:spacing w:after="120"/>
        <w:jc w:val="left"/>
      </w:pPr>
      <w:r>
        <w:t xml:space="preserve">Severity-Gewichte: Volumendefizit 0,5 | Asymmetrie 0,3 | Alterung 0,2</w:t>
      </w:r>
    </w:p>
    <w:p>
      <w:pPr>
        <w:spacing w:after="120"/>
        <w:jc w:val="left"/>
      </w:pPr>
      <w:r>
        <w:t xml:space="preserve">Klinische Relevanz: HOCHRISIKO-ZONE. Vor einer direkten Behandlung sollte stets geprüft werden, ob eine Volumenauffüllung im Mittelgesicht (Ck2/Ck3) die Tränentaltiefe bereits ausreichend reduziert. Bei direkter Behandlung: stumpfe Kanüle bevorzugt, maximal 0,1–0,2 ml pro Seite pro Sitzung, Kontrolle nach 2 Wochen.</w:t>
      </w:r>
    </w:p>
    <w:p>
      <w:pPr>
        <w:pStyle w:val="Heading3"/>
        <w:spacing w:after="120" w:before="240"/>
      </w:pPr>
      <w:r>
        <w:rPr>
          <w:b/>
          <w:bCs/>
        </w:rPr>
        <w:t xml:space="preserve">Zone Ns1 — Nasolabial Fold (Nasolabialfalte)</w:t>
      </w:r>
    </w:p>
    <w:p>
      <w:pPr>
        <w:spacing w:after="120"/>
        <w:jc w:val="left"/>
      </w:pPr>
      <w:r>
        <w:rPr>
          <w:b/>
          <w:bCs/>
        </w:rPr>
        <w:t xml:space="preserve">Region: Midface | Primäre Ansicht: Frontal | Sekundäre: Oblique | Fusion: Ja</w:t>
      </w:r>
    </w:p>
    <w:p>
      <w:pPr>
        <w:spacing w:after="120"/>
        <w:jc w:val="left"/>
      </w:pPr>
      <w:r>
        <w:t xml:space="preserve">Die Nasolabialfalte ist eine der am häufigsten behandelten Strukturen in der ästhetischen Medizin. Ihre Tiefe korreliert direkt mit dem Volumenverlust im Mittelgesicht — sie ist ein Symptom, nicht die primäre Pathologie. Ein häufiger Behandlungsfehler ist die isolierte Füllung der Falte ohne Adressierung des ursächlichen Mittelgesichtsvolumendefizits.</w:t>
      </w:r>
    </w:p>
    <w:p>
      <w:pPr>
        <w:spacing w:after="120"/>
        <w:jc w:val="left"/>
      </w:pPr>
      <w:r>
        <w:t xml:space="preserve">Referenzwerte: nasolabial_depth_mm: 0–3,0 mm | nasolabial_asymmetry_mm: 0–1,5 mm</w:t>
      </w:r>
    </w:p>
    <w:p>
      <w:pPr>
        <w:spacing w:after="120"/>
        <w:jc w:val="left"/>
      </w:pPr>
      <w:r>
        <w:t xml:space="preserve">Severity-Gewichte: Volumendefizit 0,4 | Messabweichung 0,3 | Asymmetrie 0,3</w:t>
      </w:r>
    </w:p>
    <w:p>
      <w:pPr>
        <w:spacing w:after="120"/>
        <w:jc w:val="left"/>
      </w:pPr>
      <w:r>
        <w:t xml:space="preserve">Klinische Relevanz: Die klinische Reihenfolge ist entscheidend: Zuerst Midface-Volumen (Ck2) wiederherstellen, dann die Resttiefe der Nasolabialfalte beurteilen. In vielen Fällen reduziert sich die Faltentiefe allein durch die Mittelgesichtsbehandlung um 30–50 %.</w:t>
      </w:r>
    </w:p>
    <w:p>
      <w:pPr>
        <w:pStyle w:val="Heading2"/>
        <w:spacing w:after="180" w:before="360"/>
      </w:pPr>
      <w:r>
        <w:rPr>
          <w:b/>
          <w:bCs/>
        </w:rPr>
        <w:t xml:space="preserve">9.4 Lower Face</w:t>
      </w:r>
    </w:p>
    <w:p>
      <w:pPr>
        <w:pStyle w:val="Heading3"/>
        <w:spacing w:after="120" w:before="240"/>
      </w:pPr>
      <w:r>
        <w:rPr>
          <w:b/>
          <w:bCs/>
        </w:rPr>
        <w:t xml:space="preserve">Zone Lp1 — Upper Lip (Oberlippe)</w:t>
      </w:r>
    </w:p>
    <w:p>
      <w:pPr>
        <w:spacing w:after="120"/>
        <w:jc w:val="left"/>
      </w:pPr>
      <w:r>
        <w:rPr>
          <w:b/>
          <w:bCs/>
        </w:rPr>
        <w:t xml:space="preserve">Region: Lower Face | Primäre Ansicht: Frontal | Sekundäre: Profil | Fusion: Ja</w:t>
      </w:r>
    </w:p>
    <w:p>
      <w:pPr>
        <w:spacing w:after="120"/>
        <w:jc w:val="left"/>
      </w:pPr>
      <w:r>
        <w:t xml:space="preserve">Die Oberlippe umfasst das Vermilion (Lippenrot), den Vermilionrand (Lippensaum) und den Cupid’s Bow. Die Lippenanalyse berücksichtigt Volumen, Definition und Symmetrie. Das ideale Verhältnis von Ober- zu Unterlippe beträgt etwa 1:1,6 (Golden Lip Ratio).</w:t>
      </w:r>
    </w:p>
    <w:p>
      <w:pPr>
        <w:spacing w:after="120"/>
        <w:jc w:val="left"/>
      </w:pPr>
      <w:r>
        <w:t xml:space="preserve">Referenzwerte: upper_lip_height_mm: 6–9 mm | lip_ratio: 0,5–0,7 | cupid_bow_asymmetry_pct: 0–5 %</w:t>
      </w:r>
    </w:p>
    <w:p>
      <w:pPr>
        <w:spacing w:after="120"/>
        <w:jc w:val="left"/>
      </w:pPr>
      <w:r>
        <w:t xml:space="preserve">Severity-Gewichte: Messabweichung 0,5 | Asymmetrie 0,3 | Volumendefizit 0,2</w:t>
      </w:r>
    </w:p>
    <w:p>
      <w:pPr>
        <w:spacing w:after="120"/>
        <w:jc w:val="left"/>
      </w:pPr>
      <w:r>
        <w:t xml:space="preserve">Klinische Relevanz: Behandlung mit weichen HA-Fillern (G’ &lt; 130 Pa). Technik: Serielle Punktion entlang des Vermilionrands für Definition, Mikrotröpfchen im Lippenkörper für Volumen. Zu beachten: A. labialis superior.</w:t>
      </w:r>
    </w:p>
    <w:p>
      <w:pPr>
        <w:pStyle w:val="Heading3"/>
        <w:spacing w:after="120" w:before="240"/>
      </w:pPr>
      <w:r>
        <w:rPr>
          <w:b/>
          <w:bCs/>
        </w:rPr>
        <w:t xml:space="preserve">Zone Lp2 — Lower Lip (Unterlippe)</w:t>
      </w:r>
    </w:p>
    <w:p>
      <w:pPr>
        <w:spacing w:after="120"/>
        <w:jc w:val="left"/>
      </w:pPr>
      <w:r>
        <w:rPr>
          <w:b/>
          <w:bCs/>
        </w:rPr>
        <w:t xml:space="preserve">Region: Lower Face | Primäre Ansicht: Frontal | Sekundäre: Profil | Fusion: Ja</w:t>
      </w:r>
    </w:p>
    <w:p>
      <w:pPr>
        <w:spacing w:after="120"/>
        <w:jc w:val="left"/>
      </w:pPr>
      <w:r>
        <w:t xml:space="preserve">Die Unterlippe ist typischerweise voller als die Oberlippe und benötigt seltener eine Augmentation. Bei einer Behandlung ist darauf zu achten, dass das Verhältnis zur Oberlippe (Lip Ratio) erhalten oder auf den Idealwert hin korrigiert wird.</w:t>
      </w:r>
    </w:p>
    <w:p>
      <w:pPr>
        <w:spacing w:after="120"/>
        <w:jc w:val="left"/>
      </w:pPr>
      <w:r>
        <w:t xml:space="preserve">Referenzwerte: lower_lip_height_mm: 9–14 mm</w:t>
      </w:r>
    </w:p>
    <w:p>
      <w:pPr>
        <w:spacing w:after="120"/>
        <w:jc w:val="left"/>
      </w:pPr>
      <w:r>
        <w:t xml:space="preserve">Severity-Gewichte: Messabweichung 0,5 | Asymmetrie 0,2 | Volumendefizit 0,3</w:t>
      </w:r>
    </w:p>
    <w:p>
      <w:pPr>
        <w:pStyle w:val="Heading3"/>
        <w:spacing w:after="120" w:before="240"/>
      </w:pPr>
      <w:r>
        <w:rPr>
          <w:b/>
          <w:bCs/>
        </w:rPr>
        <w:t xml:space="preserve">Zone Lp3 — Lip Corners (Mundwinkel)</w:t>
      </w:r>
    </w:p>
    <w:p>
      <w:pPr>
        <w:spacing w:after="120"/>
        <w:jc w:val="left"/>
      </w:pPr>
      <w:r>
        <w:rPr>
          <w:b/>
          <w:bCs/>
        </w:rPr>
        <w:t xml:space="preserve">Region: Lower Face | Primäre Ansicht: Frontal | Sekundäre: — | Fusion: Nein</w:t>
      </w:r>
    </w:p>
    <w:p>
      <w:pPr>
        <w:spacing w:after="120"/>
        <w:jc w:val="left"/>
      </w:pPr>
      <w:r>
        <w:t xml:space="preserve">Abwärtshängende Mundwinkel (Downturn) sind ein häufiges Zeichen der Alterung und vermitteln einen traurigen oder unzufriedenen Gesichtsausdruck. Die Kommissuren können mit minimalen Filler-Mengen oder einem Neurotoxin-Einsatz im M. depressor anguli oris korrigiert werden.</w:t>
      </w:r>
    </w:p>
    <w:p>
      <w:pPr>
        <w:spacing w:after="120"/>
        <w:jc w:val="left"/>
      </w:pPr>
      <w:r>
        <w:t xml:space="preserve">Referenzwerte: mouth_corner_angle_deg: -2 bis 5 Grad (negativ = Downturn)</w:t>
      </w:r>
    </w:p>
    <w:p>
      <w:pPr>
        <w:spacing w:after="120"/>
        <w:jc w:val="left"/>
      </w:pPr>
      <w:r>
        <w:t xml:space="preserve">Severity-Gewichte: Messabweichung 0,4 | Asymmetrie 0,3 | Alterung 0,3</w:t>
      </w:r>
    </w:p>
    <w:p>
      <w:pPr>
        <w:pStyle w:val="Heading3"/>
        <w:spacing w:after="120" w:before="240"/>
      </w:pPr>
      <w:r>
        <w:rPr>
          <w:b/>
          <w:bCs/>
        </w:rPr>
        <w:t xml:space="preserve">Zone Mn1 — Marionette Lines (Marionettenfalten)</w:t>
      </w:r>
    </w:p>
    <w:p>
      <w:pPr>
        <w:spacing w:after="120"/>
        <w:jc w:val="left"/>
      </w:pPr>
      <w:r>
        <w:rPr>
          <w:b/>
          <w:bCs/>
        </w:rPr>
        <w:t xml:space="preserve">Region: Lower Face | Primäre Ansicht: Frontal | Sekundäre: Oblique | Fusion: Ja</w:t>
      </w:r>
    </w:p>
    <w:p>
      <w:pPr>
        <w:spacing w:after="120"/>
        <w:jc w:val="left"/>
      </w:pPr>
      <w:r>
        <w:t xml:space="preserve">Marionettenfalten verlaufen von den Mundwinkeln abwärts zum Kinn. Ihre Tiefe korreliert mit Jowling (Hängewangen) und Volumenverlust im unteren Gesichtsdrittel. Ähnlich wie bei der Nasolabialfalte ist die isolierte Füllung der Falte ohne Behandlung der Ursache (Kieferkontur, Pre-Jowl) klinisch suboptimal.</w:t>
      </w:r>
    </w:p>
    <w:p>
      <w:pPr>
        <w:spacing w:after="120"/>
        <w:jc w:val="left"/>
      </w:pPr>
      <w:r>
        <w:t xml:space="preserve">Severity-Gewichte: Volumendefizit 0,4 | Alterung 0,4 | Asymmetrie 0,2</w:t>
      </w:r>
    </w:p>
    <w:p>
      <w:pPr>
        <w:pStyle w:val="Heading3"/>
        <w:spacing w:after="120" w:before="240"/>
      </w:pPr>
      <w:r>
        <w:rPr>
          <w:b/>
          <w:bCs/>
        </w:rPr>
        <w:t xml:space="preserve">Zone Jw1 — Pre-Jowl Sulcus</w:t>
      </w:r>
    </w:p>
    <w:p>
      <w:pPr>
        <w:spacing w:after="120"/>
        <w:jc w:val="left"/>
      </w:pPr>
      <w:r>
        <w:rPr>
          <w:b/>
          <w:bCs/>
        </w:rPr>
        <w:t xml:space="preserve">Region: Lower Face | Primäre Ansicht: Frontal | Sekundäre: Oblique | Fusion: Ja</w:t>
      </w:r>
    </w:p>
    <w:p>
      <w:pPr>
        <w:spacing w:after="120"/>
        <w:jc w:val="left"/>
      </w:pPr>
      <w:r>
        <w:t xml:space="preserve">Der Pre-Jowl-Sulcus ist die Einbuchtung lateral des Kinns, die durch Volumenatrophie und Gewebeabsenkung (Jowling) entsteht. Eine Auffüllung mit strukturellen Fillern in supraperiostaler Technik stellt die Kieferkontur wieder her.</w:t>
      </w:r>
    </w:p>
    <w:p>
      <w:pPr>
        <w:spacing w:after="120"/>
        <w:jc w:val="left"/>
      </w:pPr>
      <w:r>
        <w:t xml:space="preserve">Severity-Gewichte: Volumendefizit 0,5 | Alterung 0,3 | Asymmetrie 0,2</w:t>
      </w:r>
    </w:p>
    <w:p>
      <w:pPr>
        <w:pStyle w:val="Heading3"/>
        <w:spacing w:after="120" w:before="240"/>
      </w:pPr>
      <w:r>
        <w:rPr>
          <w:b/>
          <w:bCs/>
        </w:rPr>
        <w:t xml:space="preserve">Zone Ch1 — Chin (Kinn)</w:t>
      </w:r>
    </w:p>
    <w:p>
      <w:pPr>
        <w:spacing w:after="120"/>
        <w:jc w:val="left"/>
      </w:pPr>
      <w:r>
        <w:rPr>
          <w:b/>
          <w:bCs/>
        </w:rPr>
        <w:t xml:space="preserve">Region: Lower Face | Primäre Ansicht: Profil | Sekundäre: Frontal | Fusion: Ja</w:t>
      </w:r>
    </w:p>
    <w:p>
      <w:pPr>
        <w:spacing w:after="120"/>
        <w:jc w:val="left"/>
      </w:pPr>
      <w:r>
        <w:t xml:space="preserve">Die Kinnprojektion wird am Pogonion gemessen — dem am weitesten anterior gelegenen Punkt des Kinns. Die Position wird relativ zur Ricketts-E-Linie und zur Subnasale-Vertikalen beurteilt. Ein retrudiertes Kinn (Retrognathie) verstärkt die Jowl-Bildung und verschlechtert den Kinn-Hals-Winkel.</w:t>
      </w:r>
    </w:p>
    <w:p>
      <w:pPr>
        <w:spacing w:after="120"/>
        <w:jc w:val="left"/>
      </w:pPr>
      <w:r>
        <w:t xml:space="preserve">Referenzwerte: chin_projection_mm: -4,0 bis 0,0 mm (hinter E-Linie)</w:t>
      </w:r>
    </w:p>
    <w:p>
      <w:pPr>
        <w:spacing w:after="120"/>
        <w:jc w:val="left"/>
      </w:pPr>
      <w:r>
        <w:t xml:space="preserve">Severity-Gewichte: Messabweichung 0,6 | Asymmetrie 0,2 | Volumendefizit 0,2</w:t>
      </w:r>
    </w:p>
    <w:p>
      <w:pPr>
        <w:spacing w:after="120"/>
        <w:jc w:val="left"/>
      </w:pPr>
      <w:r>
        <w:t xml:space="preserve">Klinische Relevanz: Die Kinnaugmentation ist eine der effektivsten strukturellen Behandlungen. Supraperiostale Bolusinjektion mit hochvernetztem HA-Filler (Volux, G’ 350 Pa) oder CaHA. Der N. mentalis muss geschont werden.</w:t>
      </w:r>
    </w:p>
    <w:p>
      <w:pPr>
        <w:pStyle w:val="Heading3"/>
        <w:spacing w:after="120" w:before="240"/>
      </w:pPr>
      <w:r>
        <w:rPr>
          <w:b/>
          <w:bCs/>
        </w:rPr>
        <w:t xml:space="preserve">Zone Jl1 — Jawline (Kieferlinie)</w:t>
      </w:r>
    </w:p>
    <w:p>
      <w:pPr>
        <w:spacing w:after="120"/>
        <w:jc w:val="left"/>
      </w:pPr>
      <w:r>
        <w:rPr>
          <w:b/>
          <w:bCs/>
        </w:rPr>
        <w:t xml:space="preserve">Region: Lower Face | Primäre Ansicht: Profil | Sekundäre: Frontal, Oblique | Fusion: Ja</w:t>
      </w:r>
    </w:p>
    <w:p>
      <w:pPr>
        <w:spacing w:after="120"/>
        <w:jc w:val="left"/>
      </w:pPr>
      <w:r>
        <w:t xml:space="preserve">Die Kieferlinie definiert die untere Gesichtskontur. Der Gonialwinkel (Kieferwinkel) liegt idealerweise zwischen 110 und 130 Grad. Eine unscharfe Kieferlinie kann durch Filler-Augmentation entlang des Mandibularrands geschaerft werden.</w:t>
      </w:r>
    </w:p>
    <w:p>
      <w:pPr>
        <w:spacing w:after="120"/>
        <w:jc w:val="left"/>
      </w:pPr>
      <w:r>
        <w:t xml:space="preserve">Referenzwerte: gonial_angle_deg: 110–130 Grad</w:t>
      </w:r>
    </w:p>
    <w:p>
      <w:pPr>
        <w:spacing w:after="120"/>
        <w:jc w:val="left"/>
      </w:pPr>
      <w:r>
        <w:t xml:space="preserve">Severity-Gewichte: Messabweichung 0,4 | Asymmetrie 0,3 | Alterung 0,3</w:t>
      </w:r>
    </w:p>
    <w:p>
      <w:pPr>
        <w:spacing w:after="120"/>
        <w:jc w:val="left"/>
      </w:pPr>
      <w:r>
        <w:t xml:space="preserve">Klinische Relevanz: Linear-Threading-Technik entlang des Mandibularrands. Palpation der A. facialis an der Incisura mandibulae vor Injektion obligat.</w:t>
      </w:r>
    </w:p>
    <w:p>
      <w:pPr>
        <w:pStyle w:val="Heading2"/>
        <w:spacing w:after="180" w:before="360"/>
      </w:pPr>
      <w:r>
        <w:rPr>
          <w:b/>
          <w:bCs/>
        </w:rPr>
        <w:t xml:space="preserve">9.5 Profil-spezifische Zonen</w:t>
      </w:r>
    </w:p>
    <w:p>
      <w:pPr>
        <w:pStyle w:val="Heading3"/>
        <w:spacing w:after="120" w:before="240"/>
      </w:pPr>
      <w:r>
        <w:rPr>
          <w:b/>
          <w:bCs/>
        </w:rPr>
        <w:t xml:space="preserve">Zone Pf1 — Nasal Profile (Nasenprofil)</w:t>
      </w:r>
    </w:p>
    <w:p>
      <w:pPr>
        <w:spacing w:after="120"/>
        <w:jc w:val="left"/>
      </w:pPr>
      <w:r>
        <w:rPr>
          <w:b/>
          <w:bCs/>
        </w:rPr>
        <w:t xml:space="preserve">Region: Profil | Primäre Ansicht: Profil | Sekundäre: — | Fusion: Nein</w:t>
      </w:r>
    </w:p>
    <w:p>
      <w:pPr>
        <w:spacing w:after="120"/>
        <w:jc w:val="left"/>
      </w:pPr>
      <w:r>
        <w:t xml:space="preserve">Das Nasenprofil umfasst den Nasenrücken (Dorsum), die Nasenspitze und die Supratip-Region. Der Nasolabialwinkel (90–105°) und der Nasofrontalwinkel (115–135°) sind die zentralen Messparameter. Höcker (Hump) und Satteldeformitäten können mit Filler non-chirurgisch korrigiert werden.</w:t>
      </w:r>
    </w:p>
    <w:p>
      <w:pPr>
        <w:spacing w:after="120"/>
        <w:jc w:val="left"/>
      </w:pPr>
      <w:r>
        <w:t xml:space="preserve">Referenzwerte: nasolabial_angle_deg: 90–105° | nasofrontal_angle_deg: 115–135°</w:t>
      </w:r>
    </w:p>
    <w:p>
      <w:pPr>
        <w:spacing w:after="120"/>
        <w:jc w:val="left"/>
      </w:pPr>
      <w:r>
        <w:t xml:space="preserve">Severity-Gewichte: Messabweichung 0,7 | Asymmetrie 0,1 | Volumendefizit 0,2</w:t>
      </w:r>
    </w:p>
    <w:p>
      <w:pPr>
        <w:spacing w:after="120"/>
        <w:jc w:val="left"/>
      </w:pPr>
      <w:r>
        <w:t xml:space="preserve">Klinische Relevanz: HOCHRISIKO-ZONE. Die A. dorsalis nasi und die A. angularis verlaufen in unmittelbarer Nähe. Gefäßverschlüsse können zu Hautnekrose und im schlimmsten Fall zu Erblindung führen. Stumpfe Kanüle und langsame Injektion sind obligat.</w:t>
      </w:r>
    </w:p>
    <w:p>
      <w:pPr>
        <w:pStyle w:val="Heading3"/>
        <w:spacing w:after="120" w:before="240"/>
      </w:pPr>
      <w:r>
        <w:rPr>
          <w:b/>
          <w:bCs/>
        </w:rPr>
        <w:t xml:space="preserve">Zone Pf2 — Lip Projection (Lippenprofil)</w:t>
      </w:r>
    </w:p>
    <w:p>
      <w:pPr>
        <w:spacing w:after="120"/>
        <w:jc w:val="left"/>
      </w:pPr>
      <w:r>
        <w:rPr>
          <w:b/>
          <w:bCs/>
        </w:rPr>
        <w:t xml:space="preserve">Region: Profil | Primäre Ansicht: Profil | Sekundäre: — | Fusion: Nein</w:t>
      </w:r>
    </w:p>
    <w:p>
      <w:pPr>
        <w:spacing w:after="120"/>
        <w:jc w:val="left"/>
      </w:pPr>
      <w:r>
        <w:t xml:space="preserve">Die Lippenprojektion wird im Profil relativ zur Ricketts-E-Linie und zur Steiner-Linie beurteilt. Idealerweise liegt die Oberlippe 1–4 mm und die Unterlippe 0–2 mm hinter der E-Linie. Eine zu geringe Lippenprojektion kann durch Filler-Augmentation des Vermilion verbessert werden.</w:t>
      </w:r>
    </w:p>
    <w:p>
      <w:pPr>
        <w:spacing w:after="120"/>
        <w:jc w:val="left"/>
      </w:pPr>
      <w:r>
        <w:t xml:space="preserve">Referenzwerte: upper_lip_to_eline_mm: -4 bis -1 mm | lower_lip_to_eline_mm: -2 bis 0 mm</w:t>
      </w:r>
    </w:p>
    <w:p>
      <w:pPr>
        <w:spacing w:after="120"/>
        <w:jc w:val="left"/>
      </w:pPr>
      <w:r>
        <w:t xml:space="preserve">Severity-Gewichte: Messabweichung 0,7 | Volumendefizit 0,3</w:t>
      </w:r>
    </w:p>
    <w:p>
      <w:pPr>
        <w:pStyle w:val="Heading3"/>
        <w:spacing w:after="120" w:before="240"/>
      </w:pPr>
      <w:r>
        <w:rPr>
          <w:b/>
          <w:bCs/>
        </w:rPr>
        <w:t xml:space="preserve">Zone Pf3 — Chin-Neck Angle (Kinn-Hals-Winkel)</w:t>
      </w:r>
    </w:p>
    <w:p>
      <w:pPr>
        <w:spacing w:after="120"/>
        <w:jc w:val="left"/>
      </w:pPr>
      <w:r>
        <w:rPr>
          <w:b/>
          <w:bCs/>
        </w:rPr>
        <w:t xml:space="preserve">Region: Profil | Primäre Ansicht: Profil | Sekundäre: — | Fusion: Nein</w:t>
      </w:r>
    </w:p>
    <w:p>
      <w:pPr>
        <w:spacing w:after="120"/>
        <w:jc w:val="left"/>
      </w:pPr>
      <w:r>
        <w:t xml:space="preserve">Der cervicomentale Winkel definiert den Übergang von Kinn zu Hals. Ein Winkel von 105–120° gilt als ideal und vermittelt ein jugendliches, definiertes Profil. Ein stumpfer Winkel (&gt; 130°) kann auf submentales Fett, Platysma-Laxizität oder Kinnretrusion hindeuten.</w:t>
      </w:r>
    </w:p>
    <w:p>
      <w:pPr>
        <w:spacing w:after="120"/>
        <w:jc w:val="left"/>
      </w:pPr>
      <w:r>
        <w:t xml:space="preserve">Referenzwerte: cervicomental_angle_deg: 105–120°</w:t>
      </w:r>
    </w:p>
    <w:p>
      <w:pPr>
        <w:spacing w:after="120"/>
        <w:jc w:val="left"/>
      </w:pPr>
      <w:r>
        <w:t xml:space="preserve">Severity-Gewichte: Messabweichung 0,5 | Alterung 0,3 | Volumendefizit 0,2</w:t>
      </w:r>
    </w:p>
    <w:p>
      <w:pPr>
        <w:pStyle w:val="Heading2"/>
        <w:spacing w:after="180" w:before="360"/>
      </w:pPr>
      <w:r>
        <w:rPr>
          <w:b/>
          <w:bCs/>
        </w:rPr>
        <w:t xml:space="preserve">9.6 View-Matrix: Kameraposition und Zonenanalyse</w:t>
      </w:r>
    </w:p>
    <w:p>
      <w:pPr>
        <w:spacing w:after="120"/>
        <w:jc w:val="left"/>
      </w:pPr>
      <w:r>
        <w:t xml:space="preserve">Die folgende Tabelle zeigt, welche Kameraposition für welche Zone primär oder sekundär genutzt wird und ob eine Multi-View-Fusion sinnvoll ist.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400"/>
        <w:gridCol w:w="1400"/>
        <w:gridCol w:w="100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Zone-Name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Frontal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Oblique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Fusion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 Lateral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Glabella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Forehead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Zygomatic 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Zygomatic Eminence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Anteromedial Cheek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Tear Trough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Nasolabial Fold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Lip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 Corners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Mn1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Marionette 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Pre-Jowl Sulcus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Nasal 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 Projection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Chin-Neck Angle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bl>
    <w:p>
      <w:pPr>
        <w:pStyle w:val="Heading2"/>
        <w:spacing w:after="180" w:before="360"/>
      </w:pPr>
      <w:r>
        <w:rPr>
          <w:b/>
          <w:bCs/>
        </w:rPr>
        <w:t xml:space="preserve">9.7 Severity-Berechnung</w:t>
      </w:r>
    </w:p>
    <w:p>
      <w:pPr>
        <w:spacing w:after="120"/>
        <w:jc w:val="left"/>
      </w:pPr>
      <w:r>
        <w:t xml:space="preserve">Der Schweregrad (Severity) jeder Zone wird auf einer Skala von 0 bis 10 berechnet, wobei 0 keinen Behandlungsbedarf und 10 maximalen Behandlungsbedarf bedeutet. Die Berechnung basiert auf einer gewichteten Kombination von vier Faktoren:</w:t>
      </w:r>
    </w:p>
    <w:p>
      <w:pPr>
        <w:spacing w:after="120"/>
        <w:jc w:val="left"/>
      </w:pPr>
      <w:r>
        <w:rPr>
          <w:b/>
          <w:bCs/>
        </w:rPr>
        <w:t xml:space="preserve">Severity = Messabweichung × 0,4 + Volumendefizit × 0,3 + Asymmetrie × 0,2 + Alterung × 0,1</w:t>
      </w:r>
    </w:p>
    <w:p>
      <w:pPr>
        <w:spacing w:after="120"/>
        <w:jc w:val="left"/>
      </w:pPr>
      <w:r>
        <w:t xml:space="preserve">Jede Zone besitzt individuell angepasste Gewichte, die die klinische Relevanz der einzelnen Faktoren für diese spezifische Zone widerspiegeln. Beispielsweise hat die Glabella (Bw2) einen höheren Alterungs- und Muskelaktivitätsanteil, während die Wangenhöhe (Ck2) stärker vom Volumendefizit abhängt.</w:t>
      </w:r>
    </w:p>
    <w:p>
      <w:pPr>
        <w:spacing w:after="120"/>
        <w:jc w:val="left"/>
      </w:pPr>
      <w:r>
        <w:rPr>
          <w:b/>
          <w:bCs/>
        </w:rPr>
        <w:t xml:space="preserve">Klinische Interpretation der Severity-Stufen: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Beurteilung</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Empfehlung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Kein Befund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Keine Behandlung erforderlich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Leichter Befund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optional, Patient entscheidet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Moderater Befund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empfohlen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Deutlicher Befund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indiziert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Schwerer Befund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Dringende Behandlung, ggf. Ausschluss Pathologie</w:t>
            </w:r>
          </w:p>
        </w:tc>
      </w:tr>
    </w:tbl>
    <w:p>
      <w:pPr>
        <w:spacing w:after="120"/>
        <w:jc w:val="left"/>
      </w:pPr>
      <w:r>
        <w:t xml:space="preserve">Der zusammengesetzte Aesthetic Score (0–100) wird aus den gewichteten Severity-Werten aller Zonen berechnet: 100 bedeutet kein Behandlungsbedarf, 0 bedeutet maximaler Bedarf in allen Zonen. Die Gewichtung berücksichtigt die regionale Bedeutung: Midface-Zonen werden mit Faktor 1,3, Lower-Face-Zonen mit 1,1, Upper-Face mit 1,0 und Profil-Zonen mit 0,9 gewichtet.</w:t>
      </w:r>
    </w:p>
    <w:p>
      <w:r>
        <w:br w:type="page"/>
      </w:r>
    </w:p>
    <w:p>
      <w:pPr>
        <w:pStyle w:val="Heading1"/>
        <w:spacing w:after="240" w:before="480"/>
      </w:pPr>
      <w:r>
        <w:rPr>
          <w:b/>
          <w:bCs/>
        </w:rPr>
        <w:t xml:space="preserve">Kapitel 10: Multi-View Fusion</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Teil IV — Behandlungsplanung</w:t>
      </w:r>
    </w:p>
    <w:p>
      <w:pPr>
        <w:pStyle w:val="Heading1"/>
        <w:spacing w:after="240" w:before="480"/>
      </w:pPr>
      <w:r>
        <w:rPr>
          <w:b/>
          <w:bCs/>
        </w:rPr>
        <w:t xml:space="preserve">Kapitel 11: Produkte und Materialien</w:t>
      </w:r>
    </w:p>
    <w:p>
      <w:pPr>
        <w:spacing w:after="120"/>
        <w:jc w:val="left"/>
      </w:pPr>
      <w:r>
        <w:t xml:space="preserve">Die Auswahl des geeigneten Produkts ist neben der korrekten Injektionstechnik der wichtigste Faktor für ein ästhetisch ansprechendes und sicheres Behandlungsergebnis. Dieses Kapitel klassifiziert die verfügbaren Produkte nach ihren rheologischen Eigenschaften und ordnet sie den anatomischen Behandlungszonen zu.</w:t>
      </w:r>
    </w:p>
    <w:p>
      <w:pPr>
        <w:pStyle w:val="Heading2"/>
        <w:spacing w:after="180" w:before="360"/>
      </w:pPr>
      <w:r>
        <w:rPr>
          <w:b/>
          <w:bCs/>
        </w:rPr>
        <w:t xml:space="preserve">11.1 Einführung in die Produktklassen</w:t>
      </w:r>
    </w:p>
    <w:p>
      <w:pPr>
        <w:spacing w:after="120"/>
        <w:jc w:val="left"/>
      </w:pPr>
      <w:r>
        <w:t xml:space="preserve">Die in der ästhetischen Medizin eingesetzten Produkte lassen sich in sechs Hauptkategorien einteilen:</w:t>
      </w:r>
    </w:p>
    <w:p>
      <w:pPr>
        <w:spacing w:after="120"/>
        <w:jc w:val="left"/>
      </w:pPr>
      <w:r>
        <w:t xml:space="preserve">1. HA Deep (Hoher G’): Hochvernetzte Hyaluronsäure-Filler für tiefe Volumisierung und strukturelle Unterstützung. Typische Anwendung: Mittelgesicht, Kinn, Kieferlinie.</w:t>
      </w:r>
    </w:p>
    <w:p>
      <w:pPr>
        <w:spacing w:after="120"/>
        <w:jc w:val="left"/>
      </w:pPr>
      <w:r>
        <w:t xml:space="preserve">2. HA Medium: Mittlere Vernetzung für Konturierung und Faltenbehandlung. Typische Anwendung: Nasolabialfalte, Marionettenfalten.</w:t>
      </w:r>
    </w:p>
    <w:p>
      <w:pPr>
        <w:spacing w:after="120"/>
        <w:jc w:val="left"/>
      </w:pPr>
      <w:r>
        <w:t xml:space="preserve">3. HA Soft (Niedriger G’): Weiche, fließfähige Filler für dynamische Areale. Typische Anwendung: Lippen, Tränental, Perioralregion.</w:t>
      </w:r>
    </w:p>
    <w:p>
      <w:pPr>
        <w:spacing w:after="120"/>
        <w:jc w:val="left"/>
      </w:pPr>
      <w:r>
        <w:t xml:space="preserve">4. Nicht-HA Volumizer: Calciumhydroxylapatit (CaHA) und Poly-L-Milchsäure (PLLA) — Biostimulantien mit langanhaltender Wirkung.</w:t>
      </w:r>
    </w:p>
    <w:p>
      <w:pPr>
        <w:spacing w:after="120"/>
        <w:jc w:val="left"/>
      </w:pPr>
      <w:r>
        <w:t xml:space="preserve">5. Neurotoxine: Botulinumtoxin Typ A zur Relaxation der mimischen Muskulatur.</w:t>
      </w:r>
    </w:p>
    <w:p>
      <w:pPr>
        <w:spacing w:after="120"/>
        <w:jc w:val="left"/>
      </w:pPr>
      <w:r>
        <w:t xml:space="preserve">6. Skin Booster: Niedrig vernetzte oder unvernetzte HA für Hauthydratation und -qualität.</w:t>
      </w:r>
    </w:p>
    <w:p>
      <w:pPr>
        <w:pStyle w:val="Heading2"/>
        <w:spacing w:after="180" w:before="360"/>
      </w:pPr>
      <w:r>
        <w:rPr>
          <w:b/>
          <w:bCs/>
        </w:rPr>
        <w:t xml:space="preserve">11.2 Hyaluronsäure-Filler: Rheologie und Klassifikation</w:t>
      </w:r>
    </w:p>
    <w:p>
      <w:pPr>
        <w:spacing w:after="120"/>
        <w:jc w:val="left"/>
      </w:pPr>
      <w:r>
        <w:t xml:space="preserve">Der elastische Modul G’ (G-Prime) ist der zentrale Parameter für die Produktauswahl. Er beschreibt die Steifigkeit eines Filler-Gels und bestimmt seine Fähigkeit, Gewebe anzuheben und seine Form zu behalten:</w:t>
      </w:r>
    </w:p>
    <w:p>
      <w:pPr>
        <w:spacing w:after="120"/>
        <w:ind w:left="360"/>
        <w:jc w:val="left"/>
      </w:pPr>
      <w:r>
        <w:t xml:space="preserve">• Hoher G’ (&gt; 200 Pa): Steifes Gel, gute Volumenprojektion, widersteht Gewebedruck. Ideal für supraperiostale Injektionen auf Knochen (Jochbogen, Kinn, Kieferlinie).</w:t>
      </w:r>
    </w:p>
    <w:p>
      <w:pPr>
        <w:spacing w:after="120"/>
        <w:ind w:left="360"/>
        <w:jc w:val="left"/>
      </w:pPr>
      <w:r>
        <w:t xml:space="preserve">• Mittlerer G’ (150–200 Pa): Ausgewogenes Profil für Konturierung und mäßige Volumengebung. Geeignet für die tiefe subkutane Ebene.</w:t>
      </w:r>
    </w:p>
    <w:p>
      <w:pPr>
        <w:spacing w:after="120"/>
        <w:ind w:left="360"/>
        <w:jc w:val="left"/>
      </w:pPr>
      <w:r>
        <w:t xml:space="preserve">• Niedriger G’ (&lt; 150 Pa): Weiches, flexibles Gel, das natürliche Bewegung erhält. Essenziell für Lippen und periorbitale Region.</w:t>
      </w:r>
    </w:p>
    <w:p>
      <w:pPr>
        <w:spacing w:after="120"/>
        <w:jc w:val="left"/>
      </w:pPr>
      <w:r>
        <w:t xml:space="preserve">Ein weiterer wichtiger Parameter ist die Kohäsivität — die Fähigkeit des Gels, als einheitliche Masse zusammenzubleiben. Hochkohäsive Filler verteilen sich weniger und sind daher für präzise Volumenplatzierung geeignet.</w:t>
      </w:r>
    </w:p>
    <w:p>
      <w:pPr>
        <w:spacing w:after="120"/>
        <w:jc w:val="left"/>
      </w:pPr>
      <w:r>
        <w:rPr>
          <w:b/>
          <w:bCs/>
        </w:rPr>
        <w:t xml:space="preserve">Tabelle 11.1: Übersicht der HA-Filler nach rheologischen Eigenschaften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900"/>
        <w:gridCol w:w="800"/>
        <w:gridCol w:w="1000"/>
        <w:gridCol w:w="900"/>
        <w:gridCol w:w="22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Produkt</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Hersteller</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 (Pa)</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Viskosität</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Dauer (Mon.)</w:t>
            </w:r>
          </w:p>
        </w:tc>
        <w:tc>
          <w:tcPr>
            <w:tcW w:type="dxa" w:w="2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Hauptindikationen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Juvederm Voluma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Deep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Mittelgesicht, Kinn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Juvederm Volux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Deep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12–24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Jawline, Kinn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Juvederm Vollure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Nasolabial, Marionette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Restylane Lyft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Galderma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Mittel-hoch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Mittelgesicht, Wange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Juvederm Volbella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Soft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 Tränental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Restylane Kysse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Galderma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Soft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Mittel-niedrig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Teoxane RHA Kiss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Teoxane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Soft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Mittel-niedrig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w:t>
            </w:r>
          </w:p>
        </w:tc>
      </w:tr>
    </w:tbl>
    <w:p>
      <w:pPr>
        <w:pStyle w:val="Heading2"/>
        <w:spacing w:after="180" w:before="360"/>
      </w:pPr>
      <w:r>
        <w:rPr>
          <w:b/>
          <w:bCs/>
        </w:rPr>
        <w:t xml:space="preserve">11.3 Nicht-HA Volumizer</w:t>
      </w:r>
    </w:p>
    <w:p>
      <w:pPr>
        <w:pStyle w:val="Heading3"/>
        <w:spacing w:after="120" w:before="240"/>
      </w:pPr>
      <w:r>
        <w:rPr>
          <w:b/>
          <w:bCs/>
        </w:rPr>
        <w:t xml:space="preserve">Radiesse (Calciumhydroxylapatit)</w:t>
      </w:r>
    </w:p>
    <w:p>
      <w:pPr>
        <w:spacing w:after="120"/>
        <w:jc w:val="left"/>
      </w:pPr>
      <w:r>
        <w:rPr>
          <w:b/>
          <w:bCs/>
        </w:rPr>
        <w:t xml:space="preserve">Hersteller: Merz | Kategorie: Nicht-HA Volumizer | G’: 350 Pa | Dauer: 12–18 Monate</w:t>
      </w:r>
    </w:p>
    <w:p>
      <w:pPr>
        <w:spacing w:after="120"/>
        <w:jc w:val="left"/>
      </w:pPr>
      <w:r>
        <w:t xml:space="preserve">Radiesse besteht aus Calciumhydroxylapatit-Mikrosphären (CaHA) in einem Carboxymethylcellulose-Gel. Nach der Injektion wird das Trägergel resorbiert, während die CaHA-Partikel als Gerüst für die Neogenese von Kollagen Typ I und III dienen. Dieser biostimulatorische Effekt führt zu einer progressiven Gewebeverdickung über 3–6 Monate.</w:t>
      </w:r>
    </w:p>
    <w:p>
      <w:pPr>
        <w:spacing w:after="120"/>
        <w:jc w:val="left"/>
      </w:pPr>
      <w:r>
        <w:t xml:space="preserve">Indikationen: Ck1 (Jochbogen), Ck2 (Wangenhöhe), Ch1 (Kinn), Jl1 (Jawline), Jw1 (Pre-Jowl)</w:t>
      </w:r>
    </w:p>
    <w:p>
      <w:pPr>
        <w:spacing w:after="120"/>
        <w:jc w:val="left"/>
      </w:pPr>
      <w:r>
        <w:rPr>
          <w:b/>
          <w:bCs/>
        </w:rPr>
        <w:t xml:space="preserve">Kontraindikation Lippen: Radiesse ist NICHT für die Lippenaugmentation zugelassen. Da CaHA nicht durch Hyaluronidase aufgelöst werden kann, ist eine Komplikationsbehandlung im Gefäßverschlussfall deutlich eingeschränkt.</w:t>
      </w:r>
    </w:p>
    <w:p>
      <w:pPr>
        <w:spacing w:after="120"/>
        <w:jc w:val="left"/>
      </w:pPr>
      <w:r>
        <w:t xml:space="preserve">Technik: Supraperiostale Bolusinjektion oder tiefes Linear Threading. Aspiration vor Injektion obligat.</w:t>
      </w:r>
    </w:p>
    <w:p>
      <w:pPr>
        <w:pStyle w:val="Heading3"/>
        <w:spacing w:after="120" w:before="240"/>
      </w:pPr>
      <w:r>
        <w:rPr>
          <w:b/>
          <w:bCs/>
        </w:rPr>
        <w:t xml:space="preserve">Sculptra (Poly-L-Milchsäure)</w:t>
      </w:r>
    </w:p>
    <w:p>
      <w:pPr>
        <w:spacing w:after="120"/>
        <w:jc w:val="left"/>
      </w:pPr>
      <w:r>
        <w:rPr>
          <w:b/>
          <w:bCs/>
        </w:rPr>
        <w:t xml:space="preserve">Hersteller: Galderma | Kategorie: Nicht-HA Biostimulator | Dauer: 18–24 Monate</w:t>
      </w:r>
    </w:p>
    <w:p>
      <w:pPr>
        <w:spacing w:after="120"/>
        <w:jc w:val="left"/>
      </w:pPr>
      <w:r>
        <w:t xml:space="preserve">Sculptra ist ein PLLA-basierter Biostimulator, der über einen Zeitraum von 2–3 Behandlungssitzungen (im Abstand von 4–6 Wochen) eine progressive Volumenwiederherstellung bewirkt. Das Produkt wird vor der Anwendung rekonstituiert und verdünnt.</w:t>
      </w:r>
    </w:p>
    <w:p>
      <w:pPr>
        <w:spacing w:after="120"/>
        <w:jc w:val="left"/>
      </w:pPr>
      <w:r>
        <w:t xml:space="preserve">Indikationen: T1 (Temporal), Ck2 (Wangenhöhe), Ck3 (Mittelwange) — besonders bei diffusem Volumenverlust</w:t>
      </w:r>
    </w:p>
    <w:p>
      <w:pPr>
        <w:spacing w:after="120"/>
        <w:jc w:val="left"/>
      </w:pPr>
      <w:r>
        <w:t xml:space="preserve">Technik: Fächer- oder Linear-Threading-Technik in der tiefen subkutanen Ebene. Massage nach Injektion (5-5-5-Regel: 5 Minuten, 5-mal täglich, 5 Tage) zur Vermeidung von Knollenbildung.</w:t>
      </w:r>
    </w:p>
    <w:p>
      <w:pPr>
        <w:pStyle w:val="Heading2"/>
        <w:spacing w:after="180" w:before="360"/>
      </w:pPr>
      <w:r>
        <w:rPr>
          <w:b/>
          <w:bCs/>
        </w:rPr>
        <w:t xml:space="preserve">11.4 Neurotoxine</w:t>
      </w:r>
    </w:p>
    <w:p>
      <w:pPr>
        <w:spacing w:after="120"/>
        <w:jc w:val="left"/>
      </w:pPr>
      <w:r>
        <w:t xml:space="preserve">Botulinumtoxin Typ A (BoNT-A) hemmt die Acetylcholin-Freisetzung an der neuromuskulären Endplatte und führt zu einer vorübergehenden Relaxation der behandelten Muskulatur. Die drei in Europa zugelassenen Präparate unterscheiden sich in ihrer Formulierung, Diffusionseigenschaft und Dosierung:</w:t>
      </w:r>
    </w:p>
    <w:p>
      <w:pPr>
        <w:pStyle w:val="Heading3"/>
        <w:spacing w:after="120" w:before="240"/>
      </w:pPr>
      <w:r>
        <w:rPr>
          <w:b/>
          <w:bCs/>
        </w:rPr>
        <w:t xml:space="preserve">Botox (OnabotulinumtoxinA)</w:t>
      </w:r>
    </w:p>
    <w:p>
      <w:pPr>
        <w:spacing w:after="120"/>
        <w:jc w:val="left"/>
      </w:pPr>
      <w:r>
        <w:t xml:space="preserve">Hersteller: Allergan | Dauer: 3–5 Monate</w:t>
      </w:r>
    </w:p>
    <w:p>
      <w:pPr>
        <w:spacing w:after="120"/>
        <w:jc w:val="left"/>
      </w:pPr>
      <w:r>
        <w:t xml:space="preserve">Der Goldstandard unter den Neurotoxinen. Präzise Wirkung mit geringer Diffusion, was eine punktgenaue Applikation ermöglicht. Dosierung dient als Referenz für Umrechnungen.</w:t>
      </w:r>
    </w:p>
    <w:p>
      <w:pPr>
        <w:pStyle w:val="Heading3"/>
        <w:spacing w:after="120" w:before="240"/>
      </w:pPr>
      <w:r>
        <w:rPr>
          <w:b/>
          <w:bCs/>
        </w:rPr>
        <w:t xml:space="preserve">Dysport (AbobotulinumtoxinA)</w:t>
      </w:r>
    </w:p>
    <w:p>
      <w:pPr>
        <w:spacing w:after="120"/>
        <w:jc w:val="left"/>
      </w:pPr>
      <w:r>
        <w:t xml:space="preserve">Hersteller: Galderma | Dauer: 3–5 Monate | Umrechnung: ca. 2,5:1 zu Botox</w:t>
      </w:r>
    </w:p>
    <w:p>
      <w:pPr>
        <w:spacing w:after="120"/>
        <w:jc w:val="left"/>
      </w:pPr>
      <w:r>
        <w:t xml:space="preserve">Höherer Diffusionsradius als Botox — vorteilhaft für flächige Areale (Stirn), nachteilig bei präzisionsabhängigen Indikationen (Lip Flip).</w:t>
      </w:r>
    </w:p>
    <w:p>
      <w:pPr>
        <w:pStyle w:val="Heading3"/>
        <w:spacing w:after="120" w:before="240"/>
      </w:pPr>
      <w:r>
        <w:rPr>
          <w:b/>
          <w:bCs/>
        </w:rPr>
        <w:t xml:space="preserve">Xeomin (IncobotulinumtoxinA)</w:t>
      </w:r>
    </w:p>
    <w:p>
      <w:pPr>
        <w:spacing w:after="120"/>
        <w:jc w:val="left"/>
      </w:pPr>
      <w:r>
        <w:t xml:space="preserve">Hersteller: Merz | Dauer: 3–5 Monate | Umrechnung: 1:1 zu Botox</w:t>
      </w:r>
    </w:p>
    <w:p>
      <w:pPr>
        <w:spacing w:after="120"/>
        <w:jc w:val="left"/>
      </w:pPr>
      <w:r>
        <w:t xml:space="preserve">Reines Neurotoxin ohne Komplexproteine. Theoretisch geringeres Risiko der Antikörperbildung bei Langzeitanwendung. Besonders geeignet für Patienten, die auf herkömmliche Präparate nicht mehr ansprechen (sekundäre Non-Responder).</w:t>
      </w:r>
    </w:p>
    <w:p>
      <w:pPr>
        <w:spacing w:after="120"/>
        <w:jc w:val="left"/>
      </w:pPr>
      <w:r>
        <w:rPr>
          <w:b/>
          <w:bCs/>
        </w:rPr>
        <w:t xml:space="preserve">Tabelle 11.2: Neurotoxin-Indikationen nach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900"/>
        <w:gridCol w:w="2200"/>
        <w:gridCol w:w="376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Zielmuskel</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Dosis (U)</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Indikation</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Sicherheitshinweise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corrugator supercilii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Glabella-Komplex („11-Linien“)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Ptosis-Risiko bei zu tiefer Injektion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procerus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Horizontale Glabellafalten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Zentr. Injektion auf Proc. nasalis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frontalis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Horizontale Stirnfalten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IMMER Glabella mitbehandeln; Ptose-Risiko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orbicularis oris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 Flip (Eversion Oberlippe)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niedrige Dosen; Risiko inkompetenter Lippenschluss</w:t>
            </w:r>
          </w:p>
        </w:tc>
      </w:tr>
    </w:tbl>
    <w:p>
      <w:pPr>
        <w:pStyle w:val="Heading2"/>
        <w:spacing w:after="180" w:before="360"/>
      </w:pPr>
      <w:r>
        <w:rPr>
          <w:b/>
          <w:bCs/>
        </w:rPr>
        <w:t xml:space="preserve">11.5 Skin Booster</w:t>
      </w:r>
    </w:p>
    <w:p>
      <w:pPr>
        <w:pStyle w:val="Heading3"/>
        <w:spacing w:after="120" w:before="240"/>
      </w:pPr>
      <w:r>
        <w:rPr>
          <w:b/>
          <w:bCs/>
        </w:rPr>
        <w:t xml:space="preserve">Profhilo</w:t>
      </w:r>
    </w:p>
    <w:p>
      <w:pPr>
        <w:spacing w:after="120"/>
        <w:jc w:val="left"/>
      </w:pPr>
      <w:r>
        <w:rPr>
          <w:b/>
          <w:bCs/>
        </w:rPr>
        <w:t xml:space="preserve">Hersteller: IBSA | Konzentration: 32 mg + 32 mg HA | Technik: BAP | Tiefe: Subkutan | Dauer: 4–6 Monate</w:t>
      </w:r>
    </w:p>
    <w:p>
      <w:pPr>
        <w:spacing w:after="120"/>
        <w:jc w:val="left"/>
      </w:pPr>
      <w:r>
        <w:t xml:space="preserve">Profhilo ist ein Hyaluronsäure-Bioremodeler (kein Volumenfiller) mit einer einzigartigen Formulierung aus hoch- und niedrigmolekularer HA. Die Injektion erfolgt an 5 Bioästhetischen Punkten (BAP) pro Gesichtshälfte in der subkutanen Ebene. Das Produkt verteilt sich durch seine hohe Fließfähigkeit gleichmäßig im Gewebe und stimuliert die Produktion von Kollagen, Elastin und Adipozyten.</w:t>
      </w:r>
    </w:p>
    <w:p>
      <w:pPr>
        <w:spacing w:after="120"/>
        <w:jc w:val="left"/>
      </w:pPr>
      <w:r>
        <w:t xml:space="preserve">Indikationen: Ck3 (Mittelwange), T1 (Temporal) — Hautalterung, Elastizitätsverlust, Hautqualitätsverbesserung</w:t>
      </w:r>
    </w:p>
    <w:p>
      <w:pPr>
        <w:pStyle w:val="Heading3"/>
        <w:spacing w:after="120" w:before="240"/>
      </w:pPr>
      <w:r>
        <w:rPr>
          <w:b/>
          <w:bCs/>
        </w:rPr>
        <w:t xml:space="preserve">Juvederm Volite</w:t>
      </w:r>
    </w:p>
    <w:p>
      <w:pPr>
        <w:spacing w:after="120"/>
        <w:jc w:val="left"/>
      </w:pPr>
      <w:r>
        <w:rPr>
          <w:b/>
          <w:bCs/>
        </w:rPr>
        <w:t xml:space="preserve">Hersteller: Allergan | Technik: Mesotherapie/Intradermal | Tiefe: Intradermal | Dauer: 6–9 Monate</w:t>
      </w:r>
    </w:p>
    <w:p>
      <w:pPr>
        <w:spacing w:after="120"/>
        <w:jc w:val="left"/>
      </w:pPr>
      <w:r>
        <w:t xml:space="preserve">Volite ist ein mikrodosierter HA-Filler für die intradermale Applikation. Durch multiple kleine Injektionspunkte wird die Hauthydratation, Elastizität und Glätte verbessert. Im Gegensatz zu Profhilo zielt Volite primär auf die Hautqualität, nicht auf Geweberemodeling.</w:t>
      </w:r>
    </w:p>
    <w:p>
      <w:pPr>
        <w:pStyle w:val="Heading2"/>
        <w:spacing w:after="180" w:before="360"/>
      </w:pPr>
      <w:r>
        <w:rPr>
          <w:b/>
          <w:bCs/>
        </w:rPr>
        <w:t xml:space="preserve">11.6 Produktauswahl nach Injektionstiefe</w:t>
      </w:r>
    </w:p>
    <w:p>
      <w:pPr>
        <w:spacing w:after="120"/>
        <w:jc w:val="left"/>
      </w:pPr>
      <w:r>
        <w:t xml:space="preserve">Die Injektionstiefe bestimmt maßgeblich die Produktwahl. Die folgende Tabelle ordnet die Produktkategorien den anatomischen Injektionsebenen und typischen Behandlungszonen zu:</w:t>
      </w:r>
    </w:p>
    <w:p>
      <w:pPr>
        <w:spacing w:after="120"/>
        <w:jc w:val="left"/>
      </w:pPr>
      <w:r>
        <w:rPr>
          <w:b/>
          <w:bCs/>
        </w:rPr>
        <w:t xml:space="preserve">Tabelle 11.3: Injektionstiefe, Produktkategorie und Zielzonen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Injektionstiefe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Produktkategorie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Typische Zonen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Supraperiostal (auf Knochen)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Deep, CaHA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Ck1, Ck2, Ch1, Jl1, Bw1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Tief subkutan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Medium, PLLA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 Mn1, Ck3, T1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Subkutan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Booster (Profhilo)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Ck3, T1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Subdermal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Soft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Lp1, Lp2, Tt1, Pf1, Lp3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Intradermal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Booster (Volite)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Ck3, T1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Intramuskulär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Neurotoxin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 Fo1</w:t>
            </w:r>
          </w:p>
        </w:tc>
      </w:tr>
    </w:tbl>
    <w:p>
      <w:pPr>
        <w:spacing w:after="120"/>
        <w:jc w:val="left"/>
      </w:pPr>
      <w:r>
        <w:t xml:space="preserve">Entscheidend für die sichere Produktplatzierung ist die genaue Kenntnis der Gewebeschichten und der Gefäßanatomie in jeder Zone. Supraperiostale Injektionen sind in den meisten Zonen die sicherste Technik, da die großen Gefäße überwiegend in der subkutanen und subdermalen Ebene verlaufen.</w:t>
      </w:r>
    </w:p>
    <w:p>
      <w:r>
        <w:br w:type="page"/>
      </w:r>
    </w:p>
    <w:p>
      <w:pPr>
        <w:pStyle w:val="Heading1"/>
        <w:spacing w:after="240" w:before="480"/>
      </w:pPr>
      <w:r>
        <w:rPr>
          <w:b/>
          <w:bCs/>
        </w:rPr>
        <w:t xml:space="preserve">Kapitel 12: Zone-zu-Produkt-Matching</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13: Klinische Priorisierung</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14: Sicherheit und Kontraindikationen</w:t>
      </w:r>
    </w:p>
    <w:p>
      <w:pPr>
        <w:spacing w:after="120"/>
        <w:jc w:val="left"/>
      </w:pPr>
      <w:r>
        <w:t xml:space="preserve">Die Sicherheit des Patienten hat in der aesthetischen Medizin hoechste Prioritaet. Dieses Kapitel beschreibt das automatisierte Sicherheitssystem (Contraindication Checker) des Aesthetic Biometrics Engine, das als letzte Pruefinstanz vor der Behandlungsplanausgabe geschaltet ist. Das System fuehrt sechs unabhaengige Sicherheitschecks durch und gibt strukturierte Warnungen mit abgestuftem Schweregrad aus.</w:t>
      </w:r>
    </w:p>
    <w:p>
      <w:pPr>
        <w:spacing w:after="120"/>
        <w:jc w:val="left"/>
      </w:pPr>
      <w:r>
        <w:rPr>
          <w:b/>
          <w:bCs/>
        </w:rPr>
        <w:t xml:space="preserve">WICHTIG: Das automatisierte Sicherheitssystem ersetzt NICHT die klinische Beurteilung durch den behandelnden Arzt. Es stellt automatisierte Safety-Flags bereit, die vom Behandler geprueft und im klinischen Kontext bewertet werden muessen.</w:t>
      </w:r>
    </w:p>
    <w:p>
      <w:pPr>
        <w:pStyle w:val="Heading3"/>
        <w:spacing w:after="120" w:before="240"/>
      </w:pPr>
      <w:r>
        <w:rPr>
          <w:b/>
          <w:bCs/>
        </w:rPr>
        <w:t xml:space="preserve">Schweregrade der Kontraindikationen</w:t>
      </w:r>
    </w:p>
    <w:p>
      <w:pPr>
        <w:spacing w:after="120"/>
        <w:jc w:val="left"/>
      </w:pPr>
      <w:r>
        <w:t xml:space="preserve">Das System verwendet vier Schweregrade, absteigend nach Dringlichkeit:</w:t>
      </w:r>
    </w:p>
    <w:p>
      <w:pPr>
        <w:spacing w:after="120"/>
        <w:jc w:val="left"/>
      </w:pPr>
      <w:r>
        <w:rPr>
          <w:b/>
          <w:bCs/>
        </w:rPr>
        <w:t xml:space="preserve">Tabelle 14.1: Schweregrade der Kontraindikationen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Schweregrad</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Handlungsanweisung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CONTRAINDICATED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Kontraindiziert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dieser Zone nicht durchfuehren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Kontraindikation; keine Behandlung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Ueberweisung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Moegliche Pathologie; Facharztabklaerung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erst nach Ausschluss der Pathologie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Vorsicht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Erhoehtes Risiko; erfahrener Injector erforderlich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 moeglich, aber mit besonderen Vorsichtsmassnahmen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Warnung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Hinweis auf suboptimale Vorgehensweise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Behandlungsplan ueberdenken und ggf. anpassen</w:t>
            </w:r>
          </w:p>
        </w:tc>
      </w:tr>
    </w:tbl>
    <w:p>
      <w:pPr>
        <w:spacing w:after="120"/>
        <w:jc w:val="left"/>
      </w:pPr>
      <w:r>
        <w:t xml:space="preserve">Die Ergebnisse werden nach Schweregrad sortiert ausgegeben: CONTRAINDICATED zuerst, dann REFERRAL, CAUTION und zuletzt WARNING.</w:t>
      </w:r>
    </w:p>
    <w:p>
      <w:pPr>
        <w:pStyle w:val="Heading2"/>
        <w:spacing w:after="180" w:before="360"/>
      </w:pPr>
      <w:r>
        <w:rPr>
          <w:b/>
          <w:bCs/>
        </w:rPr>
        <w:t xml:space="preserve">14.1 Vaskulaere Risikozonen</w:t>
      </w:r>
    </w:p>
    <w:p>
      <w:pPr>
        <w:spacing w:after="120"/>
        <w:jc w:val="left"/>
      </w:pPr>
      <w:r>
        <w:t xml:space="preserve">Vaskulaere Komplikationen (Gefaessverschluesse) sind die schwerwiegendsten Risiken bei Filler-Injektionen. Ein intraarterielle Injektion oder eine Kompression eines Gefaesses kann zu Hautnekrose, Gewebeverlust und im schlimmsten Fall zu Erblindung (bei retinaler Embolie ueber die A. ophthalmica) fuehren. Das System identifiziert acht Hochrisiko-Zonen mit den zugehoerigen Gefaessen:</w:t>
      </w:r>
    </w:p>
    <w:p>
      <w:pPr>
        <w:spacing w:after="120"/>
        <w:jc w:val="left"/>
      </w:pPr>
      <w:r>
        <w:rPr>
          <w:b/>
          <w:bCs/>
        </w:rPr>
        <w:t xml:space="preserve">Tabelle 14.2: Vaskulaere Risikozonen und zugehoerige Arterien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600"/>
        <w:gridCol w:w="406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Zone-Name</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Gefaehrdete Arterie(n)</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Risikoszenario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Tear Trough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angularis, A. infraorbitalis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Retinale Embolie bei Reflux in A. ophthalmica; Hautnekrose periorbital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Nasolabial Fold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facialis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Nekrose der Nasolabialregion; selten retinale Beteiligung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Nasal Profile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dorsalis nasi, A. angularis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HOECHSTES RISIKO: Retinale Embolie, Nasenspitzennekrose, Erblindung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Lip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labialis superior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Lippennekrose, Ulzeration, Narbenbildung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labialis inferior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Lippennekrose, Ulzeration, Narbenbildung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facialis (Incisura mandibulae)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Nekrose der Wangenregion; Ausbreitung nach cranial moeglich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temporalis superficialis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Temporale Hautnekrose; selten cerebrale Beteiligung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 Lateral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supraorbitalis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Brauennekrose; Steckdose-Deformitaet bei Tiefenschaden</w:t>
            </w:r>
          </w:p>
        </w:tc>
      </w:tr>
    </w:tbl>
    <w:p>
      <w:pPr>
        <w:pStyle w:val="Heading3"/>
        <w:spacing w:after="120" w:before="240"/>
      </w:pPr>
      <w:r>
        <w:rPr>
          <w:b/>
          <w:bCs/>
        </w:rPr>
        <w:t xml:space="preserve">14.1.1 Automatische Risikoerkennung</w:t>
      </w:r>
    </w:p>
    <w:p>
      <w:pPr>
        <w:spacing w:after="120"/>
        <w:jc w:val="left"/>
      </w:pPr>
      <w:r>
        <w:t xml:space="preserve">Das System prueft fuer jede Zone, ob sie in der VASCULAR_RISK_ZONES-Datenbank als Hochrisiko-Zone gelistet ist (is_high_risk_zone). Wenn ja und wenn der Severity-Score der Zone den Schwellenwert von 5,0 ueberschreitet (HIGH_RISK_SEVERITY_THRESHOLD = 5,0), wird eine CAUTION-Warnung generiert:</w:t>
      </w:r>
    </w:p>
    <w:p>
      <w:pPr>
        <w:spacing w:after="120"/>
        <w:jc w:val="left"/>
      </w:pPr>
      <w:r>
        <w:t xml:space="preserve">Logik: WENN is_high_risk_zone(zone_id) UND severity ≥ 5,0 DANN erzeuge CAUTION mit Angabe der betroffenen Gefaesse.</w:t>
      </w:r>
    </w:p>
    <w:p>
      <w:pPr>
        <w:spacing w:after="120"/>
        <w:jc w:val="left"/>
      </w:pPr>
      <w:r>
        <w:t xml:space="preserve">Der Schwellenwert von 5,0 stellt sicher, dass nur Zonen mit signifikantem Behandlungsbedarf flagged werden — bei niedrigem Severity waere die Behandlung ohnehin gering.</w:t>
      </w:r>
    </w:p>
    <w:p>
      <w:pPr>
        <w:pStyle w:val="Heading3"/>
        <w:spacing w:after="120" w:before="240"/>
      </w:pPr>
      <w:r>
        <w:rPr>
          <w:b/>
          <w:bCs/>
        </w:rPr>
        <w:t xml:space="preserve">14.1.2 Empfehlungen fuer Hochrisiko-Zonen</w:t>
      </w:r>
    </w:p>
    <w:p>
      <w:pPr>
        <w:spacing w:after="120"/>
        <w:jc w:val="left"/>
      </w:pPr>
      <w:r>
        <w:t xml:space="preserve">Fuer alle als vaskulaer riskant identifizierten Zonen gibt das System folgende Standardempfehlungen:</w:t>
      </w:r>
    </w:p>
    <w:p>
      <w:pPr>
        <w:spacing w:after="120"/>
        <w:ind w:left="360"/>
        <w:jc w:val="left"/>
      </w:pPr>
      <w:r>
        <w:t xml:space="preserve">• Stumpfe Kanuele verwenden, wo technisch moeglich (insbesondere Tt1, Pf1, Ns1)</w:t>
      </w:r>
    </w:p>
    <w:p>
      <w:pPr>
        <w:spacing w:after="120"/>
        <w:ind w:left="360"/>
        <w:jc w:val="left"/>
      </w:pPr>
      <w:r>
        <w:t xml:space="preserve">• Vor jeder Injektion aspirieren (negative Aspiration schliesst intraarterielle Lage nicht sicher aus, reduziert aber das Risiko)</w:t>
      </w:r>
    </w:p>
    <w:p>
      <w:pPr>
        <w:spacing w:after="120"/>
        <w:ind w:left="360"/>
        <w:jc w:val="left"/>
      </w:pPr>
      <w:r>
        <w:t xml:space="preserve">• Hyaluronidase griffbereit halten (siehe Abschnitt 14.2)</w:t>
      </w:r>
    </w:p>
    <w:p>
      <w:pPr>
        <w:spacing w:after="120"/>
        <w:ind w:left="360"/>
        <w:jc w:val="left"/>
      </w:pPr>
      <w:r>
        <w:t xml:space="preserve">• Behandlung nur durch erfahrenen Injector mit Kenntnissen der Gefaessanatomie</w:t>
      </w:r>
    </w:p>
    <w:p>
      <w:pPr>
        <w:spacing w:after="120"/>
        <w:ind w:left="360"/>
        <w:jc w:val="left"/>
      </w:pPr>
      <w:r>
        <w:t xml:space="preserve">• Langsame Injektion kleiner Volumina zur Minimierung des Embolierisikos</w:t>
      </w:r>
    </w:p>
    <w:p>
      <w:pPr>
        <w:pStyle w:val="Heading3"/>
        <w:spacing w:after="120" w:before="240"/>
      </w:pPr>
      <w:r>
        <w:rPr>
          <w:b/>
          <w:bCs/>
        </w:rPr>
        <w:t xml:space="preserve">14.1.3 Zonenspezifische Sicherheitshinweise</w:t>
      </w:r>
    </w:p>
    <w:p>
      <w:pPr>
        <w:spacing w:after="120"/>
        <w:jc w:val="left"/>
      </w:pPr>
      <w:r>
        <w:rPr>
          <w:b/>
          <w:bCs/>
        </w:rPr>
        <w:t xml:space="preserve">Zone Pf1 (Nasenprofil) — Hoechste Risikostufe</w:t>
      </w:r>
    </w:p>
    <w:p>
      <w:pPr>
        <w:spacing w:after="120"/>
        <w:jc w:val="left"/>
      </w:pPr>
      <w:r>
        <w:t xml:space="preserve">Die non-chirurgische Rhinoplastik ist der haeufigste Ausloeser fuer vaskulaere Komplikationen in der aesthetischen Medizin. Die A. dorsalis nasi verlaeuft oberflaeglich auf dem Nasenruecken und kann bereits durch geringe Filler-Mengen komprimiert oder embolisiert werden. Die Produktdatenbank (Kapitel 11) gibt fuer Pf1 explizit folgende Safety Notes aus:</w:t>
      </w:r>
    </w:p>
    <w:p>
      <w:pPr>
        <w:spacing w:after="120"/>
        <w:ind w:left="360"/>
        <w:jc w:val="left"/>
      </w:pPr>
      <w:r>
        <w:t xml:space="preserve">• „HIGH-RISK ZONE: Dorsal nasal artery — inject slowly, use blunt cannula“</w:t>
      </w:r>
    </w:p>
    <w:p>
      <w:pPr>
        <w:spacing w:after="120"/>
        <w:ind w:left="360"/>
        <w:jc w:val="left"/>
      </w:pPr>
      <w:r>
        <w:t xml:space="preserve">• „Risk of skin necrosis and visual impairment with vascular compromise“</w:t>
      </w:r>
    </w:p>
    <w:p>
      <w:pPr>
        <w:spacing w:after="120"/>
        <w:jc w:val="left"/>
      </w:pPr>
      <w:r>
        <w:rPr>
          <w:b/>
          <w:bCs/>
        </w:rPr>
        <w:t xml:space="preserve">Zone Tt1 (Tear Trough) — Hohe Risikostufe</w:t>
      </w:r>
    </w:p>
    <w:p>
      <w:pPr>
        <w:spacing w:after="120"/>
        <w:jc w:val="left"/>
      </w:pPr>
      <w:r>
        <w:t xml:space="preserve">Die A. angularis und die A. infraorbitalis verlaufen im Bereich des Traenentals. Die duenne Haut und die Naehe zur Orbita erhoehen das Komplikationsrisiko. Aus der Produktdatenbank:</w:t>
      </w:r>
    </w:p>
    <w:p>
      <w:pPr>
        <w:spacing w:after="120"/>
        <w:ind w:left="360"/>
        <w:jc w:val="left"/>
      </w:pPr>
      <w:r>
        <w:t xml:space="preserve">• „HIGH-RISK ZONE: Angular artery — use blunt cannula preferred“</w:t>
      </w:r>
    </w:p>
    <w:p>
      <w:pPr>
        <w:spacing w:after="120"/>
        <w:ind w:left="360"/>
        <w:jc w:val="left"/>
      </w:pPr>
      <w:r>
        <w:t xml:space="preserve">• „Start conservatively (0.1ml per side), reassess at 2 weeks“</w:t>
      </w:r>
    </w:p>
    <w:p>
      <w:pPr>
        <w:spacing w:after="120"/>
        <w:ind w:left="360"/>
        <w:jc w:val="left"/>
      </w:pPr>
      <w:r>
        <w:t xml:space="preserve">• „Risk of Tyndall effect with superficial placement“</w:t>
      </w:r>
    </w:p>
    <w:p>
      <w:pPr>
        <w:pStyle w:val="Heading2"/>
        <w:spacing w:after="180" w:before="360"/>
      </w:pPr>
      <w:r>
        <w:rPr>
          <w:b/>
          <w:bCs/>
        </w:rPr>
        <w:t xml:space="preserve">14.2 Notfallmanagement: Hyaluronidase-Protokoll</w:t>
      </w:r>
    </w:p>
    <w:p>
      <w:pPr>
        <w:spacing w:after="120"/>
        <w:jc w:val="left"/>
      </w:pPr>
      <w:r>
        <w:t xml:space="preserve">Bei Verdacht auf einen Gefaessverschluss durch HA-Filler ist die sofortige Applikation von Hyaluronidase die wichtigste Notfallmassnahme. Die folgenden Protokollschritte sollten in jeder Praxis, die Filler-Injektionen durchfuehrt, als Standard Operating Procedure (SOP) vorliegen:</w:t>
      </w:r>
    </w:p>
    <w:p>
      <w:pPr>
        <w:pStyle w:val="Heading3"/>
        <w:spacing w:after="120" w:before="240"/>
      </w:pPr>
      <w:r>
        <w:rPr>
          <w:b/>
          <w:bCs/>
        </w:rPr>
        <w:t xml:space="preserve">14.2.1 Sofortmassnahmen bei Gefaessverschluss</w:t>
      </w:r>
    </w:p>
    <w:p>
      <w:pPr>
        <w:spacing w:after="120"/>
        <w:jc w:val="left"/>
      </w:pPr>
      <w:r>
        <w:rPr>
          <w:b/>
          <w:bCs/>
        </w:rPr>
        <w:t xml:space="preserve">Warnzeichen erkennen:</w:t>
      </w:r>
    </w:p>
    <w:p>
      <w:pPr>
        <w:spacing w:after="120"/>
        <w:ind w:left="360"/>
        <w:jc w:val="left"/>
      </w:pPr>
      <w:r>
        <w:t xml:space="preserve">• Akute Weissfaerbung (Blanching) der Haut im Injektionsgebiet</w:t>
      </w:r>
    </w:p>
    <w:p>
      <w:pPr>
        <w:spacing w:after="120"/>
        <w:ind w:left="360"/>
        <w:jc w:val="left"/>
      </w:pPr>
      <w:r>
        <w:t xml:space="preserve">• Livide Verfaerbung (reticulaere Livedo) — netzfoermige blau-violette Zeichnung</w:t>
      </w:r>
    </w:p>
    <w:p>
      <w:pPr>
        <w:spacing w:after="120"/>
        <w:ind w:left="360"/>
        <w:jc w:val="left"/>
      </w:pPr>
      <w:r>
        <w:t xml:space="preserve">• Uebermaessiger Schmerz (disproportional zur Injektionsmenge)</w:t>
      </w:r>
    </w:p>
    <w:p>
      <w:pPr>
        <w:spacing w:after="120"/>
        <w:ind w:left="360"/>
        <w:jc w:val="left"/>
      </w:pPr>
      <w:r>
        <w:t xml:space="preserve">• Visusstorungen (Sehverlust, Gesichtsfeldausfall) — SOFORTIGE Notfallmassnahme!</w:t>
      </w:r>
    </w:p>
    <w:p>
      <w:pPr>
        <w:spacing w:after="120"/>
        <w:jc w:val="left"/>
      </w:pPr>
      <w:r>
        <w:rPr>
          <w:b/>
          <w:bCs/>
        </w:rPr>
        <w:t xml:space="preserve">Protokoll:</w:t>
      </w:r>
    </w:p>
    <w:p>
      <w:pPr>
        <w:spacing w:after="120"/>
        <w:ind w:left="360"/>
        <w:jc w:val="left"/>
      </w:pPr>
      <w:r>
        <w:t xml:space="preserve">1. Injektion SOFORT stoppen.</w:t>
      </w:r>
    </w:p>
    <w:p>
      <w:pPr>
        <w:spacing w:after="120"/>
        <w:ind w:left="360"/>
        <w:jc w:val="left"/>
      </w:pPr>
      <w:r>
        <w:t xml:space="preserve">2. Hyaluronidase vorbereiten: 150–300 IE (je nach Schwere) in NaCl 0,9 % aufloesen.</w:t>
      </w:r>
    </w:p>
    <w:p>
      <w:pPr>
        <w:spacing w:after="120"/>
        <w:ind w:left="360"/>
        <w:jc w:val="left"/>
      </w:pPr>
      <w:r>
        <w:t xml:space="preserve">3. Flaechendeckende Infiltration der gesamten betroffenen Region mit Hyaluronidase (nicht punktuell!).</w:t>
      </w:r>
    </w:p>
    <w:p>
      <w:pPr>
        <w:spacing w:after="120"/>
        <w:ind w:left="360"/>
        <w:jc w:val="left"/>
      </w:pPr>
      <w:r>
        <w:t xml:space="preserve">4. Warme Kompressen auf die betroffene Region (Vasodilatation).</w:t>
      </w:r>
    </w:p>
    <w:p>
      <w:pPr>
        <w:spacing w:after="120"/>
        <w:ind w:left="360"/>
        <w:jc w:val="left"/>
      </w:pPr>
      <w:r>
        <w:t xml:space="preserve">5. Nitroglycerin-Paste 2 % topisch auf das betroffene Areal (zusaetzliche Vasodilatation).</w:t>
      </w:r>
    </w:p>
    <w:p>
      <w:pPr>
        <w:spacing w:after="120"/>
        <w:ind w:left="360"/>
        <w:jc w:val="left"/>
      </w:pPr>
      <w:r>
        <w:t xml:space="preserve">6. Bei Visusstoerungen: Sofortige Einweisung in eine ophthalmologische Notfalleinheit; retrobulbaere Hyaluronidase-Injektion kann erwaegt werden (Evidenzlage begrenzt).</w:t>
      </w:r>
    </w:p>
    <w:p>
      <w:pPr>
        <w:spacing w:after="120"/>
        <w:ind w:left="360"/>
        <w:jc w:val="left"/>
      </w:pPr>
      <w:r>
        <w:t xml:space="preserve">7. Dokumentation: Zeitpunkt des Ereignisses, injiziertes Produkt, Menge, Lokalisation, Hyaluronidase-Dosis und klinischer Verlauf.</w:t>
      </w:r>
    </w:p>
    <w:p>
      <w:pPr>
        <w:spacing w:after="120"/>
        <w:ind w:left="360"/>
        <w:jc w:val="left"/>
      </w:pPr>
      <w:r>
        <w:t xml:space="preserve">8. Nachkontrolle nach 30–60 Minuten; bei ausbleibender Besserung erneute Hyaluronidase-Gabe.</w:t>
      </w:r>
    </w:p>
    <w:p>
      <w:pPr>
        <w:pStyle w:val="Heading3"/>
        <w:spacing w:after="120" w:before="240"/>
      </w:pPr>
      <w:r>
        <w:rPr>
          <w:b/>
          <w:bCs/>
        </w:rPr>
        <w:t xml:space="preserve">14.2.2 Limitationen bei Nicht-HA-Fillern</w:t>
      </w:r>
    </w:p>
    <w:p>
      <w:pPr>
        <w:spacing w:after="120"/>
        <w:jc w:val="left"/>
      </w:pPr>
      <w:r>
        <w:t xml:space="preserve">Hyaluronidase loest ausschliesslich Hyaluronsäure-basierte Filler auf. Bei Komplikationen mit CaHA (Radiesse) oder PLLA (Sculptra) steht kein spezifisches Antidot zur Verfuegung. Dies unterstreicht die Notwendigkeit besonderer Vorsicht bei der Anwendung von Nicht-HA-Fillern in vaskulaeren Risikozonen. Die Produktdatenbank (Kapitel 11) schliesst daher Nicht-HA-Produkte fuer bestimmte Hochrisiko-Zonen (insbesondere Pf1, Tt1) aus.</w:t>
      </w:r>
    </w:p>
    <w:p>
      <w:pPr>
        <w:pStyle w:val="Heading2"/>
        <w:spacing w:after="180" w:before="360"/>
      </w:pPr>
      <w:r>
        <w:rPr>
          <w:b/>
          <w:bCs/>
        </w:rPr>
        <w:t xml:space="preserve">14.3 Extreme Asymmetrie als Pathologie-Indikator</w:t>
      </w:r>
    </w:p>
    <w:p>
      <w:pPr>
        <w:spacing w:after="120"/>
        <w:jc w:val="left"/>
      </w:pPr>
      <w:r>
        <w:t xml:space="preserve">Eine Asymmetrie des Gesichts ist bis zu einem gewissen Grad physiologisch. Die bilaterale Symmetrieanalyse (vgl. Kapitel 4) erfasst Abweichungen systematisch. Wenn jedoch eine Zone sowohl einen hohen Severity-Score als auch ausgepragte Asymmetrie-Befunde aufweist, kann dies auf eine zugrunde liegende Pathologie hindeuten.</w:t>
      </w:r>
    </w:p>
    <w:p>
      <w:pPr>
        <w:pStyle w:val="Heading3"/>
        <w:spacing w:after="120" w:before="240"/>
      </w:pPr>
      <w:r>
        <w:rPr>
          <w:b/>
          <w:bCs/>
        </w:rPr>
        <w:t xml:space="preserve">14.3.1 Schwellenwert und Logik</w:t>
      </w:r>
    </w:p>
    <w:p>
      <w:pPr>
        <w:spacing w:after="120"/>
        <w:jc w:val="left"/>
      </w:pPr>
      <w:r>
        <w:rPr>
          <w:b/>
          <w:bCs/>
        </w:rPr>
        <w:t xml:space="preserve">Der Schwellenwert fuer die Extreme-Asymmetrie-Warnung liegt bei:</w:t>
      </w:r>
    </w:p>
    <w:p>
      <w:pPr>
        <w:spacing w:after="120"/>
        <w:jc w:val="left"/>
      </w:pPr>
      <w:r>
        <w:rPr>
          <w:b/>
          <w:bCs/>
        </w:rPr>
        <w:t xml:space="preserve">EXTREME_ASYMMETRY_THRESHOLD = 8,0 (Severity-Score)</w:t>
      </w:r>
    </w:p>
    <w:p>
      <w:pPr>
        <w:spacing w:after="120"/>
        <w:jc w:val="left"/>
      </w:pPr>
      <w:r>
        <w:t xml:space="preserve">Logik: WENN severity ≥ 8,0 UND findings enthaelt „asymmetry“ DANN erzeuge REFERRAL-Warnung.</w:t>
      </w:r>
    </w:p>
    <w:p>
      <w:pPr>
        <w:spacing w:after="120"/>
        <w:jc w:val="left"/>
      </w:pPr>
      <w:r>
        <w:t xml:space="preserve">Das System prueft nicht nur den Severity-Score, sondern validiert zusaetzlich, ob die Befunde der Zone tatsaechlich Asymmetrie-bezogene Beschreibungen enthalten. Ein hoher Severity-Score allein (z. B. durch extremen Volumenverlust) loest diese Warnung nicht aus.</w:t>
      </w:r>
    </w:p>
    <w:p>
      <w:pPr>
        <w:pStyle w:val="Heading3"/>
        <w:spacing w:after="120" w:before="240"/>
      </w:pPr>
      <w:r>
        <w:rPr>
          <w:b/>
          <w:bCs/>
        </w:rPr>
        <w:t xml:space="preserve">14.3.2 Moegliche Pathologien</w:t>
      </w:r>
    </w:p>
    <w:p>
      <w:pPr>
        <w:spacing w:after="120"/>
        <w:jc w:val="left"/>
      </w:pPr>
      <w:r>
        <w:t xml:space="preserve">Bei einer extremen Asymmetrie-Warnung sollten folgende Differentialdiagnosen abgeklaert werden:</w:t>
      </w:r>
    </w:p>
    <w:p>
      <w:pPr>
        <w:spacing w:after="120"/>
        <w:ind w:left="360"/>
        <w:jc w:val="left"/>
      </w:pPr>
      <w:r>
        <w:t xml:space="preserve">• Fazialisparese (periphere oder zentrale Laesion des N. facialis)</w:t>
      </w:r>
    </w:p>
    <w:p>
      <w:pPr>
        <w:spacing w:after="120"/>
        <w:ind w:left="360"/>
        <w:jc w:val="left"/>
      </w:pPr>
      <w:r>
        <w:t xml:space="preserve">• Skelettale Asymmetrie (kondylaere Hyperplasie, Hemimandibularis-Elongation)</w:t>
      </w:r>
    </w:p>
    <w:p>
      <w:pPr>
        <w:spacing w:after="120"/>
        <w:ind w:left="360"/>
        <w:jc w:val="left"/>
      </w:pPr>
      <w:r>
        <w:t xml:space="preserve">• Vorangegangenes Trauma (Kieferfrakturen, Jochbeinfrakturen)</w:t>
      </w:r>
    </w:p>
    <w:p>
      <w:pPr>
        <w:spacing w:after="120"/>
        <w:ind w:left="360"/>
        <w:jc w:val="left"/>
      </w:pPr>
      <w:r>
        <w:t xml:space="preserve">• Tumore (Parotistumoren, Weichteiltumoren)</w:t>
      </w:r>
    </w:p>
    <w:p>
      <w:pPr>
        <w:spacing w:after="120"/>
        <w:ind w:left="360"/>
        <w:jc w:val="left"/>
      </w:pPr>
      <w:r>
        <w:t xml:space="preserve">• Hemifaziale Atrophie (Parry-Romberg-Syndrom)</w:t>
      </w:r>
    </w:p>
    <w:p>
      <w:pPr>
        <w:spacing w:after="120"/>
        <w:ind w:left="360"/>
        <w:jc w:val="left"/>
      </w:pPr>
      <w:r>
        <w:t xml:space="preserve">• Iatroge Asymmetrie durch fruehere Behandlungen</w:t>
      </w:r>
    </w:p>
    <w:p>
      <w:pPr>
        <w:spacing w:after="120"/>
        <w:jc w:val="left"/>
      </w:pPr>
      <w:r>
        <w:rPr>
          <w:i/>
          <w:iCs/>
        </w:rPr>
        <w:t xml:space="preserve">Empfehlung des Systems: „Consider specialist referral before aesthetic treatment. Rule out pathological causes of asymmetry.“</w:t>
      </w:r>
    </w:p>
    <w:p>
      <w:pPr>
        <w:pStyle w:val="Heading2"/>
        <w:spacing w:after="180" w:before="360"/>
      </w:pPr>
      <w:r>
        <w:rPr>
          <w:b/>
          <w:bCs/>
        </w:rPr>
        <w:t xml:space="preserve">14.4 Glabella-Forehead-Abhaengigkeit (Ptosis-Risiko)</w:t>
      </w:r>
    </w:p>
    <w:p>
      <w:pPr>
        <w:spacing w:after="120"/>
        <w:jc w:val="left"/>
      </w:pPr>
      <w:r>
        <w:t xml:space="preserve">Eine der haeufigsten Komplikationen der Neurotoxin-Behandlung ist die Brauenptosis (Herabhgaengen der Braue). Sie entsteht, wenn der M. frontalis (Stirnmuskel) durch Botulinumtoxin gelaehmt wird, ohne dass gleichzeitig die Glabella-Muskulatur (M. corrugator supercilii, M. procerus) behandelt wird.</w:t>
      </w:r>
    </w:p>
    <w:p>
      <w:pPr>
        <w:pStyle w:val="Heading3"/>
        <w:spacing w:after="120" w:before="240"/>
      </w:pPr>
      <w:r>
        <w:rPr>
          <w:b/>
          <w:bCs/>
        </w:rPr>
        <w:t xml:space="preserve">14.4.1 Mechanismus</w:t>
      </w:r>
    </w:p>
    <w:p>
      <w:pPr>
        <w:spacing w:after="120"/>
        <w:jc w:val="left"/>
      </w:pPr>
      <w:r>
        <w:t xml:space="preserve">Der M. frontalis ist der einzige Brauenheber. Die Glabella-Muskeln (Corrugator, Procerus) sind Brauensenker. Im physiologischen Gleichgewicht halten sich Heber und Senker die Waage. Wird nur der Heber (Frontalis) durch Neurotoxin gelaehmt, ueberwiegen die Senker und die Braue sinkt ab — insbesondere lateral, wo der Frontalis den groessten Hebeeffekt hat.</w:t>
      </w:r>
    </w:p>
    <w:p>
      <w:pPr>
        <w:pStyle w:val="Heading3"/>
        <w:spacing w:after="120" w:before="240"/>
      </w:pPr>
      <w:r>
        <w:rPr>
          <w:b/>
          <w:bCs/>
        </w:rPr>
        <w:t xml:space="preserve">14.4.2 Schwellenwert und Logik</w:t>
      </w:r>
    </w:p>
    <w:p>
      <w:pPr>
        <w:spacing w:after="120"/>
        <w:jc w:val="left"/>
      </w:pPr>
      <w:r>
        <w:rPr>
          <w:b/>
          <w:bCs/>
        </w:rPr>
        <w:t xml:space="preserve">Das System prueft folgende Bedingung:</w:t>
      </w:r>
    </w:p>
    <w:p>
      <w:pPr>
        <w:spacing w:after="120"/>
        <w:jc w:val="left"/>
      </w:pPr>
      <w:r>
        <w:t xml:space="preserve">WENN Zone Fo1 (Stirn) severity ≥ 3,0 UND Zone Bw2 (Glabella) severity &lt; 1,0 DANN erzeuge WARNING.</w:t>
      </w:r>
    </w:p>
    <w:p>
      <w:pPr>
        <w:spacing w:after="120"/>
        <w:jc w:val="left"/>
      </w:pPr>
      <w:r>
        <w:t xml:space="preserve">Der Schwellenwert fo1.severity ≥ 3,0 stellt sicher, dass die Stirn einen moderaten Behandlungsbedarf aufweist (vgl. Kapitel 9, Severity-Interpretation). Der niedrige Schwellenwert fuer Bw2 (&lt; 1,0) bedeutet, dass die Glabella praktisch keinen eigenen Behandlungsbedarf zeigt — sie wuerde also im Behandlungsplan nicht enthalten sein, was zum Ptosis-Risiko fuehrt.</w:t>
      </w:r>
    </w:p>
    <w:p>
      <w:pPr>
        <w:pStyle w:val="Heading3"/>
        <w:spacing w:after="120" w:before="240"/>
      </w:pPr>
      <w:r>
        <w:rPr>
          <w:b/>
          <w:bCs/>
        </w:rPr>
        <w:t xml:space="preserve">14.4.3 Empfehlung des Systems</w:t>
      </w:r>
    </w:p>
    <w:p>
      <w:pPr>
        <w:spacing w:after="120"/>
        <w:jc w:val="left"/>
      </w:pPr>
      <w:r>
        <w:t xml:space="preserve">Bei Ausloesung dieser Warnung gibt das System folgende Empfehlung aus:</w:t>
      </w:r>
    </w:p>
    <w:p>
      <w:pPr>
        <w:spacing w:after="120"/>
        <w:jc w:val="left"/>
      </w:pPr>
      <w:r>
        <w:rPr>
          <w:i/>
          <w:iCs/>
        </w:rPr>
        <w:t xml:space="preserve">„Always include glabella treatment when treating forehead. Consider lower forehead doses if brow position is already low.“</w:t>
      </w:r>
    </w:p>
    <w:p>
      <w:pPr>
        <w:spacing w:after="120"/>
        <w:jc w:val="left"/>
      </w:pPr>
      <w:r>
        <w:t xml:space="preserve">Konkret bedeutet dies:</w:t>
      </w:r>
    </w:p>
    <w:p>
      <w:pPr>
        <w:spacing w:after="120"/>
        <w:ind w:left="360"/>
        <w:jc w:val="left"/>
      </w:pPr>
      <w:r>
        <w:t xml:space="preserve">• Bei Stirnbehandlung (Fo1) IMMER auch Glabella (Bw2) mitbehandeln</w:t>
      </w:r>
    </w:p>
    <w:p>
      <w:pPr>
        <w:spacing w:after="120"/>
        <w:ind w:left="360"/>
        <w:jc w:val="left"/>
      </w:pPr>
      <w:r>
        <w:t xml:space="preserve">• Neurotoxin-Dosierung nach Zone (vgl. Kapitel 11, Tabelle 11.2):</w:t>
      </w:r>
    </w:p>
    <w:p>
      <w:pPr>
        <w:spacing w:after="120"/>
        <w:jc w:val="left"/>
      </w:pPr>
      <w:r>
        <w:rPr>
          <w:b/>
          <w:bCs/>
        </w:rPr>
        <w:t xml:space="preserve">Tabelle 14.3: Neurotoxin-Dosierung bei kombinierter Stirn-Glabella-Behandlung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Muskel</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Dosis (Botox-Aequivalent)</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Sicherheitshinweis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corrugator supercilii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 Units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Ptosis-Risiko bei zu tiefer Injektion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procerus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Units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Zentrale Injektion auf Processus nasalis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frontalis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 Units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IMMER Glabella mitbehandeln; niedrigere Dosen bei tiefer Brauenposition</w:t>
            </w:r>
          </w:p>
        </w:tc>
      </w:tr>
    </w:tbl>
    <w:p>
      <w:pPr>
        <w:spacing w:after="120"/>
        <w:jc w:val="left"/>
      </w:pPr>
      <w:r>
        <w:t xml:space="preserve">Die Neurotoxin-Indikationen sind in der Produktdatenbank (NEUROTOXIN_INDICATIONS) hinterlegt und umfassen neben Bw2 und Fo1 auch die Lip-Flip-Indikation (Lp1, M. orbicularis oris, 2–6 Units) — vgl. Kapitel 11 fuer Details.</w:t>
      </w:r>
    </w:p>
    <w:p>
      <w:pPr>
        <w:pStyle w:val="Heading2"/>
        <w:spacing w:after="180" w:before="360"/>
      </w:pPr>
      <w:r>
        <w:rPr>
          <w:b/>
          <w:bCs/>
        </w:rPr>
        <w:t xml:space="preserve">14.5 Tear Trough Spezialbehandlung</w:t>
      </w:r>
    </w:p>
    <w:p>
      <w:pPr>
        <w:spacing w:after="120"/>
        <w:jc w:val="left"/>
      </w:pPr>
      <w:r>
        <w:t xml:space="preserve">Die Zone Tt1 (Tear Trough) ist sowohl technisch als auch anatomisch eine der anspruchsvollsten Behandlungsregionen. Das System fuehrt daher einen dedizierten Sicherheitscheck durch, der ueber den allgemeinen vaskulaeren Risikocheck hinausgeht.</w:t>
      </w:r>
    </w:p>
    <w:p>
      <w:pPr>
        <w:pStyle w:val="Heading3"/>
        <w:spacing w:after="120" w:before="240"/>
      </w:pPr>
      <w:r>
        <w:rPr>
          <w:b/>
          <w:bCs/>
        </w:rPr>
        <w:t xml:space="preserve">14.5.1 Tyndall-Effekt</w:t>
      </w:r>
    </w:p>
    <w:p>
      <w:pPr>
        <w:spacing w:after="120"/>
        <w:jc w:val="left"/>
      </w:pPr>
      <w:r>
        <w:t xml:space="preserve">Der Tyndall-Effekt ist eine blaugraue Verfaerbung der Haut, die entsteht, wenn HA-Filler zu oberflaechlich platziert wird. Durch die extrem duenne Haut im Traenentalbereich ist das Risiko hier besonders hoch. Die Verfaerbung kann Monate bis Jahre persistieren und erfordert eine Aufloesung mit Hyaluronidase.</w:t>
      </w:r>
    </w:p>
    <w:p>
      <w:pPr>
        <w:spacing w:after="120"/>
        <w:jc w:val="left"/>
      </w:pPr>
      <w:r>
        <w:t xml:space="preserve">Das System empfiehlt daher fuer Tt1 ausschliesslich HA Soft (Volbella, G’ 98 Pa) in subdermaler Tiefe mit Mikrodroplet- oder Linear-Threading-Technik (vgl. Kapitel 11, Zone Tt1).</w:t>
      </w:r>
    </w:p>
    <w:p>
      <w:pPr>
        <w:pStyle w:val="Heading3"/>
        <w:spacing w:after="120" w:before="240"/>
      </w:pPr>
      <w:r>
        <w:rPr>
          <w:b/>
          <w:bCs/>
        </w:rPr>
        <w:t xml:space="preserve">14.5.2 Konservativer Ansatz und Midface-First-Strategie</w:t>
      </w:r>
    </w:p>
    <w:p>
      <w:pPr>
        <w:spacing w:after="120"/>
        <w:jc w:val="left"/>
      </w:pPr>
      <w:r>
        <w:rPr>
          <w:b/>
          <w:bCs/>
        </w:rPr>
        <w:t xml:space="preserve">Schwellenwert:</w:t>
      </w:r>
    </w:p>
    <w:p>
      <w:pPr>
        <w:spacing w:after="120"/>
        <w:jc w:val="left"/>
      </w:pPr>
      <w:r>
        <w:rPr>
          <w:b/>
          <w:bCs/>
        </w:rPr>
        <w:t xml:space="preserve">WENN Tt1 severity ≥ 6,0 DANN erzeuge CAUTION (Code: TEAR_TROUGH_DEEP).</w:t>
      </w:r>
    </w:p>
    <w:p>
      <w:pPr>
        <w:spacing w:after="120"/>
        <w:jc w:val="left"/>
      </w:pPr>
      <w:r>
        <w:t xml:space="preserve">Ein Severity-Score ≥ 6,0 deutet auf eine tiefe Traenentaldeformitaet hin. In diesem Fall gibt das System folgende Empfehlung:</w:t>
      </w:r>
    </w:p>
    <w:p>
      <w:pPr>
        <w:spacing w:after="120"/>
        <w:jc w:val="left"/>
      </w:pPr>
      <w:r>
        <w:rPr>
          <w:i/>
          <w:iCs/>
        </w:rPr>
        <w:t xml:space="preserve">„Consider addressing midface volume (Ck2/Ck3) first — this often reduces tear trough depth significantly. If direct treatment needed, use blunt cannula and conservative volumes (max 0.1-0.2ml per side per session).“</w:t>
      </w:r>
    </w:p>
    <w:p>
      <w:pPr>
        <w:spacing w:after="120"/>
        <w:jc w:val="left"/>
      </w:pPr>
      <w:r>
        <w:t xml:space="preserve">Die Midface-First-Strategie basiert auf dem anatomischen Zusammenhang: Ein Volumenverlust im Mittelgesicht (Ck2: Wangenhoehe, Ck3: Mittelwange) fuehrt zu einem Absinken des Weichgewebes, das die Traenentaltiefe sekundaer verstaerkt. In vielen Faellen reduziert eine Volumenauffuellung in Ck2/Ck3 die Traenentaltiefe um 30–50 %, sodass eine direkte Tt1-Behandlung entweder gar nicht mehr oder nur mit minimalen Volumina noetig ist.</w:t>
      </w:r>
    </w:p>
    <w:p>
      <w:pPr>
        <w:pStyle w:val="Heading3"/>
        <w:spacing w:after="120" w:before="240"/>
      </w:pPr>
      <w:r>
        <w:rPr>
          <w:b/>
          <w:bCs/>
        </w:rPr>
        <w:t xml:space="preserve">14.5.3 Volumen- und Technikempfehlungen fuer Tt1</w:t>
      </w:r>
    </w:p>
    <w:p>
      <w:pPr>
        <w:spacing w:after="120"/>
        <w:jc w:val="left"/>
      </w:pPr>
      <w:r>
        <w:t xml:space="preserve">Gemaess der Produktdatenbank (ZONE_RECOMMENDATIONS) gilt fuer Zone Tt1:</w:t>
      </w:r>
    </w:p>
    <w:p>
      <w:pPr>
        <w:spacing w:after="120"/>
        <w:ind w:left="360"/>
        <w:jc w:val="left"/>
      </w:pPr>
      <w:r>
        <w:t xml:space="preserve">• Produkt: Juvederm Volbella (HA Soft, G’ 98 Pa)</w:t>
      </w:r>
    </w:p>
    <w:p>
      <w:pPr>
        <w:spacing w:after="120"/>
        <w:ind w:left="360"/>
        <w:jc w:val="left"/>
      </w:pPr>
      <w:r>
        <w:t xml:space="preserve">• Technik: Mikrodroplet oder Linear Threading</w:t>
      </w:r>
    </w:p>
    <w:p>
      <w:pPr>
        <w:spacing w:after="120"/>
        <w:ind w:left="360"/>
        <w:jc w:val="left"/>
      </w:pPr>
      <w:r>
        <w:t xml:space="preserve">• Tiefe: Subdermal</w:t>
      </w:r>
    </w:p>
    <w:p>
      <w:pPr>
        <w:spacing w:after="120"/>
        <w:ind w:left="360"/>
        <w:jc w:val="left"/>
      </w:pPr>
      <w:r>
        <w:t xml:space="preserve">• Volumen: 0,1–0,3 ml pro Seite (MAXIMAL)</w:t>
      </w:r>
    </w:p>
    <w:p>
      <w:pPr>
        <w:spacing w:after="120"/>
        <w:ind w:left="360"/>
        <w:jc w:val="left"/>
      </w:pPr>
      <w:r>
        <w:t xml:space="preserve">• Kontrolle: Wiedervorstellung nach 2 Wochen zur Beurteilung des Ergebnisses</w:t>
      </w:r>
    </w:p>
    <w:p>
      <w:pPr>
        <w:spacing w:after="120"/>
        <w:jc w:val="left"/>
      </w:pPr>
      <w:r>
        <w:t xml:space="preserve">Die strikte Mengenbegrenzung ist essenziell: Ueberkorrektur im Traenentalbereich fuehrt zu Schwellungen, lymphatischer Obstruktion und einem unnatuerlichen Erscheinungsbild, das schwer zu korrigieren ist.</w:t>
      </w:r>
    </w:p>
    <w:p>
      <w:pPr>
        <w:pStyle w:val="Heading2"/>
        <w:spacing w:after="180" w:before="360"/>
      </w:pPr>
      <w:r>
        <w:rPr>
          <w:b/>
          <w:bCs/>
        </w:rPr>
        <w:t xml:space="preserve">14.6 Ueberbehandlungsrisiko (Overtreatment Risk)</w:t>
      </w:r>
    </w:p>
    <w:p>
      <w:pPr>
        <w:spacing w:after="120"/>
        <w:jc w:val="left"/>
      </w:pPr>
      <w:r>
        <w:t xml:space="preserve">Wenn der Behandlungsplan zu viele Zonen gleichzeitig adressiert, steigt das Risiko eines unnatuerlichen Gesamterscheinungsbilds („Overfilled Look“). Das System ueberwacht die Summe aller Severity-Scores als Globalindikator.</w:t>
      </w:r>
    </w:p>
    <w:p>
      <w:pPr>
        <w:pStyle w:val="Heading3"/>
        <w:spacing w:after="120" w:before="240"/>
      </w:pPr>
      <w:r>
        <w:rPr>
          <w:b/>
          <w:bCs/>
        </w:rPr>
        <w:t xml:space="preserve">14.6.1 Schwellenwert und Logik</w:t>
      </w:r>
    </w:p>
    <w:p>
      <w:pPr>
        <w:spacing w:after="120"/>
        <w:jc w:val="left"/>
      </w:pPr>
      <w:r>
        <w:rPr>
          <w:b/>
          <w:bCs/>
        </w:rPr>
        <w:t xml:space="preserve">EXCESSIVE_TOTAL_SEVERITY = 60,0</w:t>
      </w:r>
    </w:p>
    <w:p>
      <w:pPr>
        <w:spacing w:after="120"/>
        <w:jc w:val="left"/>
      </w:pPr>
      <w:r>
        <w:t xml:space="preserve">Berechnung: Total Severity = Summe(severity aller Zonen)</w:t>
      </w:r>
    </w:p>
    <w:p>
      <w:pPr>
        <w:spacing w:after="120"/>
        <w:jc w:val="left"/>
      </w:pPr>
      <w:r>
        <w:t xml:space="preserve">WENN Total Severity &gt; 60 DANN erzeuge WARNING (Code: OVERTREATMENT_RISK).</w:t>
      </w:r>
    </w:p>
    <w:p>
      <w:pPr>
        <w:spacing w:after="120"/>
        <w:jc w:val="left"/>
      </w:pPr>
      <w:r>
        <w:t xml:space="preserve">Die Anzahl der behandlungsbeduerftigen Zonen (severity ≥ 1,0) wird zusaetzlich im Warntext angegeben, um dem Behandler einen Ueberblick zu geben.</w:t>
      </w:r>
    </w:p>
    <w:p>
      <w:pPr>
        <w:pStyle w:val="Heading3"/>
        <w:spacing w:after="120" w:before="240"/>
      </w:pPr>
      <w:r>
        <w:rPr>
          <w:b/>
          <w:bCs/>
        </w:rPr>
        <w:t xml:space="preserve">14.6.2 Empfehlung bei Ueberbehandlungsrisiko</w:t>
      </w:r>
    </w:p>
    <w:p>
      <w:pPr>
        <w:spacing w:after="120"/>
        <w:jc w:val="left"/>
      </w:pPr>
      <w:r>
        <w:t xml:space="preserve">Bei Ausloesung dieser Warnung empfiehlt das System:</w:t>
      </w:r>
    </w:p>
    <w:p>
      <w:pPr>
        <w:spacing w:after="120"/>
        <w:jc w:val="left"/>
      </w:pPr>
      <w:r>
        <w:rPr>
          <w:i/>
          <w:iCs/>
        </w:rPr>
        <w:t xml:space="preserve">„Prioritize structural zones in session 1. Reassess after initial treatment before addressing additional zones. Consider a staged approach over 3-4 sessions.“</w:t>
      </w:r>
    </w:p>
    <w:p>
      <w:pPr>
        <w:spacing w:after="120"/>
        <w:jc w:val="left"/>
      </w:pPr>
      <w:r>
        <w:t xml:space="preserve">Konkret bedeutet dies eine Behandlung in Phasen gemaess dem Priorisierungssystem (STRUCTURAL_PRIORITY, vgl. Kapitel 13):</w:t>
      </w:r>
    </w:p>
    <w:p>
      <w:pPr>
        <w:spacing w:after="120"/>
        <w:jc w:val="left"/>
      </w:pPr>
      <w:r>
        <w:rPr>
          <w:b/>
          <w:bCs/>
        </w:rPr>
        <w:t xml:space="preserve">Tabelle 14.4: Empfohlene Behandlungsphasen bei hoher Gesamt-Severity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00"/>
        <w:gridCol w:w="27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Prioritaet</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Zonen (Beispiele)</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Zeitpunkt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Strukturelle Basis (P1)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Ck1, Ck2, Ch1 (Skelettale Grundlage)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Sitzung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Strukturelle Kontur (P2)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Jl1, Jw1, Pf3 (Kieferkontur, Kinn-Hals)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Sitzung 2 (nach 4–6 Wochen)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Volumen (P3)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 Ck3, Tt1, Pf1 (Volumendefizite)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Sitzung 3 (nach 4–6 Wochen)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Verfeinerung (P4–5)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 Mn1, Lp1, Lp2, Fo1, Bw2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Sitzung 4 (nach 4–6 Wochen)</w:t>
            </w:r>
          </w:p>
        </w:tc>
      </w:tr>
    </w:tbl>
    <w:p>
      <w:pPr>
        <w:spacing w:after="120"/>
        <w:jc w:val="left"/>
      </w:pPr>
      <w:r>
        <w:rPr>
          <w:b/>
          <w:bCs/>
        </w:rPr>
        <w:t xml:space="preserve">Vorteile des gestaffelten Ansatzes:</w:t>
      </w:r>
    </w:p>
    <w:p>
      <w:pPr>
        <w:spacing w:after="120"/>
        <w:ind w:left="360"/>
        <w:jc w:val="left"/>
      </w:pPr>
      <w:r>
        <w:t xml:space="preserve">• Reduziertes Risiko: Weniger Filler-Volumen pro Sitzung bedeutet weniger vaskulaere Komplikationsgefahr</w:t>
      </w:r>
    </w:p>
    <w:p>
      <w:pPr>
        <w:spacing w:after="120"/>
        <w:ind w:left="360"/>
        <w:jc w:val="left"/>
      </w:pPr>
      <w:r>
        <w:t xml:space="preserve">• Sekundaereffekte nutzen: Strukturelle Behandlungen (Ck2, Ch1) verbessern sekundaer auch umliegende Zonen (Ns1, Tt1, CMA)</w:t>
      </w:r>
    </w:p>
    <w:p>
      <w:pPr>
        <w:spacing w:after="120"/>
        <w:ind w:left="360"/>
        <w:jc w:val="left"/>
      </w:pPr>
      <w:r>
        <w:t xml:space="preserve">• Natuerliches Ergebnis: Der Patient und die Umgebung gewoehnen sich graduell an die Veraenderungen</w:t>
      </w:r>
    </w:p>
    <w:p>
      <w:pPr>
        <w:spacing w:after="120"/>
        <w:ind w:left="360"/>
        <w:jc w:val="left"/>
      </w:pPr>
      <w:r>
        <w:t xml:space="preserve">• Korrekturmoeglichkeit: Zwischen den Sitzungen kann das Ergebnis evaluiert und der Plan angepasst werden</w:t>
      </w:r>
    </w:p>
    <w:p>
      <w:pPr>
        <w:pStyle w:val="Heading2"/>
        <w:spacing w:after="180" w:before="360"/>
      </w:pPr>
      <w:r>
        <w:rPr>
          <w:b/>
          <w:bCs/>
        </w:rPr>
        <w:t xml:space="preserve">14.7 Pathologische Severity (Chirurgische Indikation)</w:t>
      </w:r>
    </w:p>
    <w:p>
      <w:pPr>
        <w:spacing w:after="120"/>
        <w:jc w:val="left"/>
      </w:pPr>
      <w:r>
        <w:t xml:space="preserve">Wenn einzelne Zonen extrem hohe Severity-Scores aufweisen, kann dies auf Deformitaeten hindeuten, die ueber den Bereich der aesthetischen Medizin hinausgehen und eine chirurgische Intervention erfordern.</w:t>
      </w:r>
    </w:p>
    <w:p>
      <w:pPr>
        <w:pStyle w:val="Heading3"/>
        <w:spacing w:after="120" w:before="240"/>
      </w:pPr>
      <w:r>
        <w:rPr>
          <w:b/>
          <w:bCs/>
        </w:rPr>
        <w:t xml:space="preserve">14.7.1 Schwellenwert</w:t>
      </w:r>
    </w:p>
    <w:p>
      <w:pPr>
        <w:spacing w:after="120"/>
        <w:jc w:val="left"/>
      </w:pPr>
      <w:r>
        <w:rPr>
          <w:b/>
          <w:bCs/>
        </w:rPr>
        <w:t xml:space="preserve">PATHOLOGY_SEVERITY_THRESHOLD = 9,0</w:t>
      </w:r>
    </w:p>
    <w:p>
      <w:pPr>
        <w:spacing w:after="120"/>
        <w:jc w:val="left"/>
      </w:pPr>
      <w:r>
        <w:t xml:space="preserve">WENN severity ≥ 9,0 DANN erzeuge CAUTION (Code: HIGH_SEVERITY).</w:t>
      </w:r>
    </w:p>
    <w:p>
      <w:pPr>
        <w:spacing w:after="120"/>
        <w:jc w:val="left"/>
      </w:pPr>
      <w:r>
        <w:t xml:space="preserve">Ein Severity-Score von 9 oder hoeher bedeutet, dass die Messwerte extrem stark von den Normwerten abweichen. In solchen Faellen ist es wahrscheinlich, dass eine rein aesthetische Filler- oder Neurotoxin-Behandlung kein befriedigendes Ergebnis liefern kann.</w:t>
      </w:r>
    </w:p>
    <w:p>
      <w:pPr>
        <w:pStyle w:val="Heading3"/>
        <w:spacing w:after="120" w:before="240"/>
      </w:pPr>
      <w:r>
        <w:rPr>
          <w:b/>
          <w:bCs/>
        </w:rPr>
        <w:t xml:space="preserve">14.7.2 Empfehlung des Systems</w:t>
      </w:r>
    </w:p>
    <w:p>
      <w:pPr>
        <w:spacing w:after="120"/>
        <w:jc w:val="left"/>
      </w:pPr>
      <w:r>
        <w:rPr>
          <w:i/>
          <w:iCs/>
        </w:rPr>
        <w:t xml:space="preserve">„Verify measurements manually. Consider whether aesthetic treatment alone is appropriate or if surgical/orthodontic intervention is indicated.“</w:t>
      </w:r>
    </w:p>
    <w:p>
      <w:pPr>
        <w:spacing w:after="120"/>
        <w:jc w:val="left"/>
      </w:pPr>
      <w:r>
        <w:t xml:space="preserve">Beispiele fuer chirurgische Indikationen bei hoher Severity:</w:t>
      </w:r>
    </w:p>
    <w:p>
      <w:pPr>
        <w:spacing w:after="120"/>
        <w:jc w:val="left"/>
      </w:pPr>
      <w:r>
        <w:rPr>
          <w:b/>
          <w:bCs/>
        </w:rPr>
        <w:t xml:space="preserve">Tabelle 14.5: Chirurgische Indikationen bei pathologischer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 ≥ 9</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Moegliche chirurgische Indikation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Kinnretrusion/-protrusion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Genioplastik (Gleitostectomie), Kinnimplantat, orthognathe Chirurgie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Kieferasymmetrie/-deformitaet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Orthognathe Chirurgie, Mandibularresektion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Nasendeformitaet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Chirurgische Rhinoplastik (funktionell/aesthetisch)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stumpfer CMA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Submentale Liposuktion, Platysma-Straffung, Facelift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Traenentaldeformitaet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Blepharoplastik (untere Lidstraffung), Midface-Lift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Brauenptosis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Brauenanhebung (Browlift), Blepharoplastik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Nasolabialfalte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Facelift, SMAS-Plication</w:t>
            </w:r>
          </w:p>
        </w:tc>
      </w:tr>
    </w:tbl>
    <w:p>
      <w:pPr>
        <w:spacing w:after="120"/>
        <w:jc w:val="left"/>
      </w:pPr>
      <w:r>
        <w:t xml:space="preserve">Wichtig: Das System verweist in diesem Fall NICHT auf eine Kontraindikation der aesthetischen Behandlung, sondern empfiehlt lediglich eine manuelle Verifizierung und die Pruefung, ob eine chirurgische Alternative besser geeignet waere. Der Behandler trifft die endgueltige Entscheidung.</w:t>
      </w:r>
    </w:p>
    <w:p>
      <w:pPr>
        <w:pStyle w:val="Heading2"/>
        <w:spacing w:after="180" w:before="360"/>
      </w:pPr>
      <w:r>
        <w:rPr>
          <w:b/>
          <w:bCs/>
        </w:rPr>
        <w:t xml:space="preserve">14.8 Zusammenfassung der Sicherheitschecks</w:t>
      </w:r>
    </w:p>
    <w:p>
      <w:pPr>
        <w:spacing w:after="120"/>
        <w:jc w:val="left"/>
      </w:pPr>
      <w:r>
        <w:t xml:space="preserve">Die folgende Tabelle fasst alle sechs automatisierten Sicherheitschecks zusammen:</w:t>
      </w:r>
    </w:p>
    <w:p>
      <w:pPr>
        <w:spacing w:after="120"/>
        <w:jc w:val="left"/>
      </w:pPr>
      <w:r>
        <w:rPr>
          <w:b/>
          <w:bCs/>
        </w:rPr>
        <w:t xml:space="preserve">Tabelle 14.6: Uebersicht der automatisierten Sicherheitschecks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800"/>
        <w:gridCol w:w="1700"/>
        <w:gridCol w:w="2760"/>
      </w:tblGrid>
      <w:tr>
        <w:tc>
          <w:tcPr>
            <w:tcW w:type="dxa" w:w="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Schwellenwert</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Schweregrad</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Asymmetrie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 8,0 + Asymmetrie-Befund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EXTREME_ASYMMETRY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Pathologische Severity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 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HIGH_SEVERITY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Vaskulaeres Risiko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Hochrisiko-Zone + severity ≥ 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VASCULAR_RISK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Tear Trough Spezial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Tt1 severity ≥ 6,0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TEAR_TROUGH_DEEP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Ueberbehandlungsrisiko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Severity &gt; 60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OVERTREATMENT_RISK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Stirn ohne Glabella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Fo1 ≥ 3,0 + Bw2 &lt; 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FOREHEAD_WITHOUT_GLABELLA</w:t>
            </w:r>
          </w:p>
        </w:tc>
      </w:tr>
    </w:tbl>
    <w:p>
      <w:pPr>
        <w:spacing w:after="120"/>
        <w:jc w:val="left"/>
      </w:pPr>
      <w:r>
        <w:t xml:space="preserve">Verarbeitungsreihenfolge: Alle sechs Checks werden parallel auf die Zonenergebnisse angewendet. Die resultierenden Kontraindikationen werden anschliessend nach Schweregrad sortiert (CONTRAINDICATED &gt; REFERRAL &gt; CAUTION &gt; WARNING) und dem Behandlungsplan vorangestellt.</w:t>
      </w:r>
    </w:p>
    <w:p>
      <w:pPr>
        <w:spacing w:after="120"/>
        <w:jc w:val="left"/>
      </w:pPr>
      <w:r>
        <w:rPr>
          <w:b/>
          <w:bCs/>
        </w:rPr>
        <w:t xml:space="preserve">Querverweise:</w:t>
      </w:r>
    </w:p>
    <w:p>
      <w:pPr>
        <w:spacing w:after="120"/>
        <w:jc w:val="left"/>
      </w:pPr>
      <w:r>
        <w:t xml:space="preserve">• Zonensystem: Kapitel 9 (Definition aller 19 Zonen mit Referenzwerten und Severity-Gewichten)</w:t>
      </w:r>
    </w:p>
    <w:p>
      <w:pPr>
        <w:spacing w:after="120"/>
        <w:jc w:val="left"/>
      </w:pPr>
      <w:r>
        <w:t xml:space="preserve">• Produkte: Kapitel 11 (Produktauswahl, vaskulaere Sicherheitshinweise pro Zone)</w:t>
      </w:r>
    </w:p>
    <w:p>
      <w:pPr>
        <w:spacing w:after="120"/>
        <w:jc w:val="left"/>
      </w:pPr>
      <w:r>
        <w:t xml:space="preserve">• Priorisierung: Kapitel 13 (STRUCTURAL_PRIORITY fuer gestaffelten Behandlungsansatz)</w:t>
      </w:r>
    </w:p>
    <w:p>
      <w:pPr>
        <w:spacing w:after="120"/>
        <w:jc w:val="left"/>
      </w:pPr>
      <w:r>
        <w:t xml:space="preserve">• Profilanalyse: Kapitel 6 (Normwerte fuer E-Linie, NLA, CMA, die in Severity-Berechnung einfliessen)</w:t>
      </w:r>
    </w:p>
    <w:p>
      <w:pPr>
        <w:spacing w:after="120"/>
        <w:jc w:val="left"/>
      </w:pPr>
      <w:r>
        <w:t xml:space="preserve">• Symmetrieanalyse: Kapitel 4 (Bilaterale Symmetriemessung als Grundlage fuer Asymmetrie-Check)</w:t>
      </w:r>
    </w:p>
    <w:p>
      <w:pPr>
        <w:pStyle w:val="Heading2"/>
        <w:spacing w:after="180" w:before="360"/>
      </w:pPr>
      <w:r>
        <w:rPr>
          <w:b/>
          <w:bCs/>
        </w:rPr>
        <w:t xml:space="preserve">14.9 Klinisches Fallbeispiel: Zusammenspiel der Sicherheitschecks</w:t>
      </w:r>
    </w:p>
    <w:p>
      <w:pPr>
        <w:spacing w:after="120"/>
        <w:jc w:val="left"/>
      </w:pPr>
      <w:r>
        <w:rPr>
          <w:b/>
          <w:bCs/>
        </w:rPr>
        <w:t xml:space="preserve">Szenario: Eine 62-jaehrige Patientin zeigt folgende Zonenanalyse:</w:t>
      </w:r>
    </w:p>
    <w:p>
      <w:pPr>
        <w:spacing w:after="120"/>
        <w:ind w:left="360"/>
        <w:jc w:val="left"/>
      </w:pPr>
      <w:r>
        <w:t xml:space="preserve">• Ck2 (Wangenhoehe): severity 7,2 — deutlicher Volumenverlust</w:t>
      </w:r>
    </w:p>
    <w:p>
      <w:pPr>
        <w:spacing w:after="120"/>
        <w:ind w:left="360"/>
        <w:jc w:val="left"/>
      </w:pPr>
      <w:r>
        <w:t xml:space="preserve">• Tt1 (Traenental): severity 6,8 — tiefe Traenentaldeformitaet</w:t>
      </w:r>
    </w:p>
    <w:p>
      <w:pPr>
        <w:spacing w:after="120"/>
        <w:ind w:left="360"/>
        <w:jc w:val="left"/>
      </w:pPr>
      <w:r>
        <w:t xml:space="preserve">• Ns1 (Nasolabial): severity 5,5 — maessige Nasolabialfalte</w:t>
      </w:r>
    </w:p>
    <w:p>
      <w:pPr>
        <w:spacing w:after="120"/>
        <w:ind w:left="360"/>
        <w:jc w:val="left"/>
      </w:pPr>
      <w:r>
        <w:t xml:space="preserve">• Fo1 (Stirn): severity 4,2 — moderater Behandlungsbedarf</w:t>
      </w:r>
    </w:p>
    <w:p>
      <w:pPr>
        <w:spacing w:after="120"/>
        <w:ind w:left="360"/>
        <w:jc w:val="left"/>
      </w:pPr>
      <w:r>
        <w:t xml:space="preserve">• Bw2 (Glabella): severity 0,5 — kaum Befund</w:t>
      </w:r>
    </w:p>
    <w:p>
      <w:pPr>
        <w:spacing w:after="120"/>
        <w:ind w:left="360"/>
        <w:jc w:val="left"/>
      </w:pPr>
      <w:r>
        <w:t xml:space="preserve">• 12 weitere Zonen mit diversen Severity-Scores, Total Severity = 64,3</w:t>
      </w:r>
    </w:p>
    <w:p>
      <w:pPr>
        <w:spacing w:after="120"/>
        <w:jc w:val="left"/>
      </w:pPr>
      <w:r>
        <w:rPr>
          <w:b/>
          <w:bCs/>
        </w:rPr>
        <w:t xml:space="preserve">Ausgeloeste Sicherheitschecks:</w:t>
      </w:r>
    </w:p>
    <w:p>
      <w:pPr>
        <w:spacing w:after="120"/>
        <w:jc w:val="left"/>
      </w:pPr>
      <w:r>
        <w:t xml:space="preserve">1. CAUTION (VASCULAR_RISK): Tt1 ist Hochrisiko-Zone + severity 6,8 &gt; 5,0 → Warnung mit Angabe A. angularis, A. infraorbitalis</w:t>
      </w:r>
    </w:p>
    <w:p>
      <w:pPr>
        <w:spacing w:after="120"/>
        <w:jc w:val="left"/>
      </w:pPr>
      <w:r>
        <w:t xml:space="preserve">2. CAUTION (VASCULAR_RISK): Ns1 ist Hochrisiko-Zone + severity 5,5 &gt; 5,0 → Warnung mit Angabe A. facialis</w:t>
      </w:r>
    </w:p>
    <w:p>
      <w:pPr>
        <w:spacing w:after="120"/>
        <w:jc w:val="left"/>
      </w:pPr>
      <w:r>
        <w:t xml:space="preserve">3. CAUTION (TEAR_TROUGH_DEEP): Tt1 severity 6,8 ≥ 6,0 → Midface-First-Empfehlung</w:t>
      </w:r>
    </w:p>
    <w:p>
      <w:pPr>
        <w:spacing w:after="120"/>
        <w:jc w:val="left"/>
      </w:pPr>
      <w:r>
        <w:t xml:space="preserve">4. WARNING (FOREHEAD_WITHOUT_GLABELLA): Fo1 severity 4,2 ≥ 3,0 und Bw2 severity 0,5 &lt; 1,0 → Ptosis-Warnung</w:t>
      </w:r>
    </w:p>
    <w:p>
      <w:pPr>
        <w:spacing w:after="120"/>
        <w:jc w:val="left"/>
      </w:pPr>
      <w:r>
        <w:t xml:space="preserve">5. WARNING (OVERTREATMENT_RISK): Total Severity 64,3 &gt; 60 → Empfehlung zur gestaffelten Behandlung</w:t>
      </w:r>
    </w:p>
    <w:p>
      <w:pPr>
        <w:spacing w:after="120"/>
        <w:jc w:val="left"/>
      </w:pPr>
      <w:r>
        <w:rPr>
          <w:b/>
          <w:bCs/>
        </w:rPr>
        <w:t xml:space="preserve">Empfohlene Vorgehensweise:</w:t>
      </w:r>
    </w:p>
    <w:p>
      <w:pPr>
        <w:spacing w:after="120"/>
        <w:jc w:val="left"/>
      </w:pPr>
      <w:r>
        <w:t xml:space="preserve">Sitzung 1: Ck2 (Midface-Volumen) — verbessert sekundaer Tt1 und Ns1. Bw2 mit niedrig dosiertem Neurotoxin einschliessen, um die Voraussetzung fuer Fo1 zu schaffen.</w:t>
      </w:r>
    </w:p>
    <w:p>
      <w:pPr>
        <w:spacing w:after="120"/>
        <w:jc w:val="left"/>
      </w:pPr>
      <w:r>
        <w:t xml:space="preserve">Sitzung 2 (nach 4–6 Wochen): Reevaluation. Falls Tt1 verbessert: direkte Tt1-Behandlung moeglicherweise nicht mehr noetig. Fo1 + Bw2 Neurotoxin.</w:t>
      </w:r>
    </w:p>
    <w:p>
      <w:pPr>
        <w:spacing w:after="120"/>
        <w:jc w:val="left"/>
      </w:pPr>
      <w:r>
        <w:t xml:space="preserve">Sitzung 3: Restliche Zonen nach Priorisierung.</w:t>
      </w:r>
    </w:p>
    <w:p>
      <w:r>
        <w:br w:type="page"/>
      </w:r>
    </w:p>
    <w:p>
      <w:pPr>
        <w:pStyle w:val="Heading1"/>
        <w:spacing w:after="240" w:before="480"/>
      </w:pPr>
      <w:r>
        <w:rPr>
          <w:b/>
          <w:bCs/>
        </w:rPr>
        <w:t xml:space="preserve">Teil V — Ergebniskontrolle</w:t>
      </w:r>
    </w:p>
    <w:p>
      <w:pPr>
        <w:pStyle w:val="Heading1"/>
        <w:spacing w:after="240" w:before="480"/>
      </w:pPr>
      <w:r>
        <w:rPr>
          <w:b/>
          <w:bCs/>
        </w:rPr>
        <w:t xml:space="preserve">Kapitel 15: Before/After-Vergleich</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Kapitel 16: Qualitätssicherung</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Anhang</w:t>
      </w:r>
    </w:p>
    <w:p>
      <w:pPr>
        <w:pStyle w:val="Heading1"/>
        <w:spacing w:after="240" w:before="480"/>
      </w:pPr>
      <w:r>
        <w:rPr>
          <w:b/>
          <w:bCs/>
        </w:rPr>
        <w:t xml:space="preserve">Anhang A: Vollständige Zone-Referenztabelle</w:t>
      </w:r>
    </w:p>
    <w:p>
      <w:pPr>
        <w:spacing w:after="120"/>
        <w:jc w:val="left"/>
      </w:pPr>
      <w:r>
        <w:rPr>
          <w:i/>
          <w:iCs/>
          <w:color w:val="888888"/>
        </w:rPr>
        <w:t xml:space="preserve">Inhalt folgt in einer späteren Ausgabe.</w:t>
      </w:r>
    </w:p>
    <w:p>
      <w:pPr>
        <w:pStyle w:val="Heading1"/>
        <w:spacing w:after="240" w:before="480"/>
      </w:pPr>
      <w:r>
        <w:rPr>
          <w:b/>
          <w:bCs/>
        </w:rPr>
        <w:t xml:space="preserve">Anhang B: Produkt-Übersichtstabelle</w:t>
      </w:r>
    </w:p>
    <w:p>
      <w:pPr>
        <w:spacing w:after="120"/>
        <w:jc w:val="left"/>
      </w:pPr>
      <w:r>
        <w:rPr>
          <w:i/>
          <w:iCs/>
          <w:color w:val="888888"/>
        </w:rPr>
        <w:t xml:space="preserve">Inhalt folgt in einer späteren Ausgabe.</w:t>
      </w:r>
    </w:p>
    <w:p>
      <w:pPr>
        <w:pStyle w:val="Heading1"/>
        <w:spacing w:after="240" w:before="480"/>
      </w:pPr>
      <w:r>
        <w:rPr>
          <w:b/>
          <w:bCs/>
        </w:rPr>
        <w:t xml:space="preserve">Anhang C: Vaskuläre Danger-Zone Karte</w:t>
      </w:r>
    </w:p>
    <w:p>
      <w:pPr>
        <w:spacing w:after="120"/>
        <w:jc w:val="left"/>
      </w:pPr>
      <w:r>
        <w:rPr>
          <w:i/>
          <w:iCs/>
          <w:color w:val="888888"/>
        </w:rPr>
        <w:t xml:space="preserve">Inhalt folgt in einer späteren Ausgabe.</w:t>
      </w:r>
    </w:p>
    <w:p>
      <w:pPr>
        <w:pStyle w:val="Heading1"/>
        <w:spacing w:after="240" w:before="480"/>
      </w:pPr>
      <w:r>
        <w:rPr>
          <w:b/>
          <w:bCs/>
        </w:rPr>
        <w:t xml:space="preserve">Anhang D: Glossar</w:t>
      </w:r>
    </w:p>
    <w:p>
      <w:pPr>
        <w:spacing w:after="120"/>
        <w:jc w:val="left"/>
      </w:pPr>
      <w:r>
        <w:rPr>
          <w:i/>
          <w:iCs/>
          <w:color w:val="888888"/>
        </w:rPr>
        <w:t xml:space="preserve">Inhalt folgt in einer späteren Ausgabe.</w:t>
      </w:r>
    </w:p>
    <w:p>
      <w:r>
        <w:br w:type="page"/>
      </w:r>
    </w:p>
    <w:p>
      <w:pPr>
        <w:pStyle w:val="Heading1"/>
        <w:spacing w:after="240" w:before="480"/>
      </w:pPr>
      <w:r>
        <w:rPr>
          <w:b/>
          <w:bCs/>
        </w:rPr>
        <w:t xml:space="preserve">Literaturverzeichnis</w:t>
      </w:r>
    </w:p>
    <w:p>
      <w:pPr>
        <w:spacing w:after="120"/>
        <w:jc w:val="left"/>
      </w:pPr>
      <w:r>
        <w:t xml:space="preserve">De Maio M. MD Codes™: A Methodological Approach to Facial Aesthetic Treatment with Injectable Hyaluronic Acid Fillers. Aesthetic Plast Surg. 2021;45:1–18.</w:t>
      </w:r>
    </w:p>
    <w:p>
      <w:pPr>
        <w:spacing w:after="120"/>
        <w:jc w:val="left"/>
      </w:pPr>
      <w:r>
        <w:t xml:space="preserve">Hashemi H, Khabazkhoob M, Emamian MH, Shariati M, Fotouhi A. Distribution of iris diameter measured with the Orbscan II. Cornea. 2012;31(12):1442–1447.</w:t>
      </w:r>
    </w:p>
    <w:p>
      <w:pPr>
        <w:spacing w:after="120"/>
        <w:jc w:val="left"/>
      </w:pPr>
      <w:r>
        <w:t xml:space="preserve">Ricketts RM. The biologic significance of the divine proportion and Fibonacci series. Am J Orthod. 1982;81(5):351–370.</w:t>
      </w:r>
    </w:p>
    <w:p>
      <w:pPr>
        <w:spacing w:after="120"/>
        <w:jc w:val="left"/>
      </w:pPr>
      <w:r>
        <w:t xml:space="preserve">Sundaram H, Voigts B, Beer K, Meland M. Comparison of the Rheological Properties of Viscosity and Elasticity in Two Categories of Soft Tissue Fillers: Calcium Hydroxylapatite and Hyaluronic Acid. Dermatol Surg. 2010;36:1859–1865.</w:t>
      </w:r>
    </w:p>
    <w:p>
      <w:pPr>
        <w:spacing w:after="120"/>
        <w:jc w:val="left"/>
      </w:pPr>
      <w:r>
        <w:t xml:space="preserve">Sundaram H, Liew S, Signorini M, et al. Global Aesthetics Consensus: Hyaluronic Acid Fillers and Botulinum Toxin Type A — Recommendations for Combined Treatment and Optimizing Outcomes in Diverse Populations. Plast Reconstr Surg. 2016;137(5):1410–1423.</w:t>
      </w:r>
    </w:p>
    <w:p>
      <w:pPr>
        <w:spacing w:after="120"/>
        <w:jc w:val="left"/>
      </w:pPr>
      <w:r>
        <w:t xml:space="preserve">Cotofana S, Lachman N. Arteries of the Face and Their Relevance for Minimally Invasive Facial Procedures: An Anatomical Review. Plast Reconstr Surg. 2019;143(1):240–252.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Ästhetische Gesichtsanalyse und Behandlungsplanung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C3E50"/>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34495E"/>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2026-03-22T10:26:27.211Z</dcterms:created>
  <dcterms:modified xsi:type="dcterms:W3CDTF">2026-03-22T10:26:27.212Z</dcterms:modified>
</cp:coreProperties>
</file>

<file path=docProps/custom.xml><?xml version="1.0" encoding="utf-8"?>
<Properties xmlns="http://schemas.openxmlformats.org/officeDocument/2006/custom-properties" xmlns:vt="http://schemas.openxmlformats.org/officeDocument/2006/docPropsVTypes"/>
</file>