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400"/>
        <w:jc w:val="center"/>
      </w:pPr>
      <w:r>
        <w:rPr>
          <w:rFonts w:ascii="Arial" w:cs="Arial" w:eastAsia="Arial" w:hAnsi="Arial"/>
          <w:b/>
          <w:bCs/>
          <w:color w:val="2C3E50"/>
          <w:sz w:val="56"/>
          <w:szCs w:val="56"/>
        </w:rPr>
        <w:t xml:space="preserve">Ästhetische Gesichtsanalyse</w:t>
      </w:r>
    </w:p>
    <w:p>
      <w:pPr>
        <w:spacing w:after="200"/>
        <w:jc w:val="center"/>
      </w:pPr>
      <w:r>
        <w:rPr>
          <w:rFonts w:ascii="Arial" w:cs="Arial" w:eastAsia="Arial" w:hAnsi="Arial"/>
          <w:b/>
          <w:bCs/>
          <w:color w:val="2C3E50"/>
          <w:sz w:val="56"/>
          <w:szCs w:val="56"/>
        </w:rPr>
        <w:t xml:space="preserve">und Behandlungsplanung</w:t>
      </w:r>
    </w:p>
    <w:p>
      <w:pPr>
        <w:spacing w:before="400"/>
      </w:pPr>
    </w:p>
    <w:p>
      <w:pPr>
        <w:spacing w:after="200"/>
        <w:jc w:val="center"/>
      </w:pPr>
      <w:r>
        <w:rPr>
          <w:rFonts w:ascii="Arial" w:cs="Arial" w:eastAsia="Arial" w:hAnsi="Arial"/>
          <w:i/>
          <w:iCs/>
          <w:color w:val="5D6D7E"/>
          <w:sz w:val="28"/>
          <w:szCs w:val="28"/>
        </w:rPr>
        <w:t xml:space="preserve">Ein systematischer Ansatz für die ästhetische Medizin</w:t>
      </w:r>
    </w:p>
    <w:p>
      <w:pPr>
        <w:spacing w:before="2000"/>
      </w:pPr>
    </w:p>
    <w:p>
      <w:pPr>
        <w:jc w:val="center"/>
      </w:pPr>
      <w:r>
        <w:rPr>
          <w:rFonts w:ascii="Arial" w:cs="Arial" w:eastAsia="Arial" w:hAnsi="Arial"/>
          <w:color w:val="5D6D7E"/>
          <w:sz w:val="28"/>
          <w:szCs w:val="28"/>
        </w:rPr>
        <w:t xml:space="preserve">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b/>
          <w:bCs/>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rPr>
        <w:t xml:space="preserve">Teil I — Grundlagen</w:t>
      </w:r>
    </w:p>
    <w:p>
      <w:pPr>
        <w:pStyle w:val="Heading1"/>
        <w:spacing w:after="240" w:before="480"/>
      </w:pPr>
      <w:r>
        <w:rPr>
          <w:b/>
          <w:bCs/>
        </w:rPr>
        <w:t xml:space="preserve">Kapitel 1: Einführung in die ästhetische Gesichtsanalyse</w:t>
      </w:r>
    </w:p>
    <w:p>
      <w:pPr>
        <w:spacing w:after="120"/>
        <w:jc w:val="left"/>
      </w:pPr>
      <w:r>
        <w:rPr>
          <w:i/>
          <w:iCs/>
          <w:color w:val="888888"/>
        </w:rPr>
        <w:t xml:space="preserve">Inhalt folgt in einer späteren Ausgabe.</w:t>
      </w:r>
    </w:p>
    <w:p>
      <w:pPr>
        <w:pStyle w:val="Heading2"/>
        <w:spacing w:after="180" w:before="360"/>
      </w:pPr>
      <w:r>
        <w:rPr>
          <w:b/>
          <w:bCs/>
        </w:rPr>
        <w:t xml:space="preserve">1.1 Historischer Kontext</w:t>
      </w:r>
    </w:p>
    <w:p>
      <w:pPr>
        <w:spacing w:after="120"/>
        <w:jc w:val="left"/>
      </w:pPr>
      <w:r>
        <w:rPr>
          <w:i/>
          <w:iCs/>
          <w:color w:val="888888"/>
        </w:rPr>
        <w:t xml:space="preserve">Inhalt folgt in einer späteren Ausgabe.</w:t>
      </w:r>
    </w:p>
    <w:p>
      <w:pPr>
        <w:pStyle w:val="Heading2"/>
        <w:spacing w:after="180" w:before="360"/>
      </w:pPr>
      <w:r>
        <w:rPr>
          <w:b/>
          <w:bCs/>
        </w:rPr>
        <w:t xml:space="preserve">1.2 Standardisierte Fotografie</w:t>
      </w:r>
    </w:p>
    <w:p>
      <w:pPr>
        <w:spacing w:after="120"/>
        <w:jc w:val="left"/>
      </w:pPr>
      <w:r>
        <w:rPr>
          <w:i/>
          <w:iCs/>
          <w:color w:val="888888"/>
        </w:rPr>
        <w:t xml:space="preserve">Inhalt folgt in einer späteren Ausgabe.</w:t>
      </w:r>
    </w:p>
    <w:p>
      <w:pPr>
        <w:pStyle w:val="Heading2"/>
        <w:spacing w:after="180" w:before="360"/>
      </w:pPr>
      <w:r>
        <w:rPr>
          <w:b/>
          <w:bCs/>
        </w:rPr>
        <w:t xml:space="preserve">1.3 KI-gestützte Analyse</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2: Anatomische Grundlagen</w:t>
      </w:r>
    </w:p>
    <w:p>
      <w:pPr>
        <w:spacing w:after="120"/>
        <w:jc w:val="left"/>
      </w:pPr>
      <w:r>
        <w:rPr>
          <w:i/>
          <w:iCs/>
          <w:color w:val="888888"/>
        </w:rPr>
        <w:t xml:space="preserve">Inhalt folgt in einer späteren Ausgabe.</w:t>
      </w:r>
    </w:p>
    <w:p>
      <w:pPr>
        <w:pStyle w:val="Heading2"/>
        <w:spacing w:after="180" w:before="360"/>
      </w:pPr>
      <w:r>
        <w:rPr>
          <w:b/>
          <w:bCs/>
        </w:rPr>
        <w:t xml:space="preserve">2.1 Gesichtsknochen und Retaining Ligaments</w:t>
      </w:r>
    </w:p>
    <w:p>
      <w:pPr>
        <w:spacing w:after="120"/>
        <w:jc w:val="left"/>
      </w:pPr>
      <w:r>
        <w:rPr>
          <w:i/>
          <w:iCs/>
          <w:color w:val="888888"/>
        </w:rPr>
        <w:t xml:space="preserve">Inhalt folgt in einer späteren Ausgabe.</w:t>
      </w:r>
    </w:p>
    <w:p>
      <w:pPr>
        <w:pStyle w:val="Heading2"/>
        <w:spacing w:after="180" w:before="360"/>
      </w:pPr>
      <w:r>
        <w:rPr>
          <w:b/>
          <w:bCs/>
        </w:rPr>
        <w:t xml:space="preserve">2.2 Fettkompartimente</w:t>
      </w:r>
    </w:p>
    <w:p>
      <w:pPr>
        <w:spacing w:after="120"/>
        <w:jc w:val="left"/>
      </w:pPr>
      <w:r>
        <w:rPr>
          <w:i/>
          <w:iCs/>
          <w:color w:val="888888"/>
        </w:rPr>
        <w:t xml:space="preserve">Inhalt folgt in einer späteren Ausgabe.</w:t>
      </w:r>
    </w:p>
    <w:p>
      <w:pPr>
        <w:pStyle w:val="Heading2"/>
        <w:spacing w:after="180" w:before="360"/>
      </w:pPr>
      <w:r>
        <w:rPr>
          <w:b/>
          <w:bCs/>
        </w:rPr>
        <w:t xml:space="preserve">2.3 Vaskuläre Anatomie und Danger Zones</w:t>
      </w:r>
    </w:p>
    <w:p>
      <w:pPr>
        <w:spacing w:after="120"/>
        <w:jc w:val="left"/>
      </w:pPr>
      <w:r>
        <w:rPr>
          <w:i/>
          <w:iCs/>
          <w:color w:val="888888"/>
        </w:rPr>
        <w:t xml:space="preserve">Inhalt folgt in einer späteren Ausgabe.</w:t>
      </w:r>
    </w:p>
    <w:p>
      <w:pPr>
        <w:pStyle w:val="Heading2"/>
        <w:spacing w:after="180" w:before="360"/>
      </w:pPr>
      <w:r>
        <w:rPr>
          <w:b/>
          <w:bCs/>
        </w:rPr>
        <w:t xml:space="preserve">2.4 Mimische Muskulatur</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3: Landmark-basierte Gesichtsvermessung</w:t>
      </w:r>
    </w:p>
    <w:p>
      <w:pPr>
        <w:spacing w:after="120"/>
        <w:jc w:val="left"/>
      </w:pPr>
      <w:r>
        <w:t xml:space="preserve">Die objektive Gesichtsanalyse erfordert ein standardisiertes Koordinatensystem, das anatomische Strukturen zuverlaessig und reproduzierbar lokalisiert. Das MediaPipe Face Landmarker System der Google AI Edge Platform bildet die Grundlage des Aesthetic Biometrics Engine. Es erkennt 478 dreidimensionale Landmarks pro Gesicht und liefert zusaetzlich 52 Blendshape-Koeffizienten (Muskelaktivierungsmuster) sowie eine 4×4-Transformationsmatrix fuer die Kopfpositionsbestimmung.</w:t>
      </w:r>
    </w:p>
    <w:p>
      <w:pPr>
        <w:spacing w:after="120"/>
        <w:jc w:val="left"/>
      </w:pPr>
      <w:r>
        <w:t xml:space="preserve">Dieses Kapitel beschreibt das Landmark-System, seine anatomischen Gruppierungen und die Methodik der Iris-basierten Pixelkalibrierung, die alle nachfolgenden Messungen in klinisch verwertbare Millimeterwerte ueberfuehrt.</w:t>
      </w:r>
    </w:p>
    <w:p>
      <w:pPr>
        <w:pStyle w:val="Heading2"/>
        <w:spacing w:after="180" w:before="360"/>
      </w:pPr>
      <w:r>
        <w:rPr>
          <w:b/>
          <w:bCs/>
        </w:rPr>
        <w:t xml:space="preserve">3.1 Das 478-Punkt-Landmarksystem</w:t>
      </w:r>
    </w:p>
    <w:p>
      <w:pPr>
        <w:spacing w:after="120"/>
        <w:jc w:val="left"/>
      </w:pPr>
      <w:r>
        <w:t xml:space="preserve">MediaPipe Face Landmarker lokalisiert 478 Punkte pro erkanntem Gesicht. Jeder Punkt wird als normalisiertes 3D-Koordinatentripel (x, y, z) im Bereich [0, 1] zurueckgegeben, wobei x und y die Position relativ zur Bildbreite und -hoehe beschreiben und z die relative Tiefe (negativ = naeher zur Kamera) angibt.</w:t>
      </w:r>
    </w:p>
    <w:p>
      <w:pPr>
        <w:spacing w:after="120"/>
        <w:jc w:val="left"/>
      </w:pPr>
      <w:r>
        <w:t xml:space="preserve">Die Landmarks gliedern sich in drei Gruppen:</w:t>
      </w:r>
    </w:p>
    <w:p>
      <w:pPr>
        <w:spacing w:after="120"/>
        <w:ind w:left="360"/>
        <w:jc w:val="left"/>
      </w:pPr>
      <w:r>
        <w:t xml:space="preserve">• Landmarks 0–467: Core Face Mesh — die klassischen 468 Punkte des Gesichtsnetzes, die Gesichtsoberflaeche, Augen, Brauen, Nase, Mund und Kieferlinie abdecken.</w:t>
      </w:r>
    </w:p>
    <w:p>
      <w:pPr>
        <w:spacing w:after="120"/>
        <w:ind w:left="360"/>
        <w:jc w:val="left"/>
      </w:pPr>
      <w:r>
        <w:t xml:space="preserve">• Landmarks 468–472: Linke Iris — fuenf Punkte (Zentrum, rechts, oben, links, unten), die den linken Irisrand definieren.</w:t>
      </w:r>
    </w:p>
    <w:p>
      <w:pPr>
        <w:spacing w:after="120"/>
        <w:ind w:left="360"/>
        <w:jc w:val="left"/>
      </w:pPr>
      <w:r>
        <w:t xml:space="preserve">• Landmarks 473–477: Rechte Iris — fuenf Punkte analog zur linken Iris.</w:t>
      </w:r>
    </w:p>
    <w:p>
      <w:pPr>
        <w:spacing w:after="120"/>
        <w:jc w:val="left"/>
      </w:pPr>
      <w:r>
        <w:t xml:space="preserve">Die Iris-Landmarks sind besonders wertvoll, da die menschliche Iris einen nahezu konstanten Durchmesser von 11,7 ± 0,5 mm aufweist (Hashemi et al., 2012) und damit als natuerlicher Massstab fuer die Pixelkalibrierung dient.</w:t>
      </w:r>
    </w:p>
    <w:p>
      <w:pPr>
        <w:pStyle w:val="Heading3"/>
        <w:spacing w:after="120" w:before="240"/>
      </w:pPr>
      <w:r>
        <w:rPr>
          <w:b/>
          <w:bCs/>
        </w:rPr>
        <w:t xml:space="preserve">3.1.1 Midline-Landmarks</w:t>
      </w:r>
    </w:p>
    <w:p>
      <w:pPr>
        <w:spacing w:after="120"/>
        <w:jc w:val="left"/>
      </w:pPr>
      <w:r>
        <w:t xml:space="preserve">Die Midline-Landmarks liegen auf der Median-Sagittalebene des Gesichts und definieren die vertikale Referenzlinie fuer alle Symmetriemessungen:</w:t>
      </w:r>
    </w:p>
    <w:p>
      <w:pPr>
        <w:spacing w:after="120"/>
        <w:jc w:val="left"/>
      </w:pPr>
      <w:r>
        <w:rPr>
          <w:b/>
          <w:bCs/>
        </w:rPr>
        <w:t xml:space="preserve">Tabelle 3.1: Midline-Landmarks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Anatomischer Name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Landmark-Index</w:t>
            </w:r>
          </w:p>
        </w:tc>
        <w:tc>
          <w:tcPr>
            <w:tcW w:type="dxa" w:w="4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Trichion (approx.)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Hoechster zuverlaessiger Stirnpunkt, Oberkante des oberen Gesichtsdrittels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Nasenwurzel/Brauenzentrum, Referenz fuer Brauensymmetrie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Nasenbeinansatz, Uebergang Stirn→Nase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Rhinion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Nasenruecken, Referenzpunkt fuer Nasenprofil-Analyse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anteriorster Punkt der Nase, E-Line-Referenz</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Nasenbasis, Drehpunkt fuer Nasolabialwinkel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superius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Oberlippenmittelpunkt, obere Vermiliongrenze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Stomion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Mundspalte, Trennlinie Ober-/Unterlippe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inferius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Unterlippenmittelpunkt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Mentolabial-Sulcus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Lippen-Kinn-Falte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Anteriorster Kinnpunkt, Referenz fuer Profilanalyse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Gnathion (Menton)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Tiefster Kinnpunkt, Unterkante des unteren Gesichtsdrittels</w:t>
            </w:r>
          </w:p>
        </w:tc>
      </w:tr>
    </w:tbl>
    <w:p>
      <w:pPr>
        <w:pStyle w:val="Heading3"/>
        <w:spacing w:after="120" w:before="240"/>
      </w:pPr>
      <w:r>
        <w:rPr>
          <w:b/>
          <w:bCs/>
        </w:rPr>
        <w:t xml:space="preserve">3.1.2 Bilaterale (gepaarte) Landmarks</w:t>
      </w:r>
    </w:p>
    <w:p>
      <w:pPr>
        <w:spacing w:after="120"/>
        <w:jc w:val="left"/>
      </w:pPr>
      <w:r>
        <w:t xml:space="preserve">Bilaterale Landmarks existieren als links-rechts-Paare und bilden die Grundlage der Symmetrieanalyse. Die Konvention folgt dem MediaPipe-Standard: der erste Index ist der LINKE Landmark (aus Sicht des Betrachters rechts im Bild), der zweite der RECHTE.</w:t>
      </w:r>
    </w:p>
    <w:p>
      <w:pPr>
        <w:spacing w:after="120"/>
        <w:jc w:val="left"/>
      </w:pPr>
      <w:r>
        <w:rPr>
          <w:b/>
          <w:bCs/>
        </w:rPr>
        <w:t xml:space="preserve">Tabelle 3.2: Bilaterale Landmarks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Struktur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Links</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Rechts</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Relevanz</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eye_outer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Lateraler Augenwinkel, Lidspaltenmessung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eye_inner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Medialer Augenwinkel, Interkanthaldistanz</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brow_outer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Laterale Braue, Ptosis-Beurteilung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brow_inner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Mediale Braue, Glabella-Komplex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brow_peak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Brauenscheitelpunkt, Brauenform-Analyse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Mundwinkel, Mundwinkelsymmetrie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Jochbeinprominenz, Mittelgesichtsvolumen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Nasenfluegelbreiteste, Nasenbasismessung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Kieferwinkel, Jawline-Analyse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malar_high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 Wangenhoehe, Ogee-Kurve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malar_low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 Wange, Nasolabialfalten-Region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infraorbital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Traenentalregion, Volumendefizit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Schlaefenregion, Temporal Hollowing</w:t>
            </w:r>
          </w:p>
        </w:tc>
      </w:tr>
    </w:tbl>
    <w:p>
      <w:pPr>
        <w:pStyle w:val="Heading2"/>
        <w:spacing w:after="180" w:before="360"/>
      </w:pPr>
      <w:r>
        <w:rPr>
          <w:b/>
          <w:bCs/>
        </w:rPr>
        <w:t xml:space="preserve">3.2 Anatomische Gruppen und Konturen</w:t>
      </w:r>
    </w:p>
    <w:p>
      <w:pPr>
        <w:spacing w:after="120"/>
        <w:jc w:val="left"/>
      </w:pPr>
      <w:r>
        <w:t xml:space="preserve">Neben einzelnen Punkten definiert das System zusammenhaengende Konturgruppen, die fuer die Analyse von Lippen, Augen und Gesichtsoval verwendet werden:</w:t>
      </w:r>
    </w:p>
    <w:p>
      <w:pPr>
        <w:spacing w:after="120"/>
        <w:ind w:left="360"/>
        <w:jc w:val="left"/>
      </w:pPr>
      <w:r>
        <w:t xml:space="preserve">• Lip Upper Outer (11 Punkte: 61→185→40→39→37→0→267→269→270→409→291): Aeussere Oberlippenkontur von rechtem zu linkem Mundwinkel. Definiert die Vermiliongrenze und den Cupid’s Bow.</w:t>
      </w:r>
    </w:p>
    <w:p>
      <w:pPr>
        <w:spacing w:after="120"/>
        <w:ind w:left="360"/>
        <w:jc w:val="left"/>
      </w:pPr>
      <w:r>
        <w:t xml:space="preserve">• Lip Lower Outer (11 Punkte: 291→375→321→405→314→17→84→181→91→146→61): Aeussere Unterlippenkontur, definiert das Lip-Ratio (Ober- zu Unterlippenverhaeltnis).</w:t>
      </w:r>
    </w:p>
    <w:p>
      <w:pPr>
        <w:spacing w:after="120"/>
        <w:ind w:left="360"/>
        <w:jc w:val="left"/>
      </w:pPr>
      <w:r>
        <w:t xml:space="preserve">• Lip Upper/Lower Inner (je 11 Punkte): Innere Lippenraender, relevant fuer die Vermilion-Show und die funktionelle Mundoeffnung.</w:t>
      </w:r>
    </w:p>
    <w:p>
      <w:pPr>
        <w:spacing w:after="120"/>
        <w:ind w:left="360"/>
        <w:jc w:val="left"/>
      </w:pPr>
      <w:r>
        <w:t xml:space="preserve">• Left/Right Eye Contour (je 17 Punkte): Vollstaendige Lidkontur fuer Fissura palpebralis und perioperative Analyse.</w:t>
      </w:r>
    </w:p>
    <w:p>
      <w:pPr>
        <w:spacing w:after="120"/>
        <w:ind w:left="360"/>
        <w:jc w:val="left"/>
      </w:pPr>
      <w:r>
        <w:t xml:space="preserve">• Left/Right Brow (je 10 Punkte): Brauenkontur fuer Formbewertung und Ptosis-Screening.</w:t>
      </w:r>
    </w:p>
    <w:p>
      <w:pPr>
        <w:spacing w:after="120"/>
        <w:ind w:left="360"/>
        <w:jc w:val="left"/>
      </w:pPr>
      <w:r>
        <w:t xml:space="preserve">• Face Oval (37 Punkte): Gesichtsrandkontur von Stirn ueber Wangen zum Kinn, definiert die Gesichtsform und Jawline.</w:t>
      </w:r>
    </w:p>
    <w:p>
      <w:pPr>
        <w:pStyle w:val="Heading2"/>
        <w:spacing w:after="180" w:before="360"/>
      </w:pPr>
      <w:r>
        <w:rPr>
          <w:b/>
          <w:bCs/>
        </w:rPr>
        <w:t xml:space="preserve">3.3 Iris-basierte Kalibrierung</w:t>
      </w:r>
    </w:p>
    <w:p>
      <w:pPr>
        <w:spacing w:after="120"/>
        <w:jc w:val="left"/>
      </w:pPr>
      <w:r>
        <w:t xml:space="preserve">Das zentrale Problem jeder bildbasierten Vermessung ist die Umrechnung von Pixelabstaenden in reale Einheiten. Ohne Kalibrierung sind alle Messungen rein relativ und erlauben keinen Vergleich zwischen Patienten, Aufnahmen oder Zeitpunkten.</w:t>
      </w:r>
    </w:p>
    <w:p>
      <w:pPr>
        <w:spacing w:after="120"/>
        <w:jc w:val="left"/>
      </w:pPr>
      <w:r>
        <w:t xml:space="preserve">Der Aesthetic Biometrics Engine loest dieses Problem durch die Nutzung der menschlichen Iris als natuerlichen Massstab:</w:t>
      </w:r>
    </w:p>
    <w:p>
      <w:pPr>
        <w:pStyle w:val="Heading3"/>
        <w:spacing w:after="120" w:before="240"/>
      </w:pPr>
      <w:r>
        <w:rPr>
          <w:b/>
          <w:bCs/>
        </w:rPr>
        <w:t xml:space="preserve">3.3.1 Referenzwert und biologische Grundlage</w:t>
      </w:r>
    </w:p>
    <w:p>
      <w:pPr>
        <w:spacing w:after="120"/>
        <w:jc w:val="left"/>
      </w:pPr>
      <w:r>
        <w:t xml:space="preserve">Der horizontale Irisdurchmesser (HVID — Horizontal Visible Iris Diameter) betraegt beim Erwachsenen 11,7 ± 0,5 mm (Hashemi et al., 2012, n = 3.537). Diese bemerkenswerte Konstanz — unabhaengig von Ethnie, Geschlecht und Alter (ab 20 Jahre) — macht die Iris zum idealen internen Kalibrierstandard.</w:t>
      </w:r>
    </w:p>
    <w:p>
      <w:pPr>
        <w:spacing w:after="120"/>
        <w:jc w:val="left"/>
      </w:pPr>
      <w:r>
        <w:t xml:space="preserve">Die Kalibrierung erfolgt in drei Schritten:</w:t>
      </w:r>
    </w:p>
    <w:p>
      <w:pPr>
        <w:spacing w:after="120"/>
        <w:ind w:left="360"/>
        <w:jc w:val="left"/>
      </w:pPr>
      <w:r>
        <w:t xml:space="preserve">1. Iris-Breite in Pixeln messen: Der horizontale Abstand zwischen dem linken und rechten Irispunkt wird berechnet. Dies geschieht fuer beide Augen separat, und der Durchschnitt wird gebildet.</w:t>
      </w:r>
    </w:p>
    <w:p>
      <w:pPr>
        <w:spacing w:after="120"/>
        <w:ind w:left="360"/>
        <w:jc w:val="left"/>
      </w:pPr>
      <w:r>
        <w:t xml:space="preserve">2. Kalibrierungsfaktor berechnen: px_per_mm = iris_width_px / 11,7 mm. Dieser Faktor konvertiert alle Pixelmessungen in Millimeter.</w:t>
      </w:r>
    </w:p>
    <w:p>
      <w:pPr>
        <w:spacing w:after="120"/>
        <w:ind w:left="360"/>
        <w:jc w:val="left"/>
      </w:pPr>
      <w:r>
        <w:t xml:space="preserve">3. Plausibilitaetspruefung: Der errechnete Faktor wird gegen die Gesichtsbreite (typisch 130–160 mm) validiert. Weicht der Iris-basierte Wert stark ab, sinkt die Confidence.</w:t>
      </w:r>
    </w:p>
    <w:p>
      <w:pPr>
        <w:pStyle w:val="Heading3"/>
        <w:spacing w:after="120" w:before="240"/>
      </w:pPr>
      <w:r>
        <w:rPr>
          <w:b/>
          <w:bCs/>
        </w:rPr>
        <w:t xml:space="preserve">3.3.2 Fallback-Strategie: Face-Width-Schaetzung</w:t>
      </w:r>
    </w:p>
    <w:p>
      <w:pPr>
        <w:spacing w:after="120"/>
        <w:jc w:val="left"/>
      </w:pPr>
      <w:r>
        <w:t xml:space="preserve">In Situationen, in denen die Iris-Kalibrierung nicht zuverlaessig ist — zum Beispiel bei Brillentraegern, geschlossenen Augen oder Profilaufnahmen, bei denen eine Iris verdeckt ist — aktiviert das System automatisch einen Fallback:</w:t>
      </w:r>
    </w:p>
    <w:p>
      <w:pPr>
        <w:spacing w:after="120"/>
        <w:jc w:val="left"/>
      </w:pPr>
      <w:r>
        <w:t xml:space="preserve">Der Fallback nutzt die Gesichtsbreite (Bizygomatische Distanz), die typischerweise 130–160 mm betraegt. Diese Schaetzung ist weniger praezise als die Iris-Methode (erwarteter Fehler: 5–10 % statt 2–3 %), wird aber zuverlaessig erkannt, da die Landmarks fuer den Gesichtsrand selbst bei schwierigen Aufnahmen robust sind.</w:t>
      </w:r>
    </w:p>
    <w:p>
      <w:pPr>
        <w:spacing w:after="120"/>
        <w:jc w:val="left"/>
      </w:pPr>
      <w:r>
        <w:rPr>
          <w:b/>
          <w:bCs/>
        </w:rPr>
        <w:t xml:space="preserve">Tabelle 3.3: Vergleich der Kalibrierungsmethoden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33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Iris-Kalibrierung</w:t>
            </w:r>
          </w:p>
        </w:tc>
        <w:tc>
          <w:tcPr>
            <w:tcW w:type="dxa" w:w="33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Face-Width-Fallback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Methode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iris_width_px / 11,7 mm</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face_width_px / 140,0 mm (geschaetzt)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Genauigkeit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2–3 % Fehler</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5–10 % Fehler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Confidence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0,85–0,95</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0,40–0,55</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Voraussetzung</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 Iris-Landmarks sichtbar</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Face-Oval-Landmarks vorhanden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Aktivierung</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(bevorzugt)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Automatisch bei Iris-Confidence &lt; Schwelle</w:t>
            </w:r>
          </w:p>
        </w:tc>
      </w:tr>
    </w:tbl>
    <w:p>
      <w:pPr>
        <w:pStyle w:val="Heading3"/>
        <w:spacing w:after="120" w:before="240"/>
      </w:pPr>
      <w:r>
        <w:rPr>
          <w:b/>
          <w:bCs/>
        </w:rPr>
        <w:t xml:space="preserve">3.3.3 Confidence-Modell</w:t>
      </w:r>
    </w:p>
    <w:p>
      <w:pPr>
        <w:spacing w:after="120"/>
        <w:jc w:val="left"/>
      </w:pPr>
      <w:r>
        <w:t xml:space="preserve">Die Kalibrierungs-Confidence wird durch mehrere Faktoren bestimmt:</w:t>
      </w:r>
    </w:p>
    <w:p>
      <w:pPr>
        <w:spacing w:after="120"/>
        <w:ind w:left="360"/>
        <w:jc w:val="left"/>
      </w:pPr>
      <w:r>
        <w:t xml:space="preserve">• Iris-Symmetrie: Stimmen die Durchmesser beider Iris ueberein? Eine starke Abweichung (z. B. durch Verdeckung) reduziert die Confidence.</w:t>
      </w:r>
    </w:p>
    <w:p>
      <w:pPr>
        <w:spacing w:after="120"/>
        <w:ind w:left="360"/>
        <w:jc w:val="left"/>
      </w:pPr>
      <w:r>
        <w:t xml:space="preserve">• Iris-Groesse in Pixeln: Zu kleine Iris (&lt; 15 px Durchmesser) fuehren zum automatischen Fallback, da die Messungenauigkeit zu gross wird.</w:t>
      </w:r>
    </w:p>
    <w:p>
      <w:pPr>
        <w:spacing w:after="120"/>
        <w:ind w:left="360"/>
        <w:jc w:val="left"/>
      </w:pPr>
      <w:r>
        <w:t xml:space="preserve">• Cross-Validation: Der Iris-basierte Kalibrierungsfaktor wird gegen die Gesichtsbreite geprueft. Stimmen beide ueberein (innerhalb 15 %), steigt die Confidence.</w:t>
      </w:r>
    </w:p>
    <w:p>
      <w:pPr>
        <w:spacing w:after="120"/>
        <w:jc w:val="left"/>
      </w:pPr>
      <w:r>
        <w:rPr>
          <w:b/>
          <w:bCs/>
        </w:rPr>
        <w:t xml:space="preserve">KLINISCHER HINWEIS: Die Genauigkeit der Kalibrierung ist der limitierende Faktor fuer alle nachfolgenden Millimeter-Messungen. Eine Iris-basierte Kalibrierung mit Confidence &gt; 0,85 ermoeglicht klinisch verwertbare Aussagen. Messungen mit Face-Width-Fallback (Confidence 0,40–0,55) sollten als Schaetzungen interpretiert und mit Vorsicht klinisch verwendet werden.</w:t>
      </w:r>
    </w:p>
    <w:p>
      <w:r>
        <w:br w:type="page"/>
      </w:r>
    </w:p>
    <w:p>
      <w:pPr>
        <w:pStyle w:val="Heading1"/>
        <w:spacing w:after="240" w:before="480"/>
      </w:pPr>
      <w:r>
        <w:rPr>
          <w:b/>
          <w:bCs/>
        </w:rPr>
        <w:t xml:space="preserve">Teil II — Analysemethoden</w:t>
      </w:r>
    </w:p>
    <w:p>
      <w:pPr>
        <w:pStyle w:val="Heading1"/>
        <w:spacing w:after="240" w:before="480"/>
      </w:pPr>
      <w:r>
        <w:rPr>
          <w:b/>
          <w:bCs/>
        </w:rPr>
        <w:t xml:space="preserve">Kapitel 4: Symmetrieanalyse</w:t>
      </w:r>
    </w:p>
    <w:p>
      <w:pPr>
        <w:spacing w:after="120"/>
        <w:jc w:val="left"/>
      </w:pPr>
      <w:r>
        <w:t xml:space="preserve">Die bilaterale Gesichtssymmetrie ist einer der fundamentalsten Parameter der aesthetischen Gesichtsanalyse. Kein menschliches Gesicht ist perfekt symmetrisch — physiologische Asymmetrien von 2–3 % gelten als normal und tragen zur individuellen Attraktivitaet bei. Klinisch relevant werden Asymmetrien erst ab definierten Schwellenwerten, die auf die Wahrnehmungsforschung und klinische Erfahrungswerte zurueckgehen.</w:t>
      </w:r>
    </w:p>
    <w:p>
      <w:pPr>
        <w:spacing w:after="120"/>
        <w:jc w:val="left"/>
      </w:pPr>
      <w:r>
        <w:t xml:space="preserve">Die Symmetrieanalyse des Aesthetic Biometrics Engine misst die bilaterale Symmetrie entlang sechs anatomischer Achsen und ergaenzt diese durch eine dynamische Asymmetrieanalyse auf Basis von Blendshape-Koeffizienten. Alle Messungen werden in kalibrierten Millimetern (via Iris-Kalibrierung, vgl. Kapitel 3) durchgefuehrt, um klinisch verwertbare Aussagen zu ermoeglichen.</w:t>
      </w:r>
    </w:p>
    <w:p>
      <w:pPr>
        <w:pStyle w:val="Heading2"/>
        <w:spacing w:after="180" w:before="360"/>
      </w:pPr>
      <w:r>
        <w:rPr>
          <w:b/>
          <w:bCs/>
        </w:rPr>
        <w:t xml:space="preserve">4.1 Median-Sagittallinie und Symmetrieachsen</w:t>
      </w:r>
    </w:p>
    <w:p>
      <w:pPr>
        <w:spacing w:after="120"/>
        <w:jc w:val="left"/>
      </w:pPr>
      <w:r>
        <w:t xml:space="preserve">Die Median-Sagittallinie ist die vertikale Referenzlinie, die das Gesicht in eine rechte und linke Haelfte teilt. Sie verlaeuft durch die Midline-Landmarks: Trichion (Haaransatz-Approximation, Landmark 10), Glabella (Landmark 9), Pronasale (Nasenspitze, Landmark 4), Subnasale (Landmark 2), Stomion (Mundspalte, Landmark 13) und Gnathion (Kinnpunkt, Landmark 152).</w:t>
      </w:r>
    </w:p>
    <w:p>
      <w:pPr>
        <w:spacing w:after="120"/>
        <w:jc w:val="left"/>
      </w:pPr>
      <w:r>
        <w:t xml:space="preserve">Gegen diese Referenzlinie werden sechs Symmetrieachsen gemessen, die jeweils bilateral gepaarte Strukturen vergleichen:</w:t>
      </w:r>
    </w:p>
    <w:p>
      <w:pPr>
        <w:spacing w:after="120"/>
        <w:jc w:val="left"/>
      </w:pPr>
      <w:r>
        <w:rPr>
          <w:b/>
          <w:bCs/>
        </w:rPr>
        <w:t xml:space="preserve">Tabelle 4.1: Die sechs Symmetrieachsen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1600"/>
        <w:gridCol w:w="1600"/>
        <w:gridCol w:w="1400"/>
        <w:gridCol w:w="2760"/>
      </w:tblGrid>
      <w:tr>
        <w:tc>
          <w:tcPr>
            <w:tcW w:type="dxa" w:w="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Linker Landmark</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Rechter Landmark</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282 (Brauenpeak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 (Brauenpeak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 (9)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Brauenhoehe relativ zur Glabella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263/466 (Augeninnen/aussen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33/246 (Augeninnen/aussen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Lidspaltenbreite (Fissura palpebralis)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 (Jochbein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 (Jochbein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Jochbeinhoehe relativ zur Nasenspitze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Alar-Mundwinkel-Distanz (Nasolabialregion)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 (Mundwinkel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61 (Mundwinkel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Stomion (13)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Mundwinkelposition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Gnathion (152)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Kieferwinkelhoehe relativ zum Kinn</w:t>
            </w:r>
          </w:p>
        </w:tc>
      </w:tr>
    </w:tbl>
    <w:p>
      <w:pPr>
        <w:spacing w:after="120"/>
        <w:jc w:val="left"/>
      </w:pPr>
      <w:r>
        <w:t xml:space="preserve">Fuer jede Achse werden zwei Messtypen verwendet:</w:t>
      </w:r>
    </w:p>
    <w:p>
      <w:pPr>
        <w:spacing w:after="120"/>
        <w:ind w:left="360"/>
        <w:jc w:val="left"/>
      </w:pPr>
      <w:r>
        <w:t xml:space="preserve">• Hoehenbasierte Messung: Vertikale Distanz eines bilateralen Landmarks zum Midline-Referenzpunkt (Achsen 1, 3, 5, 6). Berechnung: |y_Landmark − y_Referenz| in Pixel, konvertiert ueber Kalibrierung zu mm.</w:t>
      </w:r>
    </w:p>
    <w:p>
      <w:pPr>
        <w:spacing w:after="120"/>
        <w:ind w:left="360"/>
        <w:jc w:val="left"/>
      </w:pPr>
      <w:r>
        <w:t xml:space="preserve">• Distanzbasierte Messung: Euklidische 2D-Distanz zwischen zwei Landmarks einer Seite (Achsen 2, 4). Berechnung: √((x₂−x₁)² + (y₂−y₁)²) in Pixel, konvertiert zu mm.</w:t>
      </w:r>
    </w:p>
    <w:p>
      <w:pPr>
        <w:spacing w:after="120"/>
        <w:jc w:val="left"/>
      </w:pPr>
      <w:r>
        <w:t xml:space="preserve">Die Differenz wird sowohl absolut (in mm) als auch relativ (in Prozent des Mittelwerts beider Seiten) angegeben: diff_pct = (diff_mm / avg_mm) × 100.</w:t>
      </w:r>
    </w:p>
    <w:p>
      <w:pPr>
        <w:pStyle w:val="Heading2"/>
        <w:spacing w:after="180" w:before="360"/>
      </w:pPr>
      <w:r>
        <w:rPr>
          <w:b/>
          <w:bCs/>
        </w:rPr>
        <w:t xml:space="preserve">4.2 Bilaterale Symmetrie: klinische Schwellenwerte</w:t>
      </w:r>
    </w:p>
    <w:p>
      <w:pPr>
        <w:spacing w:after="120"/>
        <w:jc w:val="left"/>
      </w:pPr>
      <w:r>
        <w:t xml:space="preserve">Die klinische Signifikanz einer Asymmetrie wird durch zwei unabhaengige Schwellenwerte definiert:</w:t>
      </w:r>
    </w:p>
    <w:p>
      <w:pPr>
        <w:spacing w:after="120"/>
        <w:jc w:val="left"/>
      </w:pPr>
      <w:r>
        <w:rPr>
          <w:b/>
          <w:bCs/>
        </w:rPr>
        <w:t xml:space="preserve">Tabelle 4.2: Schwellenwerte fuer klinische Signifikanz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8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3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SIGNIFICANCE_THRESHOLD_MM</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Differenz, die vom menschlichen Auge als Asymmetrie wahrgenommen wird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SIGNIFICANCE_THRESHOLD_PCT</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8,0 %</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Differenz bezogen auf den Mittelwert beider Seiten</w:t>
            </w:r>
          </w:p>
        </w:tc>
      </w:tr>
    </w:tbl>
    <w:p>
      <w:pPr>
        <w:spacing w:after="120"/>
        <w:jc w:val="left"/>
      </w:pPr>
      <w:r>
        <w:t xml:space="preserve">Eine Messung wird als klinisch signifikant markiert (is_clinically_significant = true), wenn EINER der beiden Schwellenwerte ueberschritten wird. Dieses ODER-Kriterium stellt sicher, dass sowohl kleine Gesichter (wo 2 mm relativ viel sind) als auch grosse Gesichter (wo 8 % absolut mehr als 2 mm sein koennen) korrekt erfasst werden.</w:t>
      </w:r>
    </w:p>
    <w:p>
      <w:pPr>
        <w:spacing w:after="120"/>
        <w:jc w:val="left"/>
      </w:pPr>
      <w:r>
        <w:rPr>
          <w:b/>
          <w:bCs/>
        </w:rPr>
        <w:t xml:space="preserve">Klinische Einordnung der Asymmetrie:</w:t>
      </w:r>
    </w:p>
    <w:p>
      <w:pPr>
        <w:spacing w:after="120"/>
        <w:ind w:left="360"/>
        <w:jc w:val="left"/>
      </w:pPr>
      <w:r>
        <w:t xml:space="preserve">• &lt; 3 % Differenz: Physiologische Asymmetrie — keine Behandlungsindikation</w:t>
      </w:r>
    </w:p>
    <w:p>
      <w:pPr>
        <w:spacing w:after="120"/>
        <w:ind w:left="360"/>
        <w:jc w:val="left"/>
      </w:pPr>
      <w:r>
        <w:t xml:space="preserve">• 3–5 % Differenz: Subklinische Asymmetrie — bei Patientenwunsch behandelbar</w:t>
      </w:r>
    </w:p>
    <w:p>
      <w:pPr>
        <w:spacing w:after="120"/>
        <w:ind w:left="360"/>
        <w:jc w:val="left"/>
      </w:pPr>
      <w:r>
        <w:t xml:space="preserve">• 5–8 % Differenz: Moderate Asymmetrie — behandlungsrelevant</w:t>
      </w:r>
    </w:p>
    <w:p>
      <w:pPr>
        <w:spacing w:after="120"/>
        <w:ind w:left="360"/>
        <w:jc w:val="left"/>
      </w:pPr>
      <w:r>
        <w:t xml:space="preserve">• &gt; 8 % Differenz: Ausgepraegt — Abklaerung zugrunde liegender Pathologien empfohlen (vgl. Kapitel 14, Extreme Asymmetrie)</w:t>
      </w:r>
    </w:p>
    <w:p>
      <w:pPr>
        <w:pStyle w:val="Heading3"/>
        <w:spacing w:after="120" w:before="240"/>
      </w:pPr>
      <w:r>
        <w:rPr>
          <w:b/>
          <w:bCs/>
        </w:rPr>
        <w:t xml:space="preserve">4.2.1 Globaler Symmetrie-Index</w:t>
      </w:r>
    </w:p>
    <w:p>
      <w:pPr>
        <w:spacing w:after="120"/>
        <w:jc w:val="left"/>
      </w:pPr>
      <w:r>
        <w:t xml:space="preserve">Der globale Symmetrie-Index fasst alle sechs Achsen zu einem Score von 0 bis 100 zusammen (100 = perfekte Symmetrie). Die Berechnung erfolgt gewichtet, da nicht alle Achsen die gleiche klinische Bedeutung haben:</w:t>
      </w:r>
    </w:p>
    <w:p>
      <w:pPr>
        <w:spacing w:after="120"/>
        <w:jc w:val="left"/>
      </w:pPr>
      <w:r>
        <w:rPr>
          <w:b/>
          <w:bCs/>
        </w:rPr>
        <w:t xml:space="preserve">Tabelle 4.3: Achsengewichte fuer den globalen Symmetrie-Index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Gewicht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Begruendung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Baseline-Gewicht; moderate visuelle Auswirkung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Hoeher gewichtet: Augenregion ist zentraler Blickfang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 Gewichtung: Mittelgesichtssymmetrie dominiert den Gesamteindruck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Nasolabial-Asymmetrie faellt auf, besonders beim Laecheln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 Mundwinkel-Downturn separat in Zone Lp3 erfasst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Niedrigste Gewichtung: Kieferkontur weniger sichtbar als Mittelgesicht</w:t>
            </w:r>
          </w:p>
        </w:tc>
      </w:tr>
    </w:tbl>
    <w:p>
      <w:pPr>
        <w:spacing w:after="120"/>
        <w:jc w:val="left"/>
      </w:pPr>
      <w:r>
        <w:t xml:space="preserve">Berechnung: Fuer jede Achse wird die prozentuale Abweichung auf einen Maximalwert von 15 % normalisiert (Abweichungen &gt; 15 % erhalten die maximale Bestrafung). Der gewichtete Durchschnitt aller normalisierten Abweichungen wird von 1,0 subtrahiert und mit 100 multipliziert:</w:t>
      </w:r>
    </w:p>
    <w:p>
      <w:pPr>
        <w:spacing w:after="120"/>
        <w:jc w:val="left"/>
      </w:pPr>
      <w:r>
        <w:rPr>
          <w:b/>
          <w:bCs/>
        </w:rPr>
        <w:t xml:space="preserve">Symmetrie-Index = max(0, (1 − gewichteter_Durchschnitt) × 100)</w:t>
      </w:r>
    </w:p>
    <w:p>
      <w:pPr>
        <w:spacing w:after="120"/>
        <w:jc w:val="left"/>
      </w:pPr>
      <w:r>
        <w:t xml:space="preserve">Interpretation: Ein Score von 95–100 zeigt exzellente Symmetrie. Werte zwischen 85 und 94 sind im Normalbereich. Unter 85 sollte eine gezielte Analyse der betroffenen Achsen erfolgen. Werte unter 70 deuten auf pathologische Asymmetrien hin (vgl. Kapitel 14.3).</w:t>
      </w:r>
    </w:p>
    <w:p>
      <w:pPr>
        <w:pStyle w:val="Heading3"/>
        <w:spacing w:after="120" w:before="240"/>
      </w:pPr>
      <w:r>
        <w:rPr>
          <w:b/>
          <w:bCs/>
        </w:rPr>
        <w:t xml:space="preserve">4.2.2 Pro-Zone Asymmetrie-Scores</w:t>
      </w:r>
    </w:p>
    <w:p>
      <w:pPr>
        <w:spacing w:after="120"/>
        <w:jc w:val="left"/>
      </w:pPr>
      <w:r>
        <w:t xml:space="preserve">Neben dem globalen Index liefert das System zonenspezifische Asymmetrie-Scores. Jede der 19 Behandlungszonen (vgl. Kapitel 9) erhaelt einen eigenen Severity-Beitrag durch die Asymmetrie der zugehoerigen Achse. Beispiele:</w:t>
      </w:r>
    </w:p>
    <w:p>
      <w:pPr>
        <w:spacing w:after="120"/>
        <w:ind w:left="360"/>
        <w:jc w:val="left"/>
      </w:pPr>
      <w:r>
        <w:t xml:space="preserve">• Zone Bw1 (Laterale Braue): Asymmetrie ueber die brow_height-Achse → Severity-Gewicht 0,4</w:t>
      </w:r>
    </w:p>
    <w:p>
      <w:pPr>
        <w:spacing w:after="120"/>
        <w:ind w:left="360"/>
        <w:jc w:val="left"/>
      </w:pPr>
      <w:r>
        <w:t xml:space="preserve">• Zonen Ck1/Ck2/Ck3 (Wangenregion): Asymmetrie ueber die cheekbone_height-Achse → Severity-Gewicht 0,2–0,3</w:t>
      </w:r>
    </w:p>
    <w:p>
      <w:pPr>
        <w:spacing w:after="120"/>
        <w:ind w:left="360"/>
        <w:jc w:val="left"/>
      </w:pPr>
      <w:r>
        <w:t xml:space="preserve">• Zone T1 (Temporal): Asymmetrie der Temporaltiefe links vs. rechts (volume_engine) → Severity-Gewicht 0,2</w:t>
      </w:r>
    </w:p>
    <w:p>
      <w:pPr>
        <w:pStyle w:val="Heading2"/>
        <w:spacing w:after="180" w:before="360"/>
      </w:pPr>
      <w:r>
        <w:rPr>
          <w:b/>
          <w:bCs/>
        </w:rPr>
        <w:t xml:space="preserve">4.3 Dynamische Asymmetrie</w:t>
      </w:r>
    </w:p>
    <w:p>
      <w:pPr>
        <w:spacing w:after="120"/>
        <w:jc w:val="left"/>
      </w:pPr>
      <w:r>
        <w:t xml:space="preserve">Die statische Symmetrieanalyse erfasst nur die geometrische Position der Landmarks in Ruhe. Die dynamische Asymmetrie nutzt die 52 Blendshape-Koeffizienten (vgl. Kapitel 3) um Unterschiede in der Muskelaktivierung zwischen linker und rechter Gesichtshaelfte zu quantifizieren.</w:t>
      </w:r>
    </w:p>
    <w:p>
      <w:pPr>
        <w:spacing w:after="120"/>
        <w:jc w:val="left"/>
      </w:pPr>
      <w:r>
        <w:rPr>
          <w:b/>
          <w:bCs/>
        </w:rPr>
        <w:t xml:space="preserve">WICHTIG: Blendshapes werden NIEMALS ueber Views fusioniert. Die dynamische Asymmetrie wird ausschliesslich auf Basis der Blendshapes einer einzelnen Aufnahme berechnet — typischerweise der Frontalansicht. Dies verhindert Artefakte durch unterschiedliche Perspektiven.</w:t>
      </w:r>
    </w:p>
    <w:p>
      <w:pPr>
        <w:spacing w:after="120"/>
        <w:jc w:val="left"/>
      </w:pPr>
      <w:r>
        <w:t xml:space="preserve">Das System analysiert acht bilateral gepaarte Blendshapes:</w:t>
      </w:r>
    </w:p>
    <w:p>
      <w:pPr>
        <w:spacing w:after="120"/>
        <w:jc w:val="left"/>
      </w:pPr>
      <w:r>
        <w:rPr>
          <w:b/>
          <w:bCs/>
        </w:rPr>
        <w:t xml:space="preserve">Tabelle 4.4: Blendshape-Paare fuer dynamische Asymmetrie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Blendshape-Paar</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Anatomische Struktur</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Asymmetrie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 browDownRight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Glabellafalten, Corrugator-Hyperaktivitaet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browOuterUpLeft / browOuterUpRight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 (lateral)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Brauenhebung, kompensatorische Frontalis-Aktivitaet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cheekSquintLeft / cheekSquintRight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unterschiedliche Wangenhebung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eyeBlinkLeft / eyeBlinkRight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Lidschluss-Asymmetrie, moeglicher Hinweis auf Parese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eyeSquintLeft / eyeSquintRight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 (inferior)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Crow’s Feet, periortbitale 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mouthSmileLeft / mouthSmileRight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 major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 haeufigster dynamischer Befund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mouthFrownLeft / mouthFrownRight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depressor anguli oris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Einseitiger Mundwinkel-Downturn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noseSneerLeft / noseSneerRight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levator labii sup. alaeque nasi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Einseitiges Nasenruempfen, Bunny Lines</w:t>
            </w:r>
          </w:p>
        </w:tc>
      </w:tr>
    </w:tbl>
    <w:p>
      <w:pPr>
        <w:pStyle w:val="Heading3"/>
        <w:spacing w:after="120" w:before="240"/>
      </w:pPr>
      <w:r>
        <w:rPr>
          <w:b/>
          <w:bCs/>
        </w:rPr>
        <w:t xml:space="preserve">4.3.1 Schwellenwert und Berechnung</w:t>
      </w:r>
    </w:p>
    <w:p>
      <w:pPr>
        <w:spacing w:after="120"/>
        <w:jc w:val="left"/>
      </w:pPr>
      <w:r>
        <w:t xml:space="preserve">Der Schwellenwert fuer die dynamische Asymmetrie liegt bei einer Differenz von 0,10 (10 % der maximalen Aktivierung). Nur Paare mit einer Differenz &gt; 0,10 werden reportet. Berechnung: diff = |left_value − right_value|.</w:t>
      </w:r>
    </w:p>
    <w:p>
      <w:pPr>
        <w:spacing w:after="120"/>
        <w:jc w:val="left"/>
      </w:pPr>
      <w:r>
        <w:t xml:space="preserve">Ein Blendshape-Koeffizient von 0,0 bedeutet keine Aktivierung, 1,0 maximale Aktivierung. Im Ruhezustand (Neutralexpression) sollten alle Werte nahe 0 liegen. Erhoehte Ruhewerte deuten auf chronische Muskelaktivitaetsmuster hin, die mit Alterung und Faltenbildung korrelieren (vgl. Kapitel 8, Muskeltonus).</w:t>
      </w:r>
    </w:p>
    <w:p>
      <w:pPr>
        <w:pStyle w:val="Heading3"/>
        <w:spacing w:after="120" w:before="240"/>
      </w:pPr>
      <w:r>
        <w:rPr>
          <w:b/>
          <w:bCs/>
        </w:rPr>
        <w:t xml:space="preserve">4.3.2 Klinische Relevanz der dynamischen Asymmetrie</w:t>
      </w:r>
    </w:p>
    <w:p>
      <w:pPr>
        <w:spacing w:after="120"/>
        <w:jc w:val="left"/>
      </w:pPr>
      <w:r>
        <w:t xml:space="preserve">Die dynamische Asymmetrie ergaenzt die statische Analyse um zwei wesentliche Dimensionen:</w:t>
      </w:r>
    </w:p>
    <w:p>
      <w:pPr>
        <w:spacing w:after="120"/>
        <w:jc w:val="left"/>
      </w:pPr>
      <w:r>
        <w:t xml:space="preserve">1. Differenzialdiagnose: Eine ausgepraete mouthSmileLeft/Right-Differenz in Ruhe kann auf eine periphere Fazialisparese hinweisen und sollte neurologisch abgeklaert werden (vgl. Kapitel 14.3, Extreme Asymmetrie als Pathologie-Indikator).</w:t>
      </w:r>
    </w:p>
    <w:p>
      <w:pPr>
        <w:spacing w:after="120"/>
        <w:jc w:val="left"/>
      </w:pPr>
      <w:r>
        <w:t xml:space="preserve">2. Behandlungsplanung: Einseitige Muskelueberaktivitaet kann mit gezieltem Neurotoxin behandelt werden. Beispiel: Eine browDownLeft-Aktivierung von 0,35 bei browDownRight von 0,08 deutet auf eine einseitige Corrugator-Hyperaktivitaet hin. Die Neurotoxin-Dosis fuer die Glabella (Zone Bw2) sollte asymmetrisch angepasst werden.</w:t>
      </w:r>
    </w:p>
    <w:p>
      <w:pPr>
        <w:spacing w:after="120"/>
        <w:jc w:val="left"/>
      </w:pPr>
      <w:r>
        <w:t xml:space="preserve">Die Ergebnisse der dynamischen Asymmetrieanalyse fliessen in den Severity-Score der jeweiligen Zone ein — mit einem Gewichtungsfaktor, der sicherstellt, dass dynamische Befunde die statischen nicht ueberlagern, sondern ergaenzen.</w:t>
      </w:r>
    </w:p>
    <w:p>
      <w:r>
        <w:br w:type="page"/>
      </w:r>
    </w:p>
    <w:p>
      <w:pPr>
        <w:pStyle w:val="Heading1"/>
        <w:spacing w:after="240" w:before="480"/>
      </w:pPr>
      <w:r>
        <w:rPr>
          <w:b/>
          <w:bCs/>
        </w:rPr>
        <w:t xml:space="preserve">Kapitel 5: Gesichtsproportionen</w:t>
      </w:r>
    </w:p>
    <w:p>
      <w:pPr>
        <w:spacing w:after="120"/>
        <w:jc w:val="left"/>
      </w:pPr>
      <w:r>
        <w:t xml:space="preserve">Die proportionale Analyse des Gesichts basiert auf dem Konzept idealer Verhaeltnisse, die in der klassischen Aesthetik und modernen Forschung als Grundlage fuer die Beurteilung fazialer Harmonie dienen. Abweichungen von diesen Idealverhaeltnissen koennen — muessen aber nicht — einen Behandlungsbedarf begrdnden. Ziel der Proportionsanalyse ist es, dem Behandler eine objektive Grundlage fuer die Planung volumengebender Massnahmen zu liefern.</w:t>
      </w:r>
    </w:p>
    <w:p>
      <w:pPr>
        <w:spacing w:after="120"/>
        <w:jc w:val="left"/>
      </w:pPr>
      <w:r>
        <w:t xml:space="preserve">Die proportion_engine des Aesthetic Biometrics Engine berechnet vier Proportionssysteme: vertikale Drittel, horizontale Fuenftel, Golden Ratio und Lip Ratio mit Cupid’s Bow-Analyse. Alle Messungen werden in kalibrierten Millimetern durchgefuehrt und primaer aus der Frontalansicht gewonnen.</w:t>
      </w:r>
    </w:p>
    <w:p>
      <w:pPr>
        <w:pStyle w:val="Heading2"/>
        <w:spacing w:after="180" w:before="360"/>
      </w:pPr>
      <w:r>
        <w:rPr>
          <w:b/>
          <w:bCs/>
        </w:rPr>
        <w:t xml:space="preserve">5.1 Vertikale Drittel</w:t>
      </w:r>
    </w:p>
    <w:p>
      <w:pPr>
        <w:spacing w:after="120"/>
        <w:jc w:val="left"/>
      </w:pPr>
      <w:r>
        <w:t xml:space="preserve">Die vertikalen Gesichtsdrittel teilen das Gesicht in drei annaehernd gleich grosse Segmente:</w:t>
      </w:r>
    </w:p>
    <w:p>
      <w:pPr>
        <w:spacing w:after="120"/>
        <w:ind w:left="360"/>
        <w:jc w:val="left"/>
      </w:pPr>
      <w:r>
        <w:t xml:space="preserve">• Oberes Drittel: Trichion (Haaransatz, Landmark 10) → Glabella (Landmark 9)</w:t>
      </w:r>
    </w:p>
    <w:p>
      <w:pPr>
        <w:spacing w:after="120"/>
        <w:ind w:left="360"/>
        <w:jc w:val="left"/>
      </w:pPr>
      <w:r>
        <w:t xml:space="preserve">• Mittleres Drittel: Glabella → Subnasale (Landmark 2)</w:t>
      </w:r>
    </w:p>
    <w:p>
      <w:pPr>
        <w:spacing w:after="120"/>
        <w:ind w:left="360"/>
        <w:jc w:val="left"/>
      </w:pPr>
      <w:r>
        <w:t xml:space="preserve">• Unteres Drittel: Subnasale → Menton/Gnathion (Landmark 152)</w:t>
      </w:r>
    </w:p>
    <w:p>
      <w:pPr>
        <w:spacing w:after="120"/>
        <w:jc w:val="left"/>
      </w:pPr>
      <w:r>
        <w:rPr>
          <w:b/>
          <w:bCs/>
        </w:rPr>
        <w:t xml:space="preserve">Idealverhaeltnis: 1:1:1 (jedes Drittel = 33,3 % der Gesamthoehe)</w:t>
      </w:r>
    </w:p>
    <w:p>
      <w:pPr>
        <w:spacing w:after="120"/>
        <w:jc w:val="left"/>
      </w:pPr>
      <w:r>
        <w:t xml:space="preserve">Die Messung erfolgt als vertikale Pixeldistanz (nur y-Komponente) zwischen den Landmarks, konvertiert zu Millimetern ueber die Iris-Kalibrierung. Die Deviation vom Idealverhaeltnis wird als mittlere absolute Abweichung der drei Anteile von 0,333 berechnet:</w:t>
      </w:r>
    </w:p>
    <w:p>
      <w:pPr>
        <w:spacing w:after="120"/>
        <w:jc w:val="left"/>
      </w:pPr>
      <w:r>
        <w:rPr>
          <w:b/>
          <w:bCs/>
        </w:rPr>
        <w:t xml:space="preserve">deviation = (|upper_ratio − 0,333| + |middle_ratio − 0,333| + |lower_ratio − 0,333|) / 3 × 100</w:t>
      </w:r>
    </w:p>
    <w:p>
      <w:pPr>
        <w:spacing w:after="120"/>
        <w:jc w:val="left"/>
      </w:pPr>
      <w:r>
        <w:rPr>
          <w:b/>
          <w:bCs/>
        </w:rPr>
        <w:t xml:space="preserve">Tabelle 5.1: Vertikale Drittel — Referenzwerte und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 Stirn; Trichion-Landmark-Limitation bei Haarausfall beachten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Hohe Stirn; Hairline-Eingriffe erwaegen (ausserhalb Filler-Indikation)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Mittleres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 Mittelgesichtshoehe; selten isoliert behandelbar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Verlaengertes unteres Drittel; Kinn-Reduktion in Betracht ziehen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Verkuerztes unteres Drittel; Kinn-Augmentation (Zone Ch1) erwaegen</w:t>
            </w:r>
          </w:p>
        </w:tc>
      </w:tr>
    </w:tbl>
    <w:p>
      <w:pPr>
        <w:spacing w:after="120"/>
        <w:jc w:val="left"/>
      </w:pPr>
      <w:r>
        <w:t xml:space="preserve">Hinweis: Das Trichion (Haaransatz) ist fuer MediaPipe nicht direkt detektierbar. Landmark 10 dient als Approximation des hoechsten zuverlaessig erkennbaren Stirnpunkts. Bei Patienten mit Geheimratsecken oder hohem Haaransatz kann das obere Drittel systematisch unterschaetzt werden.</w:t>
      </w:r>
    </w:p>
    <w:p>
      <w:pPr>
        <w:pStyle w:val="Heading2"/>
        <w:spacing w:after="180" w:before="360"/>
      </w:pPr>
      <w:r>
        <w:rPr>
          <w:b/>
          <w:bCs/>
        </w:rPr>
        <w:t xml:space="preserve">5.2 Horizontale Fuenftel</w:t>
      </w:r>
    </w:p>
    <w:p>
      <w:pPr>
        <w:spacing w:after="120"/>
        <w:jc w:val="left"/>
      </w:pPr>
      <w:r>
        <w:t xml:space="preserve">Die horizontalen Fuenftel teilen die Gesichtsbreite in fuenf annaehernd gleich breite Segmente. Die Messung erfolgt ueber die x-Koordinaten (horizontale Pixeldistanz) der folgenden Landmarks:</w:t>
      </w:r>
    </w:p>
    <w:p>
      <w:pPr>
        <w:spacing w:after="120"/>
        <w:jc w:val="left"/>
      </w:pPr>
      <w:r>
        <w:t xml:space="preserve">1. Segment: Rechtes Praeauriculare → Rechter Augenaussenwinkel</w:t>
      </w:r>
    </w:p>
    <w:p>
      <w:pPr>
        <w:spacing w:after="120"/>
        <w:jc w:val="left"/>
      </w:pPr>
      <w:r>
        <w:t xml:space="preserve">2. Segment: Rechter Augenaussenwinkel → Rechter Augeninnenwinkel</w:t>
      </w:r>
    </w:p>
    <w:p>
      <w:pPr>
        <w:spacing w:after="120"/>
        <w:jc w:val="left"/>
      </w:pPr>
      <w:r>
        <w:t xml:space="preserve">3. Segment: Rechter Augeninnenwinkel → Linker Augeninnenwinkel (Interkanthaldistanz)</w:t>
      </w:r>
    </w:p>
    <w:p>
      <w:pPr>
        <w:spacing w:after="120"/>
        <w:jc w:val="left"/>
      </w:pPr>
      <w:r>
        <w:t xml:space="preserve">4. Segment: Linker Augeninnenwinkel → Linker Augenaussenwinkel</w:t>
      </w:r>
    </w:p>
    <w:p>
      <w:pPr>
        <w:spacing w:after="120"/>
        <w:jc w:val="left"/>
      </w:pPr>
      <w:r>
        <w:t xml:space="preserve">5. Segment: Linker Augenaussenwinkel → Linkes Praeauriculare</w:t>
      </w:r>
    </w:p>
    <w:p>
      <w:pPr>
        <w:spacing w:after="120"/>
        <w:jc w:val="left"/>
      </w:pPr>
      <w:r>
        <w:rPr>
          <w:b/>
          <w:bCs/>
        </w:rPr>
        <w:t xml:space="preserve">Idealverhaeltnis: 1:1:1:1:1 (jedes Segment = 20 % der Gesamtbreite)</w:t>
      </w:r>
    </w:p>
    <w:p>
      <w:pPr>
        <w:spacing w:after="120"/>
        <w:jc w:val="left"/>
      </w:pPr>
      <w:r>
        <w:t xml:space="preserve">Die Deviation berechnet sich analog zu den Dritteln: deviation = Σ|ratio_i − 0,20| / 5 × 100.</w:t>
      </w:r>
    </w:p>
    <w:p>
      <w:pPr>
        <w:spacing w:after="120"/>
        <w:jc w:val="left"/>
      </w:pPr>
      <w:r>
        <w:t xml:space="preserve">Klinisch relevant ist insbesondere das dritte Segment (Interkanthaldistanz). Eine erhoehte Interkanthaldistanz (&gt; 24 % der Gesamtbreite) wird als Hypertelorismus bezeichnet und kann auf ein Syndrom hinweisen. Eine verringerte Distanz (&lt; 16 %) ist als Hypotelorismus bekannt. Beide Befunde liegen ausserhalb der aesthetischen Behandlungsindikation und sollten dokumentiert, aber nicht behandelt werden.</w:t>
      </w:r>
    </w:p>
    <w:p>
      <w:pPr>
        <w:pStyle w:val="Heading2"/>
        <w:spacing w:after="180" w:before="360"/>
      </w:pPr>
      <w:r>
        <w:rPr>
          <w:b/>
          <w:bCs/>
        </w:rPr>
        <w:t xml:space="preserve">5.3 Golden Ratio</w:t>
      </w:r>
    </w:p>
    <w:p>
      <w:pPr>
        <w:spacing w:after="120"/>
        <w:jc w:val="left"/>
      </w:pPr>
      <w:r>
        <w:t xml:space="preserve">Das Verhaeltnis von Gesichtshoehe zu Gesichtsbreite wird gegen den Goldenen Schnitt (Phi, φ = 1,618) verglichen. Die Messung erfolgt:</w:t>
      </w:r>
    </w:p>
    <w:p>
      <w:pPr>
        <w:spacing w:after="120"/>
        <w:ind w:left="360"/>
        <w:jc w:val="left"/>
      </w:pPr>
      <w:r>
        <w:t xml:space="preserve">• Gesichtshoehe: Trichion (Landmark 10) → Gnathion (Landmark 152), vertikale Pixeldistanz</w:t>
      </w:r>
    </w:p>
    <w:p>
      <w:pPr>
        <w:spacing w:after="120"/>
        <w:ind w:left="360"/>
        <w:jc w:val="left"/>
      </w:pPr>
      <w:r>
        <w:t xml:space="preserve">• Gesichtsbreite: Bizygomatische Breite (Jochbein links, Landmark 330 → Jochbein rechts, Landmark 101), horizontale Pixeldistanz</w:t>
      </w:r>
    </w:p>
    <w:p>
      <w:pPr>
        <w:spacing w:after="120"/>
        <w:jc w:val="left"/>
      </w:pPr>
      <w:r>
        <w:rPr>
          <w:b/>
          <w:bCs/>
        </w:rPr>
        <w:t xml:space="preserve">Berechnung: ratio = face_height_mm / face_width_mm</w:t>
      </w:r>
    </w:p>
    <w:p>
      <w:pPr>
        <w:spacing w:after="120"/>
        <w:jc w:val="left"/>
      </w:pPr>
      <w:r>
        <w:rPr>
          <w:b/>
          <w:bCs/>
        </w:rPr>
        <w:t xml:space="preserve">Deviation: deviation_pct = |ratio − 1,618| / 1,618 × 100</w:t>
      </w:r>
    </w:p>
    <w:p>
      <w:pPr>
        <w:spacing w:after="120"/>
        <w:jc w:val="left"/>
      </w:pPr>
      <w:r>
        <w:rPr>
          <w:b/>
          <w:bCs/>
        </w:rPr>
        <w:t xml:space="preserve">Tabelle 5.2: Golden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9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Typischer 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Deviation bei Behandlungsbedarf</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Gesichtshoehe/Breite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1,618 (φ)</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1,4–1,8</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10 % Abweichung von φ</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&lt; 5 %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Exzellente Proportion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5–10 %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Abweichung, klinisch meist irrelevant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&gt; 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Abweichung; Ursachenanalyse empfohlen</w:t>
            </w:r>
          </w:p>
        </w:tc>
      </w:tr>
    </w:tbl>
    <w:p>
      <w:pPr>
        <w:spacing w:after="120"/>
        <w:jc w:val="left"/>
      </w:pPr>
      <w:r>
        <w:t xml:space="preserve">Klinische Einordnung: Der Goldene Schnitt ist ein aesthetisches Ideal, kein medizinischer Standard. Ethnische und individuelle Variationen sind zu beruecksichtigen. Das System verwendet die Golden Ratio Deviation als einen von mehreren Inputs fuer den globalen Aesthetik-Score, nicht als alleinigen Indikator.</w:t>
      </w:r>
    </w:p>
    <w:p>
      <w:pPr>
        <w:pStyle w:val="Heading2"/>
        <w:spacing w:after="180" w:before="360"/>
      </w:pPr>
      <w:r>
        <w:rPr>
          <w:b/>
          <w:bCs/>
        </w:rPr>
        <w:t xml:space="preserve">5.4 Lip Ratio und Cupid’s Bow</w:t>
      </w:r>
    </w:p>
    <w:p>
      <w:pPr>
        <w:spacing w:after="120"/>
        <w:jc w:val="left"/>
      </w:pPr>
      <w:r>
        <w:t xml:space="preserve">Die Lippenanalyse ist fuer die Zonen Lp1 (Oberlippe) und Lp2 (Unterlippe) des Zonensystems (Kapitel 9) massgeblich. Sie umfasst drei Aspekte: Lip Ratio, Cupid’s Bow-Tiefe und Cupid’s Bow-Asymmetrie.</w:t>
      </w:r>
    </w:p>
    <w:p>
      <w:pPr>
        <w:pStyle w:val="Heading3"/>
        <w:spacing w:after="120" w:before="240"/>
      </w:pPr>
      <w:r>
        <w:rPr>
          <w:b/>
          <w:bCs/>
        </w:rPr>
        <w:t xml:space="preserve">5.4.1 Lip Ratio</w:t>
      </w:r>
    </w:p>
    <w:p>
      <w:pPr>
        <w:spacing w:after="120"/>
        <w:jc w:val="left"/>
      </w:pPr>
      <w:r>
        <w:t xml:space="preserve">Das Lip Ratio beschreibt das Verhaeltnis der Oberlippenhoehe zur Unterlippenhoehe:</w:t>
      </w:r>
    </w:p>
    <w:p>
      <w:pPr>
        <w:spacing w:after="120"/>
        <w:ind w:left="360"/>
        <w:jc w:val="left"/>
      </w:pPr>
      <w:r>
        <w:t xml:space="preserve">• Oberlippenhoehe: Labrale superius (Landmark am oberen Vermilionrand) → Stomion (Mundspalte, Landmark 13), vertikale Distanz</w:t>
      </w:r>
    </w:p>
    <w:p>
      <w:pPr>
        <w:spacing w:after="120"/>
        <w:ind w:left="360"/>
        <w:jc w:val="left"/>
      </w:pPr>
      <w:r>
        <w:t xml:space="preserve">• Unterlippenhoehe: Stomion → Labrale inferius (Landmark am unteren Vermilionrand), vertikale Distanz</w:t>
      </w:r>
    </w:p>
    <w:p>
      <w:pPr>
        <w:spacing w:after="120"/>
        <w:jc w:val="left"/>
      </w:pPr>
      <w:r>
        <w:rPr>
          <w:b/>
          <w:bCs/>
        </w:rPr>
        <w:t xml:space="preserve">Idealverhaeltnis: Upper:Lower = 1:1,6 (Lip Ratio = 0,625)</w:t>
      </w:r>
    </w:p>
    <w:p>
      <w:pPr>
        <w:spacing w:after="120"/>
        <w:jc w:val="left"/>
      </w:pPr>
      <w:r>
        <w:t xml:space="preserve">Deviation: deviation_pct = |lip_ratio − 0,625| / 0,625 × 100</w:t>
      </w:r>
    </w:p>
    <w:p>
      <w:pPr>
        <w:spacing w:after="120"/>
        <w:jc w:val="left"/>
      </w:pPr>
      <w:r>
        <w:rPr>
          <w:b/>
          <w:bCs/>
        </w:rPr>
        <w:t xml:space="preserve">Tabelle 5.3: Lip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5–11</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 mm: Lippenaugmentation erwaegen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Selten behandlungsbeduerftig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Ratio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0,625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0,5–0,7</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 Oberlippe deutlich zu duenn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Lippenbreite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40–60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Mundwinkel-zu-Mundwinkel-Distanz</w:t>
            </w:r>
          </w:p>
        </w:tc>
      </w:tr>
    </w:tbl>
    <w:p>
      <w:pPr>
        <w:pStyle w:val="Heading3"/>
        <w:spacing w:after="120" w:before="240"/>
      </w:pPr>
      <w:r>
        <w:rPr>
          <w:b/>
          <w:bCs/>
        </w:rPr>
        <w:t xml:space="preserve">5.4.2 Cupid’s Bow-Analyse</w:t>
      </w:r>
    </w:p>
    <w:p>
      <w:pPr>
        <w:spacing w:after="120"/>
        <w:jc w:val="left"/>
      </w:pPr>
      <w:r>
        <w:t xml:space="preserve">Der Cupid’s Bow (Amorbogen) ist die M-foermige Kontur der oberen Vermilionlinie. Die Analyse misst:</w:t>
      </w:r>
    </w:p>
    <w:p>
      <w:pPr>
        <w:spacing w:after="120"/>
        <w:ind w:left="360"/>
        <w:jc w:val="left"/>
      </w:pPr>
      <w:r>
        <w:t xml:space="preserve">• Bogentiefe (cupid_bow_depth_mm): Vertikaler Abstand zwischen den Philtralsaeulen-Peaks (Landmarks 267 links, 37 rechts) und dem Mittelpunkt der Oberlippe (Landmark 0). Berechnung: avg(mid_y − left_peak_y, mid_y − right_peak_y), konvertiert zu mm.</w:t>
      </w:r>
    </w:p>
    <w:p>
      <w:pPr>
        <w:spacing w:after="120"/>
        <w:ind w:left="360"/>
        <w:jc w:val="left"/>
      </w:pPr>
      <w:r>
        <w:t xml:space="preserve">• Bogenasymmetrie (cupid_bow_asymmetry_pct): Differenz der Peakhoehen links vs. rechts, normalisiert auf die durchschnittliche Peakhoehe. Berechnung: |left_peak_y − right_peak_y| / avg_peak_height × 100.</w:t>
      </w:r>
    </w:p>
    <w:p>
      <w:pPr>
        <w:spacing w:after="120"/>
        <w:jc w:val="left"/>
      </w:pPr>
      <w:r>
        <w:t xml:space="preserve">Interpretation: Eine Cupid’s Bow-Tiefe von 0 mm deutet auf einen flachen, undefineten Lippensaum hin. Asymmetrien &gt; 15 % koennen auf vorangegangene Injektionen, Narben oder kongenitale Variationen hinweisen.</w:t>
      </w:r>
    </w:p>
    <w:p>
      <w:r>
        <w:br w:type="page"/>
      </w:r>
    </w:p>
    <w:p>
      <w:pPr>
        <w:pStyle w:val="Heading1"/>
        <w:spacing w:after="240" w:before="480"/>
      </w:pPr>
      <w:r>
        <w:rPr>
          <w:b/>
          <w:bCs/>
        </w:rPr>
        <w:t xml:space="preserve">Kapitel 6: Profilanalyse</w:t>
      </w:r>
    </w:p>
    <w:p>
      <w:pPr>
        <w:spacing w:after="120"/>
        <w:jc w:val="left"/>
      </w:pPr>
      <w:r>
        <w:t xml:space="preserve">Die Profilanalyse (laterale Kephalometrie) ist ein zentraler Baustein der aesthetischen Gesichtsdiagnostik. Sie wird anhand einer standardisierten Profilaufnahme (90°-Ansicht) durchgefuehrt und liefert Informationen, die aus der Frontalansicht nicht gewonnen werden koennen: die Projektion von Nase, Lippen und Kinn, den Kinn-Hals-Uebergang sowie das Nasenrueckenprofil (Dorsum nasi).</w:t>
      </w:r>
    </w:p>
    <w:p>
      <w:pPr>
        <w:spacing w:after="120"/>
        <w:jc w:val="left"/>
      </w:pPr>
      <w:r>
        <w:t xml:space="preserve">Die hier vorgestellten Analysemethoden basieren auf der profile_engine des Aesthetic Biometrics Engine, die sechs Kernmetriken berechnet: Ricketts-E-Linie, Nasolabialwinkel, Steiner-Linie, Nasofrontalwinkel mit Dorsumanalyse, Cervicomental Angle und Chin Projection. Alle Messungen werden in Millimetern (via Iris-basierte Kalibrierung, vgl. Kapitel 3) oder in Grad angegeben.</w:t>
      </w:r>
    </w:p>
    <w:p>
      <w:pPr>
        <w:spacing w:after="120"/>
        <w:jc w:val="left"/>
      </w:pPr>
      <w:r>
        <w:t xml:space="preserve">Die Profilanalyse ergaenzt die Frontal- und Obliqueanalyse und ist insbesondere fuer die Zonen Ch1 (Kinn), Jl1 (Jawline), Pf1 (Nasenprofil), Pf2 (Lippenprofil) und Pf3 (Kinn-Hals-Winkel) des in Kapitel 9 beschriebenen Zonensystems massgeblich.</w:t>
      </w:r>
    </w:p>
    <w:p>
      <w:pPr>
        <w:pStyle w:val="Heading2"/>
        <w:spacing w:after="180" w:before="360"/>
      </w:pPr>
      <w:r>
        <w:rPr>
          <w:b/>
          <w:bCs/>
        </w:rPr>
        <w:t xml:space="preserve">6.1 Ricketts E-Line (Aesthetische Linie)</w:t>
      </w:r>
    </w:p>
    <w:p>
      <w:pPr>
        <w:spacing w:after="120"/>
        <w:jc w:val="left"/>
      </w:pPr>
      <w:r>
        <w:t xml:space="preserve">Die Ricketts-E-Linie (Esthetic Line) ist die bekannteste kephalometrische Referenzlinie fuer die Profilbeurteilung. Sie wurde von Robert M. Ricketts 1968 eingefuehrt und definiert die ideale Lippenposition im Profil.</w:t>
      </w:r>
    </w:p>
    <w:p>
      <w:pPr>
        <w:pStyle w:val="Heading3"/>
        <w:spacing w:after="120" w:before="240"/>
      </w:pPr>
      <w:r>
        <w:rPr>
          <w:b/>
          <w:bCs/>
        </w:rPr>
        <w:t xml:space="preserve">6.1.1 Definition und Konstruktion</w:t>
      </w:r>
    </w:p>
    <w:p>
      <w:pPr>
        <w:spacing w:after="120"/>
        <w:jc w:val="left"/>
      </w:pPr>
      <w:r>
        <w:t xml:space="preserve">Die E-Linie wird als gerade Verbindung zwischen zwei Referenzpunkten gezogen:</w:t>
      </w:r>
    </w:p>
    <w:p>
      <w:pPr>
        <w:spacing w:after="120"/>
        <w:ind w:left="360"/>
        <w:jc w:val="left"/>
      </w:pPr>
      <w:r>
        <w:t xml:space="preserve">• Pronasale (Nasenspitze): Der am weitesten anterior projizierte Punkt der Nase</w:t>
      </w:r>
    </w:p>
    <w:p>
      <w:pPr>
        <w:spacing w:after="120"/>
        <w:ind w:left="360"/>
        <w:jc w:val="left"/>
      </w:pPr>
      <w:r>
        <w:t xml:space="preserve">• Pogonion (Kinnspitze): Der am weitesten anterior projizierte Punkt des Weichteilkinns</w:t>
      </w:r>
    </w:p>
    <w:p>
      <w:pPr>
        <w:spacing w:after="120"/>
        <w:jc w:val="left"/>
      </w:pPr>
      <w:r>
        <w:t xml:space="preserve">Die Position der Ober- und Unterlippe wird als senkrechter Abstand (Perpendikularabstand) zu dieser Linie gemessen. Dabei werden folgende Messpunkte verwendet:</w:t>
      </w:r>
    </w:p>
    <w:p>
      <w:pPr>
        <w:spacing w:after="120"/>
        <w:ind w:left="360"/>
        <w:jc w:val="left"/>
      </w:pPr>
      <w:r>
        <w:t xml:space="preserve">• Labrale superius: Der am weitesten anterior projizierte Punkt der Oberlippe (Vermiliongrenze)</w:t>
      </w:r>
    </w:p>
    <w:p>
      <w:pPr>
        <w:spacing w:after="120"/>
        <w:ind w:left="360"/>
        <w:jc w:val="left"/>
      </w:pPr>
      <w:r>
        <w:t xml:space="preserve">• Labrale inferius: Der am weitesten anterior projizierte Punkt der Unterlippe</w:t>
      </w:r>
    </w:p>
    <w:p>
      <w:pPr>
        <w:pStyle w:val="Heading3"/>
        <w:spacing w:after="120" w:before="240"/>
      </w:pPr>
      <w:r>
        <w:rPr>
          <w:b/>
          <w:bCs/>
        </w:rPr>
        <w:t xml:space="preserve">6.1.2 Berechnung im System</w:t>
      </w:r>
    </w:p>
    <w:p>
      <w:pPr>
        <w:spacing w:after="120"/>
        <w:jc w:val="left"/>
      </w:pPr>
      <w:r>
        <w:t xml:space="preserve">Die Engine berechnet den Perpendikularabstand jedes Lippenpunktes zur E-Linie mittels der point_to_line_distance-Funktion (vgl. Kapitel 3, Geometrie-Utilities). Der Abstand wird ueber die Iris-Kalibrierung in Millimeter umgerechnet. Negative Werte bedeuten, dass die Lippe hinter der E-Linie liegt (ideal), positive Werte bedeuten eine Position vor der Linie (Protrusion).</w:t>
      </w:r>
    </w:p>
    <w:p>
      <w:pPr>
        <w:spacing w:after="120"/>
        <w:jc w:val="left"/>
      </w:pPr>
      <w:r>
        <w:rPr>
          <w:b/>
          <w:bCs/>
        </w:rPr>
        <w:t xml:space="preserve">Mathematische Formulierung:</w:t>
      </w:r>
    </w:p>
    <w:p>
      <w:pPr>
        <w:spacing w:after="120"/>
        <w:jc w:val="left"/>
      </w:pPr>
      <w:r>
        <w:t xml:space="preserve">d = point_to_line_distance(Labrale, Pronasale, Pogonion)</w:t>
      </w:r>
    </w:p>
    <w:p>
      <w:pPr>
        <w:spacing w:after="120"/>
        <w:jc w:val="left"/>
      </w:pPr>
      <w:r>
        <w:t xml:space="preserve">d_mm = Kalibrierung.to_mm(d_px)</w:t>
      </w:r>
    </w:p>
    <w:p>
      <w:pPr>
        <w:pStyle w:val="Heading3"/>
        <w:spacing w:after="120" w:before="240"/>
      </w:pPr>
      <w:r>
        <w:rPr>
          <w:b/>
          <w:bCs/>
        </w:rPr>
        <w:t xml:space="preserve">6.1.3 Normwerte und Interpretation</w:t>
      </w:r>
    </w:p>
    <w:p>
      <w:pPr>
        <w:spacing w:after="120"/>
        <w:jc w:val="left"/>
      </w:pPr>
      <w:r>
        <w:t xml:space="preserve">Die Normwerte fuer die Lippenposition relativ zur E-Linie sind:</w:t>
      </w:r>
    </w:p>
    <w:p>
      <w:pPr>
        <w:spacing w:after="120"/>
        <w:jc w:val="left"/>
      </w:pPr>
      <w:r>
        <w:rPr>
          <w:b/>
          <w:bCs/>
        </w:rPr>
        <w:t xml:space="preserve">Tabelle 6.1: Normwerte der Ricketts-E-Linie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Messpunkt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Idealbereich</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superius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-6 mm: Retrudierte Lippe; &gt; -1 mm: Protrusion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inferius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Retrudierte Lippe; &gt; 0 mm: Protrusion</w:t>
            </w:r>
          </w:p>
        </w:tc>
      </w:tr>
    </w:tbl>
    <w:p>
      <w:pPr>
        <w:spacing w:after="120"/>
        <w:jc w:val="left"/>
      </w:pPr>
      <w:r>
        <w:t xml:space="preserve">Die Engine klassifiziert jeden Wert als „ideal“ (innerhalb des Normbereichs) oder „deviant“ (ausserhalb). Die Zuordnung erfolgt durch:</w:t>
      </w:r>
    </w:p>
    <w:p>
      <w:pPr>
        <w:spacing w:after="120"/>
        <w:ind w:left="360"/>
        <w:jc w:val="left"/>
      </w:pPr>
      <w:r>
        <w:t xml:space="preserve">• upper_lip_ideal: WAHR wenn -6,0 ≤ d_mm ≤ -1,0</w:t>
      </w:r>
    </w:p>
    <w:p>
      <w:pPr>
        <w:spacing w:after="120"/>
        <w:ind w:left="360"/>
        <w:jc w:val="left"/>
      </w:pPr>
      <w:r>
        <w:t xml:space="preserve">• lower_lip_ideal: WAHR wenn -4,0 ≤ d_mm ≤ 0,0</w:t>
      </w:r>
    </w:p>
    <w:p>
      <w:pPr>
        <w:pStyle w:val="Heading3"/>
        <w:spacing w:after="120" w:before="240"/>
      </w:pPr>
      <w:r>
        <w:rPr>
          <w:b/>
          <w:bCs/>
        </w:rPr>
        <w:t xml:space="preserve">6.1.4 Klinische Relevanz</w:t>
      </w:r>
    </w:p>
    <w:p>
      <w:pPr>
        <w:spacing w:after="120"/>
        <w:jc w:val="left"/>
      </w:pPr>
      <w:r>
        <w:t xml:space="preserve">Die E-Linie ist der wichtigste Indikator fuer die Lippenprofil-Beurteilung in der Zone Pf2 (Lip Projection, vgl. Kapitel 9). Eine Deviation ueber den Normbereich hinaus traegt direkt zum Severity-Score dieser Zone bei, wobei der Messabweichungsfaktor mit dem Gewicht 0,7 einfliesst.</w:t>
      </w:r>
    </w:p>
    <w:p>
      <w:pPr>
        <w:spacing w:after="120"/>
        <w:jc w:val="left"/>
      </w:pPr>
      <w:r>
        <w:rPr>
          <w:b/>
          <w:bCs/>
        </w:rPr>
        <w:t xml:space="preserve">Klinische Szenarien:</w:t>
      </w:r>
    </w:p>
    <w:p>
      <w:pPr>
        <w:spacing w:after="120"/>
        <w:ind w:left="360"/>
        <w:jc w:val="left"/>
      </w:pPr>
      <w:r>
        <w:t xml:space="preserve">• Retrudierte Oberlippe (&lt; -6 mm): Kann auf Oberkieferretrusion oder Volumenverlust hindeuten. Behandlungsoptionen: HA-Filler-Augmentation des Vermilion (Lp1, vgl. Kapitel 11) oder kieferorthopaeische Korrektur.</w:t>
      </w:r>
    </w:p>
    <w:p>
      <w:pPr>
        <w:spacing w:after="120"/>
        <w:ind w:left="360"/>
        <w:jc w:val="left"/>
      </w:pPr>
      <w:r>
        <w:t xml:space="preserve">• Protrusion (&gt; -1 mm Oberlippe, &gt; 0 mm Unterlippe): Haeufig ethnisch bedingt (andere Normwerte fuer afrikanische und asiatische Populationen) oder durch bialveolaere Protrusion. Vor einer Behandlung muss die dentoalveolaere Aetiologie abgeklaert werden.</w:t>
      </w:r>
    </w:p>
    <w:p>
      <w:pPr>
        <w:spacing w:after="120"/>
        <w:ind w:left="360"/>
        <w:jc w:val="left"/>
      </w:pPr>
      <w:r>
        <w:t xml:space="preserve">• Diskrepanz Ober-/Unterlippe: Wenn nur eine Lippe ausserhalb des Normbereichs liegt, kann ein selektives Filler-Enhancement indiziert sein, um das Verhaeltnis zu harmonisieren.</w:t>
      </w:r>
    </w:p>
    <w:p>
      <w:pPr>
        <w:spacing w:after="120"/>
        <w:jc w:val="left"/>
      </w:pPr>
      <w:r>
        <w:rPr>
          <w:b/>
          <w:bCs/>
        </w:rPr>
        <w:t xml:space="preserve">Wichtig: Die E-Linie ist abhaengig von der Nase- und Kinnprojektion. Eine grosse Nase oder ein prominentes Kinn verschiebt die E-Linie nach anterior und laesst die Lippen retrudierter erscheinen. Daher sollte die E-Linie-Analyse stets im Kontext der Nasen- und Kinnanalyse (Abschnitte 6.4 und 6.6) interpretiert werden.</w:t>
      </w:r>
    </w:p>
    <w:p>
      <w:pPr>
        <w:pStyle w:val="Heading2"/>
        <w:spacing w:after="180" w:before="360"/>
      </w:pPr>
      <w:r>
        <w:rPr>
          <w:b/>
          <w:bCs/>
        </w:rPr>
        <w:t xml:space="preserve">6.2 Nasolabialwinkel (Angulus Nasolabialis)</w:t>
      </w:r>
    </w:p>
    <w:p>
      <w:pPr>
        <w:pStyle w:val="Heading3"/>
        <w:spacing w:after="120" w:before="240"/>
      </w:pPr>
      <w:r>
        <w:rPr>
          <w:b/>
          <w:bCs/>
        </w:rPr>
        <w:t xml:space="preserve">6.2.1 Definition</w:t>
      </w:r>
    </w:p>
    <w:p>
      <w:pPr>
        <w:spacing w:after="120"/>
        <w:jc w:val="left"/>
      </w:pPr>
      <w:r>
        <w:t xml:space="preserve">Der Nasolabialwinkel (NLA) ist der Winkel zwischen der Nasenunterseite (Columella) und der Oberlippe. Er wird an drei Referenzpunkten gemessen:</w:t>
      </w:r>
    </w:p>
    <w:p>
      <w:pPr>
        <w:spacing w:after="120"/>
        <w:ind w:left="360"/>
        <w:jc w:val="left"/>
      </w:pPr>
      <w:r>
        <w:t xml:space="preserve">• Subnasale: Der Punkt am Uebergang von Columella zu Oberlippe (Scheitelpunkt des Winkels)</w:t>
      </w:r>
    </w:p>
    <w:p>
      <w:pPr>
        <w:spacing w:after="120"/>
        <w:ind w:left="360"/>
        <w:jc w:val="left"/>
      </w:pPr>
      <w:r>
        <w:t xml:space="preserve">• Pronasale: Die Nasenspitze (definiert die Columella-Linie)</w:t>
      </w:r>
    </w:p>
    <w:p>
      <w:pPr>
        <w:spacing w:after="120"/>
        <w:ind w:left="360"/>
        <w:jc w:val="left"/>
      </w:pPr>
      <w:r>
        <w:t xml:space="preserve">• Labrale superius: Der Oberlippenpunkt (definiert die Lippenlinie)</w:t>
      </w:r>
    </w:p>
    <w:p>
      <w:pPr>
        <w:spacing w:after="120"/>
        <w:jc w:val="left"/>
      </w:pPr>
      <w:r>
        <w:t xml:space="preserve">Berechnung: angle_between_points(Subnasale, Pronasale, Labrale_superius)</w:t>
      </w:r>
    </w:p>
    <w:p>
      <w:pPr>
        <w:pStyle w:val="Heading3"/>
        <w:spacing w:after="120" w:before="240"/>
      </w:pPr>
      <w:r>
        <w:rPr>
          <w:b/>
          <w:bCs/>
        </w:rPr>
        <w:t xml:space="preserve">6.2.2 Normwerte</w:t>
      </w:r>
    </w:p>
    <w:p>
      <w:pPr>
        <w:spacing w:after="120"/>
        <w:jc w:val="left"/>
      </w:pPr>
      <w:r>
        <w:t xml:space="preserve">Der ideale Nasolabialwinkel liegt zwischen 90° und 105°.</w:t>
      </w:r>
    </w:p>
    <w:p>
      <w:pPr>
        <w:spacing w:after="120"/>
        <w:jc w:val="left"/>
      </w:pPr>
      <w:r>
        <w:rPr>
          <w:b/>
          <w:bCs/>
        </w:rPr>
        <w:t xml:space="preserve">Tabelle 6.2: Klassifikation des Nasolabialwinkels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Ueberprojizierte/ueberrotierte Nasenspitze oder uebermaessige Oberlippenhoehe; haeufig bei postoperativer Ueberkorrektur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zwischen Nasenunterseite und Oberlippe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Unterrotierte Nasenspitze, retrudierte Oberlippe oder prognather Oberkiefer; haeufig bei Alterung durch Tip-Ptosis</w:t>
            </w:r>
          </w:p>
        </w:tc>
      </w:tr>
    </w:tbl>
    <w:p>
      <w:pPr>
        <w:pStyle w:val="Heading3"/>
        <w:spacing w:after="120" w:before="240"/>
      </w:pPr>
      <w:r>
        <w:rPr>
          <w:b/>
          <w:bCs/>
        </w:rPr>
        <w:t xml:space="preserve">6.2.3 Messmethodik im System</w:t>
      </w:r>
    </w:p>
    <w:p>
      <w:pPr>
        <w:spacing w:after="120"/>
        <w:jc w:val="left"/>
      </w:pPr>
      <w:r>
        <w:t xml:space="preserve">Die Engine verwendet die angle_between_points-Funktion, die den Winkel aus den drei Punkten im 2D-Raum berechnet. Die Messung erfolgt im Profilbild (90°-Ansicht), wobei die Kopfhaltung durch die Head-Pose-Estimation (Yaw, Pitch, Roll) validiert wird. Eine Abweichung der Kopfhaltung von der exakten Profilposition fuehrt zu einer Quality-Warning im Analyseergebnis.</w:t>
      </w:r>
    </w:p>
    <w:p>
      <w:pPr>
        <w:spacing w:after="120"/>
        <w:jc w:val="left"/>
      </w:pPr>
      <w:r>
        <w:t xml:space="preserve">Der NLA-Wert fliesst primaer in die Zone Pf1 (Nasenprofil) ein und wird fuer den Severity-Score mit dem Gewicht Messabweichung 0,7 beruecksichtigt (vgl. Kapitel 9, Zone Pf1).</w:t>
      </w:r>
    </w:p>
    <w:p>
      <w:pPr>
        <w:pStyle w:val="Heading3"/>
        <w:spacing w:after="120" w:before="240"/>
      </w:pPr>
      <w:r>
        <w:rPr>
          <w:b/>
          <w:bCs/>
        </w:rPr>
        <w:t xml:space="preserve">6.2.4 Klinische Anwendung</w:t>
      </w:r>
    </w:p>
    <w:p>
      <w:pPr>
        <w:spacing w:after="120"/>
        <w:jc w:val="left"/>
      </w:pPr>
      <w:r>
        <w:t xml:space="preserve">Der Nasolabialwinkel ist ein Schluesselparameter fuer die nicht-chirurgische Rhinoplastik (Zone Pf1, vgl. Kapitel 12). Folgende Interventionen koennen den NLA beeinflussen:</w:t>
      </w:r>
    </w:p>
    <w:p>
      <w:pPr>
        <w:spacing w:after="120"/>
        <w:ind w:left="360"/>
        <w:jc w:val="left"/>
      </w:pPr>
      <w:r>
        <w:t xml:space="preserve">• Filler im Bereich der Columella/Nasenspitze: Kann den NLA verkleinern (Tip Rotation nach oben) oder vergroessern (Tip Deprojection)</w:t>
      </w:r>
    </w:p>
    <w:p>
      <w:pPr>
        <w:spacing w:after="120"/>
        <w:ind w:left="360"/>
        <w:jc w:val="left"/>
      </w:pPr>
      <w:r>
        <w:t xml:space="preserve">• Filler im Bereich des Subnasale: Beeinflusst den Uebergangswinkel direkt</w:t>
      </w:r>
    </w:p>
    <w:p>
      <w:pPr>
        <w:spacing w:after="120"/>
        <w:ind w:left="360"/>
        <w:jc w:val="left"/>
      </w:pPr>
      <w:r>
        <w:t xml:space="preserve">• Oberlippenaugmentation (Lp1): Eine Volumenzunahme der Oberlippe kann den NLA sekundaer veraendern</w:t>
      </w:r>
    </w:p>
    <w:p>
      <w:pPr>
        <w:spacing w:after="120"/>
        <w:jc w:val="left"/>
      </w:pPr>
      <w:r>
        <w:rPr>
          <w:b/>
          <w:bCs/>
        </w:rPr>
        <w:t xml:space="preserve">ACHTUNG: Zone Pf1 ist eine HOCHRISIKO-ZONE. Die A. dorsalis nasi und die A. angularis verlaufen in unmittelbarer Naehe (vgl. Kapitel 14, Abschnitt 14.1). Injektionen in der Nasenregion erfordern hoechste Vorsicht.</w:t>
      </w:r>
    </w:p>
    <w:p>
      <w:pPr>
        <w:pStyle w:val="Heading2"/>
        <w:spacing w:after="180" w:before="360"/>
      </w:pPr>
      <w:r>
        <w:rPr>
          <w:b/>
          <w:bCs/>
        </w:rPr>
        <w:t xml:space="preserve">6.3 Steiner-Linie (S-Linie)</w:t>
      </w:r>
    </w:p>
    <w:p>
      <w:pPr>
        <w:pStyle w:val="Heading3"/>
        <w:spacing w:after="120" w:before="240"/>
      </w:pPr>
      <w:r>
        <w:rPr>
          <w:b/>
          <w:bCs/>
        </w:rPr>
        <w:t xml:space="preserve">6.3.1 Definition und Konstruktion</w:t>
      </w:r>
    </w:p>
    <w:p>
      <w:pPr>
        <w:spacing w:after="120"/>
        <w:jc w:val="left"/>
      </w:pPr>
      <w:r>
        <w:t xml:space="preserve">Die Steiner-Linie (S-Linie) wurde von Cecil C. Steiner als Alternative zur Ricketts-E-Linie eingefuehrt. Sie verbindet:</w:t>
      </w:r>
    </w:p>
    <w:p>
      <w:pPr>
        <w:spacing w:after="120"/>
        <w:ind w:left="360"/>
        <w:jc w:val="left"/>
      </w:pPr>
      <w:r>
        <w:t xml:space="preserve">• Subnasale: Der Punkt am Uebergang von Columella zu Oberlippe</w:t>
      </w:r>
    </w:p>
    <w:p>
      <w:pPr>
        <w:spacing w:after="120"/>
        <w:ind w:left="360"/>
        <w:jc w:val="left"/>
      </w:pPr>
      <w:r>
        <w:t xml:space="preserve">• Pogonion: Die Kinnspitze (Weichteil)</w:t>
      </w:r>
    </w:p>
    <w:p>
      <w:pPr>
        <w:spacing w:after="120"/>
        <w:jc w:val="left"/>
      </w:pPr>
      <w:r>
        <w:t xml:space="preserve">Im Gegensatz zur E-Linie (die von der Nasenspitze ausgeht) nutzt die Steiner-Linie die Nasenbasis als Referenz. Dadurch ist sie weniger von der Nasengroesse abhaengig und kann als ergaenzende Validierung dienen.</w:t>
      </w:r>
    </w:p>
    <w:p>
      <w:pPr>
        <w:pStyle w:val="Heading3"/>
        <w:spacing w:after="120" w:before="240"/>
      </w:pPr>
      <w:r>
        <w:rPr>
          <w:b/>
          <w:bCs/>
        </w:rPr>
        <w:t xml:space="preserve">6.3.2 Berechnung und Normwerte</w:t>
      </w:r>
    </w:p>
    <w:p>
      <w:pPr>
        <w:spacing w:after="120"/>
        <w:jc w:val="left"/>
      </w:pPr>
      <w:r>
        <w:t xml:space="preserve">Die Engine berechnet den Perpendikularabstand des Labrale superius (Oberlippenpunkt) zur Steiner-Linie:</w:t>
      </w:r>
    </w:p>
    <w:p>
      <w:pPr>
        <w:spacing w:after="120"/>
        <w:jc w:val="left"/>
      </w:pPr>
      <w:r>
        <w:t xml:space="preserve">d = point_to_line_distance(Labrale_superius, Subnasale, Pogonion)</w:t>
      </w:r>
    </w:p>
    <w:p>
      <w:pPr>
        <w:spacing w:after="120"/>
        <w:jc w:val="left"/>
      </w:pPr>
      <w:r>
        <w:t xml:space="preserve">d_mm = Kalibrierung.to_mm(d_px)</w:t>
      </w:r>
    </w:p>
    <w:p>
      <w:pPr>
        <w:spacing w:after="120"/>
        <w:jc w:val="left"/>
      </w:pPr>
      <w:r>
        <w:rPr>
          <w:b/>
          <w:bCs/>
        </w:rPr>
        <w:t xml:space="preserve">Tabelle 6.3: Interpretation der Steiner-Linie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Idealposition</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S-Linie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 bis leicht davor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Die Oberlippe sollte die Steiner-Linie beruehren oder minimal vor ihr liegen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(vor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Lippenprotrusion; kann auf bialveolaere Protrusion oder Ueberaugmentation hindeuten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Negativer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(hinter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Oberlippe; Filler-Augmentation kann indiziert sein</w:t>
            </w:r>
          </w:p>
        </w:tc>
      </w:tr>
    </w:tbl>
    <w:p>
      <w:pPr>
        <w:pStyle w:val="Heading3"/>
        <w:spacing w:after="120" w:before="240"/>
      </w:pPr>
      <w:r>
        <w:rPr>
          <w:b/>
          <w:bCs/>
        </w:rPr>
        <w:t xml:space="preserve">6.3.3 Vergleich E-Linie vs. Steiner-Linie</w:t>
      </w:r>
    </w:p>
    <w:p>
      <w:pPr>
        <w:spacing w:after="120"/>
        <w:jc w:val="left"/>
      </w:pPr>
      <w:r>
        <w:t xml:space="preserve">Die gleichzeitige Analyse beider Linien ergibt ein robusteres Bild der Lippenposition:</w:t>
      </w:r>
    </w:p>
    <w:p>
      <w:pPr>
        <w:spacing w:after="120"/>
        <w:jc w:val="left"/>
      </w:pPr>
      <w:r>
        <w:rPr>
          <w:b/>
          <w:bCs/>
        </w:rPr>
        <w:t xml:space="preserve">Tabelle 6.4: Vergleich der Profillinien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34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Ricketts E-Linie</w:t>
            </w:r>
          </w:p>
        </w:tc>
        <w:tc>
          <w:tcPr>
            <w:tcW w:type="dxa" w:w="3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Steiner S-Linie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Ankerpunkte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 Pogonion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 → Pogonion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Nasenabhaengigkeit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 (Nasenspitze als Referenz)</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Gering (Nasenbasis als Referenz)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Idealposition Oberlippe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bis -1 mm (hinter der Linie)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Beste Anwendung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Gesamtbeurteilung des Lippenprofils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Validierung bei grosser/kleiner Nase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 System</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Primaeranalyse (e_line)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Ergaenzungsanalyse (steiner_upper_lip_mm)</w:t>
            </w:r>
          </w:p>
        </w:tc>
      </w:tr>
    </w:tbl>
    <w:p>
      <w:pPr>
        <w:spacing w:after="120"/>
        <w:jc w:val="left"/>
      </w:pPr>
      <w:r>
        <w:t xml:space="preserve">In der Praxis ist die E-Linie der Primaerparameter fuer die Zone Pf2 (Lip Projection), waehrend die Steiner-Linie als ergaenzende Validierung dient. Diskrepanzen zwischen beiden Linien weisen auf eine prominente Nase (E-Linie zeigt Retrusionseffekt, Steiner-Linie normal) oder ein retrudiertes Kinn (beide Linien abweichend) hin.</w:t>
      </w:r>
    </w:p>
    <w:p>
      <w:pPr>
        <w:pStyle w:val="Heading2"/>
        <w:spacing w:after="180" w:before="360"/>
      </w:pPr>
      <w:r>
        <w:rPr>
          <w:b/>
          <w:bCs/>
        </w:rPr>
        <w:t xml:space="preserve">6.4 Nasofrontalwinkel und Dorsumprofil</w:t>
      </w:r>
    </w:p>
    <w:p>
      <w:pPr>
        <w:pStyle w:val="Heading3"/>
        <w:spacing w:after="120" w:before="240"/>
      </w:pPr>
      <w:r>
        <w:rPr>
          <w:b/>
          <w:bCs/>
        </w:rPr>
        <w:t xml:space="preserve">6.4.1 Nasofrontalwinkel (Angulus Nasofrontalis)</w:t>
      </w:r>
    </w:p>
    <w:p>
      <w:pPr>
        <w:spacing w:after="120"/>
        <w:jc w:val="left"/>
      </w:pPr>
      <w:r>
        <w:t xml:space="preserve">Der Nasofrontalwinkel wird am Nasion (tiefster Punkt der Nasenwurzel) gemessen und durch drei Referenzpunkte definiert:</w:t>
      </w:r>
    </w:p>
    <w:p>
      <w:pPr>
        <w:spacing w:after="120"/>
        <w:ind w:left="360"/>
        <w:jc w:val="left"/>
      </w:pPr>
      <w:r>
        <w:t xml:space="preserve">• Nasion (Scheitelpunkt): Tiefster Punkt der Nasenwurzel an der Stirn-Nasen-Grenze</w:t>
      </w:r>
    </w:p>
    <w:p>
      <w:pPr>
        <w:spacing w:after="120"/>
        <w:ind w:left="360"/>
        <w:jc w:val="left"/>
      </w:pPr>
      <w:r>
        <w:t xml:space="preserve">• Glabella: Der am weitesten anterior projizierte Punkt der Stirn zwischen den Brauen</w:t>
      </w:r>
    </w:p>
    <w:p>
      <w:pPr>
        <w:spacing w:after="120"/>
        <w:ind w:left="360"/>
        <w:jc w:val="left"/>
      </w:pPr>
      <w:r>
        <w:t xml:space="preserve">• Rhinion: Der Punkt auf dem knoechernen Nasenruecken (Dorsum nasi)</w:t>
      </w:r>
    </w:p>
    <w:p>
      <w:pPr>
        <w:spacing w:after="120"/>
        <w:jc w:val="left"/>
      </w:pPr>
      <w:r>
        <w:t xml:space="preserve">Berechnung: angle_between_points(Nasion, Glabella, Rhinion)</w:t>
      </w:r>
    </w:p>
    <w:p>
      <w:pPr>
        <w:spacing w:after="120"/>
        <w:jc w:val="left"/>
      </w:pPr>
      <w:r>
        <w:rPr>
          <w:b/>
          <w:bCs/>
        </w:rPr>
        <w:t xml:space="preserve">Tabelle 6.5: Normwerte des Nasofrontalwinkels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Spitzer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Flache Nasenwurzel; kann durch Filler im Nasion-Bereich korrigiert werden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Harmonischer Stirn-Nasen-Uebergang mit gut definierter Nasenwurzel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 Nasenwurzel oder prominente Glabella; Filler-Reduktion in der Glabella oder Augmentation des Nasenrueckens</w:t>
            </w:r>
          </w:p>
        </w:tc>
      </w:tr>
    </w:tbl>
    <w:p>
      <w:pPr>
        <w:pStyle w:val="Heading3"/>
        <w:spacing w:after="120" w:before="240"/>
      </w:pPr>
      <w:r>
        <w:rPr>
          <w:b/>
          <w:bCs/>
        </w:rPr>
        <w:t xml:space="preserve">6.4.2 Dorsumprofil und Goode Ratio</w:t>
      </w:r>
    </w:p>
    <w:p>
      <w:pPr>
        <w:spacing w:after="120"/>
        <w:jc w:val="left"/>
      </w:pPr>
      <w:r>
        <w:t xml:space="preserve">Das Dorsumprofil beschreibt die Form des Nasenrueckens in der Profilansicht. Die Engine analysiert zwei Parameter:</w:t>
      </w:r>
    </w:p>
    <w:p>
      <w:pPr>
        <w:spacing w:after="120"/>
        <w:jc w:val="left"/>
      </w:pPr>
      <w:r>
        <w:rPr>
          <w:b/>
          <w:bCs/>
        </w:rPr>
        <w:t xml:space="preserve">A) Dorsumdeviation (Hump/Saddle Detection)</w:t>
      </w:r>
    </w:p>
    <w:p>
      <w:pPr>
        <w:spacing w:after="120"/>
        <w:jc w:val="left"/>
      </w:pPr>
      <w:r>
        <w:t xml:space="preserve">Die Dorsumdeviation wird als Perpendikularabstand des Rhinion (hoechster Punkt des knoechernen Nasenrueckens) von der Linie Nasion→Pronasale gemessen:</w:t>
      </w:r>
    </w:p>
    <w:p>
      <w:pPr>
        <w:spacing w:after="120"/>
        <w:jc w:val="left"/>
      </w:pPr>
      <w:r>
        <w:t xml:space="preserve">dorsum_dev = point_to_line_distance(Rhinion, Nasion, Pronasale)</w:t>
      </w:r>
    </w:p>
    <w:p>
      <w:pPr>
        <w:spacing w:after="120"/>
        <w:jc w:val="left"/>
      </w:pPr>
      <w:r>
        <w:t xml:space="preserve">dorsum_dev_mm = Kalibrierung.to_mm(dorsum_dev_px)</w:t>
      </w:r>
    </w:p>
    <w:p>
      <w:pPr>
        <w:spacing w:after="120"/>
        <w:jc w:val="left"/>
      </w:pPr>
      <w:r>
        <w:rPr>
          <w:b/>
          <w:bCs/>
        </w:rPr>
        <w:t xml:space="preserve">Tabelle 6.6: Dorsumdeviation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(positiv)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(Hump)</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Knoechen-/Knorpelprotuberanz; non-chirurgische Korrektur durch Camouflage-Filler oberhalb und unterhalb des Hoeckers moeglich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Gerade (Straight Dorsum)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Ideales gerades Profil des Nasenrueckens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(negativ)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Satteldeformitaet (Saddle)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Einsenkung des Nasenrueckens; Filler-Augmentation auf dem Dorsum oder chirurgische Rekonstruktion</w:t>
            </w:r>
          </w:p>
        </w:tc>
      </w:tr>
    </w:tbl>
    <w:p>
      <w:pPr>
        <w:spacing w:after="120"/>
        <w:jc w:val="left"/>
      </w:pPr>
      <w:r>
        <w:rPr>
          <w:b/>
          <w:bCs/>
        </w:rPr>
        <w:t xml:space="preserve">B) Goode Ratio (Nasenprojektionsverhaeltnis)</w:t>
      </w:r>
    </w:p>
    <w:p>
      <w:pPr>
        <w:spacing w:after="120"/>
        <w:jc w:val="left"/>
      </w:pPr>
      <w:r>
        <w:t xml:space="preserve">Die Goode Ratio ist das Verhaeltnis von Nasenprojektion (horizontaler Abstand von Subnasale zu Pronasale) zur Nasenlaenge (Strecke Nasion→Pronasale):</w:t>
      </w:r>
    </w:p>
    <w:p>
      <w:pPr>
        <w:spacing w:after="120"/>
        <w:jc w:val="left"/>
      </w:pPr>
      <w:r>
        <w:t xml:space="preserve">Goode Ratio = Nasenprojektion_px / Nasenlaenge_px</w:t>
      </w:r>
    </w:p>
    <w:p>
      <w:pPr>
        <w:spacing w:after="120"/>
        <w:jc w:val="left"/>
      </w:pPr>
      <w:r>
        <w:rPr>
          <w:b/>
          <w:bCs/>
        </w:rPr>
        <w:t xml:space="preserve">Tabelle 6.7: Goode Ratio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Verhaeltnis</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posterior; kann durch Tip-Augmentation korrigiert werden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von Nasenprojektion zu Nasenlaenge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anterior; chirurgische Deprojektion oder kompensatorische Filler-Strategien</w:t>
            </w:r>
          </w:p>
        </w:tc>
      </w:tr>
    </w:tbl>
    <w:p>
      <w:pPr>
        <w:pStyle w:val="Heading3"/>
        <w:spacing w:after="120" w:before="240"/>
      </w:pPr>
      <w:r>
        <w:rPr>
          <w:b/>
          <w:bCs/>
        </w:rPr>
        <w:t xml:space="preserve">6.4.3 Klinische Anwendung der Nasenprofilanalyse</w:t>
      </w:r>
    </w:p>
    <w:p>
      <w:pPr>
        <w:spacing w:after="120"/>
        <w:jc w:val="left"/>
      </w:pPr>
      <w:r>
        <w:t xml:space="preserve">Die drei Nasenprofilparameter (NLA, NFW, Dorsumprofil) werden gemeinsam in der Zone Pf1 (Nasenprofil, vgl. Kapitel 9) ausgewertet. Der Severity-Score wird primaer durch die Messabweichung (Gewicht 0,7) bestimmt. Fuer die Behandlung mit dermalen Fillern (non-chirurgische Rhinoplastik) ist die genaue Kenntnis der vaskulaeren Anatomie essentiell (vgl. Kapitel 14, Abschnitt 14.1: Zone Pf1, A. dorsalis nasi und A. angularis).</w:t>
      </w:r>
    </w:p>
    <w:p>
      <w:pPr>
        <w:spacing w:after="120"/>
        <w:jc w:val="left"/>
      </w:pPr>
      <w:r>
        <w:rPr>
          <w:b/>
          <w:bCs/>
        </w:rPr>
        <w:t xml:space="preserve">Typische Filler-Strategien nach Befund:</w:t>
      </w:r>
    </w:p>
    <w:p>
      <w:pPr>
        <w:spacing w:after="120"/>
        <w:ind w:left="360"/>
        <w:jc w:val="left"/>
      </w:pPr>
      <w:r>
        <w:t xml:space="preserve">• Dorsaler Hoecker: Camouflage durch Filler-Injektion cranial (im Nasion-Bereich) und caudal (Supratip-Region) des Hoeckers, um eine gerade Linie zu erzeugen. Produkt: HA Medium (Vollure, vgl. Kapitel 11), Linear-Threading-Technik, subdermal.</w:t>
      </w:r>
    </w:p>
    <w:p>
      <w:pPr>
        <w:spacing w:after="120"/>
        <w:ind w:left="360"/>
        <w:jc w:val="left"/>
      </w:pPr>
      <w:r>
        <w:t xml:space="preserve">• Satteldeformitaet: Direkte Augmentation auf dem Dorsum. CAVE: Extrem hohe vaskulaere Risiken in dieser Zone.</w:t>
      </w:r>
    </w:p>
    <w:p>
      <w:pPr>
        <w:spacing w:after="120"/>
        <w:ind w:left="360"/>
        <w:jc w:val="left"/>
      </w:pPr>
      <w:r>
        <w:t xml:space="preserve">• Spitzer Nasofrontalwinkel: Filler-Injektion im Nasion-/Radix-Bereich zur Vertiefung des Stirn-Nasen-Uebergangs.</w:t>
      </w:r>
    </w:p>
    <w:p>
      <w:pPr>
        <w:pStyle w:val="Heading2"/>
        <w:spacing w:after="180" w:before="360"/>
      </w:pPr>
      <w:r>
        <w:rPr>
          <w:b/>
          <w:bCs/>
        </w:rPr>
        <w:t xml:space="preserve">6.5 Cervicomental Angle (Kinn-Hals-Winkel)</w:t>
      </w:r>
    </w:p>
    <w:p>
      <w:pPr>
        <w:pStyle w:val="Heading3"/>
        <w:spacing w:after="120" w:before="240"/>
      </w:pPr>
      <w:r>
        <w:rPr>
          <w:b/>
          <w:bCs/>
        </w:rPr>
        <w:t xml:space="preserve">6.5.1 Definition</w:t>
      </w:r>
    </w:p>
    <w:p>
      <w:pPr>
        <w:spacing w:after="120"/>
        <w:jc w:val="left"/>
      </w:pPr>
      <w:r>
        <w:t xml:space="preserve">Der cervicomentale Winkel (CMA) beschreibt den Uebergang von Kinn zu Hals und ist ein zentraler Indikator fuer das jugendliche Profil. Er wird gebildet durch:</w:t>
      </w:r>
    </w:p>
    <w:p>
      <w:pPr>
        <w:spacing w:after="120"/>
        <w:ind w:left="360"/>
        <w:jc w:val="left"/>
      </w:pPr>
      <w:r>
        <w:t xml:space="preserve">• Linie 1: Vom Pogonion (Kinnspitze) zum Gnathion (unterster Kinnpunkt)</w:t>
      </w:r>
    </w:p>
    <w:p>
      <w:pPr>
        <w:spacing w:after="120"/>
        <w:ind w:left="360"/>
        <w:jc w:val="left"/>
      </w:pPr>
      <w:r>
        <w:t xml:space="preserve">• Linie 2: Vom Gnathion zum Halspunkt (approximiert als Punkt unterhalb und posterior des Gnathion)</w:t>
      </w:r>
    </w:p>
    <w:p>
      <w:pPr>
        <w:spacing w:after="120"/>
        <w:jc w:val="left"/>
      </w:pPr>
      <w:r>
        <w:t xml:space="preserve">Berechnung: angle_between_points(Gnathion, Pogonion, Neck_approximate)</w:t>
      </w:r>
    </w:p>
    <w:p>
      <w:pPr>
        <w:pStyle w:val="Heading3"/>
        <w:spacing w:after="120" w:before="240"/>
      </w:pPr>
      <w:r>
        <w:rPr>
          <w:b/>
          <w:bCs/>
        </w:rPr>
        <w:t xml:space="preserve">6.5.2 Normwerte und Klassifikation</w:t>
      </w:r>
    </w:p>
    <w:p>
      <w:pPr>
        <w:spacing w:after="120"/>
        <w:jc w:val="left"/>
      </w:pPr>
      <w:r>
        <w:rPr>
          <w:b/>
          <w:bCs/>
        </w:rPr>
        <w:t xml:space="preserve">Tabelle 6.8: Normwerte des Cervicomental Angle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CMA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definierter Kinn-Hals-Uebergang; in der Regel kein Behandlungsbedarf</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Gut definierter Kinn-Hals-Uebergang mit jugendlichem Erscheinungsbild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stumpf</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Unschaerfe; moderate Behandlungsindikation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 (is_obtuse = WAHR)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Laxizitaet; deutet auf submentales Fett, Platysma-Baender oder Kinnretrusion hin</w:t>
            </w:r>
          </w:p>
        </w:tc>
      </w:tr>
    </w:tbl>
    <w:p>
      <w:pPr>
        <w:spacing w:after="120"/>
        <w:jc w:val="left"/>
      </w:pPr>
      <w:r>
        <w:t xml:space="preserve">Im System wird ein CMA &gt; 130° automatisch als „is_obtuse“ markiert. Dieser Schwellenwert ist klinisch relevant, da er auf eine fortgeschrittene Laxizitaet hinweist, die moeglicherweise nicht allein durch Filler korrigierbar ist.</w:t>
      </w:r>
    </w:p>
    <w:p>
      <w:pPr>
        <w:pStyle w:val="Heading3"/>
        <w:spacing w:after="120" w:before="240"/>
      </w:pPr>
      <w:r>
        <w:rPr>
          <w:b/>
          <w:bCs/>
        </w:rPr>
        <w:t xml:space="preserve">6.5.3 Limitationen der Messung</w:t>
      </w:r>
    </w:p>
    <w:p>
      <w:pPr>
        <w:spacing w:after="120"/>
        <w:jc w:val="left"/>
      </w:pPr>
      <w:r>
        <w:t xml:space="preserve">Die Cervicomental-Analyse unterliegt einer systemischen Limitation: MediaPipe FaceMesh stellt keine Landmarks im Halsbereich zur Verfuegung. Die Engine approximiert den Halspunkt als einen Punkt 40 Pixel inferior und 20 Pixel posterior des Gnathion. Diese Approximation liefert klinisch brauchbare Ergebnisse, aber eine hoehere Praezision waere nur mit spezieller Hals-Landmarkerkennung moeglich.</w:t>
      </w:r>
    </w:p>
    <w:p>
      <w:pPr>
        <w:spacing w:after="120"/>
        <w:jc w:val="left"/>
      </w:pPr>
      <w:r>
        <w:t xml:space="preserve">Das Analyseergebnis kann None zurueckgeben, wenn die Landmarks im Profil nicht ausreichend sichtbar sind. In diesem Fall wird eine Quality-Warning im Ergebnis vermerkt.</w:t>
      </w:r>
    </w:p>
    <w:p>
      <w:pPr>
        <w:pStyle w:val="Heading3"/>
        <w:spacing w:after="120" w:before="240"/>
      </w:pPr>
      <w:r>
        <w:rPr>
          <w:b/>
          <w:bCs/>
        </w:rPr>
        <w:t xml:space="preserve">6.5.4 Klinische Relevanz</w:t>
      </w:r>
    </w:p>
    <w:p>
      <w:pPr>
        <w:spacing w:after="120"/>
        <w:jc w:val="left"/>
      </w:pPr>
      <w:r>
        <w:t xml:space="preserve">Der CMA ist der Primaerparameter fuer die Zone Pf3 (Chin-Neck Angle, vgl. Kapitel 9). Behandlungsoptionen nach Befund:</w:t>
      </w:r>
    </w:p>
    <w:p>
      <w:pPr>
        <w:spacing w:after="120"/>
        <w:ind w:left="360"/>
        <w:jc w:val="left"/>
      </w:pPr>
      <w:r>
        <w:t xml:space="preserve">• Stumpfer CMA durch Retrognathie: Kinnaugmentation mit HA Deep oder CaHA (Ch1, vgl. Kapitel 11) verschiebt das Pogonion nach anterior und verbessert den CMA sekundaer.</w:t>
      </w:r>
    </w:p>
    <w:p>
      <w:pPr>
        <w:spacing w:after="120"/>
        <w:ind w:left="360"/>
        <w:jc w:val="left"/>
      </w:pPr>
      <w:r>
        <w:t xml:space="preserve">• Stumpfer CMA durch submentales Fett: Filler-Behandlung allein unzureichend; Lipolyse (Deoxycholsaeure) oder chirurgische Liposuktion erwaegen.</w:t>
      </w:r>
    </w:p>
    <w:p>
      <w:pPr>
        <w:spacing w:after="120"/>
        <w:ind w:left="360"/>
        <w:jc w:val="left"/>
      </w:pPr>
      <w:r>
        <w:t xml:space="preserve">• Stumpfer CMA durch Platysma-Baender: Neurotoxin (Nefertiti-Lift) oder chirurgische Straffung.</w:t>
      </w:r>
    </w:p>
    <w:p>
      <w:pPr>
        <w:pStyle w:val="Heading2"/>
        <w:spacing w:after="180" w:before="360"/>
      </w:pPr>
      <w:r>
        <w:rPr>
          <w:b/>
          <w:bCs/>
        </w:rPr>
        <w:t xml:space="preserve">6.6 Chin Projection (Kinnprojektion)</w:t>
      </w:r>
    </w:p>
    <w:p>
      <w:pPr>
        <w:pStyle w:val="Heading3"/>
        <w:spacing w:after="120" w:before="240"/>
      </w:pPr>
      <w:r>
        <w:rPr>
          <w:b/>
          <w:bCs/>
        </w:rPr>
        <w:t xml:space="preserve">6.6.1 Messparameter</w:t>
      </w:r>
    </w:p>
    <w:p>
      <w:pPr>
        <w:spacing w:after="120"/>
        <w:jc w:val="left"/>
      </w:pPr>
      <w:r>
        <w:t xml:space="preserve">Die Kinnanalyse umfasst drei Messparameter:</w:t>
      </w:r>
    </w:p>
    <w:p>
      <w:pPr>
        <w:spacing w:after="120"/>
        <w:jc w:val="left"/>
      </w:pPr>
      <w:r>
        <w:rPr>
          <w:b/>
          <w:bCs/>
        </w:rPr>
        <w:t xml:space="preserve">A) Kinnprojektion (chin_projection_mm)</w:t>
      </w:r>
    </w:p>
    <w:p>
      <w:pPr>
        <w:spacing w:after="120"/>
        <w:jc w:val="left"/>
      </w:pPr>
      <w:r>
        <w:t xml:space="preserve">Horizontaler Abstand des Pogonion von der Subnasale-Vertikalen. Berechnung:</w:t>
      </w:r>
    </w:p>
    <w:p>
      <w:pPr>
        <w:spacing w:after="120"/>
        <w:jc w:val="left"/>
      </w:pPr>
      <w:r>
        <w:t xml:space="preserve">chin_proj_px = Pogonion.x - Subnasale.x</w:t>
      </w:r>
    </w:p>
    <w:p>
      <w:pPr>
        <w:spacing w:after="120"/>
        <w:jc w:val="left"/>
      </w:pPr>
      <w:r>
        <w:t xml:space="preserve">chin_proj_mm = Kalibrierung.to_mm(chin_proj_px)</w:t>
      </w:r>
    </w:p>
    <w:p>
      <w:pPr>
        <w:spacing w:after="120"/>
        <w:jc w:val="left"/>
      </w:pPr>
      <w:r>
        <w:t xml:space="preserve">Ein negativer Wert zeigt eine Retrognathie (Kinn hinter der Subnasale-Vertikalen) an, ein positiver Wert eine Prognathie (Kinn vor der Vertikalen).</w:t>
      </w:r>
    </w:p>
    <w:p>
      <w:pPr>
        <w:spacing w:after="120"/>
        <w:jc w:val="left"/>
      </w:pPr>
      <w:r>
        <w:rPr>
          <w:b/>
          <w:bCs/>
        </w:rPr>
        <w:t xml:space="preserve">Tabelle 6.9: Kinnprojektion und Klassifikation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Ausgepraegt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Retrognathie; chirurgische Kinnkorrektur (Genioplastik) oder starke Filler-Augmentation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Normale bis leichte Retrognathie; Filler-Augmentation (Ch1) haeufig ausreichend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bis +2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auf Hoehe oder leicht vor der Subnasale-Vertikalen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Prominent/prognath</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Kinnprominenz; selten behandlungsbeduerftig, ausser bei Wunsch der Harmonisierung</w:t>
            </w:r>
          </w:p>
        </w:tc>
      </w:tr>
    </w:tbl>
    <w:p>
      <w:pPr>
        <w:spacing w:after="120"/>
        <w:jc w:val="left"/>
      </w:pPr>
      <w:r>
        <w:rPr>
          <w:b/>
          <w:bCs/>
        </w:rPr>
        <w:t xml:space="preserve">B) Mentolabiale Sulcus-Tiefe (mentolabial_depth_mm)</w:t>
      </w:r>
    </w:p>
    <w:p>
      <w:pPr>
        <w:spacing w:after="120"/>
        <w:jc w:val="left"/>
      </w:pPr>
      <w:r>
        <w:t xml:space="preserve">Der Mentolabiale Sulcus ist die Vertiefung zwischen Unterlippe und Kinn. Die Tiefe wird als Perpendikularabstand des Mentolabial-Sulcus-Punktes von der Linie Labrale inferius→Pogonion gemessen:</w:t>
      </w:r>
    </w:p>
    <w:p>
      <w:pPr>
        <w:spacing w:after="120"/>
        <w:jc w:val="left"/>
      </w:pPr>
      <w:r>
        <w:t xml:space="preserve">mento_depth = |point_to_line_distance(Mentolabial, Labrale_inf, Pogonion)|</w:t>
      </w:r>
    </w:p>
    <w:p>
      <w:pPr>
        <w:spacing w:after="120"/>
        <w:jc w:val="left"/>
      </w:pPr>
      <w:r>
        <w:t xml:space="preserve">Eine tiefe Mentolabiale Sulcus (&gt; 4 mm) kann den Eindruck einer Kinnprominenz verstaerken. Sie kann mit HA-Filler aufgefuellt werden, um eine harmonischere Kinn-Lippen-Linie zu erzielen.</w:t>
      </w:r>
    </w:p>
    <w:p>
      <w:pPr>
        <w:spacing w:after="120"/>
        <w:jc w:val="left"/>
      </w:pPr>
      <w:r>
        <w:rPr>
          <w:b/>
          <w:bCs/>
        </w:rPr>
        <w:t xml:space="preserve">C) Kinnhoehe (chin_height_mm)</w:t>
      </w:r>
    </w:p>
    <w:p>
      <w:pPr>
        <w:spacing w:after="120"/>
        <w:jc w:val="left"/>
      </w:pPr>
      <w:r>
        <w:t xml:space="preserve">Vertikaler Abstand vom Stomion (Mundspalt) zum Gnathion (unterster Kinnpunkt):</w:t>
      </w:r>
    </w:p>
    <w:p>
      <w:pPr>
        <w:spacing w:after="120"/>
        <w:jc w:val="left"/>
      </w:pPr>
      <w:r>
        <w:t xml:space="preserve">chin_height_px = |Gnathion.y - Stomion.y|</w:t>
      </w:r>
    </w:p>
    <w:p>
      <w:pPr>
        <w:spacing w:after="120"/>
        <w:jc w:val="left"/>
      </w:pPr>
      <w:r>
        <w:t xml:space="preserve">Die Kinnhoehe beeinflusst die Proportionen des unteren Gesichtsdrittels (vgl. Kapitel 5, Vertikale Drittel). Eine kurze Kinnhoehe bei gleichzeitiger Retrognathie verstaerkt den visuellen Effekt der Unterkieferretrudierung.</w:t>
      </w:r>
    </w:p>
    <w:p>
      <w:pPr>
        <w:pStyle w:val="Heading3"/>
        <w:spacing w:after="120" w:before="240"/>
      </w:pPr>
      <w:r>
        <w:rPr>
          <w:b/>
          <w:bCs/>
        </w:rPr>
        <w:t xml:space="preserve">6.6.2 Zusammenspiel der Profilparameter</w:t>
      </w:r>
    </w:p>
    <w:p>
      <w:pPr>
        <w:spacing w:after="120"/>
        <w:jc w:val="left"/>
      </w:pPr>
      <w:r>
        <w:t xml:space="preserve">Die sechs Profilparameter stehen in engem klinischen Zusammenhang. Die folgende Tabelle zeigt die wichtigsten Interaktionen:</w:t>
      </w:r>
    </w:p>
    <w:p>
      <w:pPr>
        <w:spacing w:after="120"/>
        <w:jc w:val="left"/>
      </w:pPr>
      <w:r>
        <w:rPr>
          <w:b/>
          <w:bCs/>
        </w:rPr>
        <w:t xml:space="preserve">Tabelle 6.10: Zusammenspiel der Profilparameter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Befund-Kombination</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Empfohlene Strategie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Retrognathie + stumpfer CMA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Kinndefizit als Primaerursache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Kinnaugmentation (Ch1) als erster Schritt; CMA verbessert sich sekundaer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Lippen + grosse Nase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Pseudo-Retrusion durch prominente Nase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Non-chirurgische Rhinoplastik (Pf1) kann Lippen-E-Linie-Verhaeltnis verbessern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 spitzer NLA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Beides weist auf Nasendeformitaet hin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Kombinierte Camouflage: Hoecker-Korrektur + Tip-Rotation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Obtuser CMA + Jowling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Kombination aus Kinn- und Kieferliniendefizit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Jawline-Konturierung (Jl1) + Kinnaugmentation (Ch1)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 negativ + E-Linie ideal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Kinnretrusion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 evaluieren; Filler Ch1 kann Steiner-Linie normalisieren</w:t>
            </w:r>
          </w:p>
        </w:tc>
      </w:tr>
    </w:tbl>
    <w:p>
      <w:pPr>
        <w:pStyle w:val="Heading3"/>
        <w:spacing w:after="120" w:before="240"/>
      </w:pPr>
      <w:r>
        <w:rPr>
          <w:b/>
          <w:bCs/>
        </w:rPr>
        <w:t xml:space="preserve">6.6.3 Klinische Priorisierung der Profilbehandlung</w:t>
      </w:r>
    </w:p>
    <w:p>
      <w:pPr>
        <w:spacing w:after="120"/>
        <w:jc w:val="left"/>
      </w:pPr>
      <w:r>
        <w:t xml:space="preserve">Gemaess dem in Kapitel 13 beschriebenen Priorisierungssystem (STRUCTURAL_PRIORITY) werden Profilbehandlungen wie folgt eingeordnet:</w:t>
      </w:r>
    </w:p>
    <w:p>
      <w:pPr>
        <w:spacing w:after="120"/>
        <w:ind w:left="360"/>
        <w:jc w:val="left"/>
      </w:pPr>
      <w:r>
        <w:t xml:space="preserve">• Prioritaet 2: Pf3 (Chin-Neck Angle) — strukturelle Grundlage, fruehe Behandlung</w:t>
      </w:r>
    </w:p>
    <w:p>
      <w:pPr>
        <w:spacing w:after="120"/>
        <w:ind w:left="360"/>
        <w:jc w:val="left"/>
      </w:pPr>
      <w:r>
        <w:t xml:space="preserve">• Prioritaet 3: Pf1 (Nasenprofil) — unabhaengig, kann parallel zu strukturellen Behandlungen</w:t>
      </w:r>
    </w:p>
    <w:p>
      <w:pPr>
        <w:spacing w:after="120"/>
        <w:ind w:left="360"/>
        <w:jc w:val="left"/>
      </w:pPr>
      <w:r>
        <w:t xml:space="preserve">• Prioritaet 5: Pf2 (Lippenprojektion) — Verfeinerung nach struktureller Korrektur</w:t>
      </w:r>
    </w:p>
    <w:p>
      <w:pPr>
        <w:spacing w:after="120"/>
        <w:jc w:val="left"/>
      </w:pPr>
      <w:r>
        <w:t xml:space="preserve">Die Kinnaugmentation (Ch1, Prioritaet 1) sollte vor der CMA-Optimierung erfolgen, da sie den CMA sekundaer verbessert. Die Lippenprofilkorrektur (Pf2) sollte zuletzt adressiert werden, da sich die E-Linie durch Nase- und Kinnveraenderungen verschiebt.</w:t>
      </w:r>
    </w:p>
    <w:p>
      <w:pPr>
        <w:pStyle w:val="Heading2"/>
        <w:spacing w:after="180" w:before="360"/>
      </w:pPr>
      <w:r>
        <w:rPr>
          <w:b/>
          <w:bCs/>
        </w:rPr>
        <w:t xml:space="preserve">6.7 Zusammenfassung der Profilmetriken</w:t>
      </w:r>
    </w:p>
    <w:p>
      <w:pPr>
        <w:spacing w:after="120"/>
        <w:jc w:val="left"/>
      </w:pPr>
      <w:r>
        <w:t xml:space="preserve">Die folgende Gesamtuebersicht fasst alle Profilmetriken mit ihren Normwerten und klinischen Schwellenwerten zusammen:</w:t>
      </w:r>
    </w:p>
    <w:p>
      <w:pPr>
        <w:spacing w:after="120"/>
        <w:jc w:val="left"/>
      </w:pPr>
      <w:r>
        <w:rPr>
          <w:b/>
          <w:bCs/>
        </w:rPr>
        <w:t xml:space="preserve">Tabelle 6.11: Gesamtuebersicht der Profilmetriken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Metrik</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Normbereich</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Alarm-Schwelle</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Primaerzone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 mm / &lt; -6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 &lt; -4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 / &gt; 105°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Nasofrontalwinkel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 / &gt; 135°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Goode Ratio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 / &gt; 0,60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Dorsumdeviation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(Hump) / &lt; 0 (Sattel)</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Cervicomental Angle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 (obtuse)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(Retrognathie)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Steiner-Linie (OL)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Starke Deviation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Mentolabiale Sulcus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Variabel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 (tief)</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bl>
    <w:p>
      <w:pPr>
        <w:spacing w:after="120"/>
        <w:jc w:val="left"/>
      </w:pPr>
      <w:r>
        <w:rPr>
          <w:b/>
          <w:bCs/>
        </w:rPr>
        <w:t xml:space="preserve">Querverweise:</w:t>
      </w:r>
    </w:p>
    <w:p>
      <w:pPr>
        <w:spacing w:after="120"/>
        <w:jc w:val="left"/>
      </w:pPr>
      <w:r>
        <w:t xml:space="preserve">• Zonensystem: Kapitel 9 (Zonen Pf1, Pf2, Pf3, Ch1, Jl1)</w:t>
      </w:r>
    </w:p>
    <w:p>
      <w:pPr>
        <w:spacing w:after="120"/>
        <w:jc w:val="left"/>
      </w:pPr>
      <w:r>
        <w:t xml:space="preserve">• Produktauswahl: Kapitel 11 (HA Deep fuer Ch1, HA Medium fuer Pf1, HA Soft fuer Pf2)</w:t>
      </w:r>
    </w:p>
    <w:p>
      <w:pPr>
        <w:spacing w:after="120"/>
        <w:jc w:val="left"/>
      </w:pPr>
      <w:r>
        <w:t xml:space="preserve">• Sicherheit: Kapitel 14 (Vaskulaere Risikozonen Pf1, Lp1)</w:t>
      </w:r>
    </w:p>
    <w:p>
      <w:pPr>
        <w:spacing w:after="120"/>
        <w:jc w:val="left"/>
      </w:pPr>
      <w:r>
        <w:t xml:space="preserve">• Multi-View Fusion: Kapitel 10 (Profilansicht als Primaerquelle fuer Ch1, Jl1, Pf1–Pf3)</w:t>
      </w:r>
    </w:p>
    <w:p>
      <w:r>
        <w:br w:type="page"/>
      </w:r>
    </w:p>
    <w:p>
      <w:pPr>
        <w:pStyle w:val="Heading1"/>
        <w:spacing w:after="240" w:before="480"/>
      </w:pPr>
      <w:r>
        <w:rPr>
          <w:b/>
          <w:bCs/>
        </w:rPr>
        <w:t xml:space="preserve">Kapitel 7: Volumenanalyse</w:t>
      </w:r>
    </w:p>
    <w:p>
      <w:pPr>
        <w:spacing w:after="120"/>
        <w:jc w:val="left"/>
      </w:pPr>
      <w:r>
        <w:t xml:space="preserve">Der altersbedingte Volumenverlust ist einer der Hauptmechanismen der Gesichtsalterung. Im Gegensatz zur Symmetrie- und Proportionsanalyse, die primaer zweidimensionale Messungen verwenden, nutzt die Volumenanalyse die z-Koordinaten der 478 3D-Landmarks, um Tiefenverhaeltnisse im Gesicht zu quantifizieren. Damit lassen sich Volumendefizite identifizieren, die in der reinen Frontalansicht nicht sichtbar sind.</w:t>
      </w:r>
    </w:p>
    <w:p>
      <w:pPr>
        <w:spacing w:after="120"/>
        <w:jc w:val="left"/>
      </w:pPr>
      <w:r>
        <w:t xml:space="preserve">Die volume_engine des Aesthetic Biometrics Engine analysiert vier klinisch relevante Volumenkomponenten: Ogee Curve (Mittelgesichts-S-Kurve), Temporal Hollowing (Schlaefeneintiefung), Tear Trough (Traenental) und Pre-Jowl Sulcus (Haengewange). Die besten Ergebnisse werden aus der Obliqueansicht (45°) gewonnen, da hier die Tiefenunterschiede am deutlichsten sichtbar sind.</w:t>
      </w:r>
    </w:p>
    <w:p>
      <w:pPr>
        <w:pStyle w:val="Heading2"/>
        <w:spacing w:after="180" w:before="360"/>
      </w:pPr>
      <w:r>
        <w:rPr>
          <w:b/>
          <w:bCs/>
        </w:rPr>
        <w:t xml:space="preserve">7.1 Ogee Curve (Mittelgesichts-S-Kurve)</w:t>
      </w:r>
    </w:p>
    <w:p>
      <w:pPr>
        <w:spacing w:after="120"/>
        <w:jc w:val="left"/>
      </w:pPr>
      <w:r>
        <w:t xml:space="preserve">Die Ogee-Kurve (auch als S-Kurve des Mittelgesichts bezeichnet) ist die fliessende Konturlinie, die von der lateralen Stirn ueber die Wangenhoehe in die Wangenvertiefung verlaeuft. Eine gut definierte Ogee-Kurve ist ein Kennzeichen eines jugendlichen Gesichts. Ihre Abflachung ist eines der fruehesten und klinisch auffaelligsten Zeichen des Mittelgesichtsvolumenverlusts.</w:t>
      </w:r>
    </w:p>
    <w:p>
      <w:pPr>
        <w:pStyle w:val="Heading3"/>
        <w:spacing w:after="120" w:before="240"/>
      </w:pPr>
      <w:r>
        <w:rPr>
          <w:b/>
          <w:bCs/>
        </w:rPr>
        <w:t xml:space="preserve">7.1.1 Messpunkte und Tiefentransitionen</w:t>
      </w:r>
    </w:p>
    <w:p>
      <w:pPr>
        <w:spacing w:after="120"/>
        <w:jc w:val="left"/>
      </w:pPr>
      <w:r>
        <w:t xml:space="preserve">Die Ogee-Kurve wird ueber vier Tiefenpunkte entlang der malaren Region charakterisiert:</w:t>
      </w:r>
    </w:p>
    <w:p>
      <w:pPr>
        <w:spacing w:after="120"/>
        <w:ind w:left="360"/>
        <w:jc w:val="left"/>
      </w:pPr>
      <w:r>
        <w:t xml:space="preserve">• Infraorbital (Landmarks 253/23): Punkt unterhalb des Orbitarands — sollte leicht zurueckliegen</w:t>
      </w:r>
    </w:p>
    <w:p>
      <w:pPr>
        <w:spacing w:after="120"/>
        <w:ind w:left="360"/>
        <w:jc w:val="left"/>
      </w:pPr>
      <w:r>
        <w:t xml:space="preserve">• Malar High (Landmarks 329/100): Hoechster Punkt der Wangenprominenz — sollte nach vorn projizieren</w:t>
      </w:r>
    </w:p>
    <w:p>
      <w:pPr>
        <w:spacing w:after="120"/>
        <w:ind w:left="360"/>
        <w:jc w:val="left"/>
      </w:pPr>
      <w:r>
        <w:t xml:space="preserve">• Malar Low (Landmarks 425/205): Tieferer Wangenbereich — Uebergang zur Bukkalregion</w:t>
      </w:r>
    </w:p>
    <w:p>
      <w:pPr>
        <w:spacing w:after="120"/>
        <w:ind w:left="360"/>
        <w:jc w:val="left"/>
      </w:pPr>
      <w:r>
        <w:t xml:space="preserve">• Cheekbone (Landmarks 330/101): Jochbein — knoecherne Referenz</w:t>
      </w:r>
    </w:p>
    <w:p>
      <w:pPr>
        <w:spacing w:after="120"/>
        <w:jc w:val="left"/>
      </w:pPr>
      <w:r>
        <w:t xml:space="preserve">Die z-Tiefendifferenz (in mm) zwischen Malar High und Infraorbital repraesentiert die Malarprominenz. Die Differenz zwischen Cheekbone und Malar Low repraesentiert den Bukkal-Uebergang.</w:t>
      </w:r>
    </w:p>
    <w:p>
      <w:pPr>
        <w:pStyle w:val="Heading3"/>
        <w:spacing w:after="120" w:before="240"/>
      </w:pPr>
      <w:r>
        <w:rPr>
          <w:b/>
          <w:bCs/>
        </w:rPr>
        <w:t xml:space="preserve">7.1.2 Score-Berechnung</w:t>
      </w:r>
    </w:p>
    <w:p>
      <w:pPr>
        <w:spacing w:after="120"/>
        <w:jc w:val="left"/>
      </w:pPr>
      <w:r>
        <w:t xml:space="preserve">Der Ogee-Score (0–100) quantifiziert die Fliessendheit der S-Kurve:</w:t>
      </w:r>
    </w:p>
    <w:p>
      <w:pPr>
        <w:spacing w:after="120"/>
        <w:jc w:val="left"/>
      </w:pPr>
      <w:r>
        <w:rPr>
          <w:b/>
          <w:bCs/>
        </w:rPr>
        <w:t xml:space="preserve">raw_score = |malar_depth| × 10 + |buccal_transition| × 8</w:t>
      </w:r>
    </w:p>
    <w:p>
      <w:pPr>
        <w:spacing w:after="120"/>
        <w:jc w:val="left"/>
      </w:pPr>
      <w:r>
        <w:rPr>
          <w:b/>
          <w:bCs/>
        </w:rPr>
        <w:t xml:space="preserve">score = clamp(raw_score, 0, 100)</w:t>
      </w:r>
    </w:p>
    <w:p>
      <w:pPr>
        <w:spacing w:after="120"/>
        <w:jc w:val="left"/>
      </w:pPr>
      <w:r>
        <w:rPr>
          <w:b/>
          <w:bCs/>
        </w:rPr>
        <w:t xml:space="preserve">Tabelle 7.1: Ogee-Score-Interpretation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Score-Bereich</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Empfehlung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70–100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Fliessende S-Kurve; jugendlich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Behandlungsbedarf</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50–70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Abflachung; fruehe Zeichen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 oder Biostimulation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30–50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Abflachung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(Voluma) oder CaHA (Radiesse) in Zone Ck2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Skelettiertes Erscheinungsbild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Ck1 und Ck2</w:t>
            </w:r>
          </w:p>
        </w:tc>
      </w:tr>
    </w:tbl>
    <w:p>
      <w:pPr>
        <w:spacing w:after="120"/>
        <w:jc w:val="left"/>
      </w:pPr>
      <w:r>
        <w:t xml:space="preserve">Ein Score &lt; 60 setzt das Flag is_flattened = true, was im Zonensystem (Kapitel 9) den Severity-Score fuer Zone Ck2 direkt beeinflusst.</w:t>
      </w:r>
    </w:p>
    <w:p>
      <w:pPr>
        <w:pStyle w:val="Heading2"/>
        <w:spacing w:after="180" w:before="360"/>
      </w:pPr>
      <w:r>
        <w:rPr>
          <w:b/>
          <w:bCs/>
        </w:rPr>
        <w:t xml:space="preserve">7.2 Temporal Hollowing (Schlaefeneintiefung)</w:t>
      </w:r>
    </w:p>
    <w:p>
      <w:pPr>
        <w:spacing w:after="120"/>
        <w:jc w:val="left"/>
      </w:pPr>
      <w:r>
        <w:t xml:space="preserve">Temporal Hollowing bezeichnet die Eintiefung der Fossa temporalis, die durch Volumenverlust des M. temporalis, des temporalen Fettpolsters und der Fascia temporalis entsteht. Es ist einer der fruehesten Alterungsindikatoren und betrifft Zone T1 des Zonensystems.</w:t>
      </w:r>
    </w:p>
    <w:p>
      <w:pPr>
        <w:pStyle w:val="Heading3"/>
        <w:spacing w:after="120" w:before="240"/>
      </w:pPr>
      <w:r>
        <w:rPr>
          <w:b/>
          <w:bCs/>
        </w:rPr>
        <w:t xml:space="preserve">7.2.1 Messmethode</w:t>
      </w:r>
    </w:p>
    <w:p>
      <w:pPr>
        <w:spacing w:after="120"/>
        <w:jc w:val="left"/>
      </w:pPr>
      <w:r>
        <w:t xml:space="preserve">Die Temporaltiefe wird als z-Differenz (in mm) zwischen dem temporalen Landmark und dem lateralen Brauenlandmark gemessen:</w:t>
      </w:r>
    </w:p>
    <w:p>
      <w:pPr>
        <w:spacing w:after="120"/>
        <w:jc w:val="left"/>
      </w:pPr>
      <w:r>
        <w:rPr>
          <w:b/>
          <w:bCs/>
        </w:rPr>
        <w:t xml:space="preserve">temporal_depth = z(temporal) − z(brow_outer) — separat fuer links und rechts</w:t>
      </w:r>
    </w:p>
    <w:p>
      <w:pPr>
        <w:spacing w:after="120"/>
        <w:jc w:val="left"/>
      </w:pPr>
      <w:r>
        <w:t xml:space="preserve">Asymmetrie: asymmetry_mm = |left_depth − right_depth|</w:t>
      </w:r>
    </w:p>
    <w:p>
      <w:pPr>
        <w:spacing w:after="120"/>
        <w:jc w:val="left"/>
      </w:pPr>
      <w:r>
        <w:rPr>
          <w:b/>
          <w:bCs/>
        </w:rPr>
        <w:t xml:space="preserve">Tabelle 7.2: Temporal Hollowing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Hollowing detektiert (is_hollowed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asymmetry_mm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 Eintiefung — Pathologie ausschliessen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Idealer Bereich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bis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T1 Referenzwerte (Kapitel 9)</w:t>
            </w:r>
          </w:p>
        </w:tc>
      </w:tr>
    </w:tbl>
    <w:p>
      <w:pPr>
        <w:spacing w:after="120"/>
        <w:jc w:val="left"/>
      </w:pPr>
      <w:r>
        <w:t xml:space="preserve">Behandlung: Biostimulantien (Sculptra, Radiesse) in der tiefen subkutanen Ebene. Die A. temporalis superficialis verlaeuft in dieser Region und muss geschont werden (vgl. Kapitel 14, Vaskulaere Risikozonen).</w:t>
      </w:r>
    </w:p>
    <w:p>
      <w:pPr>
        <w:pStyle w:val="Heading2"/>
        <w:spacing w:after="180" w:before="360"/>
      </w:pPr>
      <w:r>
        <w:rPr>
          <w:b/>
          <w:bCs/>
        </w:rPr>
        <w:t xml:space="preserve">7.3 Tear Trough Assessment (Traenentalanalyse)</w:t>
      </w:r>
    </w:p>
    <w:p>
      <w:pPr>
        <w:spacing w:after="120"/>
        <w:jc w:val="left"/>
      </w:pPr>
      <w:r>
        <w:t xml:space="preserve">Das Traenental (Sulcus palpebromalaris) ist die Vertiefung zwischen Unterlid und Wange. Es betrifft Zone Tt1, eine der technisch anspruchsvollsten und vaskulaer riskantesten Behandlungszonen (vgl. Kapitel 14.5).</w:t>
      </w:r>
    </w:p>
    <w:p>
      <w:pPr>
        <w:pStyle w:val="Heading3"/>
        <w:spacing w:after="120" w:before="240"/>
      </w:pPr>
      <w:r>
        <w:rPr>
          <w:b/>
          <w:bCs/>
        </w:rPr>
        <w:t xml:space="preserve">7.3.1 Tiefenmessung</w:t>
      </w:r>
    </w:p>
    <w:p>
      <w:pPr>
        <w:spacing w:after="120"/>
        <w:jc w:val="left"/>
      </w:pPr>
      <w:r>
        <w:t xml:space="preserve">Die Traenentaltiefe wird als z-Differenz zwischen dem infraorbitalen Landmark und dem Jochbein gemessen:</w:t>
      </w:r>
    </w:p>
    <w:p>
      <w:pPr>
        <w:spacing w:after="120"/>
        <w:jc w:val="left"/>
      </w:pPr>
      <w:r>
        <w:rPr>
          <w:b/>
          <w:bCs/>
        </w:rPr>
        <w:t xml:space="preserve">tear_trough_depth = z(infraorbital) − z(cheekbone) — separat links/rechts</w:t>
      </w:r>
    </w:p>
    <w:p>
      <w:pPr>
        <w:spacing w:after="120"/>
        <w:jc w:val="left"/>
      </w:pPr>
      <w:r>
        <w:t xml:space="preserve">Der Severity-Score fuer das Traenental berechnet sich aus der mittleren Tiefe:</w:t>
      </w:r>
    </w:p>
    <w:p>
      <w:pPr>
        <w:spacing w:after="120"/>
        <w:jc w:val="left"/>
      </w:pPr>
      <w:r>
        <w:rPr>
          <w:b/>
          <w:bCs/>
        </w:rPr>
        <w:t xml:space="preserve">severity = min(10, avg_depth × 2,5)</w:t>
      </w:r>
    </w:p>
    <w:p>
      <w:pPr>
        <w:spacing w:after="120"/>
        <w:jc w:val="left"/>
      </w:pPr>
      <w:r>
        <w:rPr>
          <w:b/>
          <w:bCs/>
        </w:rPr>
        <w:t xml:space="preserve">Tabelle 7.3: Tear Trough Severity-Einstufung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3200"/>
        <w:gridCol w:w="35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Tiefe (mm)</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Einschaetzung</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oder minimales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noetig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0,8–1,6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Midface-First-Strategie (Ck2/Ck3) pruefen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1,6–2,4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zuerst, dann Reevaluation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 Konservativ, max 0,1–0,2 ml/Seite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Deformitaet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 Facharzt-Abklaerung erwaegen</w:t>
            </w:r>
          </w:p>
        </w:tc>
      </w:tr>
    </w:tbl>
    <w:p>
      <w:pPr>
        <w:spacing w:after="120"/>
        <w:jc w:val="left"/>
      </w:pPr>
      <w:r>
        <w:t xml:space="preserve">Die Midface-First-Strategie (vgl. Kapitel 14.5) ist bei Zone Tt1 besonders wichtig: In vielen Faellen reduziert eine Volumenauffuellung in den Zonen Ck2 und Ck3 die Traenentaltiefe sekundaer um 30–50 %, wodurch eine direkte Behandlung des Traenentals entweder unnoetig wird oder nur mit minimalen Volumina erfolgen muss.</w:t>
      </w:r>
    </w:p>
    <w:p>
      <w:pPr>
        <w:pStyle w:val="Heading2"/>
        <w:spacing w:after="180" w:before="360"/>
      </w:pPr>
      <w:r>
        <w:rPr>
          <w:b/>
          <w:bCs/>
        </w:rPr>
        <w:t xml:space="preserve">7.4 Pre-Jowl Sulcus (Haengewange)</w:t>
      </w:r>
    </w:p>
    <w:p>
      <w:pPr>
        <w:spacing w:after="120"/>
        <w:jc w:val="left"/>
      </w:pPr>
      <w:r>
        <w:t xml:space="preserve">Der Pre-Jowl Sulcus ist die Einbuchtung lateral des Kinns, die durch Volumenatrophie und Gewebeabsenkung entsteht. Er betrifft Zone Jw1 und korreliert eng mit der Kieferlinien-Kontinuitaet (Zone Jl1).</w:t>
      </w:r>
    </w:p>
    <w:p>
      <w:pPr>
        <w:pStyle w:val="Heading3"/>
        <w:spacing w:after="120" w:before="240"/>
      </w:pPr>
      <w:r>
        <w:rPr>
          <w:b/>
          <w:bCs/>
        </w:rPr>
        <w:t xml:space="preserve">7.4.1 Messmethode</w:t>
      </w:r>
    </w:p>
    <w:p>
      <w:pPr>
        <w:spacing w:after="120"/>
        <w:jc w:val="left"/>
      </w:pPr>
      <w:r>
        <w:t xml:space="preserve">Die Jowl-Tiefe wird als z-Differenz zwischen dem Gonion (Kieferwinkel) und dem Pogonion (Kinnspitze) gemessen:</w:t>
      </w:r>
    </w:p>
    <w:p>
      <w:pPr>
        <w:spacing w:after="120"/>
        <w:jc w:val="left"/>
      </w:pPr>
      <w:r>
        <w:rPr>
          <w:b/>
          <w:bCs/>
        </w:rPr>
        <w:t xml:space="preserve">jowl_depth = z(gonion) − z(pogonion) — separat links/rechts</w:t>
      </w:r>
    </w:p>
    <w:p>
      <w:pPr>
        <w:spacing w:after="120"/>
        <w:jc w:val="left"/>
      </w:pPr>
      <w:r>
        <w:rPr>
          <w:b/>
          <w:bCs/>
        </w:rPr>
        <w:t xml:space="preserve">Tabelle 7.4: Pre-Jowl Sulcus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Break detektiert (jawline_break_detected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Jowl-Bildung — ggf. asymmetrische Behandlung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 Seiten &gt; 2 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Jw1 + Jl1 empfohlen</w:t>
            </w:r>
          </w:p>
        </w:tc>
      </w:tr>
    </w:tbl>
    <w:p>
      <w:pPr>
        <w:spacing w:after="120"/>
        <w:jc w:val="left"/>
      </w:pPr>
      <w:r>
        <w:t xml:space="preserve">Die Behandlung des Pre-Jowl Sulcus sollte immer im Kontext der gesamten unteren Gesichtskontur betrachtet werden. Haeufig ist eine Kombination aus Kinn-Augmentation (Zone Ch1, supraperiostaler Bolus) und Jawline-Definition (Zone Jl1) effektiver als eine isolierte Jowl-Behandlung. Das Priorisierungssystem (vgl. Kapitel 13) ordnet Ch1 und Jl1 in die strukturelle Prioritaetsstufe P2 ein, waehrend Jw1 als Volumendefizit in P3 klassifiziert ist.</w:t>
      </w:r>
    </w:p>
    <w:p>
      <w:r>
        <w:br w:type="page"/>
      </w:r>
    </w:p>
    <w:p>
      <w:pPr>
        <w:pStyle w:val="Heading1"/>
        <w:spacing w:after="240" w:before="480"/>
      </w:pPr>
      <w:r>
        <w:rPr>
          <w:b/>
          <w:bCs/>
        </w:rPr>
        <w:t xml:space="preserve">Kapitel 8: Altersbedingte Veränderungen</w:t>
      </w:r>
    </w:p>
    <w:p>
      <w:pPr>
        <w:spacing w:after="120"/>
        <w:jc w:val="left"/>
      </w:pPr>
      <w:r>
        <w:t xml:space="preserve">Die Gesichtsalterung ist ein multifaktorieller Prozess, der knoecherne Resorption, Fettkompartiment-Verschiebung, Muskeltonusveraenderungen und Hauterschlaffung umfasst. Die aging_engine des Aesthetic Biometrics Engine quantifiziert drei Aspekte der Alterung, die aus den 478 Landmark-Koordinaten und den 52 Blendshape-Koeffizienten abgeleitet werden koennen: Muskeltonus-Veraenderungen, gravitationelle Drift und periorbitale Alterung.</w:t>
      </w:r>
    </w:p>
    <w:p>
      <w:pPr>
        <w:spacing w:after="120"/>
        <w:jc w:val="left"/>
      </w:pPr>
      <w:r>
        <w:rPr>
          <w:b/>
          <w:bCs/>
        </w:rPr>
        <w:t xml:space="preserve">WICHTIG: Blendshapes sind viewgebunden und werden NICHT ueber verschiedene Aufnahmen fusioniert. Die Aging-Analyse wird typischerweise auf der Frontalansicht durchgefuehrt.</w:t>
      </w:r>
    </w:p>
    <w:p>
      <w:pPr>
        <w:pStyle w:val="Heading2"/>
        <w:spacing w:after="180" w:before="360"/>
      </w:pPr>
      <w:r>
        <w:rPr>
          <w:b/>
          <w:bCs/>
        </w:rPr>
        <w:t xml:space="preserve">8.1 Muskeltonus-Veränderungen</w:t>
      </w:r>
    </w:p>
    <w:p>
      <w:pPr>
        <w:spacing w:after="120"/>
        <w:jc w:val="left"/>
      </w:pPr>
      <w:r>
        <w:t xml:space="preserve">Die mimische Muskulatur veraendert sich im Laufe des Lebens: Bestimmte Muskeln werden hyperaktiv (chronische Kontraktion fuehrt zu Faltenbildung), waehrend andere an Tonus verlieren (Erschlaffung fuehrt zu Ptosis und Konturverlust). Die Blendshape-Analyse ermoeglicht eine nicht-invasive Abschaetzung dieser Veraenderungen.</w:t>
      </w:r>
    </w:p>
    <w:p>
      <w:pPr>
        <w:pStyle w:val="Heading3"/>
        <w:spacing w:after="120" w:before="240"/>
      </w:pPr>
      <w:r>
        <w:rPr>
          <w:b/>
          <w:bCs/>
        </w:rPr>
        <w:t xml:space="preserve">8.1.1 Blendshape-zu-Muskel-Mapping</w:t>
      </w:r>
    </w:p>
    <w:p>
      <w:pPr>
        <w:spacing w:after="120"/>
        <w:jc w:val="left"/>
      </w:pPr>
      <w:r>
        <w:t xml:space="preserve">Das System gruppiert die 52 Blendshape-Koeffizienten in vier klinisch relevante Muskelgruppen:</w:t>
      </w:r>
    </w:p>
    <w:p>
      <w:pPr>
        <w:spacing w:after="120"/>
        <w:jc w:val="left"/>
      </w:pPr>
      <w:r>
        <w:rPr>
          <w:b/>
          <w:bCs/>
        </w:rPr>
        <w:t xml:space="preserve">Tabelle 8.1: Blendshape-Gruppen und ihre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Muskelgruppe</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Blendshapes</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erhoehter Ruheaktivierung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Frontalis (Stirnheber)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browInnerUp, browOuterUpLeft, browOuterUpRight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Kompensatorische Hyperaktivitaet bei Brauenptosis; horizontale Stirnfalten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Corrugator (Brauensenker)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browDownRight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Glabella-„11-Linien“; chronische Muskelspannung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Orbicularis (perioral)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mouthPucker, mouthFunnel, mouthPressLeft, mouthPressRight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Niedriger Tonus deutet auf periorale Alterung hin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Masseter (Kiefer)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jawOpen, jawForward, jawLeft, jawRight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 Aktivitaet bei Bruxismus/Kieferpressen</w:t>
            </w:r>
          </w:p>
        </w:tc>
      </w:tr>
    </w:tbl>
    <w:p>
      <w:pPr>
        <w:pStyle w:val="Heading3"/>
        <w:spacing w:after="120" w:before="240"/>
      </w:pPr>
      <w:r>
        <w:rPr>
          <w:b/>
          <w:bCs/>
        </w:rPr>
        <w:t xml:space="preserve">8.1.2 Severity-Berechnung</w:t>
      </w:r>
    </w:p>
    <w:p>
      <w:pPr>
        <w:spacing w:after="120"/>
        <w:jc w:val="left"/>
      </w:pPr>
      <w:r>
        <w:t xml:space="preserve">Der overall_muscle_age_indicator (0–10) berechnet sich aus den gemittelten Blendshape-Werten der vier Gruppen:</w:t>
      </w:r>
    </w:p>
    <w:p>
      <w:pPr>
        <w:spacing w:after="120"/>
        <w:jc w:val="left"/>
      </w:pPr>
      <w:r>
        <w:rPr>
          <w:b/>
          <w:bCs/>
        </w:rPr>
        <w:t xml:space="preserve">severity = frontalis × 3,0 + corrugator × 3,0 + (1 − orbicularis) × 2,0 + masseter × 2,0</w:t>
      </w:r>
    </w:p>
    <w:p>
      <w:pPr>
        <w:spacing w:after="120"/>
        <w:jc w:val="left"/>
      </w:pPr>
      <w:r>
        <w:t xml:space="preserve">Hierbei wird die Orbicularis-Aktivierung invertiert: Ein niedriger Orbicularis-Tonus (Wert nahe 0) erhoet den Severity-Score, da dies auf periorale Erschlaffung hindeutet. Frontalis und Corrugator erhalten die hoechste Gewichtung (je 3,0), da ihre Hyperaktivitaet die haeufigste Neurotoxin-Indikation darstellt (vgl. Kapitel 11, Tabelle 11.2).</w:t>
      </w:r>
    </w:p>
    <w:p>
      <w:pPr>
        <w:spacing w:after="120"/>
        <w:jc w:val="left"/>
      </w:pPr>
      <w:r>
        <w:rPr>
          <w:b/>
          <w:bCs/>
        </w:rPr>
        <w:t xml:space="preserve">Interpretation der Muskeltonus-Werte:</w:t>
      </w:r>
    </w:p>
    <w:p>
      <w:pPr>
        <w:spacing w:after="120"/>
        <w:ind w:left="360"/>
        <w:jc w:val="left"/>
      </w:pPr>
      <w:r>
        <w:t xml:space="preserve">• frontalis_compensation &gt; 0,15: Kompensatorische Brauenhebung — Vorsicht bei isolierter Frontalis-Behandlung (Ptosis-Risiko, vgl. Kapitel 14.4)</w:t>
      </w:r>
    </w:p>
    <w:p>
      <w:pPr>
        <w:spacing w:after="120"/>
        <w:ind w:left="360"/>
        <w:jc w:val="left"/>
      </w:pPr>
      <w:r>
        <w:t xml:space="preserve">• corrugator_activity &gt; 0,20: Erhoehte Glabella-Spannung in Ruhe — Neurotoxin-Indikation fuer Zone Bw2</w:t>
      </w:r>
    </w:p>
    <w:p>
      <w:pPr>
        <w:spacing w:after="120"/>
        <w:ind w:left="360"/>
        <w:jc w:val="left"/>
      </w:pPr>
      <w:r>
        <w:t xml:space="preserve">• orbicularis_tone &lt; 0,05: Periorale Hypotonie — Lip Flip oder periorale Behandlung in Betracht ziehen</w:t>
      </w:r>
    </w:p>
    <w:p>
      <w:pPr>
        <w:spacing w:after="120"/>
        <w:ind w:left="360"/>
        <w:jc w:val="left"/>
      </w:pPr>
      <w:r>
        <w:t xml:space="preserve">• masseter_activity &gt; 0,15: Moeglicher Bruxismus — Masseter-Hypertrophie-Behandlung mit Neurotoxin erwaegen</w:t>
      </w:r>
    </w:p>
    <w:p>
      <w:pPr>
        <w:pStyle w:val="Heading2"/>
        <w:spacing w:after="180" w:before="360"/>
      </w:pPr>
      <w:r>
        <w:rPr>
          <w:b/>
          <w:bCs/>
        </w:rPr>
        <w:t xml:space="preserve">8.2 Gravitationelle Drift</w:t>
      </w:r>
    </w:p>
    <w:p>
      <w:pPr>
        <w:spacing w:after="120"/>
        <w:jc w:val="left"/>
      </w:pPr>
      <w:r>
        <w:t xml:space="preserve">Mit zunehmendem Alter sinken die Weichgewebe des Gesichts unter dem Einfluss der Schwerkraft nach inferior ab. Dieser als gravitationelle Drift bezeichnete Prozess betrifft alle Gesichtsschichten: Haut, SMAS, Fettkompartimente und Retaining Ligaments. Die Analyse misst die vertikale Verschiebung von Landmarks relativ zu idealen (jugendlichen) Positionen.</w:t>
      </w:r>
    </w:p>
    <w:p>
      <w:pPr>
        <w:pStyle w:val="Heading3"/>
        <w:spacing w:after="120" w:before="240"/>
      </w:pPr>
      <w:r>
        <w:rPr>
          <w:b/>
          <w:bCs/>
        </w:rPr>
        <w:t xml:space="preserve">8.2.1 Drei Driftindikatoren</w:t>
      </w:r>
    </w:p>
    <w:p>
      <w:pPr>
        <w:spacing w:after="120"/>
        <w:jc w:val="left"/>
      </w:pPr>
      <w:r>
        <w:rPr>
          <w:b/>
          <w:bCs/>
        </w:rPr>
        <w:t xml:space="preserve">Tabelle 8.2: Gravitationelle Driftindikatoren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Indikator</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Messung</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Ideale Distanz (Pixel)</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Betroffene Zonen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Brauenpeak → Augenaussenwinkel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40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 Fo1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Position Jochbein relativ zu Augenlinie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50 px unter Augenlinie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Ck3, Ns1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Mundwinkel → Gonion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80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 Jl1, Mn1</w:t>
            </w:r>
          </w:p>
        </w:tc>
      </w:tr>
    </w:tbl>
    <w:p>
      <w:pPr>
        <w:spacing w:after="120"/>
        <w:jc w:val="left"/>
      </w:pPr>
      <w:r>
        <w:t xml:space="preserve">Die Berechnung in Millimetern: Fuer jeden Indikator wird die Differenz zwischen der gemessenen und der idealen Distanz berechnet, konvertiert in mm ueber die Kalibrierung. Ein positiver Wert (in mm) repraesentiert den Grad der Absenkung.</w:t>
      </w:r>
    </w:p>
    <w:p>
      <w:pPr>
        <w:spacing w:after="120"/>
        <w:jc w:val="left"/>
      </w:pPr>
      <w:r>
        <w:t xml:space="preserve">Der overall_drift_score (0–10) ist der Mittelwert der drei Driftindikatoren in mm:</w:t>
      </w:r>
    </w:p>
    <w:p>
      <w:pPr>
        <w:spacing w:after="120"/>
        <w:jc w:val="left"/>
      </w:pPr>
      <w:r>
        <w:rPr>
          <w:b/>
          <w:bCs/>
        </w:rPr>
        <w:t xml:space="preserve">drift_score = min(10, (brow_descent_mm + malar_descent_mm + jowl_descent_mm) / 3)</w:t>
      </w:r>
    </w:p>
    <w:p>
      <w:pPr>
        <w:pStyle w:val="Heading3"/>
        <w:spacing w:after="120" w:before="240"/>
      </w:pPr>
      <w:r>
        <w:rPr>
          <w:b/>
          <w:bCs/>
        </w:rPr>
        <w:t xml:space="preserve">8.2.2 Klinische Einordnung</w:t>
      </w:r>
    </w:p>
    <w:p>
      <w:pPr>
        <w:spacing w:after="120"/>
        <w:ind w:left="360"/>
        <w:jc w:val="left"/>
      </w:pPr>
      <w:r>
        <w:t xml:space="preserve">• Drift-Score &lt; 2,0: Minimale Absenkung; typisch fuer Patienten unter 35 Jahren</w:t>
      </w:r>
    </w:p>
    <w:p>
      <w:pPr>
        <w:spacing w:after="120"/>
        <w:ind w:left="360"/>
        <w:jc w:val="left"/>
      </w:pPr>
      <w:r>
        <w:t xml:space="preserve">• Drift-Score 2,0–4,0: Moderate Absenkung; Volumenrestauration kann die Ptosis teilweise korrigieren</w:t>
      </w:r>
    </w:p>
    <w:p>
      <w:pPr>
        <w:spacing w:after="120"/>
        <w:ind w:left="360"/>
        <w:jc w:val="left"/>
      </w:pPr>
      <w:r>
        <w:t xml:space="preserve">• Drift-Score 4,0–6,0: Fortgeschrittene Absenkung; kombinierte Behandlung (Filler + Neurotoxin) empfohlen</w:t>
      </w:r>
    </w:p>
    <w:p>
      <w:pPr>
        <w:spacing w:after="120"/>
        <w:ind w:left="360"/>
        <w:jc w:val="left"/>
      </w:pPr>
      <w:r>
        <w:t xml:space="preserve">• Drift-Score &gt; 6,0: Ausgepragte Ptosis; chirurgische Optionen (Facelift) in Betracht ziehen</w:t>
      </w:r>
    </w:p>
    <w:p>
      <w:pPr>
        <w:pStyle w:val="Heading2"/>
        <w:spacing w:after="180" w:before="360"/>
      </w:pPr>
      <w:r>
        <w:rPr>
          <w:b/>
          <w:bCs/>
        </w:rPr>
        <w:t xml:space="preserve">8.3 Periorbitale Alterung</w:t>
      </w:r>
    </w:p>
    <w:p>
      <w:pPr>
        <w:spacing w:after="120"/>
        <w:jc w:val="left"/>
      </w:pPr>
      <w:r>
        <w:t xml:space="preserve">Die periorbitale Region (Augenumgebung) altert aufgrund der extrem duennen Haut und der oberflaechen Gefaessstruktur besonders frueh und sichtbar. Die Analyse erfasst drei Indikatoren:</w:t>
      </w:r>
    </w:p>
    <w:p>
      <w:pPr>
        <w:pStyle w:val="Heading3"/>
        <w:spacing w:after="120" w:before="240"/>
      </w:pPr>
      <w:r>
        <w:rPr>
          <w:b/>
          <w:bCs/>
        </w:rPr>
        <w:t xml:space="preserve">8.3.1 Crow’s Feet Potential</w:t>
      </w:r>
    </w:p>
    <w:p>
      <w:pPr>
        <w:spacing w:after="120"/>
        <w:jc w:val="left"/>
      </w:pPr>
      <w:r>
        <w:t xml:space="preserve">Die Kraehenfuesse (laterale Periorbitalfalten) korrelieren mit der Aktivitaet des M. orbicularis oculi. Der crow_feet_potential-Wert (0–1) wird aus den eyeSquint-Blendshapes abgeleitet:</w:t>
      </w:r>
    </w:p>
    <w:p>
      <w:pPr>
        <w:spacing w:after="120"/>
        <w:jc w:val="left"/>
      </w:pPr>
      <w:r>
        <w:rPr>
          <w:b/>
          <w:bCs/>
        </w:rPr>
        <w:t xml:space="preserve">crow_feet_potential = avg(eyeSquintLeft, eyeSquintRight)</w:t>
      </w:r>
    </w:p>
    <w:p>
      <w:pPr>
        <w:spacing w:after="120"/>
        <w:jc w:val="left"/>
      </w:pPr>
      <w:r>
        <w:t xml:space="preserve">Ein Wert &gt; 0,3 in Ruhe deutet auf eine erhoehte Tendenz zur Kraehenfuessbildung hin und ist eine Neurotoxin-Indikation fuer den lateralen Orbicularis oculi.</w:t>
      </w:r>
    </w:p>
    <w:p>
      <w:pPr>
        <w:pStyle w:val="Heading3"/>
        <w:spacing w:after="120" w:before="240"/>
      </w:pPr>
      <w:r>
        <w:rPr>
          <w:b/>
          <w:bCs/>
        </w:rPr>
        <w:t xml:space="preserve">8.3.2 Unterlidlaxitaet</w:t>
      </w:r>
    </w:p>
    <w:p>
      <w:pPr>
        <w:spacing w:after="120"/>
        <w:jc w:val="left"/>
      </w:pPr>
      <w:r>
        <w:t xml:space="preserve">Die Unterlidlaxitaet wird aus der vertikalen Distanz zwischen dem infraorbitalen Landmark und der Augenmitte geschaetzt:</w:t>
      </w:r>
    </w:p>
    <w:p>
      <w:pPr>
        <w:spacing w:after="120"/>
        <w:jc w:val="left"/>
      </w:pPr>
      <w:r>
        <w:t xml:space="preserve">lid_gap_mm = Kalibrierung(|infraorbital_y − eye_center_y|)</w:t>
      </w:r>
    </w:p>
    <w:p>
      <w:pPr>
        <w:spacing w:after="120"/>
        <w:jc w:val="left"/>
      </w:pPr>
      <w:r>
        <w:rPr>
          <w:b/>
          <w:bCs/>
        </w:rPr>
        <w:t xml:space="preserve">lid_laxity = min(1,0, lid_gap_mm / 15,0)</w:t>
      </w:r>
    </w:p>
    <w:p>
      <w:pPr>
        <w:spacing w:after="120"/>
        <w:jc w:val="left"/>
      </w:pPr>
      <w:r>
        <w:t xml:space="preserve">Werte &gt; 0,5 deuten auf eine signifikante Unterliderschlaffung hin, die die Traenental-Behandlung (Zone Tt1) erschweren kann. In solchen Faellen ist besondere Vorsicht geboten, da der Filler unter dem erschlafften Lid sichtbar werden kann (Tyndall-Effekt, vgl. Kapitel 14.5).</w:t>
      </w:r>
    </w:p>
    <w:p>
      <w:pPr>
        <w:pStyle w:val="Heading3"/>
        <w:spacing w:after="120" w:before="240"/>
      </w:pPr>
      <w:r>
        <w:rPr>
          <w:b/>
          <w:bCs/>
        </w:rPr>
        <w:t xml:space="preserve">8.3.3 Orbitale Einsenkung</w:t>
      </w:r>
    </w:p>
    <w:p>
      <w:pPr>
        <w:spacing w:after="120"/>
        <w:jc w:val="left"/>
      </w:pPr>
      <w:r>
        <w:t xml:space="preserve">Die orbitale Einsenkung (Orbital Hollowing) wird aus der z-Tiefendifferenz zwischen dem infraorbitalen und dem Jochbein-Landmark abgeleitet:</w:t>
      </w:r>
    </w:p>
    <w:p>
      <w:pPr>
        <w:spacing w:after="120"/>
        <w:jc w:val="left"/>
      </w:pPr>
      <w:r>
        <w:rPr>
          <w:b/>
          <w:bCs/>
        </w:rPr>
        <w:t xml:space="preserve">hollowing = min(1,0, Kalibrierung(|z_infraorbital − z_cheekbone|) / 5,0)</w:t>
      </w:r>
    </w:p>
    <w:p>
      <w:pPr>
        <w:spacing w:after="120"/>
        <w:jc w:val="left"/>
      </w:pPr>
      <w:r>
        <w:t xml:space="preserve">Dieser Indikator erfasst den skelettalen Anteil der periorbitalen Alterung, der durch Volumenverlust des infraorbitalen Fettpolsters und knoecherne Resorption des Orbitarands entsteht.</w:t>
      </w:r>
    </w:p>
    <w:p>
      <w:pPr>
        <w:pStyle w:val="Heading3"/>
        <w:spacing w:after="120" w:before="240"/>
      </w:pPr>
      <w:r>
        <w:rPr>
          <w:b/>
          <w:bCs/>
        </w:rPr>
        <w:t xml:space="preserve">8.3.4 Composite Aging Severity</w:t>
      </w:r>
    </w:p>
    <w:p>
      <w:pPr>
        <w:spacing w:after="120"/>
        <w:jc w:val="left"/>
      </w:pPr>
      <w:r>
        <w:t xml:space="preserve">Der overall_aging_severity-Score (0–10) kombiniert alle drei Alterungskomponenten in einem gewichteten Composite:</w:t>
      </w:r>
    </w:p>
    <w:p>
      <w:pPr>
        <w:spacing w:after="120"/>
        <w:jc w:val="left"/>
      </w:pPr>
      <w:r>
        <w:rPr>
          <w:b/>
          <w:bCs/>
        </w:rPr>
        <w:t xml:space="preserve">severity = muscle_severity × 0,3 + drift_score × 0,5 + (crow_feet + lid_laxity) × 5 × 0,2</w:t>
      </w:r>
    </w:p>
    <w:p>
      <w:pPr>
        <w:spacing w:after="120"/>
        <w:jc w:val="left"/>
      </w:pPr>
      <w:r>
        <w:t xml:space="preserve">Die Gewichtung priorisiert die gravitationelle Drift (50 %) als dominanten Alterungsindikator, gefolgt von Muskeltonus-Veraenderungen (30 %) und periorbitalen Befunden (20 %).</w:t>
      </w:r>
    </w:p>
    <w:p>
      <w:pPr>
        <w:spacing w:after="120"/>
        <w:jc w:val="left"/>
      </w:pPr>
      <w:r>
        <w:rPr>
          <w:b/>
          <w:bCs/>
        </w:rPr>
        <w:t xml:space="preserve">Tabelle 8.3: Biologische Altersschaetzung aus Aging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Geschaetztes biologisches Alter</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Befunde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Minimale Veraenderungen; guter Muskeltonus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1,5–3,0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30–35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Frontalis-Kompensation; leichtes Temporal Hollowing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3,0–4,5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35–40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 Drift; Nasolabialfalte sichtbar; erste Kraehenfuesse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4,5–6,0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40–45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Midface-Ptosis; Ogee-Abflachung; Jowl-Ansaetze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Fortgeschrittene Alterung; ausgepraete Jowls; tiefes Traenental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Gesamtalterung; chirurgische Evaluation erwaegen</w:t>
            </w:r>
          </w:p>
        </w:tc>
      </w:tr>
    </w:tbl>
    <w:p>
      <w:pPr>
        <w:spacing w:after="120"/>
        <w:jc w:val="left"/>
      </w:pPr>
      <w:r>
        <w:rPr>
          <w:b/>
          <w:bCs/>
        </w:rPr>
        <w:t xml:space="preserve">WICHTIG: Die biologische Altersschaetzung ist eine Approximation und kann erheblich vom chronologischen Alter abweichen. Faktoren wie Sonnenschutz, Genetik, Rauchen und vorangegangene Behandlungen beeinflussen das biologische Alter erheblich. Der Score dient als klinische Orientierung, nicht als diagnostisches Instrument.</w:t>
      </w:r>
    </w:p>
    <w:p>
      <w:r>
        <w:br w:type="page"/>
      </w:r>
    </w:p>
    <w:p>
      <w:pPr>
        <w:pStyle w:val="Heading1"/>
        <w:spacing w:after="240" w:before="480"/>
      </w:pPr>
      <w:r>
        <w:rPr>
          <w:b/>
          <w:bCs/>
        </w:rPr>
        <w:t xml:space="preserve">Teil III — Das Zonen-System</w:t>
      </w:r>
    </w:p>
    <w:p>
      <w:pPr>
        <w:pStyle w:val="Heading1"/>
        <w:spacing w:after="240" w:before="480"/>
      </w:pPr>
      <w:r>
        <w:rPr>
          <w:b/>
          <w:bCs/>
        </w:rPr>
        <w:t xml:space="preserve">Kapitel 9: Die 19 Behandlungszonen</w:t>
      </w:r>
    </w:p>
    <w:p>
      <w:pPr>
        <w:spacing w:after="120"/>
        <w:jc w:val="left"/>
      </w:pPr>
      <w:r>
        <w:t xml:space="preserve">Die systematische Gesichtsanalyse erfordert ein standardisiertes Zonensystem, das anatomische Strukturen mit klinischen Behandlungsoptionen verknüpft. Inspiriert von de Maios MD-Codes-Konzept (2021) definiert das hier vorgestellte System 19 anatomische Behandlungszonen, die das gesamte Gesicht abdecken. Jede Zone ist durch spezifische Landmarks, Referenzwerte und Behandlungsimplikationen charakterisiert.</w:t>
      </w:r>
    </w:p>
    <w:p>
      <w:pPr>
        <w:spacing w:after="120"/>
        <w:jc w:val="left"/>
      </w:pPr>
      <w:r>
        <w:t xml:space="preserve">Der entscheidende Vorteil dieses Ansatzes gegenüber einer rein messwertbasierten Analyse liegt in der direkten klinischen Anwendbarkeit: Statt abstrakter Zahlen wie „Symmetrie-Score: 87“ erhält der Behandler eine zonenspezifische Aussage mit Schweregrad, Befunden und konkreten Behandlungsempfehlungen.</w:t>
      </w:r>
    </w:p>
    <w:p>
      <w:pPr>
        <w:pStyle w:val="Heading2"/>
        <w:spacing w:after="180" w:before="360"/>
      </w:pPr>
      <w:r>
        <w:rPr>
          <w:b/>
          <w:bCs/>
        </w:rPr>
        <w:t xml:space="preserve">9.1 Systematik des Zonensystems</w:t>
      </w:r>
    </w:p>
    <w:p>
      <w:pPr>
        <w:spacing w:after="120"/>
        <w:jc w:val="left"/>
      </w:pPr>
      <w:r>
        <w:t xml:space="preserve">Das Zonensystem gliedert das Gesicht in vier Hauptregionen:</w:t>
      </w:r>
    </w:p>
    <w:p>
      <w:pPr>
        <w:spacing w:after="120"/>
        <w:ind w:left="360"/>
        <w:jc w:val="left"/>
      </w:pPr>
      <w:r>
        <w:t xml:space="preserve">• Upper Face (Oberes Gesichtsdrittel): Temporalregion, Brauen, Glabella, Stirn</w:t>
      </w:r>
    </w:p>
    <w:p>
      <w:pPr>
        <w:spacing w:after="120"/>
        <w:ind w:left="360"/>
        <w:jc w:val="left"/>
      </w:pPr>
      <w:r>
        <w:t xml:space="preserve">• Midface (Mittelgesicht): Jochbogen, Wangenhöhe, Mittelwange, Tränental, Nasolabialfalte</w:t>
      </w:r>
    </w:p>
    <w:p>
      <w:pPr>
        <w:spacing w:after="120"/>
        <w:ind w:left="360"/>
        <w:jc w:val="left"/>
      </w:pPr>
      <w:r>
        <w:t xml:space="preserve">• Lower Face (Unteres Gesichtsdrittel): Lippen, Marionettenfalten, Kinn, Kieferlinie</w:t>
      </w:r>
    </w:p>
    <w:p>
      <w:pPr>
        <w:spacing w:after="120"/>
        <w:ind w:left="360"/>
        <w:jc w:val="left"/>
      </w:pPr>
      <w:r>
        <w:t xml:space="preserve">• Profile (Profilspezifisch): Nasenprofil, Lippenprojektion, Kinn-Hals-Winkel</w:t>
      </w:r>
    </w:p>
    <w:p>
      <w:pPr>
        <w:spacing w:after="120"/>
        <w:jc w:val="left"/>
      </w:pPr>
      <w:r>
        <w:t xml:space="preserve">Jede Zone besitzt folgende Attribute:</w:t>
      </w:r>
    </w:p>
    <w:p>
      <w:pPr>
        <w:spacing w:after="120"/>
        <w:jc w:val="left"/>
      </w:pPr>
      <w:r>
        <w:t xml:space="preserve">– Zone-ID: Eindeutiger Bezeichner (z. B. Ck2 für Zygomatic Eminence)</w:t>
      </w:r>
    </w:p>
    <w:p>
      <w:pPr>
        <w:spacing w:after="120"/>
        <w:jc w:val="left"/>
      </w:pPr>
      <w:r>
        <w:t xml:space="preserve">– Landmarks: Welche der 478 Gesichtspunkte die Zone definieren</w:t>
      </w:r>
    </w:p>
    <w:p>
      <w:pPr>
        <w:spacing w:after="120"/>
        <w:jc w:val="left"/>
      </w:pPr>
      <w:r>
        <w:t xml:space="preserve">– Referenzwerte: Idealbereiche für klinische Messungen (in mm, Grad oder Scores)</w:t>
      </w:r>
    </w:p>
    <w:p>
      <w:pPr>
        <w:spacing w:after="120"/>
        <w:jc w:val="left"/>
      </w:pPr>
      <w:r>
        <w:t xml:space="preserve">– View-Priorität: Welche Kameraposition (frontal, profil, oblique) primär für die Analyse genutzt wird</w:t>
      </w:r>
    </w:p>
    <w:p>
      <w:pPr>
        <w:spacing w:after="120"/>
        <w:jc w:val="left"/>
      </w:pPr>
      <w:r>
        <w:t xml:space="preserve">– Severity-Gewichte: Welche Faktoren (Messabweichung, Volumendefizit, Asymmetrie, Alterung) den Schweregrad am stärksten beeinflussen</w:t>
      </w:r>
    </w:p>
    <w:p>
      <w:pPr>
        <w:pStyle w:val="Heading2"/>
        <w:spacing w:after="180" w:before="360"/>
      </w:pPr>
      <w:r>
        <w:rPr>
          <w:b/>
          <w:bCs/>
        </w:rPr>
        <w:t xml:space="preserve">9.2 Upper Face</w:t>
      </w:r>
    </w:p>
    <w:p>
      <w:pPr>
        <w:pStyle w:val="Heading3"/>
        <w:spacing w:after="120" w:before="240"/>
      </w:pPr>
      <w:r>
        <w:rPr>
          <w:b/>
          <w:bCs/>
        </w:rPr>
        <w:t xml:space="preserve">Zone T1 — Temporal (Schläfenregion)</w:t>
      </w:r>
    </w:p>
    <w:p>
      <w:pPr>
        <w:spacing w:after="120"/>
        <w:jc w:val="left"/>
      </w:pPr>
      <w:r>
        <w:rPr>
          <w:b/>
          <w:bCs/>
        </w:rPr>
        <w:t xml:space="preserve">Region: Upper Face | Primäre Ansicht: Oblique | Sekundäre Ansichten: — | Fusion: Nein</w:t>
      </w:r>
    </w:p>
    <w:p>
      <w:pPr>
        <w:spacing w:after="120"/>
        <w:jc w:val="left"/>
      </w:pPr>
      <w:r>
        <w:t xml:space="preserve">Die Temporalregion umfasst die Fossa temporalis — die laterale Einbuchtung oberhalb des Jochbogens. Eine Eintiefung (Temporal Hollowing) ist ein früher und oft übersehener Indikator für altersbedingte Volumenatrophie. Der M. temporalis und das darüber liegende Fettgewebe verlieren im Laufe der Jahre an Volumen, was zu einem skelettierten Erscheinungsbild des oberen Gesichtsdrittels führt.</w:t>
      </w:r>
    </w:p>
    <w:p>
      <w:pPr>
        <w:spacing w:after="120"/>
        <w:jc w:val="left"/>
      </w:pPr>
      <w:r>
        <w:t xml:space="preserve">Referenzwerte: temporal_depth_mm: -2,0 bis 2,0 mm (Tiefe relativ zur Brauenlinie)</w:t>
      </w:r>
    </w:p>
    <w:p>
      <w:pPr>
        <w:spacing w:after="120"/>
        <w:jc w:val="left"/>
      </w:pPr>
      <w:r>
        <w:t xml:space="preserve">Severity-Gewichte: Volumendefizit 0,6 | Asymmetrie 0,2 | Alterung 0,2</w:t>
      </w:r>
    </w:p>
    <w:p>
      <w:pPr>
        <w:spacing w:after="120"/>
        <w:jc w:val="left"/>
      </w:pPr>
      <w:r>
        <w:t xml:space="preserve">Klinische Relevanz: Eine Eintiefung &gt; 2 mm deutet auf signifikanten Volumenverlust hin. Die Behandlung erfolgt bevorzugt mit Biostimulantien (Sculptra, Radiesse) in der tiefen subkutanen Ebene. Zu beachten ist die A. temporalis superficialis, die in dieser Region verläuft.</w:t>
      </w:r>
    </w:p>
    <w:p>
      <w:pPr>
        <w:pStyle w:val="Heading3"/>
        <w:spacing w:after="120" w:before="240"/>
      </w:pPr>
      <w:r>
        <w:rPr>
          <w:b/>
          <w:bCs/>
        </w:rPr>
        <w:t xml:space="preserve">Zone Bw1 — Brow Lateral (Laterale Braue)</w:t>
      </w:r>
    </w:p>
    <w:p>
      <w:pPr>
        <w:spacing w:after="120"/>
        <w:jc w:val="left"/>
      </w:pPr>
      <w:r>
        <w:rPr>
          <w:b/>
          <w:bCs/>
        </w:rPr>
        <w:t xml:space="preserve">Region: Upper Face | Primäre Ansicht: Frontal | Sekundäre: Oblique | Fusion: Ja</w:t>
      </w:r>
    </w:p>
    <w:p>
      <w:pPr>
        <w:spacing w:after="120"/>
        <w:jc w:val="left"/>
      </w:pPr>
      <w:r>
        <w:t xml:space="preserve">Die laterale Brauenposition ist einer der wichtigsten ästhetischen Parameter des oberen Gesichtsdrittels. Eine Ptosis der lateralen Braue führt zu einem müden, gealterten Erscheinungsbild und kann die laterale Sicht einschränken. Die ideale Brauenposition liegt bei Frauen oberhalb des Orbitarands, bei Männern auf Höhe des Orbitarands.</w:t>
      </w:r>
    </w:p>
    <w:p>
      <w:pPr>
        <w:spacing w:after="120"/>
        <w:jc w:val="left"/>
      </w:pPr>
      <w:r>
        <w:t xml:space="preserve">Referenzwerte: brow_height_mm: 20–25 mm (über Orbitalrand) | brow_asymmetry_mm: 0–1,5 mm</w:t>
      </w:r>
    </w:p>
    <w:p>
      <w:pPr>
        <w:spacing w:after="120"/>
        <w:jc w:val="left"/>
      </w:pPr>
      <w:r>
        <w:t xml:space="preserve">Severity-Gewichte: Messabweichung 0,4 | Asymmetrie 0,4 | Alterung 0,2</w:t>
      </w:r>
    </w:p>
    <w:p>
      <w:pPr>
        <w:spacing w:after="120"/>
        <w:jc w:val="left"/>
      </w:pPr>
      <w:r>
        <w:t xml:space="preserve">Klinische Relevanz: Asymmetrien &gt; 1,5 mm sind klinisch sichtbar. Eine Brauenanhäbung kann durch tiefe supraperiostale Filler-Injektion oder durch gezielten Neurotoxin-Einsatz im lateralen Orbicularis oculi erreicht werden.</w:t>
      </w:r>
    </w:p>
    <w:p>
      <w:pPr>
        <w:pStyle w:val="Heading3"/>
        <w:spacing w:after="120" w:before="240"/>
      </w:pPr>
      <w:r>
        <w:rPr>
          <w:b/>
          <w:bCs/>
        </w:rPr>
        <w:t xml:space="preserve">Zone Bw2 — Glabella (Glabellarkomplex)</w:t>
      </w:r>
    </w:p>
    <w:p>
      <w:pPr>
        <w:spacing w:after="120"/>
        <w:jc w:val="left"/>
      </w:pPr>
      <w:r>
        <w:rPr>
          <w:b/>
          <w:bCs/>
        </w:rPr>
        <w:t xml:space="preserve">Region: Upper Face | Primäre Ansicht: Frontal | Sekundäre: — | Fusion: Nein</w:t>
      </w:r>
    </w:p>
    <w:p>
      <w:pPr>
        <w:spacing w:after="120"/>
        <w:jc w:val="left"/>
      </w:pPr>
      <w:r>
        <w:t xml:space="preserve">Die Glabellaregion umfasst den M. corrugator supercilii und den M. procerus. Hyperaktivität dieser Muskeln führt zu den charakteristischen vertikalen „11-Linien“ und horizontalen Glabellafalten. Diese Zone ist die am häufigsten mit Botulinumtoxin behandelte Region weltweit.</w:t>
      </w:r>
    </w:p>
    <w:p>
      <w:pPr>
        <w:spacing w:after="120"/>
        <w:jc w:val="left"/>
      </w:pPr>
      <w:r>
        <w:t xml:space="preserve">Referenzwerte: glabellar_depth_mm: 0–1,0 mm (Faltentiefe in Ruhe)</w:t>
      </w:r>
    </w:p>
    <w:p>
      <w:pPr>
        <w:spacing w:after="120"/>
        <w:jc w:val="left"/>
      </w:pPr>
      <w:r>
        <w:t xml:space="preserve">Severity-Gewichte: Messabweichung 0,3 | Alterung 0,4 | Muskelaktivität 0,3</w:t>
      </w:r>
    </w:p>
    <w:p>
      <w:pPr>
        <w:spacing w:after="120"/>
        <w:jc w:val="left"/>
      </w:pPr>
      <w:r>
        <w:t xml:space="preserve">Klinische Relevanz: Der Severity-Score wird hier stark durch Muskelaktivität (via Blendshape-Analyse) beeinflusst. Eine hohe Corrugator-Aktivität in Ruhe (Blendshape browDownLeft/Right &gt; 0,2) deutet auf erhöhten Behandlungsbedarf hin.</w:t>
      </w:r>
    </w:p>
    <w:p>
      <w:pPr>
        <w:pStyle w:val="Heading3"/>
        <w:spacing w:after="120" w:before="240"/>
      </w:pPr>
      <w:r>
        <w:rPr>
          <w:b/>
          <w:bCs/>
        </w:rPr>
        <w:t xml:space="preserve">Zone Fo1 — Forehead (Stirn)</w:t>
      </w:r>
    </w:p>
    <w:p>
      <w:pPr>
        <w:spacing w:after="120"/>
        <w:jc w:val="left"/>
      </w:pPr>
      <w:r>
        <w:rPr>
          <w:b/>
          <w:bCs/>
        </w:rPr>
        <w:t xml:space="preserve">Region: Upper Face | Primäre Ansicht: Frontal | Sekundäre: Profil | Fusion: Nein</w:t>
      </w:r>
    </w:p>
    <w:p>
      <w:pPr>
        <w:spacing w:after="120"/>
        <w:jc w:val="left"/>
      </w:pPr>
      <w:r>
        <w:t xml:space="preserve">Die Stirnzone wird vom M. frontalis dominiert, dessen Kontraktion horizontale Stirnfalten erzeugt. Der Frontalis ist häufig kompensatorisch hyperaktiv, wenn eine Brauenptosis vorliegt — der Patient hebt unbewusst die Brauen, um das Sichtfeld freizuhalten.</w:t>
      </w:r>
    </w:p>
    <w:p>
      <w:pPr>
        <w:spacing w:after="120"/>
        <w:jc w:val="left"/>
      </w:pPr>
      <w:r>
        <w:t xml:space="preserve">Severity-Gewichte: Alterung 0,5 | Muskelaktivität 0,3 | Messabweichung 0,2</w:t>
      </w:r>
    </w:p>
    <w:p>
      <w:pPr>
        <w:spacing w:after="120"/>
        <w:jc w:val="left"/>
      </w:pPr>
      <w:r>
        <w:t xml:space="preserve">Klinische Relevanz: WICHTIG — Die Stirn darf niemals isoliert mit Neurotoxin behandelt werden, ohne gleichzeitig die Glabella mitzubehandeln. Ohne Corrugator-Relaxation führt eine Frontalis-Schwächung zur Brauenptosis. Bei Patienten mit bereits tiefer Brauenposition sind niedrigere Dosen indiziert.</w:t>
      </w:r>
    </w:p>
    <w:p>
      <w:pPr>
        <w:pStyle w:val="Heading2"/>
        <w:spacing w:after="180" w:before="360"/>
      </w:pPr>
      <w:r>
        <w:rPr>
          <w:b/>
          <w:bCs/>
        </w:rPr>
        <w:t xml:space="preserve">9.3 Midface</w:t>
      </w:r>
    </w:p>
    <w:p>
      <w:pPr>
        <w:pStyle w:val="Heading3"/>
        <w:spacing w:after="120" w:before="240"/>
      </w:pPr>
      <w:r>
        <w:rPr>
          <w:b/>
          <w:bCs/>
        </w:rPr>
        <w:t xml:space="preserve">Zone Ck1 — Zygomatic Arch (Jochbogen)</w:t>
      </w:r>
    </w:p>
    <w:p>
      <w:pPr>
        <w:spacing w:after="120"/>
        <w:jc w:val="left"/>
      </w:pPr>
      <w:r>
        <w:rPr>
          <w:b/>
          <w:bCs/>
        </w:rPr>
        <w:t xml:space="preserve">Region: Midface | Primäre Ansicht: Oblique | Sekundäre: Frontal | Fusion: Ja</w:t>
      </w:r>
    </w:p>
    <w:p>
      <w:pPr>
        <w:spacing w:after="120"/>
        <w:jc w:val="left"/>
      </w:pPr>
      <w:r>
        <w:t xml:space="preserve">Der Jochbogen bildet das knöcherne Gerüst des Mittelgesichts. Die bizygomatische Breite (Abstand zwischen den beiden Jochbogenspitzen) ist ein Schlüsselparameter für die Gesichtsproportionen. Diese Zone repräsentiert die skelettale Basis, auf der alle Weichgewebebehandlungen des Mittelgesichts aufbauen.</w:t>
      </w:r>
    </w:p>
    <w:p>
      <w:pPr>
        <w:spacing w:after="120"/>
        <w:jc w:val="left"/>
      </w:pPr>
      <w:r>
        <w:t xml:space="preserve">Referenzwerte: bizygomatic_width_mm: 125–145 mm</w:t>
      </w:r>
    </w:p>
    <w:p>
      <w:pPr>
        <w:spacing w:after="120"/>
        <w:jc w:val="left"/>
      </w:pPr>
      <w:r>
        <w:t xml:space="preserve">Severity-Gewichte: Messabweichung 0,5 | Asymmetrie 0,3 | Volumendefizit 0,2</w:t>
      </w:r>
    </w:p>
    <w:p>
      <w:pPr>
        <w:spacing w:after="120"/>
        <w:jc w:val="left"/>
      </w:pPr>
      <w:r>
        <w:t xml:space="preserve">Klinische Relevanz: Eine Augmentation des Jochbogens schafft die strukturelle Grundlage für weitere Midface-Behandlungen. Behandlung mit hochvernetzten HA-Fillern (G’ &gt; 200 Pa) oder CaHA in supraperiostaler Bolustechnik.</w:t>
      </w:r>
    </w:p>
    <w:p>
      <w:pPr>
        <w:pStyle w:val="Heading3"/>
        <w:spacing w:after="120" w:before="240"/>
      </w:pPr>
      <w:r>
        <w:rPr>
          <w:b/>
          <w:bCs/>
        </w:rPr>
        <w:t xml:space="preserve">Zone Ck2 — Zygomatic Eminence (Wangenhöhe)</w:t>
      </w:r>
    </w:p>
    <w:p>
      <w:pPr>
        <w:spacing w:after="120"/>
        <w:jc w:val="left"/>
      </w:pPr>
      <w:r>
        <w:rPr>
          <w:b/>
          <w:bCs/>
        </w:rPr>
        <w:t xml:space="preserve">Region: Midface | Primäre Ansicht: Oblique | Sekundäre: Frontal | Fusion: Ja</w:t>
      </w:r>
    </w:p>
    <w:p>
      <w:pPr>
        <w:spacing w:after="120"/>
        <w:jc w:val="left"/>
      </w:pPr>
      <w:r>
        <w:t xml:space="preserve">Die Wangenhöhe (Eminentia zygomatica) ist der Schlüsselpunkt für die Ogee-Kurve — jene S-förmige Konturlinie, die von der lateralen Stirn über die Wangenhöhe in die Wangenvertiefung verläuft. Eine Abflachung der Ogee-Kurve ist eines der frühesten und auffälligsten Zeichen der Mittelgesichtsalterung.</w:t>
      </w:r>
    </w:p>
    <w:p>
      <w:pPr>
        <w:spacing w:after="120"/>
        <w:jc w:val="left"/>
      </w:pPr>
      <w:r>
        <w:t xml:space="preserve">Referenzwerte: ogee_curve_score: 70–100 (Fließende S-Kurve) | malar_prominence_ratio: 0,75–1,0</w:t>
      </w:r>
    </w:p>
    <w:p>
      <w:pPr>
        <w:spacing w:after="120"/>
        <w:jc w:val="left"/>
      </w:pPr>
      <w:r>
        <w:t xml:space="preserve">Severity-Gewichte: Volumendefizit 0,5 | Messabweichung 0,3 | Asymmetrie 0,2</w:t>
      </w:r>
    </w:p>
    <w:p>
      <w:pPr>
        <w:spacing w:after="120"/>
        <w:jc w:val="left"/>
      </w:pPr>
      <w:r>
        <w:t xml:space="preserve">Klinische Relevanz: Diese Zone hat den höchsten Einfluss auf das ästhetische Gesamtergebnis im Mittelgesicht. Die Wiederherstellung des Malar-Volumens verbessert nicht nur den Ogee-Score, sondern reduziert sekundaer auch die Nasolabialfalte und das Tränental.</w:t>
      </w:r>
    </w:p>
    <w:p>
      <w:pPr>
        <w:pStyle w:val="Heading3"/>
        <w:spacing w:after="120" w:before="240"/>
      </w:pPr>
      <w:r>
        <w:rPr>
          <w:b/>
          <w:bCs/>
        </w:rPr>
        <w:t xml:space="preserve">Zone Ck3 — Anteromedial Cheek (Mittelwange)</w:t>
      </w:r>
    </w:p>
    <w:p>
      <w:pPr>
        <w:spacing w:after="120"/>
        <w:jc w:val="left"/>
      </w:pPr>
      <w:r>
        <w:rPr>
          <w:b/>
          <w:bCs/>
        </w:rPr>
        <w:t xml:space="preserve">Region: Midface | Primäre Ansicht: Oblique | Sekundäre: Frontal | Fusion: Ja</w:t>
      </w:r>
    </w:p>
    <w:p>
      <w:pPr>
        <w:spacing w:after="120"/>
        <w:jc w:val="left"/>
      </w:pPr>
      <w:r>
        <w:t xml:space="preserve">Die anteromediale Wange umfasst das Weichgewebe zwischen Jochbogen und Nasolabialfalte. Volumenverlust in dieser Zone vertieft die Nasolabialfalte und führt zu einer Abflachung des Mittelgesichtsprofils. Das SOOF (Suborbicularis Oculi Fat) und das malare Fettpolster sind die relevanten anatomischen Strukturen.</w:t>
      </w:r>
    </w:p>
    <w:p>
      <w:pPr>
        <w:spacing w:after="120"/>
        <w:jc w:val="left"/>
      </w:pPr>
      <w:r>
        <w:t xml:space="preserve">Severity-Gewichte: Volumendefizit 0,5 | Alterung 0,3 | Asymmetrie 0,2</w:t>
      </w:r>
    </w:p>
    <w:p>
      <w:pPr>
        <w:spacing w:after="120"/>
        <w:jc w:val="left"/>
      </w:pPr>
      <w:r>
        <w:t xml:space="preserve">Klinische Relevanz: Behandlung mit mittelvernetzten HA-Fillern oder Skin-Boostern (Profhilo) für Hautqualitätsverbesserung. Häufig ist eine Volumenauffüllung in Ck2 ausreichend, um sekundaer auch Ck3 zu verbessern.</w:t>
      </w:r>
    </w:p>
    <w:p>
      <w:pPr>
        <w:pStyle w:val="Heading3"/>
        <w:spacing w:after="120" w:before="240"/>
      </w:pPr>
      <w:r>
        <w:rPr>
          <w:b/>
          <w:bCs/>
        </w:rPr>
        <w:t xml:space="preserve">Zone Tt1 — Tear Trough (Tränental)</w:t>
      </w:r>
    </w:p>
    <w:p>
      <w:pPr>
        <w:spacing w:after="120"/>
        <w:jc w:val="left"/>
      </w:pPr>
      <w:r>
        <w:rPr>
          <w:b/>
          <w:bCs/>
        </w:rPr>
        <w:t xml:space="preserve">Region: Midface | Primäre Ansicht: Frontal | Sekundäre: Oblique | Fusion: Ja</w:t>
      </w:r>
    </w:p>
    <w:p>
      <w:pPr>
        <w:spacing w:after="120"/>
        <w:jc w:val="left"/>
      </w:pPr>
      <w:r>
        <w:t xml:space="preserve">Das Tränental (Sulcus palpebromalaris) ist die Vertiefung zwischen Unterlid und Wange. Diese Zone ist anatomisch komplex und gehört zu den anspruchsvollsten Behandlungsarealen in der ästhetischen Medizin. Die dünne Haut, die Nähe zur A. angularis und das Risiko eines Tyndall-Effekts erfordern höchste Präzision.</w:t>
      </w:r>
    </w:p>
    <w:p>
      <w:pPr>
        <w:spacing w:after="120"/>
        <w:jc w:val="left"/>
      </w:pPr>
      <w:r>
        <w:t xml:space="preserve">Referenzwerte: tear_trough_depth_mm: 0–2,0 mm</w:t>
      </w:r>
    </w:p>
    <w:p>
      <w:pPr>
        <w:spacing w:after="120"/>
        <w:jc w:val="left"/>
      </w:pPr>
      <w:r>
        <w:t xml:space="preserve">Severity-Gewichte: Volumendefizit 0,5 | Asymmetrie 0,3 | Alterung 0,2</w:t>
      </w:r>
    </w:p>
    <w:p>
      <w:pPr>
        <w:spacing w:after="120"/>
        <w:jc w:val="left"/>
      </w:pPr>
      <w:r>
        <w:t xml:space="preserve">Klinische Relevanz: HOCHRISIKO-ZONE. Vor einer direkten Behandlung sollte stets geprüft werden, ob eine Volumenauffüllung im Mittelgesicht (Ck2/Ck3) die Tränentaltiefe bereits ausreichend reduziert. Bei direkter Behandlung: stumpfe Kanüle bevorzugt, maximal 0,1–0,2 ml pro Seite pro Sitzung, Kontrolle nach 2 Wochen.</w:t>
      </w:r>
    </w:p>
    <w:p>
      <w:pPr>
        <w:pStyle w:val="Heading3"/>
        <w:spacing w:after="120" w:before="240"/>
      </w:pPr>
      <w:r>
        <w:rPr>
          <w:b/>
          <w:bCs/>
        </w:rPr>
        <w:t xml:space="preserve">Zone Ns1 — Nasolabial Fold (Nasolabialfalte)</w:t>
      </w:r>
    </w:p>
    <w:p>
      <w:pPr>
        <w:spacing w:after="120"/>
        <w:jc w:val="left"/>
      </w:pPr>
      <w:r>
        <w:rPr>
          <w:b/>
          <w:bCs/>
        </w:rPr>
        <w:t xml:space="preserve">Region: Midface | Primäre Ansicht: Frontal | Sekundäre: Oblique | Fusion: Ja</w:t>
      </w:r>
    </w:p>
    <w:p>
      <w:pPr>
        <w:spacing w:after="120"/>
        <w:jc w:val="left"/>
      </w:pPr>
      <w:r>
        <w:t xml:space="preserve">Die Nasolabialfalte ist eine der am häufigsten behandelten Strukturen in der ästhetischen Medizin. Ihre Tiefe korreliert direkt mit dem Volumenverlust im Mittelgesicht — sie ist ein Symptom, nicht die primäre Pathologie. Ein häufiger Behandlungsfehler ist die isolierte Füllung der Falte ohne Adressierung des ursächlichen Mittelgesichtsvolumendefizits.</w:t>
      </w:r>
    </w:p>
    <w:p>
      <w:pPr>
        <w:spacing w:after="120"/>
        <w:jc w:val="left"/>
      </w:pPr>
      <w:r>
        <w:t xml:space="preserve">Referenzwerte: nasolabial_depth_mm: 0–3,0 mm | nasolabial_asymmetry_mm: 0–1,5 mm</w:t>
      </w:r>
    </w:p>
    <w:p>
      <w:pPr>
        <w:spacing w:after="120"/>
        <w:jc w:val="left"/>
      </w:pPr>
      <w:r>
        <w:t xml:space="preserve">Severity-Gewichte: Volumendefizit 0,4 | Messabweichung 0,3 | Asymmetrie 0,3</w:t>
      </w:r>
    </w:p>
    <w:p>
      <w:pPr>
        <w:spacing w:after="120"/>
        <w:jc w:val="left"/>
      </w:pPr>
      <w:r>
        <w:t xml:space="preserve">Klinische Relevanz: Die klinische Reihenfolge ist entscheidend: Zuerst Midface-Volumen (Ck2) wiederherstellen, dann die Resttiefe der Nasolabialfalte beurteilen. In vielen Fällen reduziert sich die Faltentiefe allein durch die Mittelgesichtsbehandlung um 30–50 %.</w:t>
      </w:r>
    </w:p>
    <w:p>
      <w:pPr>
        <w:pStyle w:val="Heading2"/>
        <w:spacing w:after="180" w:before="360"/>
      </w:pPr>
      <w:r>
        <w:rPr>
          <w:b/>
          <w:bCs/>
        </w:rPr>
        <w:t xml:space="preserve">9.4 Lower Face</w:t>
      </w:r>
    </w:p>
    <w:p>
      <w:pPr>
        <w:pStyle w:val="Heading3"/>
        <w:spacing w:after="120" w:before="240"/>
      </w:pPr>
      <w:r>
        <w:rPr>
          <w:b/>
          <w:bCs/>
        </w:rPr>
        <w:t xml:space="preserve">Zone Lp1 — Upper Lip (Oberlippe)</w:t>
      </w:r>
    </w:p>
    <w:p>
      <w:pPr>
        <w:spacing w:after="120"/>
        <w:jc w:val="left"/>
      </w:pPr>
      <w:r>
        <w:rPr>
          <w:b/>
          <w:bCs/>
        </w:rPr>
        <w:t xml:space="preserve">Region: Lower Face | Primäre Ansicht: Frontal | Sekundäre: Profil | Fusion: Ja</w:t>
      </w:r>
    </w:p>
    <w:p>
      <w:pPr>
        <w:spacing w:after="120"/>
        <w:jc w:val="left"/>
      </w:pPr>
      <w:r>
        <w:t xml:space="preserve">Die Oberlippe umfasst das Vermilion (Lippenrot), den Vermilionrand (Lippensaum) und den Cupid’s Bow. Die Lippenanalyse berücksichtigt Volumen, Definition und Symmetrie. Das ideale Verhältnis von Ober- zu Unterlippe beträgt etwa 1:1,6 (Golden Lip Ratio).</w:t>
      </w:r>
    </w:p>
    <w:p>
      <w:pPr>
        <w:spacing w:after="120"/>
        <w:jc w:val="left"/>
      </w:pPr>
      <w:r>
        <w:t xml:space="preserve">Referenzwerte: upper_lip_height_mm: 6–9 mm | lip_ratio: 0,5–0,7 | cupid_bow_asymmetry_pct: 0–5 %</w:t>
      </w:r>
    </w:p>
    <w:p>
      <w:pPr>
        <w:spacing w:after="120"/>
        <w:jc w:val="left"/>
      </w:pPr>
      <w:r>
        <w:t xml:space="preserve">Severity-Gewichte: Messabweichung 0,5 | Asymmetrie 0,3 | Volumendefizit 0,2</w:t>
      </w:r>
    </w:p>
    <w:p>
      <w:pPr>
        <w:spacing w:after="120"/>
        <w:jc w:val="left"/>
      </w:pPr>
      <w:r>
        <w:t xml:space="preserve">Klinische Relevanz: Behandlung mit weichen HA-Fillern (G’ &lt; 130 Pa). Technik: Serielle Punktion entlang des Vermilionrands für Definition, Mikrotröpfchen im Lippenkörper für Volumen. Zu beachten: A. labialis superior.</w:t>
      </w:r>
    </w:p>
    <w:p>
      <w:pPr>
        <w:pStyle w:val="Heading3"/>
        <w:spacing w:after="120" w:before="240"/>
      </w:pPr>
      <w:r>
        <w:rPr>
          <w:b/>
          <w:bCs/>
        </w:rPr>
        <w:t xml:space="preserve">Zone Lp2 — Lower Lip (Unterlippe)</w:t>
      </w:r>
    </w:p>
    <w:p>
      <w:pPr>
        <w:spacing w:after="120"/>
        <w:jc w:val="left"/>
      </w:pPr>
      <w:r>
        <w:rPr>
          <w:b/>
          <w:bCs/>
        </w:rPr>
        <w:t xml:space="preserve">Region: Lower Face | Primäre Ansicht: Frontal | Sekundäre: Profil | Fusion: Ja</w:t>
      </w:r>
    </w:p>
    <w:p>
      <w:pPr>
        <w:spacing w:after="120"/>
        <w:jc w:val="left"/>
      </w:pPr>
      <w:r>
        <w:t xml:space="preserve">Die Unterlippe ist typischerweise voller als die Oberlippe und benötigt seltener eine Augmentation. Bei einer Behandlung ist darauf zu achten, dass das Verhältnis zur Oberlippe (Lip Ratio) erhalten oder auf den Idealwert hin korrigiert wird.</w:t>
      </w:r>
    </w:p>
    <w:p>
      <w:pPr>
        <w:spacing w:after="120"/>
        <w:jc w:val="left"/>
      </w:pPr>
      <w:r>
        <w:t xml:space="preserve">Referenzwerte: lower_lip_height_mm: 9–14 mm</w:t>
      </w:r>
    </w:p>
    <w:p>
      <w:pPr>
        <w:spacing w:after="120"/>
        <w:jc w:val="left"/>
      </w:pPr>
      <w:r>
        <w:t xml:space="preserve">Severity-Gewichte: Messabweichung 0,5 | Asymmetrie 0,2 | Volumendefizit 0,3</w:t>
      </w:r>
    </w:p>
    <w:p>
      <w:pPr>
        <w:pStyle w:val="Heading3"/>
        <w:spacing w:after="120" w:before="240"/>
      </w:pPr>
      <w:r>
        <w:rPr>
          <w:b/>
          <w:bCs/>
        </w:rPr>
        <w:t xml:space="preserve">Zone Lp3 — Lip Corners (Mundwinkel)</w:t>
      </w:r>
    </w:p>
    <w:p>
      <w:pPr>
        <w:spacing w:after="120"/>
        <w:jc w:val="left"/>
      </w:pPr>
      <w:r>
        <w:rPr>
          <w:b/>
          <w:bCs/>
        </w:rPr>
        <w:t xml:space="preserve">Region: Lower Face | Primäre Ansicht: Frontal | Sekundäre: — | Fusion: Nein</w:t>
      </w:r>
    </w:p>
    <w:p>
      <w:pPr>
        <w:spacing w:after="120"/>
        <w:jc w:val="left"/>
      </w:pPr>
      <w:r>
        <w:t xml:space="preserve">Abwärtshängende Mundwinkel (Downturn) sind ein häufiges Zeichen der Alterung und vermitteln einen traurigen oder unzufriedenen Gesichtsausdruck. Die Kommissuren können mit minimalen Filler-Mengen oder einem Neurotoxin-Einsatz im M. depressor anguli oris korrigiert werden.</w:t>
      </w:r>
    </w:p>
    <w:p>
      <w:pPr>
        <w:spacing w:after="120"/>
        <w:jc w:val="left"/>
      </w:pPr>
      <w:r>
        <w:t xml:space="preserve">Referenzwerte: mouth_corner_angle_deg: -2 bis 5 Grad (negativ = Downturn)</w:t>
      </w:r>
    </w:p>
    <w:p>
      <w:pPr>
        <w:spacing w:after="120"/>
        <w:jc w:val="left"/>
      </w:pPr>
      <w:r>
        <w:t xml:space="preserve">Severity-Gewichte: Messabweichung 0,4 | Asymmetrie 0,3 | Alterung 0,3</w:t>
      </w:r>
    </w:p>
    <w:p>
      <w:pPr>
        <w:pStyle w:val="Heading3"/>
        <w:spacing w:after="120" w:before="240"/>
      </w:pPr>
      <w:r>
        <w:rPr>
          <w:b/>
          <w:bCs/>
        </w:rPr>
        <w:t xml:space="preserve">Zone Mn1 — Marionette Lines (Marionettenfalten)</w:t>
      </w:r>
    </w:p>
    <w:p>
      <w:pPr>
        <w:spacing w:after="120"/>
        <w:jc w:val="left"/>
      </w:pPr>
      <w:r>
        <w:rPr>
          <w:b/>
          <w:bCs/>
        </w:rPr>
        <w:t xml:space="preserve">Region: Lower Face | Primäre Ansicht: Frontal | Sekundäre: Oblique | Fusion: Ja</w:t>
      </w:r>
    </w:p>
    <w:p>
      <w:pPr>
        <w:spacing w:after="120"/>
        <w:jc w:val="left"/>
      </w:pPr>
      <w:r>
        <w:t xml:space="preserve">Marionettenfalten verlaufen von den Mundwinkeln abwärts zum Kinn. Ihre Tiefe korreliert mit Jowling (Hängewangen) und Volumenverlust im unteren Gesichtsdrittel. Ähnlich wie bei der Nasolabialfalte ist die isolierte Füllung der Falte ohne Behandlung der Ursache (Kieferkontur, Pre-Jowl) klinisch suboptimal.</w:t>
      </w:r>
    </w:p>
    <w:p>
      <w:pPr>
        <w:spacing w:after="120"/>
        <w:jc w:val="left"/>
      </w:pPr>
      <w:r>
        <w:t xml:space="preserve">Severity-Gewichte: Volumendefizit 0,4 | Alterung 0,4 | Asymmetrie 0,2</w:t>
      </w:r>
    </w:p>
    <w:p>
      <w:pPr>
        <w:pStyle w:val="Heading3"/>
        <w:spacing w:after="120" w:before="240"/>
      </w:pPr>
      <w:r>
        <w:rPr>
          <w:b/>
          <w:bCs/>
        </w:rPr>
        <w:t xml:space="preserve">Zone Jw1 — Pre-Jowl Sulcus</w:t>
      </w:r>
    </w:p>
    <w:p>
      <w:pPr>
        <w:spacing w:after="120"/>
        <w:jc w:val="left"/>
      </w:pPr>
      <w:r>
        <w:rPr>
          <w:b/>
          <w:bCs/>
        </w:rPr>
        <w:t xml:space="preserve">Region: Lower Face | Primäre Ansicht: Frontal | Sekundäre: Oblique | Fusion: Ja</w:t>
      </w:r>
    </w:p>
    <w:p>
      <w:pPr>
        <w:spacing w:after="120"/>
        <w:jc w:val="left"/>
      </w:pPr>
      <w:r>
        <w:t xml:space="preserve">Der Pre-Jowl-Sulcus ist die Einbuchtung lateral des Kinns, die durch Volumenatrophie und Gewebeabsenkung (Jowling) entsteht. Eine Auffüllung mit strukturellen Fillern in supraperiostaler Technik stellt die Kieferkontur wieder her.</w:t>
      </w:r>
    </w:p>
    <w:p>
      <w:pPr>
        <w:spacing w:after="120"/>
        <w:jc w:val="left"/>
      </w:pPr>
      <w:r>
        <w:t xml:space="preserve">Severity-Gewichte: Volumendefizit 0,5 | Alterung 0,3 | Asymmetrie 0,2</w:t>
      </w:r>
    </w:p>
    <w:p>
      <w:pPr>
        <w:pStyle w:val="Heading3"/>
        <w:spacing w:after="120" w:before="240"/>
      </w:pPr>
      <w:r>
        <w:rPr>
          <w:b/>
          <w:bCs/>
        </w:rPr>
        <w:t xml:space="preserve">Zone Ch1 — Chin (Kinn)</w:t>
      </w:r>
    </w:p>
    <w:p>
      <w:pPr>
        <w:spacing w:after="120"/>
        <w:jc w:val="left"/>
      </w:pPr>
      <w:r>
        <w:rPr>
          <w:b/>
          <w:bCs/>
        </w:rPr>
        <w:t xml:space="preserve">Region: Lower Face | Primäre Ansicht: Profil | Sekundäre: Frontal | Fusion: Ja</w:t>
      </w:r>
    </w:p>
    <w:p>
      <w:pPr>
        <w:spacing w:after="120"/>
        <w:jc w:val="left"/>
      </w:pPr>
      <w:r>
        <w:t xml:space="preserve">Die Kinnprojektion wird am Pogonion gemessen — dem am weitesten anterior gelegenen Punkt des Kinns. Die Position wird relativ zur Ricketts-E-Linie und zur Subnasale-Vertikalen beurteilt. Ein retrudiertes Kinn (Retrognathie) verstärkt die Jowl-Bildung und verschlechtert den Kinn-Hals-Winkel.</w:t>
      </w:r>
    </w:p>
    <w:p>
      <w:pPr>
        <w:spacing w:after="120"/>
        <w:jc w:val="left"/>
      </w:pPr>
      <w:r>
        <w:t xml:space="preserve">Referenzwerte: chin_projection_mm: -4,0 bis 0,0 mm (hinter E-Linie)</w:t>
      </w:r>
    </w:p>
    <w:p>
      <w:pPr>
        <w:spacing w:after="120"/>
        <w:jc w:val="left"/>
      </w:pPr>
      <w:r>
        <w:t xml:space="preserve">Severity-Gewichte: Messabweichung 0,6 | Asymmetrie 0,2 | Volumendefizit 0,2</w:t>
      </w:r>
    </w:p>
    <w:p>
      <w:pPr>
        <w:spacing w:after="120"/>
        <w:jc w:val="left"/>
      </w:pPr>
      <w:r>
        <w:t xml:space="preserve">Klinische Relevanz: Die Kinnaugmentation ist eine der effektivsten strukturellen Behandlungen. Supraperiostale Bolusinjektion mit hochvernetztem HA-Filler (Volux, G’ 350 Pa) oder CaHA. Der N. mentalis muss geschont werden.</w:t>
      </w:r>
    </w:p>
    <w:p>
      <w:pPr>
        <w:pStyle w:val="Heading3"/>
        <w:spacing w:after="120" w:before="240"/>
      </w:pPr>
      <w:r>
        <w:rPr>
          <w:b/>
          <w:bCs/>
        </w:rPr>
        <w:t xml:space="preserve">Zone Jl1 — Jawline (Kieferlinie)</w:t>
      </w:r>
    </w:p>
    <w:p>
      <w:pPr>
        <w:spacing w:after="120"/>
        <w:jc w:val="left"/>
      </w:pPr>
      <w:r>
        <w:rPr>
          <w:b/>
          <w:bCs/>
        </w:rPr>
        <w:t xml:space="preserve">Region: Lower Face | Primäre Ansicht: Profil | Sekundäre: Frontal, Oblique | Fusion: Ja</w:t>
      </w:r>
    </w:p>
    <w:p>
      <w:pPr>
        <w:spacing w:after="120"/>
        <w:jc w:val="left"/>
      </w:pPr>
      <w:r>
        <w:t xml:space="preserve">Die Kieferlinie definiert die untere Gesichtskontur. Der Gonialwinkel (Kieferwinkel) liegt idealerweise zwischen 110 und 130 Grad. Eine unscharfe Kieferlinie kann durch Filler-Augmentation entlang des Mandibularrands geschaerft werden.</w:t>
      </w:r>
    </w:p>
    <w:p>
      <w:pPr>
        <w:spacing w:after="120"/>
        <w:jc w:val="left"/>
      </w:pPr>
      <w:r>
        <w:t xml:space="preserve">Referenzwerte: gonial_angle_deg: 110–130 Grad</w:t>
      </w:r>
    </w:p>
    <w:p>
      <w:pPr>
        <w:spacing w:after="120"/>
        <w:jc w:val="left"/>
      </w:pPr>
      <w:r>
        <w:t xml:space="preserve">Severity-Gewichte: Messabweichung 0,4 | Asymmetrie 0,3 | Alterung 0,3</w:t>
      </w:r>
    </w:p>
    <w:p>
      <w:pPr>
        <w:spacing w:after="120"/>
        <w:jc w:val="left"/>
      </w:pPr>
      <w:r>
        <w:t xml:space="preserve">Klinische Relevanz: Linear-Threading-Technik entlang des Mandibularrands. Palpation der A. facialis an der Incisura mandibulae vor Injektion obligat.</w:t>
      </w:r>
    </w:p>
    <w:p>
      <w:pPr>
        <w:pStyle w:val="Heading2"/>
        <w:spacing w:after="180" w:before="360"/>
      </w:pPr>
      <w:r>
        <w:rPr>
          <w:b/>
          <w:bCs/>
        </w:rPr>
        <w:t xml:space="preserve">9.5 Profil-spezifische Zonen</w:t>
      </w:r>
    </w:p>
    <w:p>
      <w:pPr>
        <w:pStyle w:val="Heading3"/>
        <w:spacing w:after="120" w:before="240"/>
      </w:pPr>
      <w:r>
        <w:rPr>
          <w:b/>
          <w:bCs/>
        </w:rPr>
        <w:t xml:space="preserve">Zone Pf1 — Nasal Profile (Nasenprofil)</w:t>
      </w:r>
    </w:p>
    <w:p>
      <w:pPr>
        <w:spacing w:after="120"/>
        <w:jc w:val="left"/>
      </w:pPr>
      <w:r>
        <w:rPr>
          <w:b/>
          <w:bCs/>
        </w:rPr>
        <w:t xml:space="preserve">Region: Profil | Primäre Ansicht: Profil | Sekundäre: — | Fusion: Nein</w:t>
      </w:r>
    </w:p>
    <w:p>
      <w:pPr>
        <w:spacing w:after="120"/>
        <w:jc w:val="left"/>
      </w:pPr>
      <w:r>
        <w:t xml:space="preserve">Das Nasenprofil umfasst den Nasenrücken (Dorsum), die Nasenspitze und die Supratip-Region. Der Nasolabialwinkel (90–105°) und der Nasofrontalwinkel (115–135°) sind die zentralen Messparameter. Höcker (Hump) und Satteldeformitäten können mit Filler non-chirurgisch korrigiert werden.</w:t>
      </w:r>
    </w:p>
    <w:p>
      <w:pPr>
        <w:spacing w:after="120"/>
        <w:jc w:val="left"/>
      </w:pPr>
      <w:r>
        <w:t xml:space="preserve">Referenzwerte: nasolabial_angle_deg: 90–105° | nasofrontal_angle_deg: 115–135°</w:t>
      </w:r>
    </w:p>
    <w:p>
      <w:pPr>
        <w:spacing w:after="120"/>
        <w:jc w:val="left"/>
      </w:pPr>
      <w:r>
        <w:t xml:space="preserve">Severity-Gewichte: Messabweichung 0,7 | Asymmetrie 0,1 | Volumendefizit 0,2</w:t>
      </w:r>
    </w:p>
    <w:p>
      <w:pPr>
        <w:spacing w:after="120"/>
        <w:jc w:val="left"/>
      </w:pPr>
      <w:r>
        <w:t xml:space="preserve">Klinische Relevanz: HOCHRISIKO-ZONE. Die A. dorsalis nasi und die A. angularis verlaufen in unmittelbarer Nähe. Gefäßverschlüsse können zu Hautnekrose und im schlimmsten Fall zu Erblindung führen. Stumpfe Kanüle und langsame Injektion sind obligat.</w:t>
      </w:r>
    </w:p>
    <w:p>
      <w:pPr>
        <w:pStyle w:val="Heading3"/>
        <w:spacing w:after="120" w:before="240"/>
      </w:pPr>
      <w:r>
        <w:rPr>
          <w:b/>
          <w:bCs/>
        </w:rPr>
        <w:t xml:space="preserve">Zone Pf2 — Lip Projection (Lippenprofil)</w:t>
      </w:r>
    </w:p>
    <w:p>
      <w:pPr>
        <w:spacing w:after="120"/>
        <w:jc w:val="left"/>
      </w:pPr>
      <w:r>
        <w:rPr>
          <w:b/>
          <w:bCs/>
        </w:rPr>
        <w:t xml:space="preserve">Region: Profil | Primäre Ansicht: Profil | Sekundäre: — | Fusion: Nein</w:t>
      </w:r>
    </w:p>
    <w:p>
      <w:pPr>
        <w:spacing w:after="120"/>
        <w:jc w:val="left"/>
      </w:pPr>
      <w:r>
        <w:t xml:space="preserve">Die Lippenprojektion wird im Profil relativ zur Ricketts-E-Linie und zur Steiner-Linie beurteilt. Idealerweise liegt die Oberlippe 1–4 mm und die Unterlippe 0–2 mm hinter der E-Linie. Eine zu geringe Lippenprojektion kann durch Filler-Augmentation des Vermilion verbessert werden.</w:t>
      </w:r>
    </w:p>
    <w:p>
      <w:pPr>
        <w:spacing w:after="120"/>
        <w:jc w:val="left"/>
      </w:pPr>
      <w:r>
        <w:t xml:space="preserve">Referenzwerte: upper_lip_to_eline_mm: -4 bis -1 mm | lower_lip_to_eline_mm: -2 bis 0 mm</w:t>
      </w:r>
    </w:p>
    <w:p>
      <w:pPr>
        <w:spacing w:after="120"/>
        <w:jc w:val="left"/>
      </w:pPr>
      <w:r>
        <w:t xml:space="preserve">Severity-Gewichte: Messabweichung 0,7 | Volumendefizit 0,3</w:t>
      </w:r>
    </w:p>
    <w:p>
      <w:pPr>
        <w:pStyle w:val="Heading3"/>
        <w:spacing w:after="120" w:before="240"/>
      </w:pPr>
      <w:r>
        <w:rPr>
          <w:b/>
          <w:bCs/>
        </w:rPr>
        <w:t xml:space="preserve">Zone Pf3 — Chin-Neck Angle (Kinn-Hals-Winkel)</w:t>
      </w:r>
    </w:p>
    <w:p>
      <w:pPr>
        <w:spacing w:after="120"/>
        <w:jc w:val="left"/>
      </w:pPr>
      <w:r>
        <w:rPr>
          <w:b/>
          <w:bCs/>
        </w:rPr>
        <w:t xml:space="preserve">Region: Profil | Primäre Ansicht: Profil | Sekundäre: — | Fusion: Nein</w:t>
      </w:r>
    </w:p>
    <w:p>
      <w:pPr>
        <w:spacing w:after="120"/>
        <w:jc w:val="left"/>
      </w:pPr>
      <w:r>
        <w:t xml:space="preserve">Der cervicomentale Winkel definiert den Übergang von Kinn zu Hals. Ein Winkel von 105–120° gilt als ideal und vermittelt ein jugendliches, definiertes Profil. Ein stumpfer Winkel (&gt; 130°) kann auf submentales Fett, Platysma-Laxizität oder Kinnretrusion hindeuten.</w:t>
      </w:r>
    </w:p>
    <w:p>
      <w:pPr>
        <w:spacing w:after="120"/>
        <w:jc w:val="left"/>
      </w:pPr>
      <w:r>
        <w:t xml:space="preserve">Referenzwerte: cervicomental_angle_deg: 105–120°</w:t>
      </w:r>
    </w:p>
    <w:p>
      <w:pPr>
        <w:spacing w:after="120"/>
        <w:jc w:val="left"/>
      </w:pPr>
      <w:r>
        <w:t xml:space="preserve">Severity-Gewichte: Messabweichung 0,5 | Alterung 0,3 | Volumendefizit 0,2</w:t>
      </w:r>
    </w:p>
    <w:p>
      <w:pPr>
        <w:pStyle w:val="Heading2"/>
        <w:spacing w:after="180" w:before="360"/>
      </w:pPr>
      <w:r>
        <w:rPr>
          <w:b/>
          <w:bCs/>
        </w:rPr>
        <w:t xml:space="preserve">9.6 View-Matrix: Kameraposition und Zonenanalyse</w:t>
      </w:r>
    </w:p>
    <w:p>
      <w:pPr>
        <w:spacing w:after="120"/>
        <w:jc w:val="left"/>
      </w:pPr>
      <w:r>
        <w:t xml:space="preserve">Die folgende Tabelle zeigt, welche Kameraposition für welche Zone primär oder sekundär genutzt wird und ob eine Multi-View-Fusion sinnvoll ist.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400"/>
        <w:gridCol w:w="1400"/>
        <w:gridCol w:w="1400"/>
        <w:gridCol w:w="100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Frontal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Profil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Oblique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Fusion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Eminence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Anteromedial Cheek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Corners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Mn1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Marionette Lines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Pre-Jowl Sulcus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Projection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Chin-Neck Angle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bl>
    <w:p>
      <w:pPr>
        <w:pStyle w:val="Heading2"/>
        <w:spacing w:after="180" w:before="360"/>
      </w:pPr>
      <w:r>
        <w:rPr>
          <w:b/>
          <w:bCs/>
        </w:rPr>
        <w:t xml:space="preserve">9.7 Severity-Berechnung</w:t>
      </w:r>
    </w:p>
    <w:p>
      <w:pPr>
        <w:spacing w:after="120"/>
        <w:jc w:val="left"/>
      </w:pPr>
      <w:r>
        <w:t xml:space="preserve">Der Schweregrad (Severity) jeder Zone wird auf einer Skala von 0 bis 10 berechnet, wobei 0 keinen Behandlungsbedarf und 10 maximalen Behandlungsbedarf bedeutet. Die Berechnung basiert auf einer gewichteten Kombination von vier Faktoren:</w:t>
      </w:r>
    </w:p>
    <w:p>
      <w:pPr>
        <w:spacing w:after="120"/>
        <w:jc w:val="left"/>
      </w:pPr>
      <w:r>
        <w:rPr>
          <w:b/>
          <w:bCs/>
        </w:rPr>
        <w:t xml:space="preserve">Severity = Messabweichung × 0,4 + Volumendefizit × 0,3 + Asymmetrie × 0,2 + Alterung × 0,1</w:t>
      </w:r>
    </w:p>
    <w:p>
      <w:pPr>
        <w:spacing w:after="120"/>
        <w:jc w:val="left"/>
      </w:pPr>
      <w:r>
        <w:t xml:space="preserve">Jede Zone besitzt individuell angepasste Gewichte, die die klinische Relevanz der einzelnen Faktoren für diese spezifische Zone widerspiegeln. Beispielsweise hat die Glabella (Bw2) einen höheren Alterungs- und Muskelaktivitätsanteil, während die Wangenhöhe (Ck2) stärker vom Volumendefizit abhängt.</w:t>
      </w:r>
    </w:p>
    <w:p>
      <w:pPr>
        <w:spacing w:after="120"/>
        <w:jc w:val="left"/>
      </w:pPr>
      <w:r>
        <w:rPr>
          <w:b/>
          <w:bCs/>
        </w:rPr>
        <w:t xml:space="preserve">Klinische Interpretation der Severity-Stufen: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4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erforderlich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optional, Patient entscheidet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empfohlen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indiziert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Dringende Behandlung, ggf. Ausschluss Pathologie</w:t>
            </w:r>
          </w:p>
        </w:tc>
      </w:tr>
    </w:tbl>
    <w:p>
      <w:pPr>
        <w:spacing w:after="120"/>
        <w:jc w:val="left"/>
      </w:pPr>
      <w:r>
        <w:t xml:space="preserve">Der zusammengesetzte Aesthetic Score (0–100) wird aus den gewichteten Severity-Werten aller Zonen berechnet: 100 bedeutet kein Behandlungsbedarf, 0 bedeutet maximaler Bedarf in allen Zonen. Die Gewichtung berücksichtigt die regionale Bedeutung: Midface-Zonen werden mit Faktor 1,3, Lower-Face-Zonen mit 1,1, Upper-Face mit 1,0 und Profil-Zonen mit 0,9 gewichtet.</w:t>
      </w:r>
    </w:p>
    <w:p>
      <w:r>
        <w:br w:type="page"/>
      </w:r>
    </w:p>
    <w:p>
      <w:pPr>
        <w:pStyle w:val="Heading1"/>
        <w:spacing w:after="240" w:before="480"/>
      </w:pPr>
      <w:r>
        <w:rPr>
          <w:b/>
          <w:bCs/>
        </w:rPr>
        <w:t xml:space="preserve">Kapitel 10: Multi-View Fusion</w:t>
      </w:r>
    </w:p>
    <w:p>
      <w:pPr>
        <w:spacing w:after="120"/>
        <w:jc w:val="left"/>
      </w:pPr>
      <w:r>
        <w:t xml:space="preserve">Die aesthetische Gesichtsanalyse aus einer einzelnen Aufnahme liefert stets nur eine partielle Sicht. Frontale Fotos erfassen die bilaterale Symmetrie, nicht aber die sagittale Projektion. Profilaufnahmen zeigen die Nasen- und Kinnprojektion, nicht aber die Mittelgesichtsbreite. Erst die systematische Kombination mehrerer Ansichten — frontal (0°), oblique (45°) und profil (90°) — ergibt ein vollstaendiges klinisches Bild.</w:t>
      </w:r>
    </w:p>
    <w:p>
      <w:pPr>
        <w:spacing w:after="120"/>
        <w:jc w:val="left"/>
      </w:pPr>
      <w:r>
        <w:t xml:space="preserve">Dieses Kapitel beschreibt den Multi-View-Fusion-Algorithmus des Aesthetic Biometrics Engine, der Messungen aus bis zu drei Ansichten confidence-gewichtet zusammenfuehrt, Widersprueche zwischen Views erkennt und eine konsolidierte Zonenanalyse produziert.</w:t>
      </w:r>
    </w:p>
    <w:p>
      <w:pPr>
        <w:pStyle w:val="Heading2"/>
        <w:spacing w:after="180" w:before="360"/>
      </w:pPr>
      <w:r>
        <w:rPr>
          <w:b/>
          <w:bCs/>
        </w:rPr>
        <w:t xml:space="preserve">10.1 Designprinzipien der Fusion</w:t>
      </w:r>
    </w:p>
    <w:p>
      <w:pPr>
        <w:spacing w:after="120"/>
        <w:jc w:val="left"/>
      </w:pPr>
      <w:r>
        <w:t xml:space="preserve">Drei Grundregeln bestimmen die Architektur der Multi-View Fusion:</w:t>
      </w:r>
    </w:p>
    <w:p>
      <w:pPr>
        <w:spacing w:after="120"/>
        <w:jc w:val="left"/>
      </w:pPr>
      <w:r>
        <w:rPr>
          <w:b/>
          <w:bCs/>
        </w:rPr>
        <w:t xml:space="preserve">Regel 1 — Nur Landmark-Geometrie wird fusioniert: Blendshape-Koeffizienten (Muskelaktivierungen) werden NIEMALS ueber Views fusioniert. Der Grund: Zwischen den Aufnahmen aendert sich die Mimik des Patienten. Eine Blendshape-basierte Messung (z. B. Muskeltonus) ist nur innerhalb derselben Aufnahme gueltig.</w:t>
      </w:r>
    </w:p>
    <w:p>
      <w:pPr>
        <w:spacing w:after="120"/>
        <w:jc w:val="left"/>
      </w:pPr>
      <w:r>
        <w:rPr>
          <w:b/>
          <w:bCs/>
        </w:rPr>
        <w:t xml:space="preserve">Regel 2 — Primaere View dominiert: Jede Zone hat eine primaere Ansicht, die klinisch am aussagekraeftigsten ist (z. B. frontal fuer Symmetrie, profil fuer E-Line). Sekundaere Views bestaetigen oder korrigieren, ueberstimmen aber nie die primaere Messung.</w:t>
      </w:r>
    </w:p>
    <w:p>
      <w:pPr>
        <w:spacing w:after="120"/>
        <w:jc w:val="left"/>
      </w:pPr>
      <w:r>
        <w:rPr>
          <w:b/>
          <w:bCs/>
        </w:rPr>
        <w:t xml:space="preserve">Regel 3 — Widersprueche werden explizit gemeldet: Wenn zwei Views fuer dieselbe Metrik stark abweichende Werte liefern, wird dies nicht stillschweigend gemittelt, sondern als Contradiction markiert und die Confidence reduziert.</w:t>
      </w:r>
    </w:p>
    <w:p>
      <w:pPr>
        <w:pStyle w:val="Heading2"/>
        <w:spacing w:after="180" w:before="360"/>
      </w:pPr>
      <w:r>
        <w:rPr>
          <w:b/>
          <w:bCs/>
        </w:rPr>
        <w:t xml:space="preserve">10.2 Confidence-gewichtete Fusion</w:t>
      </w:r>
    </w:p>
    <w:p>
      <w:pPr>
        <w:spacing w:after="120"/>
        <w:jc w:val="left"/>
      </w:pPr>
      <w:r>
        <w:t xml:space="preserve">Die Fusion einer Metrik folgt einer gewichteten Mittelung:</w:t>
      </w:r>
    </w:p>
    <w:p>
      <w:pPr>
        <w:spacing w:after="120"/>
        <w:jc w:val="left"/>
      </w:pPr>
      <w:r>
        <w:t xml:space="preserve">Formel: fused_value = (Σ value_i × weight_i) / (Σ weight_i)</w:t>
      </w:r>
    </w:p>
    <w:p>
      <w:pPr>
        <w:spacing w:after="120"/>
        <w:jc w:val="left"/>
      </w:pPr>
      <w:r>
        <w:t xml:space="preserve">Die Gewichte sind:</w:t>
      </w:r>
    </w:p>
    <w:p>
      <w:pPr>
        <w:spacing w:after="120"/>
        <w:jc w:val="left"/>
      </w:pPr>
      <w:r>
        <w:rPr>
          <w:b/>
          <w:bCs/>
        </w:rPr>
        <w:t xml:space="preserve">Tabelle 10.1: View-Gewichte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View-Typ</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Basis-Gewicht</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Volle Gewichtung — klinisch massgebliche Ansicht fuer diese Zone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Reduzierte Gewichtung — Bestätigung der Primärmessung</w:t>
            </w:r>
          </w:p>
        </w:tc>
      </w:tr>
    </w:tbl>
    <w:p>
      <w:pPr>
        <w:spacing w:after="120"/>
        <w:jc w:val="left"/>
      </w:pPr>
      <w:r>
        <w:t xml:space="preserve">Das effektive Gewicht eines sekundaeren Views wird zusaetzlich mit der Kalibrierungs-Confidence des jeweiligen Bildes multipliziert: effective_weight = 0,7 × calibration_confidence.</w:t>
      </w:r>
    </w:p>
    <w:p>
      <w:pPr>
        <w:spacing w:after="120"/>
        <w:jc w:val="left"/>
      </w:pPr>
      <w:r>
        <w:t xml:space="preserve">Die Gesamt-Confidence einer fusionierten Messung steigt mit der Anzahl bestaetiegender Views: confidence = min(1,0; 0,8 + n_secondary × 0,1). Eine Messung aus nur einem View hat Confidence 0,8; bei Bestaetigung durch einen zweiten View steigt sie auf 0,9.</w:t>
      </w:r>
    </w:p>
    <w:p>
      <w:pPr>
        <w:pStyle w:val="Heading2"/>
        <w:spacing w:after="180" w:before="360"/>
      </w:pPr>
      <w:r>
        <w:rPr>
          <w:b/>
          <w:bCs/>
        </w:rPr>
        <w:t xml:space="preserve">10.3 Widerspruchserkennung</w:t>
      </w:r>
    </w:p>
    <w:p>
      <w:pPr>
        <w:spacing w:after="120"/>
        <w:jc w:val="left"/>
      </w:pPr>
      <w:r>
        <w:t xml:space="preserve">Ein Widerspruch (Contradiction) wird erkannt, wenn zwei Views fuer dieselbe Metrik Werte liefern, die ueber einem metrik-abhaengigen Schwellenwert auseinanderliegen:</w:t>
      </w:r>
    </w:p>
    <w:p>
      <w:pPr>
        <w:spacing w:after="120"/>
        <w:jc w:val="left"/>
      </w:pPr>
      <w:r>
        <w:rPr>
          <w:b/>
          <w:bCs/>
        </w:rPr>
        <w:t xml:space="preserve">Tabelle 10.2: Widerspruchsschwellen nach Metrik-Einheit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Einheit</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Beispiel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3,0 mm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Nasenbreite frontal 35 mm vs. oblique 39 mm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Grad (°)</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Nasolabialwinkel profil 95° vs. oblique 108°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Ratio</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Ratio frontal 1,6 vs. oblique 1,9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Score (0–100)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 Punkte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Symmetrie-Score frontal 88 vs. oblique 70 → Contradiction</w:t>
            </w:r>
          </w:p>
        </w:tc>
      </w:tr>
    </w:tbl>
    <w:p>
      <w:pPr>
        <w:spacing w:after="120"/>
        <w:jc w:val="left"/>
      </w:pPr>
      <w:r>
        <w:t xml:space="preserve">Wird ein Widerspruch erkannt, geschieht Folgendes:</w:t>
      </w:r>
    </w:p>
    <w:p>
      <w:pPr>
        <w:spacing w:after="120"/>
        <w:ind w:left="360"/>
        <w:jc w:val="left"/>
      </w:pPr>
      <w:r>
        <w:t xml:space="preserve">• Die Contradiction wird mit Zone, Metrik, beiden Werten und prozentualem Unterschied protokolliert.</w:t>
      </w:r>
    </w:p>
    <w:p>
      <w:pPr>
        <w:spacing w:after="120"/>
        <w:ind w:left="360"/>
        <w:jc w:val="left"/>
      </w:pPr>
      <w:r>
        <w:t xml:space="preserve">• Die Fusion-Confidence der betroffenen Messung wird um 40 % reduziert (Faktor 0,6).</w:t>
      </w:r>
    </w:p>
    <w:p>
      <w:pPr>
        <w:spacing w:after="120"/>
        <w:ind w:left="360"/>
        <w:jc w:val="left"/>
      </w:pPr>
      <w:r>
        <w:t xml:space="preserve">• Die betroffene Metrik erhaelt das Flag contradiction = true.</w:t>
      </w:r>
    </w:p>
    <w:p>
      <w:pPr>
        <w:spacing w:after="120"/>
        <w:jc w:val="left"/>
      </w:pPr>
      <w:r>
        <w:t xml:space="preserve">Klinische Interpretation: Widersprueche entstehen haeufig durch suboptimale Bildqualitaet in einem der Views, durch leichte Kopfdrehungen zwischen Aufnahmen oder durch tatsaechlich asymmetrische 3D-Strukturen (z. B. einseitige Schwellung). In jedem Fall signalisieren sie dem Behandler, dass die Messung mit Vorsicht zu interpretieren ist.</w:t>
      </w:r>
    </w:p>
    <w:p>
      <w:pPr>
        <w:pStyle w:val="Heading2"/>
        <w:spacing w:after="180" w:before="360"/>
      </w:pPr>
      <w:r>
        <w:rPr>
          <w:b/>
          <w:bCs/>
        </w:rPr>
        <w:t xml:space="preserve">10.4 Fusion-Zuordnung der Zonen</w:t>
      </w:r>
    </w:p>
    <w:p>
      <w:pPr>
        <w:spacing w:after="120"/>
        <w:jc w:val="left"/>
      </w:pPr>
      <w:r>
        <w:t xml:space="preserve">Nicht alle 19 Zonen erfordern Multi-View Fusion. Profilspezifische Zonen (NP1, LP1, CH2) werden ausschliesslich aus der Profilansicht analysiert, da eine frontale Messung des Nasenprofils oder der Lippenprojektion klinisch nicht sinnvoll ist.</w:t>
      </w:r>
    </w:p>
    <w:p>
      <w:pPr>
        <w:spacing w:after="120"/>
        <w:jc w:val="left"/>
      </w:pPr>
      <w:r>
        <w:rPr>
          <w:b/>
          <w:bCs/>
        </w:rPr>
        <w:t xml:space="preserve">Tabelle 10.3: Fusion-Konfiguration aller 19 Zonen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600"/>
        <w:gridCol w:w="2200"/>
        <w:gridCol w:w="1160"/>
      </w:tblGrid>
      <w:tr>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Zone-ID</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Primaere View</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Sekundaere Views</w:t>
            </w:r>
          </w:p>
        </w:tc>
        <w:tc>
          <w:tcPr>
            <w:tcW w:type="dxa" w:w="1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Fusion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Eminence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Mid-Cheek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Nasolabialfalte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ML1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Marionette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Pre-jowl Sulcus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(Kinn)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Projection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Chin-Neck 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Pc1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bl>
    <w:p>
      <w:pPr>
        <w:spacing w:after="120"/>
        <w:jc w:val="left"/>
      </w:pPr>
      <w:r>
        <w:rPr>
          <w:b/>
          <w:bCs/>
        </w:rPr>
        <w:t xml:space="preserve">KLINISCHER HINWEIS: Die Fusion funktioniert auch bei partiellen Daten. Wenn nur ein frontales und ein Profilbild vorliegen (ohne Oblique), werden die oblique-abhaengigen Zonen (T1, Ck1, Ck3, NLF) nur aus dem verfuegbaren Material analysiert, mit entsprechend reduzierter Confidence. Dies ermoeglicht flexible klinische Workflows, in denen nicht immer alle drei Standardaufnahmen verfuegbar sind.</w:t>
      </w:r>
    </w:p>
    <w:p>
      <w:r>
        <w:br w:type="page"/>
      </w:r>
    </w:p>
    <w:p>
      <w:pPr>
        <w:pStyle w:val="Heading1"/>
        <w:spacing w:after="240" w:before="480"/>
      </w:pPr>
      <w:r>
        <w:rPr>
          <w:b/>
          <w:bCs/>
        </w:rPr>
        <w:t xml:space="preserve">Teil IV — Behandlungsplanung</w:t>
      </w:r>
    </w:p>
    <w:p>
      <w:pPr>
        <w:pStyle w:val="Heading1"/>
        <w:spacing w:after="240" w:before="480"/>
      </w:pPr>
      <w:r>
        <w:rPr>
          <w:b/>
          <w:bCs/>
        </w:rPr>
        <w:t xml:space="preserve">Kapitel 11: Produkte und Materialien</w:t>
      </w:r>
    </w:p>
    <w:p>
      <w:pPr>
        <w:spacing w:after="120"/>
        <w:jc w:val="left"/>
      </w:pPr>
      <w:r>
        <w:t xml:space="preserve">Die Auswahl des geeigneten Produkts ist neben der korrekten Injektionstechnik der wichtigste Faktor für ein ästhetisch ansprechendes und sicheres Behandlungsergebnis. Dieses Kapitel klassifiziert die verfügbaren Produkte nach ihren rheologischen Eigenschaften und ordnet sie den anatomischen Behandlungszonen zu.</w:t>
      </w:r>
    </w:p>
    <w:p>
      <w:pPr>
        <w:pStyle w:val="Heading2"/>
        <w:spacing w:after="180" w:before="360"/>
      </w:pPr>
      <w:r>
        <w:rPr>
          <w:b/>
          <w:bCs/>
        </w:rPr>
        <w:t xml:space="preserve">11.1 Einführung in die Produktklassen</w:t>
      </w:r>
    </w:p>
    <w:p>
      <w:pPr>
        <w:spacing w:after="120"/>
        <w:jc w:val="left"/>
      </w:pPr>
      <w:r>
        <w:t xml:space="preserve">Die in der ästhetischen Medizin eingesetzten Produkte lassen sich in sechs Hauptkategorien einteilen:</w:t>
      </w:r>
    </w:p>
    <w:p>
      <w:pPr>
        <w:spacing w:after="120"/>
        <w:jc w:val="left"/>
      </w:pPr>
      <w:r>
        <w:t xml:space="preserve">1. HA Deep (Hoher G’): Hochvernetzte Hyaluronsäure-Filler für tiefe Volumisierung und strukturelle Unterstützung. Typische Anwendung: Mittelgesicht, Kinn, Kieferlinie.</w:t>
      </w:r>
    </w:p>
    <w:p>
      <w:pPr>
        <w:spacing w:after="120"/>
        <w:jc w:val="left"/>
      </w:pPr>
      <w:r>
        <w:t xml:space="preserve">2. HA Medium: Mittlere Vernetzung für Konturierung und Faltenbehandlung. Typische Anwendung: Nasolabialfalte, Marionettenfalten.</w:t>
      </w:r>
    </w:p>
    <w:p>
      <w:pPr>
        <w:spacing w:after="120"/>
        <w:jc w:val="left"/>
      </w:pPr>
      <w:r>
        <w:t xml:space="preserve">3. HA Soft (Niedriger G’): Weiche, fließfähige Filler für dynamische Areale. Typische Anwendung: Lippen, Tränental, Perioralregion.</w:t>
      </w:r>
    </w:p>
    <w:p>
      <w:pPr>
        <w:spacing w:after="120"/>
        <w:jc w:val="left"/>
      </w:pPr>
      <w:r>
        <w:t xml:space="preserve">4. Nicht-HA Volumizer: Calciumhydroxylapatit (CaHA) und Poly-L-Milchsäure (PLLA) — Biostimulantien mit langanhaltender Wirkung.</w:t>
      </w:r>
    </w:p>
    <w:p>
      <w:pPr>
        <w:spacing w:after="120"/>
        <w:jc w:val="left"/>
      </w:pPr>
      <w:r>
        <w:t xml:space="preserve">5. Neurotoxine: Botulinumtoxin Typ A zur Relaxation der mimischen Muskulatur.</w:t>
      </w:r>
    </w:p>
    <w:p>
      <w:pPr>
        <w:spacing w:after="120"/>
        <w:jc w:val="left"/>
      </w:pPr>
      <w:r>
        <w:t xml:space="preserve">6. Skin Booster: Niedrig vernetzte oder unvernetzte HA für Hauthydratation und -qualität.</w:t>
      </w:r>
    </w:p>
    <w:p>
      <w:pPr>
        <w:pStyle w:val="Heading2"/>
        <w:spacing w:after="180" w:before="360"/>
      </w:pPr>
      <w:r>
        <w:rPr>
          <w:b/>
          <w:bCs/>
        </w:rPr>
        <w:t xml:space="preserve">11.2 Hyaluronsäure-Filler: Rheologie und Klassifikation</w:t>
      </w:r>
    </w:p>
    <w:p>
      <w:pPr>
        <w:spacing w:after="120"/>
        <w:jc w:val="left"/>
      </w:pPr>
      <w:r>
        <w:t xml:space="preserve">Der elastische Modul G’ (G-Prime) ist der zentrale Parameter für die Produktauswahl. Er beschreibt die Steifigkeit eines Filler-Gels und bestimmt seine Fähigkeit, Gewebe anzuheben und seine Form zu behalten:</w:t>
      </w:r>
    </w:p>
    <w:p>
      <w:pPr>
        <w:spacing w:after="120"/>
        <w:ind w:left="360"/>
        <w:jc w:val="left"/>
      </w:pPr>
      <w:r>
        <w:t xml:space="preserve">• Hoher G’ (&gt; 200 Pa): Steifes Gel, gute Volumenprojektion, widersteht Gewebedruck. Ideal für supraperiostale Injektionen auf Knochen (Jochbogen, Kinn, Kieferlinie).</w:t>
      </w:r>
    </w:p>
    <w:p>
      <w:pPr>
        <w:spacing w:after="120"/>
        <w:ind w:left="360"/>
        <w:jc w:val="left"/>
      </w:pPr>
      <w:r>
        <w:t xml:space="preserve">• Mittlerer G’ (150–200 Pa): Ausgewogenes Profil für Konturierung und mäßige Volumengebung. Geeignet für die tiefe subkutane Ebene.</w:t>
      </w:r>
    </w:p>
    <w:p>
      <w:pPr>
        <w:spacing w:after="120"/>
        <w:ind w:left="360"/>
        <w:jc w:val="left"/>
      </w:pPr>
      <w:r>
        <w:t xml:space="preserve">• Niedriger G’ (&lt; 150 Pa): Weiches, flexibles Gel, das natürliche Bewegung erhält. Essenziell für Lippen und periorbitale Region.</w:t>
      </w:r>
    </w:p>
    <w:p>
      <w:pPr>
        <w:spacing w:after="120"/>
        <w:jc w:val="left"/>
      </w:pPr>
      <w:r>
        <w:t xml:space="preserve">Ein weiterer wichtiger Parameter ist die Kohäsivität — die Fähigkeit des Gels, als einheitliche Masse zusammenzubleiben. Hochkohäsive Filler verteilen sich weniger und sind daher für präzise Volumenplatzierung geeignet.</w:t>
      </w:r>
    </w:p>
    <w:p>
      <w:pPr>
        <w:spacing w:after="120"/>
        <w:jc w:val="left"/>
      </w:pPr>
      <w:r>
        <w:rPr>
          <w:b/>
          <w:bCs/>
        </w:rPr>
        <w:t xml:space="preserve">Tabelle 11.1: Übersicht der HA-Filler nach rheologischen Eigenschaften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900"/>
        <w:gridCol w:w="800"/>
        <w:gridCol w:w="1000"/>
        <w:gridCol w:w="900"/>
        <w:gridCol w:w="22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w:t>
            </w:r>
          </w:p>
        </w:tc>
        <w:tc>
          <w:tcPr>
            <w:tcW w:type="dxa" w:w="11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Hersteller</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 (Pa)</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Viskosität</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Dauer (Mon.)</w:t>
            </w:r>
          </w:p>
        </w:tc>
        <w:tc>
          <w:tcPr>
            <w:tcW w:type="dxa" w:w="22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Hauptindikationen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Voluma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Volux</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12–24</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Vollure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Marionette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Lyft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Wange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Volbella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Tränental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Kysse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 RHA Kiss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bl>
    <w:p>
      <w:pPr>
        <w:pStyle w:val="Heading2"/>
        <w:spacing w:after="180" w:before="360"/>
      </w:pPr>
      <w:r>
        <w:rPr>
          <w:b/>
          <w:bCs/>
        </w:rPr>
        <w:t xml:space="preserve">11.3 Nicht-HA Volumizer</w:t>
      </w:r>
    </w:p>
    <w:p>
      <w:pPr>
        <w:pStyle w:val="Heading3"/>
        <w:spacing w:after="120" w:before="240"/>
      </w:pPr>
      <w:r>
        <w:rPr>
          <w:b/>
          <w:bCs/>
        </w:rPr>
        <w:t xml:space="preserve">Radiesse (Calciumhydroxylapatit)</w:t>
      </w:r>
    </w:p>
    <w:p>
      <w:pPr>
        <w:spacing w:after="120"/>
        <w:jc w:val="left"/>
      </w:pPr>
      <w:r>
        <w:rPr>
          <w:b/>
          <w:bCs/>
        </w:rPr>
        <w:t xml:space="preserve">Hersteller: Merz | Kategorie: Nicht-HA Volumizer | G’: 350 Pa | Dauer: 12–18 Monate</w:t>
      </w:r>
    </w:p>
    <w:p>
      <w:pPr>
        <w:spacing w:after="120"/>
        <w:jc w:val="left"/>
      </w:pPr>
      <w:r>
        <w:t xml:space="preserve">Radiesse besteht aus Calciumhydroxylapatit-Mikrosphären (CaHA) in einem Carboxymethylcellulose-Gel. Nach der Injektion wird das Trägergel resorbiert, während die CaHA-Partikel als Gerüst für die Neogenese von Kollagen Typ I und III dienen. Dieser biostimulatorische Effekt führt zu einer progressiven Gewebeverdickung über 3–6 Monate.</w:t>
      </w:r>
    </w:p>
    <w:p>
      <w:pPr>
        <w:spacing w:after="120"/>
        <w:jc w:val="left"/>
      </w:pPr>
      <w:r>
        <w:t xml:space="preserve">Indikationen: Ck1 (Jochbogen), Ck2 (Wangenhöhe), Ch1 (Kinn), Jl1 (Jawline), Jw1 (Pre-Jowl)</w:t>
      </w:r>
    </w:p>
    <w:p>
      <w:pPr>
        <w:spacing w:after="120"/>
        <w:jc w:val="left"/>
      </w:pPr>
      <w:r>
        <w:rPr>
          <w:b/>
          <w:bCs/>
        </w:rPr>
        <w:t xml:space="preserve">Kontraindikation Lippen: Radiesse ist NICHT für die Lippenaugmentation zugelassen. Da CaHA nicht durch Hyaluronidase aufgelöst werden kann, ist eine Komplikationsbehandlung im Gefäßverschlussfall deutlich eingeschränkt.</w:t>
      </w:r>
    </w:p>
    <w:p>
      <w:pPr>
        <w:spacing w:after="120"/>
        <w:jc w:val="left"/>
      </w:pPr>
      <w:r>
        <w:t xml:space="preserve">Technik: Supraperiostale Bolusinjektion oder tiefes Linear Threading. Aspiration vor Injektion obligat.</w:t>
      </w:r>
    </w:p>
    <w:p>
      <w:pPr>
        <w:pStyle w:val="Heading3"/>
        <w:spacing w:after="120" w:before="240"/>
      </w:pPr>
      <w:r>
        <w:rPr>
          <w:b/>
          <w:bCs/>
        </w:rPr>
        <w:t xml:space="preserve">Sculptra (Poly-L-Milchsäure)</w:t>
      </w:r>
    </w:p>
    <w:p>
      <w:pPr>
        <w:spacing w:after="120"/>
        <w:jc w:val="left"/>
      </w:pPr>
      <w:r>
        <w:rPr>
          <w:b/>
          <w:bCs/>
        </w:rPr>
        <w:t xml:space="preserve">Hersteller: Galderma | Kategorie: Nicht-HA Biostimulator | Dauer: 18–24 Monate</w:t>
      </w:r>
    </w:p>
    <w:p>
      <w:pPr>
        <w:spacing w:after="120"/>
        <w:jc w:val="left"/>
      </w:pPr>
      <w:r>
        <w:t xml:space="preserve">Sculptra ist ein PLLA-basierter Biostimulator, der über einen Zeitraum von 2–3 Behandlungssitzungen (im Abstand von 4–6 Wochen) eine progressive Volumenwiederherstellung bewirkt. Das Produkt wird vor der Anwendung rekonstituiert und verdünnt.</w:t>
      </w:r>
    </w:p>
    <w:p>
      <w:pPr>
        <w:spacing w:after="120"/>
        <w:jc w:val="left"/>
      </w:pPr>
      <w:r>
        <w:t xml:space="preserve">Indikationen: T1 (Temporal), Ck2 (Wangenhöhe), Ck3 (Mittelwange) — besonders bei diffusem Volumenverlust</w:t>
      </w:r>
    </w:p>
    <w:p>
      <w:pPr>
        <w:spacing w:after="120"/>
        <w:jc w:val="left"/>
      </w:pPr>
      <w:r>
        <w:t xml:space="preserve">Technik: Fächer- oder Linear-Threading-Technik in der tiefen subkutanen Ebene. Massage nach Injektion (5-5-5-Regel: 5 Minuten, 5-mal täglich, 5 Tage) zur Vermeidung von Knollenbildung.</w:t>
      </w:r>
    </w:p>
    <w:p>
      <w:pPr>
        <w:pStyle w:val="Heading2"/>
        <w:spacing w:after="180" w:before="360"/>
      </w:pPr>
      <w:r>
        <w:rPr>
          <w:b/>
          <w:bCs/>
        </w:rPr>
        <w:t xml:space="preserve">11.4 Neurotoxine</w:t>
      </w:r>
    </w:p>
    <w:p>
      <w:pPr>
        <w:spacing w:after="120"/>
        <w:jc w:val="left"/>
      </w:pPr>
      <w:r>
        <w:t xml:space="preserve">Botulinumtoxin Typ A (BoNT-A) hemmt die Acetylcholin-Freisetzung an der neuromuskulären Endplatte und führt zu einer vorübergehenden Relaxation der behandelten Muskulatur. Die drei in Europa zugelassenen Präparate unterscheiden sich in ihrer Formulierung, Diffusionseigenschaft und Dosierung:</w:t>
      </w:r>
    </w:p>
    <w:p>
      <w:pPr>
        <w:pStyle w:val="Heading3"/>
        <w:spacing w:after="120" w:before="240"/>
      </w:pPr>
      <w:r>
        <w:rPr>
          <w:b/>
          <w:bCs/>
        </w:rPr>
        <w:t xml:space="preserve">Botox (OnabotulinumtoxinA)</w:t>
      </w:r>
    </w:p>
    <w:p>
      <w:pPr>
        <w:spacing w:after="120"/>
        <w:jc w:val="left"/>
      </w:pPr>
      <w:r>
        <w:t xml:space="preserve">Hersteller: Allergan | Dauer: 3–5 Monate</w:t>
      </w:r>
    </w:p>
    <w:p>
      <w:pPr>
        <w:spacing w:after="120"/>
        <w:jc w:val="left"/>
      </w:pPr>
      <w:r>
        <w:t xml:space="preserve">Der Goldstandard unter den Neurotoxinen. Präzise Wirkung mit geringer Diffusion, was eine punktgenaue Applikation ermöglicht. Dosierung dient als Referenz für Umrechnungen.</w:t>
      </w:r>
    </w:p>
    <w:p>
      <w:pPr>
        <w:pStyle w:val="Heading3"/>
        <w:spacing w:after="120" w:before="240"/>
      </w:pPr>
      <w:r>
        <w:rPr>
          <w:b/>
          <w:bCs/>
        </w:rPr>
        <w:t xml:space="preserve">Dysport (AbobotulinumtoxinA)</w:t>
      </w:r>
    </w:p>
    <w:p>
      <w:pPr>
        <w:spacing w:after="120"/>
        <w:jc w:val="left"/>
      </w:pPr>
      <w:r>
        <w:t xml:space="preserve">Hersteller: Galderma | Dauer: 3–5 Monate | Umrechnung: ca. 2,5:1 zu Botox</w:t>
      </w:r>
    </w:p>
    <w:p>
      <w:pPr>
        <w:spacing w:after="120"/>
        <w:jc w:val="left"/>
      </w:pPr>
      <w:r>
        <w:t xml:space="preserve">Höherer Diffusionsradius als Botox — vorteilhaft für flächige Areale (Stirn), nachteilig bei präzisionsabhängigen Indikationen (Lip Flip).</w:t>
      </w:r>
    </w:p>
    <w:p>
      <w:pPr>
        <w:pStyle w:val="Heading3"/>
        <w:spacing w:after="120" w:before="240"/>
      </w:pPr>
      <w:r>
        <w:rPr>
          <w:b/>
          <w:bCs/>
        </w:rPr>
        <w:t xml:space="preserve">Xeomin (IncobotulinumtoxinA)</w:t>
      </w:r>
    </w:p>
    <w:p>
      <w:pPr>
        <w:spacing w:after="120"/>
        <w:jc w:val="left"/>
      </w:pPr>
      <w:r>
        <w:t xml:space="preserve">Hersteller: Merz | Dauer: 3–5 Monate | Umrechnung: 1:1 zu Botox</w:t>
      </w:r>
    </w:p>
    <w:p>
      <w:pPr>
        <w:spacing w:after="120"/>
        <w:jc w:val="left"/>
      </w:pPr>
      <w:r>
        <w:t xml:space="preserve">Reines Neurotoxin ohne Komplexproteine. Theoretisch geringeres Risiko der Antikörperbildung bei Langzeitanwendung. Besonders geeignet für Patienten, die auf herkömmliche Präparate nicht mehr ansprechen (sekundäre Non-Responder).</w:t>
      </w:r>
    </w:p>
    <w:p>
      <w:pPr>
        <w:spacing w:after="120"/>
        <w:jc w:val="left"/>
      </w:pPr>
      <w:r>
        <w:rPr>
          <w:b/>
          <w:bCs/>
        </w:rPr>
        <w:t xml:space="preserve">Tabelle 11.2: Neurotoxin-Indikationen nach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900"/>
        <w:gridCol w:w="2200"/>
        <w:gridCol w:w="37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Zielmuskel</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(U)</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Indikation</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Glabella-Komplex („11-Linien“)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Glabellafalten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 Injektion auf Proc. nasalis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Stirnfalten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Ptose-Risiko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oris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Flip (Eversion Oberlippe)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niedrige Dosen; Risiko inkompetenter Lippenschluss</w:t>
            </w:r>
          </w:p>
        </w:tc>
      </w:tr>
    </w:tbl>
    <w:p>
      <w:pPr>
        <w:pStyle w:val="Heading2"/>
        <w:spacing w:after="180" w:before="360"/>
      </w:pPr>
      <w:r>
        <w:rPr>
          <w:b/>
          <w:bCs/>
        </w:rPr>
        <w:t xml:space="preserve">11.5 Skin Booster</w:t>
      </w:r>
    </w:p>
    <w:p>
      <w:pPr>
        <w:pStyle w:val="Heading3"/>
        <w:spacing w:after="120" w:before="240"/>
      </w:pPr>
      <w:r>
        <w:rPr>
          <w:b/>
          <w:bCs/>
        </w:rPr>
        <w:t xml:space="preserve">Profhilo</w:t>
      </w:r>
    </w:p>
    <w:p>
      <w:pPr>
        <w:spacing w:after="120"/>
        <w:jc w:val="left"/>
      </w:pPr>
      <w:r>
        <w:rPr>
          <w:b/>
          <w:bCs/>
        </w:rPr>
        <w:t xml:space="preserve">Hersteller: IBSA | Konzentration: 32 mg + 32 mg HA | Technik: BAP | Tiefe: Subkutan | Dauer: 4–6 Monate</w:t>
      </w:r>
    </w:p>
    <w:p>
      <w:pPr>
        <w:spacing w:after="120"/>
        <w:jc w:val="left"/>
      </w:pPr>
      <w:r>
        <w:t xml:space="preserve">Profhilo ist ein Hyaluronsäure-Bioremodeler (kein Volumenfiller) mit einer einzigartigen Formulierung aus hoch- und niedrigmolekularer HA. Die Injektion erfolgt an 5 Bioästhetischen Punkten (BAP) pro Gesichtshälfte in der subkutanen Ebene. Das Produkt verteilt sich durch seine hohe Fließfähigkeit gleichmäßig im Gewebe und stimuliert die Produktion von Kollagen, Elastin und Adipozyten.</w:t>
      </w:r>
    </w:p>
    <w:p>
      <w:pPr>
        <w:spacing w:after="120"/>
        <w:jc w:val="left"/>
      </w:pPr>
      <w:r>
        <w:t xml:space="preserve">Indikationen: Ck3 (Mittelwange), T1 (Temporal) — Hautalterung, Elastizitätsverlust, Hautqualitätsverbesserung</w:t>
      </w:r>
    </w:p>
    <w:p>
      <w:pPr>
        <w:pStyle w:val="Heading3"/>
        <w:spacing w:after="120" w:before="240"/>
      </w:pPr>
      <w:r>
        <w:rPr>
          <w:b/>
          <w:bCs/>
        </w:rPr>
        <w:t xml:space="preserve">Juvederm Volite</w:t>
      </w:r>
    </w:p>
    <w:p>
      <w:pPr>
        <w:spacing w:after="120"/>
        <w:jc w:val="left"/>
      </w:pPr>
      <w:r>
        <w:rPr>
          <w:b/>
          <w:bCs/>
        </w:rPr>
        <w:t xml:space="preserve">Hersteller: Allergan | Technik: Mesotherapie/Intradermal | Tiefe: Intradermal | Dauer: 6–9 Monate</w:t>
      </w:r>
    </w:p>
    <w:p>
      <w:pPr>
        <w:spacing w:after="120"/>
        <w:jc w:val="left"/>
      </w:pPr>
      <w:r>
        <w:t xml:space="preserve">Volite ist ein mikrodosierter HA-Filler für die intradermale Applikation. Durch multiple kleine Injektionspunkte wird die Hauthydratation, Elastizität und Glätte verbessert. Im Gegensatz zu Profhilo zielt Volite primär auf die Hautqualität, nicht auf Geweberemodeling.</w:t>
      </w:r>
    </w:p>
    <w:p>
      <w:pPr>
        <w:pStyle w:val="Heading2"/>
        <w:spacing w:after="180" w:before="360"/>
      </w:pPr>
      <w:r>
        <w:rPr>
          <w:b/>
          <w:bCs/>
        </w:rPr>
        <w:t xml:space="preserve">11.6 Produktauswahl nach Injektionstiefe</w:t>
      </w:r>
    </w:p>
    <w:p>
      <w:pPr>
        <w:spacing w:after="120"/>
        <w:jc w:val="left"/>
      </w:pPr>
      <w:r>
        <w:t xml:space="preserve">Die Injektionstiefe bestimmt maßgeblich die Produktwahl. Die folgende Tabelle ordnet die Produktkategorien den anatomischen Injektionsebenen und typischen Behandlungszonen zu:</w:t>
      </w:r>
    </w:p>
    <w:p>
      <w:pPr>
        <w:spacing w:after="120"/>
        <w:jc w:val="left"/>
      </w:pPr>
      <w:r>
        <w:rPr>
          <w:b/>
          <w:bCs/>
        </w:rPr>
        <w:t xml:space="preserve">Tabelle 11.3: Injektionstiefe, Produktkategorie und Zielzonen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Injektionstiefe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Produktkategorie</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Zonen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Supraperiostal (auf Knochen)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CaHA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Jl1, Bw1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 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 PLLA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(Profhilo)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Lp2, Tt1, Pf1, Lp3</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(Volite)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Intramuskulär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 Fo1</w:t>
            </w:r>
          </w:p>
        </w:tc>
      </w:tr>
    </w:tbl>
    <w:p>
      <w:pPr>
        <w:spacing w:after="120"/>
        <w:jc w:val="left"/>
      </w:pPr>
      <w:r>
        <w:t xml:space="preserve">Entscheidend für die sichere Produktplatzierung ist die genaue Kenntnis der Gewebeschichten und der Gefäßanatomie in jeder Zone. Supraperiostale Injektionen sind in den meisten Zonen die sicherste Technik, da die großen Gefäße überwiegend in der subkutanen und subdermalen Ebene verlaufen.</w:t>
      </w:r>
    </w:p>
    <w:p>
      <w:r>
        <w:br w:type="page"/>
      </w:r>
    </w:p>
    <w:p>
      <w:pPr>
        <w:pStyle w:val="Heading1"/>
        <w:spacing w:after="240" w:before="480"/>
      </w:pPr>
      <w:r>
        <w:rPr>
          <w:b/>
          <w:bCs/>
        </w:rPr>
        <w:t xml:space="preserve">Kapitel 12: Zone-zu-Produkt-Matching</w:t>
      </w:r>
    </w:p>
    <w:p>
      <w:pPr>
        <w:spacing w:after="120"/>
        <w:jc w:val="left"/>
      </w:pPr>
      <w:r>
        <w:t xml:space="preserve">Die Ueberfuehrung einer zonenbasierten Diagnose in konkrete Produktempfehlungen erfordert ein strukturiertes Regelwerk, das rheologische Produkteigenschaften mit anatomischen Anforderungen abgleicht. Der Aesthetic Biometrics Engine verfuegt ueber eine integrierte Produktdatenbank mit 14 Produkten aus 6 Kategorien, die systematisch den 19 Behandlungszonen zugeordnet werden.</w:t>
      </w:r>
    </w:p>
    <w:p>
      <w:pPr>
        <w:spacing w:after="120"/>
        <w:jc w:val="left"/>
      </w:pPr>
      <w:r>
        <w:t xml:space="preserve">Dieses Kapitel beschreibt die Produktkategorien, ihre rheologischen Eigenschaften, die Zuordnungslogik und die zonenspezifischen Empfehlungen.</w:t>
      </w:r>
    </w:p>
    <w:p>
      <w:pPr>
        <w:pStyle w:val="Heading2"/>
        <w:spacing w:after="180" w:before="360"/>
      </w:pPr>
      <w:r>
        <w:rPr>
          <w:b/>
          <w:bCs/>
        </w:rPr>
        <w:t xml:space="preserve">12.1 Produktkategorien und Rheologie</w:t>
      </w:r>
    </w:p>
    <w:p>
      <w:pPr>
        <w:spacing w:after="120"/>
        <w:jc w:val="left"/>
      </w:pPr>
      <w:r>
        <w:t xml:space="preserve">Die sechs Produktkategorien spiegeln die klinische Klassifikation aesthetischer Injektabilia wider:</w:t>
      </w:r>
    </w:p>
    <w:p>
      <w:pPr>
        <w:spacing w:after="120"/>
        <w:jc w:val="left"/>
      </w:pPr>
      <w:r>
        <w:rPr>
          <w:b/>
          <w:bCs/>
        </w:rPr>
        <w:t xml:space="preserve">Tabelle 12.1: Produktkategorien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200"/>
        <w:gridCol w:w="27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 (Pa)</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Anwendung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Hochviskoese Hyaluronsaeure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400–600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 Volumenaugmentation, Knochenersatz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Mittlere Viskositaet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150–300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Konturierung, Stuetzstruktur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Weiche Hyaluronsaeure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50–100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feine Linien, Tränental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Non-HA Volumizer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CaHA, PLLA Biostimulatoren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Kollagenstimulation, tiefe Volumenrestauration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Botulinumtoxin Typ 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Muskelrelaxation, dynamische Falten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Hydratation, Hautqualitaet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Hauttextur, Feuchtigkeit, Elastizitaet</w:t>
            </w:r>
          </w:p>
        </w:tc>
      </w:tr>
    </w:tbl>
    <w:p>
      <w:pPr>
        <w:spacing w:after="120"/>
        <w:jc w:val="left"/>
      </w:pPr>
      <w:r>
        <w:t xml:space="preserve">Der elastische Modul G’ (gesprochen „G-Prime“) ist der zentrale rheologische Parameter: Er beschreibt die Festigkeit eines Gels unter Belastung. Je hoeher G’, desto steifer das Produkt und desto staerker die Lift-Kapazitaet. Regionen wie das Jochbein (Ck1/Ck2) erfordern hohe G’-Werte, waehrend Lippen (Lp1/Lp2) weiche Produkte benoetigen.</w:t>
      </w:r>
    </w:p>
    <w:p>
      <w:pPr>
        <w:pStyle w:val="Heading2"/>
        <w:spacing w:after="180" w:before="360"/>
      </w:pPr>
      <w:r>
        <w:rPr>
          <w:b/>
          <w:bCs/>
        </w:rPr>
        <w:t xml:space="preserve">12.2 Injektionstechniken und Injektionsebenen</w:t>
      </w:r>
    </w:p>
    <w:p>
      <w:pPr>
        <w:spacing w:after="120"/>
        <w:jc w:val="left"/>
      </w:pPr>
      <w:r>
        <w:t xml:space="preserve">Jede Zonenempfehlung umfasst neben dem Produkt auch die empfohlene Injektionstechnik und -tiefe:</w:t>
      </w:r>
    </w:p>
    <w:p>
      <w:pPr>
        <w:spacing w:after="120"/>
        <w:jc w:val="left"/>
      </w:pPr>
      <w:r>
        <w:rPr>
          <w:b/>
          <w:bCs/>
        </w:rPr>
        <w:t xml:space="preserve">Tabelle 12.2: Injektionstechniken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Technik</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3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Zonen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Einzeldepot in der Tiefe, punktuelles Volumen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(supraperiostal)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 Threading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Lineare Deposition beim Zurueckziehen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 ML1, Jawline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 Puncture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Mehrere kleine Depots in Reihe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Perioral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Faecherfoermige Verteilung von einem Einstichpunkt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 Mid-Cheek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Microdroplet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Superfizielle Mikro-Injektionen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 Skin Booster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BAP (Bio-Aesthetic Points)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Standardisierte Injektionspunkte nach de Maio</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Jw1, Jw2</w:t>
            </w:r>
          </w:p>
        </w:tc>
      </w:tr>
    </w:tbl>
    <w:p>
      <w:pPr>
        <w:spacing w:after="120"/>
        <w:jc w:val="left"/>
      </w:pPr>
      <w:r>
        <w:rPr>
          <w:b/>
          <w:bCs/>
        </w:rPr>
        <w:t xml:space="preserve">Tabelle 12.3: Injektionsebenen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Ebene</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Tiefe</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Produkte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Supraperiostal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Auf dem Knochen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CaHA (Volify, Radiesse)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 subkutan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Fettgewebe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Deep/Medium, Sculptra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Subkutan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Oberflächliches Fettgewebe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 (Voluma, Volift)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Subdermal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 der Dermis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 (Volbella, Volite)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Intradermal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der Dermis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(Profhilo, Volite)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Intramuskulär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 Muskel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 (Botox, Dysport)</w:t>
            </w:r>
          </w:p>
        </w:tc>
      </w:tr>
    </w:tbl>
    <w:p>
      <w:pPr>
        <w:pStyle w:val="Heading2"/>
        <w:spacing w:after="180" w:before="360"/>
      </w:pPr>
      <w:r>
        <w:rPr>
          <w:b/>
          <w:bCs/>
        </w:rPr>
        <w:t xml:space="preserve">12.3 Zonenspezifisches Produkt-Matching</w:t>
      </w:r>
    </w:p>
    <w:p>
      <w:pPr>
        <w:spacing w:after="120"/>
        <w:jc w:val="left"/>
      </w:pPr>
      <w:r>
        <w:t xml:space="preserve">Die Zuordnungslogik folgt dem Prinzip: anatomische Anforderung → rheologische Eignung → Produktempfehlung. Fuer jede Zone werden passende Produkte, Techniken, Injektionsebene und Volumenbereiche spezifiziert.</w:t>
      </w:r>
    </w:p>
    <w:p>
      <w:pPr>
        <w:spacing w:after="120"/>
        <w:jc w:val="left"/>
      </w:pPr>
      <w:r>
        <w:rPr>
          <w:b/>
          <w:bCs/>
        </w:rPr>
        <w:t xml:space="preserve">Beispielhafte Zuordnungen:</w:t>
      </w:r>
    </w:p>
    <w:p>
      <w:pPr>
        <w:spacing w:after="120"/>
        <w:jc w:val="left"/>
      </w:pPr>
      <w:r>
        <w:rPr>
          <w:b/>
          <w:bCs/>
        </w:rPr>
        <w:t xml:space="preserve">Tabelle 12.4: Beispielhafte Zone-zu-Produkt-Zuordnungen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800"/>
        <w:gridCol w:w="2000"/>
        <w:gridCol w:w="19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Technik</w:t>
            </w:r>
          </w:p>
        </w:tc>
        <w:tc>
          <w:tcPr>
            <w:tcW w:type="dxa" w:w="1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Volumen/Seite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Temporal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Non-HA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Radiesse, Sculptra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Zygoma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 Voluma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Bolus/BAP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It1 Tear Trough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Volbella, Belotero Soft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Microdroplet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0,2–0,5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Upper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Volbella, Juvederm Smile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 Puncture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0,3–0,8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Jw2 Jawline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Linear/BAP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0,5–2,0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 Kinn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 Voluma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bl>
    <w:p>
      <w:pPr>
        <w:spacing w:after="120"/>
        <w:jc w:val="left"/>
      </w:pPr>
      <w:r>
        <w:t xml:space="preserve">Das System empfiehlt Volumenranges (Minimum bis Maximum pro Seite), die auf publizierten Konsensus-Empfehlungen und klinischer Erfahrung basieren. Die Angabe als Range statt als fester Wert respektiert die individuelle klinische Entscheidung des Behandlers.</w:t>
      </w:r>
    </w:p>
    <w:p>
      <w:pPr>
        <w:pStyle w:val="Heading2"/>
        <w:spacing w:after="180" w:before="360"/>
      </w:pPr>
      <w:r>
        <w:rPr>
          <w:b/>
          <w:bCs/>
        </w:rPr>
        <w:t xml:space="preserve">12.4 Vaskuläres Risikoprofil</w:t>
      </w:r>
    </w:p>
    <w:p>
      <w:pPr>
        <w:spacing w:after="120"/>
        <w:jc w:val="left"/>
      </w:pPr>
      <w:r>
        <w:t xml:space="preserve">Bestimmte Zonen sind als vaskuläre High-Risk-Zonen klassifiziert, in denen die Gefahr einer intravasalären Injektion erhöht ist. Das System kennzeichnet diese Zonen automatisch mit Sicherheitshinweisen:</w:t>
      </w:r>
    </w:p>
    <w:p>
      <w:pPr>
        <w:spacing w:after="120"/>
        <w:ind w:left="360"/>
        <w:jc w:val="left"/>
      </w:pPr>
      <w:r>
        <w:t xml:space="preserve">• Tear Trough (It1): A./V. angularis, Infraorbitalarterie. Hoechstes Blindheitsrisiko.</w:t>
      </w:r>
    </w:p>
    <w:p>
      <w:pPr>
        <w:spacing w:after="120"/>
        <w:ind w:left="360"/>
        <w:jc w:val="left"/>
      </w:pPr>
      <w:r>
        <w:t xml:space="preserve">• Nasal Profile (NP1): A. dorsalis nasi, laterale Nasalarterie. Risiko der Nasenspitzennekrose.</w:t>
      </w:r>
    </w:p>
    <w:p>
      <w:pPr>
        <w:spacing w:after="120"/>
        <w:ind w:left="360"/>
        <w:jc w:val="left"/>
      </w:pPr>
      <w:r>
        <w:t xml:space="preserve">• Glabella (Bw2): A. supratrochlearis, Endast der A. ophthalmica. Blindheitsrisiko bei retrograder Embolisation.</w:t>
      </w:r>
    </w:p>
    <w:p>
      <w:pPr>
        <w:spacing w:after="120"/>
        <w:jc w:val="left"/>
      </w:pPr>
      <w:r>
        <w:rPr>
          <w:b/>
          <w:bCs/>
        </w:rPr>
        <w:t xml:space="preserve">KLINISCHER HINWEIS: Die Produkt-Matching-Engine ersetzt nicht das klinische Urteil des Behandlers. Sie bietet eine evidenzbasierte Orientierung, die der Behandler auf Basis seiner Erfahrung, der individuellen Patientenanatomie und der Patientenwuensche anpassen muss.</w:t>
      </w:r>
    </w:p>
    <w:p>
      <w:r>
        <w:br w:type="page"/>
      </w:r>
    </w:p>
    <w:p>
      <w:pPr>
        <w:pStyle w:val="Heading1"/>
        <w:spacing w:after="240" w:before="480"/>
      </w:pPr>
      <w:r>
        <w:rPr>
          <w:b/>
          <w:bCs/>
        </w:rPr>
        <w:t xml:space="preserve">Kapitel 13: Klinische Priorisierung</w:t>
      </w:r>
    </w:p>
    <w:p>
      <w:pPr>
        <w:spacing w:after="120"/>
        <w:jc w:val="left"/>
      </w:pPr>
      <w:r>
        <w:t xml:space="preserve">Nach der zonenbasierten Analyse und dem Produkt-Matching steht der Behandler vor der Frage: Welche Zone wird zuerst behandelt? Und kann alles in einer Sitzung erfolgen? Die klinische Priorisierung des Treatment Plan Generators folgt einem strukturierten Algorithmus, der Schweregrad, anatomische Hierarchie und Sicherheitsgrenzen kombiniert.</w:t>
      </w:r>
    </w:p>
    <w:p>
      <w:pPr>
        <w:pStyle w:val="Heading2"/>
        <w:spacing w:after="180" w:before="360"/>
      </w:pPr>
      <w:r>
        <w:rPr>
          <w:b/>
          <w:bCs/>
        </w:rPr>
        <w:t xml:space="preserve">13.1 Severity-basierte Klassifikation</w:t>
      </w:r>
    </w:p>
    <w:p>
      <w:pPr>
        <w:spacing w:after="120"/>
        <w:jc w:val="left"/>
      </w:pPr>
      <w:r>
        <w:t xml:space="preserve">Jede Zone erhaelt durch die Zonenanalyse einen Severity-Score (0–10). Dieser Score wird in drei Behandlungskategorien unterteilt:</w:t>
      </w:r>
    </w:p>
    <w:p>
      <w:pPr>
        <w:spacing w:after="120"/>
        <w:jc w:val="left"/>
      </w:pPr>
      <w:r>
        <w:rPr>
          <w:b/>
          <w:bCs/>
        </w:rPr>
        <w:t xml:space="preserve">Tabelle 13.1: Severity-Klassifikation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800"/>
        <w:gridCol w:w="13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Severity-Range</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c>
          <w:tcPr>
            <w:tcW w:type="dxa" w:w="1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Anzeigefarbe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Concern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3,0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Klinisch relevante Abweichung, Behandlung empfohlen</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 Concern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 2,9</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Subklinisch, bei Patientenwunsch behandelbar</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Gelb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Innerhalb der Norm, keine Indikation</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Gruen</w:t>
            </w:r>
          </w:p>
        </w:tc>
      </w:tr>
    </w:tbl>
    <w:p>
      <w:pPr>
        <w:spacing w:after="120"/>
        <w:jc w:val="left"/>
      </w:pPr>
      <w:r>
        <w:t xml:space="preserve">Nur Zonen mit Severity ≥ 1,0 werden in den Behandlungsplan aufgenommen. Die Unterscheidung zwischen Primary und Secondary bestimmt die Reihenfolge und Dringlichkeit.</w:t>
      </w:r>
    </w:p>
    <w:p>
      <w:pPr>
        <w:pStyle w:val="Heading2"/>
        <w:spacing w:after="180" w:before="360"/>
      </w:pPr>
      <w:r>
        <w:rPr>
          <w:b/>
          <w:bCs/>
        </w:rPr>
        <w:t xml:space="preserve">13.2 Strukturelle Hierarchie</w:t>
      </w:r>
    </w:p>
    <w:p>
      <w:pPr>
        <w:spacing w:after="120"/>
        <w:jc w:val="left"/>
      </w:pPr>
      <w:r>
        <w:t xml:space="preserve">Die klinische Logik der aesthetischen Medizin folgt dem Prinzip: Fundament vor Detail. Strukturelle Zonen (Knochen-nahe Volumisierung) werden vor Detail-Zonen (oberflaechliche Korrekturen) behandelt, da die strukturelle Grundlage die Ergebnisse der Detailkorrekturen beeinflusst.</w:t>
      </w:r>
    </w:p>
    <w:p>
      <w:pPr>
        <w:spacing w:after="120"/>
        <w:jc w:val="left"/>
      </w:pPr>
      <w:r>
        <w:t xml:space="preserve">Beispiel: Eine Lippenaugmentation (Lp1) ohne vorherige Mittelgesichtsrestauration (Ck2/Ck3) kann ein unharmonisches Ergebnis produzieren, da das Lippenergebnis auf einem eingesunkenen Mittelgesicht „sitzt“.</w:t>
      </w:r>
    </w:p>
    <w:p>
      <w:pPr>
        <w:spacing w:after="120"/>
        <w:jc w:val="left"/>
      </w:pPr>
      <w:r>
        <w:t xml:space="preserve">Die strukturelle Prioritaet wird durch eine 5-stufige Hierarchie kodiert:</w:t>
      </w:r>
    </w:p>
    <w:p>
      <w:pPr>
        <w:spacing w:after="120"/>
        <w:jc w:val="left"/>
      </w:pPr>
      <w:r>
        <w:rPr>
          <w:b/>
          <w:bCs/>
        </w:rPr>
        <w:t xml:space="preserve">Tabelle 13.2: Strukturelle Prioritätshierarchie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000"/>
        <w:gridCol w:w="33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Priorität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 (Beispiele)</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Behandlungslogik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(höchste)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Jw2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Knochen-nahe Volumisierung als Fundament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Semi-strukturell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Jw1, ML1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Fettgewebe-Support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 T1, Bw1, Fw1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Regionale Korrekturen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Lp2, It1, Pc1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Oberflaechliche Verfeinerung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(niedrigste)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Toxin-only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 Fw1 (dynamisch)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 kein Volumenbedarf</w:t>
            </w:r>
          </w:p>
        </w:tc>
      </w:tr>
    </w:tbl>
    <w:p>
      <w:pPr>
        <w:pStyle w:val="Heading2"/>
        <w:spacing w:after="180" w:before="360"/>
      </w:pPr>
      <w:r>
        <w:rPr>
          <w:b/>
          <w:bCs/>
        </w:rPr>
        <w:t xml:space="preserve">13.3 Composite Priority Score</w:t>
      </w:r>
    </w:p>
    <w:p>
      <w:pPr>
        <w:spacing w:after="120"/>
        <w:jc w:val="left"/>
      </w:pPr>
      <w:r>
        <w:t xml:space="preserve">Die tatsaechliche Behandlungsreihenfolge ergibt sich aus einem kombinierten Score:</w:t>
      </w:r>
    </w:p>
    <w:p>
      <w:pPr>
        <w:spacing w:after="120"/>
        <w:jc w:val="left"/>
      </w:pPr>
      <w:r>
        <w:t xml:space="preserve">priority_score = severity × 2,0 + structural_weight</w:t>
      </w:r>
    </w:p>
    <w:p>
      <w:pPr>
        <w:spacing w:after="120"/>
        <w:jc w:val="left"/>
      </w:pPr>
      <w:r>
        <w:t xml:space="preserve">wobei structural_weight = 6 − structural_priority (also Prioritaet 1 → Gewicht 5, Prioritaet 5 → Gewicht 1).</w:t>
      </w:r>
    </w:p>
    <w:p>
      <w:pPr>
        <w:spacing w:after="120"/>
        <w:jc w:val="left"/>
      </w:pPr>
      <w:r>
        <w:t xml:space="preserve">Dieses Modell stellt sicher, dass:</w:t>
      </w:r>
    </w:p>
    <w:p>
      <w:pPr>
        <w:spacing w:after="120"/>
        <w:ind w:left="360"/>
        <w:jc w:val="left"/>
      </w:pPr>
      <w:r>
        <w:t xml:space="preserve">• Bei gleichem Schweregrad die strukturellere Zone zuerst behandelt wird.</w:t>
      </w:r>
    </w:p>
    <w:p>
      <w:pPr>
        <w:spacing w:after="120"/>
        <w:ind w:left="360"/>
        <w:jc w:val="left"/>
      </w:pPr>
      <w:r>
        <w:t xml:space="preserve">• Ein hoher Schweregrad (z. B. 8/10) in einer Detail-Zone immer noch vor einem niedrigen Schweregrad (z. B. 3/10) in einer strukturellen Zone kommt.</w:t>
      </w:r>
    </w:p>
    <w:p>
      <w:pPr>
        <w:spacing w:after="120"/>
        <w:jc w:val="left"/>
      </w:pPr>
      <w:r>
        <w:t xml:space="preserve">• Die Severity den dominanten Faktor darstellt (Faktor 2,0), waehrend die strukturelle Ordnung als Tie-Breaker wirkt.</w:t>
      </w:r>
    </w:p>
    <w:p>
      <w:pPr>
        <w:pStyle w:val="Heading2"/>
        <w:spacing w:after="180" w:before="360"/>
      </w:pPr>
      <w:r>
        <w:rPr>
          <w:b/>
          <w:bCs/>
        </w:rPr>
        <w:t xml:space="preserve">13.4 Sitzungsplanung</w:t>
      </w:r>
    </w:p>
    <w:p>
      <w:pPr>
        <w:spacing w:after="120"/>
        <w:jc w:val="left"/>
      </w:pPr>
      <w:r>
        <w:t xml:space="preserve">Der Treatment Plan Generator verteilt die priorisierten Concerns auf ein oder mehrere Behandlungssitzungen. Dabei gelten zwei Sicherheitsgrenzen:</w:t>
      </w:r>
    </w:p>
    <w:p>
      <w:pPr>
        <w:spacing w:after="120"/>
        <w:jc w:val="left"/>
      </w:pPr>
      <w:r>
        <w:rPr>
          <w:b/>
          <w:bCs/>
        </w:rPr>
        <w:t xml:space="preserve">Tabelle 13.3: Sitzungslimits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Grenzwert</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Begründung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 Filler-Volumen/Sitzung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ml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Konservatives Sicherheitslimit, reduziert Schwellungsrisiko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 Zonen/Sitzung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Zonen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Praktisches Limit für Behandlungsdauer und Patientenkomfort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Sitzungsintervall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Wochen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Standardintervall für Nachbehandlung und Gewebeerholung</w:t>
            </w:r>
          </w:p>
        </w:tc>
      </w:tr>
    </w:tbl>
    <w:p>
      <w:pPr>
        <w:spacing w:after="120"/>
        <w:jc w:val="left"/>
      </w:pPr>
      <w:r>
        <w:t xml:space="preserve">Die Zuordnung erfolgt sequentiell: Die nach Priority Score sortierten Concerns werden der Reihe nach auf Sessions verteilt. Sobald eine Session das Volumenlimit oder das Zonenlimit erreicht, wird eine neue Session eroeffnet.</w:t>
      </w:r>
    </w:p>
    <w:p>
      <w:pPr>
        <w:spacing w:after="120"/>
        <w:jc w:val="left"/>
      </w:pPr>
      <w:r>
        <w:t xml:space="preserve">Session 1 Focus: Structural foundation — strukturelle und semi-strukturelle Zonen mit hoechster Prioritaet.</w:t>
      </w:r>
    </w:p>
    <w:p>
      <w:pPr>
        <w:spacing w:after="120"/>
        <w:jc w:val="left"/>
      </w:pPr>
      <w:r>
        <w:t xml:space="preserve">Session 2+ Focus: Refinement — Detail-Zonen und sekundaere Concerns.</w:t>
      </w:r>
    </w:p>
    <w:p>
      <w:pPr>
        <w:spacing w:after="120"/>
        <w:jc w:val="left"/>
      </w:pPr>
      <w:r>
        <w:t xml:space="preserve">Neurotoxin-Behandlungen koennen parallel zu Filler-Behandlungen in derselben Sitzung erfolgen und zaehlen nicht gegen das Volumenlimit.</w:t>
      </w:r>
    </w:p>
    <w:p>
      <w:pPr>
        <w:pStyle w:val="Heading2"/>
        <w:spacing w:after="180" w:before="360"/>
      </w:pPr>
      <w:r>
        <w:rPr>
          <w:b/>
          <w:bCs/>
        </w:rPr>
        <w:t xml:space="preserve">13.5 Kontraindikationspruefung</w:t>
      </w:r>
    </w:p>
    <w:p>
      <w:pPr>
        <w:spacing w:after="120"/>
        <w:jc w:val="left"/>
      </w:pPr>
      <w:r>
        <w:t xml:space="preserve">Vor der finalen Planausgabe durchlaeuft jeder Behandlungsvorschlag eine automatisierte Kontraindikationspruefung (vgl. Kapitel 14). Drei Prueftypen sind implementiert:</w:t>
      </w:r>
    </w:p>
    <w:p>
      <w:pPr>
        <w:spacing w:after="120"/>
        <w:ind w:left="360"/>
        <w:jc w:val="left"/>
      </w:pPr>
      <w:r>
        <w:t xml:space="preserve">• Extreme Asymmetrie: Asymmetrien &gt; 15 % koennen auf Pathologien (Fazialisparese, Kieferfehlstellung) hinweisen und erfordern fachaerztliche Abklaerung vor kosmetischer Behandlung.</w:t>
      </w:r>
    </w:p>
    <w:p>
      <w:pPr>
        <w:spacing w:after="120"/>
        <w:ind w:left="360"/>
        <w:jc w:val="left"/>
      </w:pPr>
      <w:r>
        <w:t xml:space="preserve">• Vaskuläres Risiko: High-Risk-Zonen (It1, NP1, Bw2) erhalten automatisch Sicherheitshinweise zu Gefässanatomie und Aspirationspflicht.</w:t>
      </w:r>
    </w:p>
    <w:p>
      <w:pPr>
        <w:spacing w:after="120"/>
        <w:ind w:left="360"/>
        <w:jc w:val="left"/>
      </w:pPr>
      <w:r>
        <w:t xml:space="preserve">• Überbehandlung: Das System warnt, wenn viele Zonen gleichzeitig hohe Severity-Werte zeigen (≥ 5 Zonen mit Severity ≥ 5), da dies auf systemische Faktoren (starkes Altern, Gewichtsverlust) hindeuten kann.</w:t>
      </w:r>
    </w:p>
    <w:p>
      <w:pPr>
        <w:spacing w:after="120"/>
        <w:jc w:val="left"/>
      </w:pPr>
      <w:r>
        <w:rPr>
          <w:b/>
          <w:bCs/>
        </w:rPr>
        <w:t xml:space="preserve">KLINISCHER HINWEIS: Der Behandlungsplan ist eine evidenzbasierte Empfehlung, kein Behandlungsprotokoll. Die finale Entscheidung ueber Produkt, Volumen, Technik und Zeitplan obliegt dem Behandler auf Basis seiner klinischen Expertise und der individuellen Patientenanamnese.</w:t>
      </w:r>
    </w:p>
    <w:p>
      <w:r>
        <w:br w:type="page"/>
      </w:r>
    </w:p>
    <w:p>
      <w:pPr>
        <w:pStyle w:val="Heading1"/>
        <w:spacing w:after="240" w:before="480"/>
      </w:pPr>
      <w:r>
        <w:rPr>
          <w:b/>
          <w:bCs/>
        </w:rPr>
        <w:t xml:space="preserve">Kapitel 14: Sicherheit und Kontraindikationen</w:t>
      </w:r>
    </w:p>
    <w:p>
      <w:pPr>
        <w:spacing w:after="120"/>
        <w:jc w:val="left"/>
      </w:pPr>
      <w:r>
        <w:t xml:space="preserve">Die Sicherheit des Patienten hat in der aesthetischen Medizin hoechste Prioritaet. Dieses Kapitel beschreibt das automatisierte Sicherheitssystem (Contraindication Checker) des Aesthetic Biometrics Engine, das als letzte Pruefinstanz vor der Behandlungsplanausgabe geschaltet ist. Das System fuehrt sechs unabhaengige Sicherheitschecks durch und gibt strukturierte Warnungen mit abgestuftem Schweregrad aus.</w:t>
      </w:r>
    </w:p>
    <w:p>
      <w:pPr>
        <w:spacing w:after="120"/>
        <w:jc w:val="left"/>
      </w:pPr>
      <w:r>
        <w:rPr>
          <w:b/>
          <w:bCs/>
        </w:rPr>
        <w:t xml:space="preserve">WICHTIG: Das automatisierte Sicherheitssystem ersetzt NICHT die klinische Beurteilung durch den behandelnden Arzt. Es stellt automatisierte Safety-Flags bereit, die vom Behandler geprueft und im klinischen Kontext bewertet werden muessen.</w:t>
      </w:r>
    </w:p>
    <w:p>
      <w:pPr>
        <w:pStyle w:val="Heading3"/>
        <w:spacing w:after="120" w:before="240"/>
      </w:pPr>
      <w:r>
        <w:rPr>
          <w:b/>
          <w:bCs/>
        </w:rPr>
        <w:t xml:space="preserve">Schweregrade der Kontraindikationen</w:t>
      </w:r>
    </w:p>
    <w:p>
      <w:pPr>
        <w:spacing w:after="120"/>
        <w:jc w:val="left"/>
      </w:pPr>
      <w:r>
        <w:t xml:space="preserve">Das System verwendet vier Schweregrade, absteigend nach Dringlichkeit:</w:t>
      </w:r>
    </w:p>
    <w:p>
      <w:pPr>
        <w:spacing w:after="120"/>
        <w:jc w:val="left"/>
      </w:pPr>
      <w:r>
        <w:rPr>
          <w:b/>
          <w:bCs/>
        </w:rPr>
        <w:t xml:space="preserve">Tabelle 14.1: Schweregrade der Kontraindikationen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Handlungsanweisung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CONTRAINDICATED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Kontraindiziert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dieser Zone nicht durchfuehren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Kontraindikation; keine Behandlung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Ueberweisung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Pathologie; Facharztabklaerung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erst nach Ausschluss der Pathologie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Vorsicht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Erhoehtes Risiko; erfahrener Injector erforderlich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moeglich, aber mit besonderen Vorsichtsmassnahmen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Hinweis auf suboptimale Vorgehensweise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Behandlungsplan ueberdenken und ggf. anpassen</w:t>
            </w:r>
          </w:p>
        </w:tc>
      </w:tr>
    </w:tbl>
    <w:p>
      <w:pPr>
        <w:spacing w:after="120"/>
        <w:jc w:val="left"/>
      </w:pPr>
      <w:r>
        <w:t xml:space="preserve">Die Ergebnisse werden nach Schweregrad sortiert ausgegeben: CONTRAINDICATED zuerst, dann REFERRAL, CAUTION und zuletzt WARNING.</w:t>
      </w:r>
    </w:p>
    <w:p>
      <w:pPr>
        <w:pStyle w:val="Heading2"/>
        <w:spacing w:after="180" w:before="360"/>
      </w:pPr>
      <w:r>
        <w:rPr>
          <w:b/>
          <w:bCs/>
        </w:rPr>
        <w:t xml:space="preserve">14.1 Vaskulaere Risikozonen</w:t>
      </w:r>
    </w:p>
    <w:p>
      <w:pPr>
        <w:spacing w:after="120"/>
        <w:jc w:val="left"/>
      </w:pPr>
      <w:r>
        <w:t xml:space="preserve">Vaskulaere Komplikationen (Gefaessverschluesse) sind die schwerwiegendsten Risiken bei Filler-Injektionen. Ein intraarterielle Injektion oder eine Kompression eines Gefaesses kann zu Hautnekrose, Gewebeverlust und im schlimmsten Fall zu Erblindung (bei retinaler Embolie ueber die A. ophthalmica) fuehren. Das System identifiziert acht Hochrisiko-Zonen mit den zugehoerigen Gefaessen:</w:t>
      </w:r>
    </w:p>
    <w:p>
      <w:pPr>
        <w:spacing w:after="120"/>
        <w:jc w:val="left"/>
      </w:pPr>
      <w:r>
        <w:rPr>
          <w:b/>
          <w:bCs/>
        </w:rPr>
        <w:t xml:space="preserve">Tabelle 14.2: Vaskulaere Risikozonen und zugehoerige Arterien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600"/>
        <w:gridCol w:w="40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Gefaehrdete Arterie(n)</w:t>
            </w:r>
          </w:p>
        </w:tc>
        <w:tc>
          <w:tcPr>
            <w:tcW w:type="dxa" w:w="4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Risikoszenario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angularis, A. infraorbitalis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Retinale Embolie bei Reflux in A. ophthalmica; Hautnekrose periorbital</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Nasolabialregion; selten retinale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dorsalis nasi, A. angularis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HOECHSTES RISIKO: Retinale Embolie, Nasenspitzennekrose, Erblindung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superior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inferior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 (Incisura mandibulae)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Wangenregion; Ausbreitung nach cranial moeglich</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temporalis superficialis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Temporale Hautnekrose; selten cerebrale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supraorbitalis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Brauennekrose; Steckdose-Deformitaet bei Tiefenschaden</w:t>
            </w:r>
          </w:p>
        </w:tc>
      </w:tr>
    </w:tbl>
    <w:p>
      <w:pPr>
        <w:pStyle w:val="Heading3"/>
        <w:spacing w:after="120" w:before="240"/>
      </w:pPr>
      <w:r>
        <w:rPr>
          <w:b/>
          <w:bCs/>
        </w:rPr>
        <w:t xml:space="preserve">14.1.1 Automatische Risikoerkennung</w:t>
      </w:r>
    </w:p>
    <w:p>
      <w:pPr>
        <w:spacing w:after="120"/>
        <w:jc w:val="left"/>
      </w:pPr>
      <w:r>
        <w:t xml:space="preserve">Das System prueft fuer jede Zone, ob sie in der VASCULAR_RISK_ZONES-Datenbank als Hochrisiko-Zone gelistet ist (is_high_risk_zone). Wenn ja und wenn der Severity-Score der Zone den Schwellenwert von 5,0 ueberschreitet (HIGH_RISK_SEVERITY_THRESHOLD = 5,0), wird eine CAUTION-Warnung generiert:</w:t>
      </w:r>
    </w:p>
    <w:p>
      <w:pPr>
        <w:spacing w:after="120"/>
        <w:jc w:val="left"/>
      </w:pPr>
      <w:r>
        <w:t xml:space="preserve">Logik: WENN is_high_risk_zone(zone_id) UND severity ≥ 5,0 DANN erzeuge CAUTION mit Angabe der betroffenen Gefaesse.</w:t>
      </w:r>
    </w:p>
    <w:p>
      <w:pPr>
        <w:spacing w:after="120"/>
        <w:jc w:val="left"/>
      </w:pPr>
      <w:r>
        <w:t xml:space="preserve">Der Schwellenwert von 5,0 stellt sicher, dass nur Zonen mit signifikantem Behandlungsbedarf flagged werden — bei niedrigem Severity waere die Behandlung ohnehin gering.</w:t>
      </w:r>
    </w:p>
    <w:p>
      <w:pPr>
        <w:pStyle w:val="Heading3"/>
        <w:spacing w:after="120" w:before="240"/>
      </w:pPr>
      <w:r>
        <w:rPr>
          <w:b/>
          <w:bCs/>
        </w:rPr>
        <w:t xml:space="preserve">14.1.2 Empfehlungen fuer Hochrisiko-Zonen</w:t>
      </w:r>
    </w:p>
    <w:p>
      <w:pPr>
        <w:spacing w:after="120"/>
        <w:jc w:val="left"/>
      </w:pPr>
      <w:r>
        <w:t xml:space="preserve">Fuer alle als vaskulaer riskant identifizierten Zonen gibt das System folgende Standardempfehlungen:</w:t>
      </w:r>
    </w:p>
    <w:p>
      <w:pPr>
        <w:spacing w:after="120"/>
        <w:ind w:left="360"/>
        <w:jc w:val="left"/>
      </w:pPr>
      <w:r>
        <w:t xml:space="preserve">• Stumpfe Kanuele verwenden, wo technisch moeglich (insbesondere Tt1, Pf1, Ns1)</w:t>
      </w:r>
    </w:p>
    <w:p>
      <w:pPr>
        <w:spacing w:after="120"/>
        <w:ind w:left="360"/>
        <w:jc w:val="left"/>
      </w:pPr>
      <w:r>
        <w:t xml:space="preserve">• Vor jeder Injektion aspirieren (negative Aspiration schliesst intraarterielle Lage nicht sicher aus, reduziert aber das Risiko)</w:t>
      </w:r>
    </w:p>
    <w:p>
      <w:pPr>
        <w:spacing w:after="120"/>
        <w:ind w:left="360"/>
        <w:jc w:val="left"/>
      </w:pPr>
      <w:r>
        <w:t xml:space="preserve">• Hyaluronidase griffbereit halten (siehe Abschnitt 14.2)</w:t>
      </w:r>
    </w:p>
    <w:p>
      <w:pPr>
        <w:spacing w:after="120"/>
        <w:ind w:left="360"/>
        <w:jc w:val="left"/>
      </w:pPr>
      <w:r>
        <w:t xml:space="preserve">• Behandlung nur durch erfahrenen Injector mit Kenntnissen der Gefaessanatomie</w:t>
      </w:r>
    </w:p>
    <w:p>
      <w:pPr>
        <w:spacing w:after="120"/>
        <w:ind w:left="360"/>
        <w:jc w:val="left"/>
      </w:pPr>
      <w:r>
        <w:t xml:space="preserve">• Langsame Injektion kleiner Volumina zur Minimierung des Embolierisikos</w:t>
      </w:r>
    </w:p>
    <w:p>
      <w:pPr>
        <w:pStyle w:val="Heading3"/>
        <w:spacing w:after="120" w:before="240"/>
      </w:pPr>
      <w:r>
        <w:rPr>
          <w:b/>
          <w:bCs/>
        </w:rPr>
        <w:t xml:space="preserve">14.1.3 Zonenspezifische Sicherheitshinweise</w:t>
      </w:r>
    </w:p>
    <w:p>
      <w:pPr>
        <w:spacing w:after="120"/>
        <w:jc w:val="left"/>
      </w:pPr>
      <w:r>
        <w:rPr>
          <w:b/>
          <w:bCs/>
        </w:rPr>
        <w:t xml:space="preserve">Zone Pf1 (Nasenprofil) — Hoechste Risikostufe</w:t>
      </w:r>
    </w:p>
    <w:p>
      <w:pPr>
        <w:spacing w:after="120"/>
        <w:jc w:val="left"/>
      </w:pPr>
      <w:r>
        <w:t xml:space="preserve">Die non-chirurgische Rhinoplastik ist der haeufigste Ausloeser fuer vaskulaere Komplikationen in der aesthetischen Medizin. Die A. dorsalis nasi verlaeuft oberflaeglich auf dem Nasenruecken und kann bereits durch geringe Filler-Mengen komprimiert oder embolisiert werden. Die Produktdatenbank (Kapitel 11) gibt fuer Pf1 explizit folgende Safety Notes aus:</w:t>
      </w:r>
    </w:p>
    <w:p>
      <w:pPr>
        <w:spacing w:after="120"/>
        <w:ind w:left="360"/>
        <w:jc w:val="left"/>
      </w:pPr>
      <w:r>
        <w:t xml:space="preserve">• „HIGH-RISK ZONE: Dorsal nasal artery — inject slowly, use blunt cannula“</w:t>
      </w:r>
    </w:p>
    <w:p>
      <w:pPr>
        <w:spacing w:after="120"/>
        <w:ind w:left="360"/>
        <w:jc w:val="left"/>
      </w:pPr>
      <w:r>
        <w:t xml:space="preserve">• „Risk of skin necrosis and visual impairment with vascular compromise“</w:t>
      </w:r>
    </w:p>
    <w:p>
      <w:pPr>
        <w:spacing w:after="120"/>
        <w:jc w:val="left"/>
      </w:pPr>
      <w:r>
        <w:rPr>
          <w:b/>
          <w:bCs/>
        </w:rPr>
        <w:t xml:space="preserve">Zone Tt1 (Tear Trough) — Hohe Risikostufe</w:t>
      </w:r>
    </w:p>
    <w:p>
      <w:pPr>
        <w:spacing w:after="120"/>
        <w:jc w:val="left"/>
      </w:pPr>
      <w:r>
        <w:t xml:space="preserve">Die A. angularis und die A. infraorbitalis verlaufen im Bereich des Traenentals. Die duenne Haut und die Naehe zur Orbita erhoehen das Komplikationsrisiko. Aus der Produktdatenbank:</w:t>
      </w:r>
    </w:p>
    <w:p>
      <w:pPr>
        <w:spacing w:after="120"/>
        <w:ind w:left="360"/>
        <w:jc w:val="left"/>
      </w:pPr>
      <w:r>
        <w:t xml:space="preserve">• „HIGH-RISK ZONE: Angular artery — use blunt cannula preferred“</w:t>
      </w:r>
    </w:p>
    <w:p>
      <w:pPr>
        <w:spacing w:after="120"/>
        <w:ind w:left="360"/>
        <w:jc w:val="left"/>
      </w:pPr>
      <w:r>
        <w:t xml:space="preserve">• „Start conservatively (0.1ml per side), reassess at 2 weeks“</w:t>
      </w:r>
    </w:p>
    <w:p>
      <w:pPr>
        <w:spacing w:after="120"/>
        <w:ind w:left="360"/>
        <w:jc w:val="left"/>
      </w:pPr>
      <w:r>
        <w:t xml:space="preserve">• „Risk of Tyndall effect with superficial placement“</w:t>
      </w:r>
    </w:p>
    <w:p>
      <w:pPr>
        <w:pStyle w:val="Heading2"/>
        <w:spacing w:after="180" w:before="360"/>
      </w:pPr>
      <w:r>
        <w:rPr>
          <w:b/>
          <w:bCs/>
        </w:rPr>
        <w:t xml:space="preserve">14.2 Notfallmanagement: Hyaluronidase-Protokoll</w:t>
      </w:r>
    </w:p>
    <w:p>
      <w:pPr>
        <w:spacing w:after="120"/>
        <w:jc w:val="left"/>
      </w:pPr>
      <w:r>
        <w:t xml:space="preserve">Bei Verdacht auf einen Gefaessverschluss durch HA-Filler ist die sofortige Applikation von Hyaluronidase die wichtigste Notfallmassnahme. Die folgenden Protokollschritte sollten in jeder Praxis, die Filler-Injektionen durchfuehrt, als Standard Operating Procedure (SOP) vorliegen:</w:t>
      </w:r>
    </w:p>
    <w:p>
      <w:pPr>
        <w:pStyle w:val="Heading3"/>
        <w:spacing w:after="120" w:before="240"/>
      </w:pPr>
      <w:r>
        <w:rPr>
          <w:b/>
          <w:bCs/>
        </w:rPr>
        <w:t xml:space="preserve">14.2.1 Sofortmassnahmen bei Gefaessverschluss</w:t>
      </w:r>
    </w:p>
    <w:p>
      <w:pPr>
        <w:spacing w:after="120"/>
        <w:jc w:val="left"/>
      </w:pPr>
      <w:r>
        <w:rPr>
          <w:b/>
          <w:bCs/>
        </w:rPr>
        <w:t xml:space="preserve">Warnzeichen erkennen:</w:t>
      </w:r>
    </w:p>
    <w:p>
      <w:pPr>
        <w:spacing w:after="120"/>
        <w:ind w:left="360"/>
        <w:jc w:val="left"/>
      </w:pPr>
      <w:r>
        <w:t xml:space="preserve">• Akute Weissfaerbung (Blanching) der Haut im Injektionsgebiet</w:t>
      </w:r>
    </w:p>
    <w:p>
      <w:pPr>
        <w:spacing w:after="120"/>
        <w:ind w:left="360"/>
        <w:jc w:val="left"/>
      </w:pPr>
      <w:r>
        <w:t xml:space="preserve">• Livide Verfaerbung (reticulaere Livedo) — netzfoermige blau-violette Zeichnung</w:t>
      </w:r>
    </w:p>
    <w:p>
      <w:pPr>
        <w:spacing w:after="120"/>
        <w:ind w:left="360"/>
        <w:jc w:val="left"/>
      </w:pPr>
      <w:r>
        <w:t xml:space="preserve">• Uebermaessiger Schmerz (disproportional zur Injektionsmenge)</w:t>
      </w:r>
    </w:p>
    <w:p>
      <w:pPr>
        <w:spacing w:after="120"/>
        <w:ind w:left="360"/>
        <w:jc w:val="left"/>
      </w:pPr>
      <w:r>
        <w:t xml:space="preserve">• Visusstorungen (Sehverlust, Gesichtsfeldausfall) — SOFORTIGE Notfallmassnahme!</w:t>
      </w:r>
    </w:p>
    <w:p>
      <w:pPr>
        <w:spacing w:after="120"/>
        <w:jc w:val="left"/>
      </w:pPr>
      <w:r>
        <w:rPr>
          <w:b/>
          <w:bCs/>
        </w:rPr>
        <w:t xml:space="preserve">Protokoll:</w:t>
      </w:r>
    </w:p>
    <w:p>
      <w:pPr>
        <w:spacing w:after="120"/>
        <w:ind w:left="360"/>
        <w:jc w:val="left"/>
      </w:pPr>
      <w:r>
        <w:t xml:space="preserve">1. Injektion SOFORT stoppen.</w:t>
      </w:r>
    </w:p>
    <w:p>
      <w:pPr>
        <w:spacing w:after="120"/>
        <w:ind w:left="360"/>
        <w:jc w:val="left"/>
      </w:pPr>
      <w:r>
        <w:t xml:space="preserve">2. Hyaluronidase vorbereiten: 150–300 IE (je nach Schwere) in NaCl 0,9 % aufloesen.</w:t>
      </w:r>
    </w:p>
    <w:p>
      <w:pPr>
        <w:spacing w:after="120"/>
        <w:ind w:left="360"/>
        <w:jc w:val="left"/>
      </w:pPr>
      <w:r>
        <w:t xml:space="preserve">3. Flaechendeckende Infiltration der gesamten betroffenen Region mit Hyaluronidase (nicht punktuell!).</w:t>
      </w:r>
    </w:p>
    <w:p>
      <w:pPr>
        <w:spacing w:after="120"/>
        <w:ind w:left="360"/>
        <w:jc w:val="left"/>
      </w:pPr>
      <w:r>
        <w:t xml:space="preserve">4. Warme Kompressen auf die betroffene Region (Vasodilatation).</w:t>
      </w:r>
    </w:p>
    <w:p>
      <w:pPr>
        <w:spacing w:after="120"/>
        <w:ind w:left="360"/>
        <w:jc w:val="left"/>
      </w:pPr>
      <w:r>
        <w:t xml:space="preserve">5. Nitroglycerin-Paste 2 % topisch auf das betroffene Areal (zusaetzliche Vasodilatation).</w:t>
      </w:r>
    </w:p>
    <w:p>
      <w:pPr>
        <w:spacing w:after="120"/>
        <w:ind w:left="360"/>
        <w:jc w:val="left"/>
      </w:pPr>
      <w:r>
        <w:t xml:space="preserve">6. Bei Visusstoerungen: Sofortige Einweisung in eine ophthalmologische Notfalleinheit; retrobulbaere Hyaluronidase-Injektion kann erwaegt werden (Evidenzlage begrenzt).</w:t>
      </w:r>
    </w:p>
    <w:p>
      <w:pPr>
        <w:spacing w:after="120"/>
        <w:ind w:left="360"/>
        <w:jc w:val="left"/>
      </w:pPr>
      <w:r>
        <w:t xml:space="preserve">7. Dokumentation: Zeitpunkt des Ereignisses, injiziertes Produkt, Menge, Lokalisation, Hyaluronidase-Dosis und klinischer Verlauf.</w:t>
      </w:r>
    </w:p>
    <w:p>
      <w:pPr>
        <w:spacing w:after="120"/>
        <w:ind w:left="360"/>
        <w:jc w:val="left"/>
      </w:pPr>
      <w:r>
        <w:t xml:space="preserve">8. Nachkontrolle nach 30–60 Minuten; bei ausbleibender Besserung erneute Hyaluronidase-Gabe.</w:t>
      </w:r>
    </w:p>
    <w:p>
      <w:pPr>
        <w:pStyle w:val="Heading3"/>
        <w:spacing w:after="120" w:before="240"/>
      </w:pPr>
      <w:r>
        <w:rPr>
          <w:b/>
          <w:bCs/>
        </w:rPr>
        <w:t xml:space="preserve">14.2.2 Limitationen bei Nicht-HA-Fillern</w:t>
      </w:r>
    </w:p>
    <w:p>
      <w:pPr>
        <w:spacing w:after="120"/>
        <w:jc w:val="left"/>
      </w:pPr>
      <w:r>
        <w:t xml:space="preserve">Hyaluronidase loest ausschliesslich Hyaluronsäure-basierte Filler auf. Bei Komplikationen mit CaHA (Radiesse) oder PLLA (Sculptra) steht kein spezifisches Antidot zur Verfuegung. Dies unterstreicht die Notwendigkeit besonderer Vorsicht bei der Anwendung von Nicht-HA-Fillern in vaskulaeren Risikozonen. Die Produktdatenbank (Kapitel 11) schliesst daher Nicht-HA-Produkte fuer bestimmte Hochrisiko-Zonen (insbesondere Pf1, Tt1) aus.</w:t>
      </w:r>
    </w:p>
    <w:p>
      <w:pPr>
        <w:pStyle w:val="Heading2"/>
        <w:spacing w:after="180" w:before="360"/>
      </w:pPr>
      <w:r>
        <w:rPr>
          <w:b/>
          <w:bCs/>
        </w:rPr>
        <w:t xml:space="preserve">14.3 Extreme Asymmetrie als Pathologie-Indikator</w:t>
      </w:r>
    </w:p>
    <w:p>
      <w:pPr>
        <w:spacing w:after="120"/>
        <w:jc w:val="left"/>
      </w:pPr>
      <w:r>
        <w:t xml:space="preserve">Eine Asymmetrie des Gesichts ist bis zu einem gewissen Grad physiologisch. Die bilaterale Symmetrieanalyse (vgl. Kapitel 4) erfasst Abweichungen systematisch. Wenn jedoch eine Zone sowohl einen hohen Severity-Score als auch ausgepragte Asymmetrie-Befunde aufweist, kann dies auf eine zugrunde liegende Pathologie hindeuten.</w:t>
      </w:r>
    </w:p>
    <w:p>
      <w:pPr>
        <w:pStyle w:val="Heading3"/>
        <w:spacing w:after="120" w:before="240"/>
      </w:pPr>
      <w:r>
        <w:rPr>
          <w:b/>
          <w:bCs/>
        </w:rPr>
        <w:t xml:space="preserve">14.3.1 Schwellenwert und Logik</w:t>
      </w:r>
    </w:p>
    <w:p>
      <w:pPr>
        <w:spacing w:after="120"/>
        <w:jc w:val="left"/>
      </w:pPr>
      <w:r>
        <w:rPr>
          <w:b/>
          <w:bCs/>
        </w:rPr>
        <w:t xml:space="preserve">Der Schwellenwert fuer die Extreme-Asymmetrie-Warnung liegt bei:</w:t>
      </w:r>
    </w:p>
    <w:p>
      <w:pPr>
        <w:spacing w:after="120"/>
        <w:jc w:val="left"/>
      </w:pPr>
      <w:r>
        <w:rPr>
          <w:b/>
          <w:bCs/>
        </w:rPr>
        <w:t xml:space="preserve">EXTREME_ASYMMETRY_THRESHOLD = 8,0 (Severity-Score)</w:t>
      </w:r>
    </w:p>
    <w:p>
      <w:pPr>
        <w:spacing w:after="120"/>
        <w:jc w:val="left"/>
      </w:pPr>
      <w:r>
        <w:t xml:space="preserve">Logik: WENN severity ≥ 8,0 UND findings enthaelt „asymmetry“ DANN erzeuge REFERRAL-Warnung.</w:t>
      </w:r>
    </w:p>
    <w:p>
      <w:pPr>
        <w:spacing w:after="120"/>
        <w:jc w:val="left"/>
      </w:pPr>
      <w:r>
        <w:t xml:space="preserve">Das System prueft nicht nur den Severity-Score, sondern validiert zusaetzlich, ob die Befunde der Zone tatsaechlich Asymmetrie-bezogene Beschreibungen enthalten. Ein hoher Severity-Score allein (z. B. durch extremen Volumenverlust) loest diese Warnung nicht aus.</w:t>
      </w:r>
    </w:p>
    <w:p>
      <w:pPr>
        <w:pStyle w:val="Heading3"/>
        <w:spacing w:after="120" w:before="240"/>
      </w:pPr>
      <w:r>
        <w:rPr>
          <w:b/>
          <w:bCs/>
        </w:rPr>
        <w:t xml:space="preserve">14.3.2 Moegliche Pathologien</w:t>
      </w:r>
    </w:p>
    <w:p>
      <w:pPr>
        <w:spacing w:after="120"/>
        <w:jc w:val="left"/>
      </w:pPr>
      <w:r>
        <w:t xml:space="preserve">Bei einer extremen Asymmetrie-Warnung sollten folgende Differentialdiagnosen abgeklaert werden:</w:t>
      </w:r>
    </w:p>
    <w:p>
      <w:pPr>
        <w:spacing w:after="120"/>
        <w:ind w:left="360"/>
        <w:jc w:val="left"/>
      </w:pPr>
      <w:r>
        <w:t xml:space="preserve">• Fazialisparese (periphere oder zentrale Laesion des N. facialis)</w:t>
      </w:r>
    </w:p>
    <w:p>
      <w:pPr>
        <w:spacing w:after="120"/>
        <w:ind w:left="360"/>
        <w:jc w:val="left"/>
      </w:pPr>
      <w:r>
        <w:t xml:space="preserve">• Skelettale Asymmetrie (kondylaere Hyperplasie, Hemimandibularis-Elongation)</w:t>
      </w:r>
    </w:p>
    <w:p>
      <w:pPr>
        <w:spacing w:after="120"/>
        <w:ind w:left="360"/>
        <w:jc w:val="left"/>
      </w:pPr>
      <w:r>
        <w:t xml:space="preserve">• Vorangegangenes Trauma (Kieferfrakturen, Jochbeinfrakturen)</w:t>
      </w:r>
    </w:p>
    <w:p>
      <w:pPr>
        <w:spacing w:after="120"/>
        <w:ind w:left="360"/>
        <w:jc w:val="left"/>
      </w:pPr>
      <w:r>
        <w:t xml:space="preserve">• Tumore (Parotistumoren, Weichteiltumoren)</w:t>
      </w:r>
    </w:p>
    <w:p>
      <w:pPr>
        <w:spacing w:after="120"/>
        <w:ind w:left="360"/>
        <w:jc w:val="left"/>
      </w:pPr>
      <w:r>
        <w:t xml:space="preserve">• Hemifaziale Atrophie (Parry-Romberg-Syndrom)</w:t>
      </w:r>
    </w:p>
    <w:p>
      <w:pPr>
        <w:spacing w:after="120"/>
        <w:ind w:left="360"/>
        <w:jc w:val="left"/>
      </w:pPr>
      <w:r>
        <w:t xml:space="preserve">• Iatroge Asymmetrie durch fruehere Behandlungen</w:t>
      </w:r>
    </w:p>
    <w:p>
      <w:pPr>
        <w:spacing w:after="120"/>
        <w:jc w:val="left"/>
      </w:pPr>
      <w:r>
        <w:rPr>
          <w:i/>
          <w:iCs/>
        </w:rPr>
        <w:t xml:space="preserve">Empfehlung des Systems: „Consider specialist referral before aesthetic treatment. Rule out pathological causes of asymmetry.“</w:t>
      </w:r>
    </w:p>
    <w:p>
      <w:pPr>
        <w:pStyle w:val="Heading2"/>
        <w:spacing w:after="180" w:before="360"/>
      </w:pPr>
      <w:r>
        <w:rPr>
          <w:b/>
          <w:bCs/>
        </w:rPr>
        <w:t xml:space="preserve">14.4 Glabella-Forehead-Abhaengigkeit (Ptosis-Risiko)</w:t>
      </w:r>
    </w:p>
    <w:p>
      <w:pPr>
        <w:spacing w:after="120"/>
        <w:jc w:val="left"/>
      </w:pPr>
      <w:r>
        <w:t xml:space="preserve">Eine der haeufigsten Komplikationen der Neurotoxin-Behandlung ist die Brauenptosis (Herabhgaengen der Braue). Sie entsteht, wenn der M. frontalis (Stirnmuskel) durch Botulinumtoxin gelaehmt wird, ohne dass gleichzeitig die Glabella-Muskulatur (M. corrugator supercilii, M. procerus) behandelt wird.</w:t>
      </w:r>
    </w:p>
    <w:p>
      <w:pPr>
        <w:pStyle w:val="Heading3"/>
        <w:spacing w:after="120" w:before="240"/>
      </w:pPr>
      <w:r>
        <w:rPr>
          <w:b/>
          <w:bCs/>
        </w:rPr>
        <w:t xml:space="preserve">14.4.1 Mechanismus</w:t>
      </w:r>
    </w:p>
    <w:p>
      <w:pPr>
        <w:spacing w:after="120"/>
        <w:jc w:val="left"/>
      </w:pPr>
      <w:r>
        <w:t xml:space="preserve">Der M. frontalis ist der einzige Brauenheber. Die Glabella-Muskeln (Corrugator, Procerus) sind Brauensenker. Im physiologischen Gleichgewicht halten sich Heber und Senker die Waage. Wird nur der Heber (Frontalis) durch Neurotoxin gelaehmt, ueberwiegen die Senker und die Braue sinkt ab — insbesondere lateral, wo der Frontalis den groessten Hebeeffekt hat.</w:t>
      </w:r>
    </w:p>
    <w:p>
      <w:pPr>
        <w:pStyle w:val="Heading3"/>
        <w:spacing w:after="120" w:before="240"/>
      </w:pPr>
      <w:r>
        <w:rPr>
          <w:b/>
          <w:bCs/>
        </w:rPr>
        <w:t xml:space="preserve">14.4.2 Schwellenwert und Logik</w:t>
      </w:r>
    </w:p>
    <w:p>
      <w:pPr>
        <w:spacing w:after="120"/>
        <w:jc w:val="left"/>
      </w:pPr>
      <w:r>
        <w:rPr>
          <w:b/>
          <w:bCs/>
        </w:rPr>
        <w:t xml:space="preserve">Das System prueft folgende Bedingung:</w:t>
      </w:r>
    </w:p>
    <w:p>
      <w:pPr>
        <w:spacing w:after="120"/>
        <w:jc w:val="left"/>
      </w:pPr>
      <w:r>
        <w:t xml:space="preserve">WENN Zone Fo1 (Stirn) severity ≥ 3,0 UND Zone Bw2 (Glabella) severity &lt; 1,0 DANN erzeuge WARNING.</w:t>
      </w:r>
    </w:p>
    <w:p>
      <w:pPr>
        <w:spacing w:after="120"/>
        <w:jc w:val="left"/>
      </w:pPr>
      <w:r>
        <w:t xml:space="preserve">Der Schwellenwert fo1.severity ≥ 3,0 stellt sicher, dass die Stirn einen moderaten Behandlungsbedarf aufweist (vgl. Kapitel 9, Severity-Interpretation). Der niedrige Schwellenwert fuer Bw2 (&lt; 1,0) bedeutet, dass die Glabella praktisch keinen eigenen Behandlungsbedarf zeigt — sie wuerde also im Behandlungsplan nicht enthalten sein, was zum Ptosis-Risiko fuehrt.</w:t>
      </w:r>
    </w:p>
    <w:p>
      <w:pPr>
        <w:pStyle w:val="Heading3"/>
        <w:spacing w:after="120" w:before="240"/>
      </w:pPr>
      <w:r>
        <w:rPr>
          <w:b/>
          <w:bCs/>
        </w:rPr>
        <w:t xml:space="preserve">14.4.3 Empfehlung des Systems</w:t>
      </w:r>
    </w:p>
    <w:p>
      <w:pPr>
        <w:spacing w:after="120"/>
        <w:jc w:val="left"/>
      </w:pPr>
      <w:r>
        <w:t xml:space="preserve">Bei Ausloesung dieser Warnung gibt das System folgende Empfehlung aus:</w:t>
      </w:r>
    </w:p>
    <w:p>
      <w:pPr>
        <w:spacing w:after="120"/>
        <w:jc w:val="left"/>
      </w:pPr>
      <w:r>
        <w:rPr>
          <w:i/>
          <w:iCs/>
        </w:rPr>
        <w:t xml:space="preserve">„Always include glabella treatment when treating forehead. Consider lower forehead doses if brow position is already low.“</w:t>
      </w:r>
    </w:p>
    <w:p>
      <w:pPr>
        <w:spacing w:after="120"/>
        <w:jc w:val="left"/>
      </w:pPr>
      <w:r>
        <w:t xml:space="preserve">Konkret bedeutet dies:</w:t>
      </w:r>
    </w:p>
    <w:p>
      <w:pPr>
        <w:spacing w:after="120"/>
        <w:ind w:left="360"/>
        <w:jc w:val="left"/>
      </w:pPr>
      <w:r>
        <w:t xml:space="preserve">• Bei Stirnbehandlung (Fo1) IMMER auch Glabella (Bw2) mitbehandeln</w:t>
      </w:r>
    </w:p>
    <w:p>
      <w:pPr>
        <w:spacing w:after="120"/>
        <w:ind w:left="360"/>
        <w:jc w:val="left"/>
      </w:pPr>
      <w:r>
        <w:t xml:space="preserve">• Neurotoxin-Dosierung nach Zone (vgl. Kapitel 11, Tabelle 11.2):</w:t>
      </w:r>
    </w:p>
    <w:p>
      <w:pPr>
        <w:spacing w:after="120"/>
        <w:jc w:val="left"/>
      </w:pPr>
      <w:r>
        <w:rPr>
          <w:b/>
          <w:bCs/>
        </w:rPr>
        <w:t xml:space="preserve">Tabelle 14.3: Neurotoxin-Dosierung bei kombinierter Stirn-Glabella-Behandlung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200"/>
        <w:gridCol w:w="41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(Botox-Aequivalent)</w:t>
            </w:r>
          </w:p>
        </w:tc>
        <w:tc>
          <w:tcPr>
            <w:tcW w:type="dxa" w:w="4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Zentrale Injektion auf Processus nasalis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niedrigere Dosen bei tiefer Brauenposition</w:t>
            </w:r>
          </w:p>
        </w:tc>
      </w:tr>
    </w:tbl>
    <w:p>
      <w:pPr>
        <w:spacing w:after="120"/>
        <w:jc w:val="left"/>
      </w:pPr>
      <w:r>
        <w:t xml:space="preserve">Die Neurotoxin-Indikationen sind in der Produktdatenbank (NEUROTOXIN_INDICATIONS) hinterlegt und umfassen neben Bw2 und Fo1 auch die Lip-Flip-Indikation (Lp1, M. orbicularis oris, 2–6 Units) — vgl. Kapitel 11 fuer Details.</w:t>
      </w:r>
    </w:p>
    <w:p>
      <w:pPr>
        <w:pStyle w:val="Heading2"/>
        <w:spacing w:after="180" w:before="360"/>
      </w:pPr>
      <w:r>
        <w:rPr>
          <w:b/>
          <w:bCs/>
        </w:rPr>
        <w:t xml:space="preserve">14.5 Tear Trough Spezialbehandlung</w:t>
      </w:r>
    </w:p>
    <w:p>
      <w:pPr>
        <w:spacing w:after="120"/>
        <w:jc w:val="left"/>
      </w:pPr>
      <w:r>
        <w:t xml:space="preserve">Die Zone Tt1 (Tear Trough) ist sowohl technisch als auch anatomisch eine der anspruchsvollsten Behandlungsregionen. Das System fuehrt daher einen dedizierten Sicherheitscheck durch, der ueber den allgemeinen vaskulaeren Risikocheck hinausgeht.</w:t>
      </w:r>
    </w:p>
    <w:p>
      <w:pPr>
        <w:pStyle w:val="Heading3"/>
        <w:spacing w:after="120" w:before="240"/>
      </w:pPr>
      <w:r>
        <w:rPr>
          <w:b/>
          <w:bCs/>
        </w:rPr>
        <w:t xml:space="preserve">14.5.1 Tyndall-Effekt</w:t>
      </w:r>
    </w:p>
    <w:p>
      <w:pPr>
        <w:spacing w:after="120"/>
        <w:jc w:val="left"/>
      </w:pPr>
      <w:r>
        <w:t xml:space="preserve">Der Tyndall-Effekt ist eine blaugraue Verfaerbung der Haut, die entsteht, wenn HA-Filler zu oberflaechlich platziert wird. Durch die extrem duenne Haut im Traenentalbereich ist das Risiko hier besonders hoch. Die Verfaerbung kann Monate bis Jahre persistieren und erfordert eine Aufloesung mit Hyaluronidase.</w:t>
      </w:r>
    </w:p>
    <w:p>
      <w:pPr>
        <w:spacing w:after="120"/>
        <w:jc w:val="left"/>
      </w:pPr>
      <w:r>
        <w:t xml:space="preserve">Das System empfiehlt daher fuer Tt1 ausschliesslich HA Soft (Volbella, G’ 98 Pa) in subdermaler Tiefe mit Mikrodroplet- oder Linear-Threading-Technik (vgl. Kapitel 11, Zone Tt1).</w:t>
      </w:r>
    </w:p>
    <w:p>
      <w:pPr>
        <w:pStyle w:val="Heading3"/>
        <w:spacing w:after="120" w:before="240"/>
      </w:pPr>
      <w:r>
        <w:rPr>
          <w:b/>
          <w:bCs/>
        </w:rPr>
        <w:t xml:space="preserve">14.5.2 Konservativer Ansatz und Midface-First-Strategie</w:t>
      </w:r>
    </w:p>
    <w:p>
      <w:pPr>
        <w:spacing w:after="120"/>
        <w:jc w:val="left"/>
      </w:pPr>
      <w:r>
        <w:rPr>
          <w:b/>
          <w:bCs/>
        </w:rPr>
        <w:t xml:space="preserve">Schwellenwert:</w:t>
      </w:r>
    </w:p>
    <w:p>
      <w:pPr>
        <w:spacing w:after="120"/>
        <w:jc w:val="left"/>
      </w:pPr>
      <w:r>
        <w:rPr>
          <w:b/>
          <w:bCs/>
        </w:rPr>
        <w:t xml:space="preserve">WENN Tt1 severity ≥ 6,0 DANN erzeuge CAUTION (Code: TEAR_TROUGH_DEEP).</w:t>
      </w:r>
    </w:p>
    <w:p>
      <w:pPr>
        <w:spacing w:after="120"/>
        <w:jc w:val="left"/>
      </w:pPr>
      <w:r>
        <w:t xml:space="preserve">Ein Severity-Score ≥ 6,0 deutet auf eine tiefe Traenentaldeformitaet hin. In diesem Fall gibt das System folgende Empfehlung:</w:t>
      </w:r>
    </w:p>
    <w:p>
      <w:pPr>
        <w:spacing w:after="120"/>
        <w:jc w:val="left"/>
      </w:pPr>
      <w:r>
        <w:rPr>
          <w:i/>
          <w:iCs/>
        </w:rPr>
        <w:t xml:space="preserve">„Consider addressing midface volume (Ck2/Ck3) first — this often reduces tear trough depth significantly. If direct treatment needed, use blunt cannula and conservative volumes (max 0.1-0.2ml per side per session).“</w:t>
      </w:r>
    </w:p>
    <w:p>
      <w:pPr>
        <w:spacing w:after="120"/>
        <w:jc w:val="left"/>
      </w:pPr>
      <w:r>
        <w:t xml:space="preserve">Die Midface-First-Strategie basiert auf dem anatomischen Zusammenhang: Ein Volumenverlust im Mittelgesicht (Ck2: Wangenhoehe, Ck3: Mittelwange) fuehrt zu einem Absinken des Weichgewebes, das die Traenentaltiefe sekundaer verstaerkt. In vielen Faellen reduziert eine Volumenauffuellung in Ck2/Ck3 die Traenentaltiefe um 30–50 %, sodass eine direkte Tt1-Behandlung entweder gar nicht mehr oder nur mit minimalen Volumina noetig ist.</w:t>
      </w:r>
    </w:p>
    <w:p>
      <w:pPr>
        <w:pStyle w:val="Heading3"/>
        <w:spacing w:after="120" w:before="240"/>
      </w:pPr>
      <w:r>
        <w:rPr>
          <w:b/>
          <w:bCs/>
        </w:rPr>
        <w:t xml:space="preserve">14.5.3 Volumen- und Technikempfehlungen fuer Tt1</w:t>
      </w:r>
    </w:p>
    <w:p>
      <w:pPr>
        <w:spacing w:after="120"/>
        <w:jc w:val="left"/>
      </w:pPr>
      <w:r>
        <w:t xml:space="preserve">Gemaess der Produktdatenbank (ZONE_RECOMMENDATIONS) gilt fuer Zone Tt1:</w:t>
      </w:r>
    </w:p>
    <w:p>
      <w:pPr>
        <w:spacing w:after="120"/>
        <w:ind w:left="360"/>
        <w:jc w:val="left"/>
      </w:pPr>
      <w:r>
        <w:t xml:space="preserve">• Produkt: Juvederm Volbella (HA Soft, G’ 98 Pa)</w:t>
      </w:r>
    </w:p>
    <w:p>
      <w:pPr>
        <w:spacing w:after="120"/>
        <w:ind w:left="360"/>
        <w:jc w:val="left"/>
      </w:pPr>
      <w:r>
        <w:t xml:space="preserve">• Technik: Mikrodroplet oder Linear Threading</w:t>
      </w:r>
    </w:p>
    <w:p>
      <w:pPr>
        <w:spacing w:after="120"/>
        <w:ind w:left="360"/>
        <w:jc w:val="left"/>
      </w:pPr>
      <w:r>
        <w:t xml:space="preserve">• Tiefe: Subdermal</w:t>
      </w:r>
    </w:p>
    <w:p>
      <w:pPr>
        <w:spacing w:after="120"/>
        <w:ind w:left="360"/>
        <w:jc w:val="left"/>
      </w:pPr>
      <w:r>
        <w:t xml:space="preserve">• Volumen: 0,1–0,3 ml pro Seite (MAXIMAL)</w:t>
      </w:r>
    </w:p>
    <w:p>
      <w:pPr>
        <w:spacing w:after="120"/>
        <w:ind w:left="360"/>
        <w:jc w:val="left"/>
      </w:pPr>
      <w:r>
        <w:t xml:space="preserve">• Kontrolle: Wiedervorstellung nach 2 Wochen zur Beurteilung des Ergebnisses</w:t>
      </w:r>
    </w:p>
    <w:p>
      <w:pPr>
        <w:spacing w:after="120"/>
        <w:jc w:val="left"/>
      </w:pPr>
      <w:r>
        <w:t xml:space="preserve">Die strikte Mengenbegrenzung ist essenziell: Ueberkorrektur im Traenentalbereich fuehrt zu Schwellungen, lymphatischer Obstruktion und einem unnatuerlichen Erscheinungsbild, das schwer zu korrigieren ist.</w:t>
      </w:r>
    </w:p>
    <w:p>
      <w:pPr>
        <w:pStyle w:val="Heading2"/>
        <w:spacing w:after="180" w:before="360"/>
      </w:pPr>
      <w:r>
        <w:rPr>
          <w:b/>
          <w:bCs/>
        </w:rPr>
        <w:t xml:space="preserve">14.6 Ueberbehandlungsrisiko (Overtreatment Risk)</w:t>
      </w:r>
    </w:p>
    <w:p>
      <w:pPr>
        <w:spacing w:after="120"/>
        <w:jc w:val="left"/>
      </w:pPr>
      <w:r>
        <w:t xml:space="preserve">Wenn der Behandlungsplan zu viele Zonen gleichzeitig adressiert, steigt das Risiko eines unnatuerlichen Gesamterscheinungsbilds („Overfilled Look“). Das System ueberwacht die Summe aller Severity-Scores als Globalindikator.</w:t>
      </w:r>
    </w:p>
    <w:p>
      <w:pPr>
        <w:pStyle w:val="Heading3"/>
        <w:spacing w:after="120" w:before="240"/>
      </w:pPr>
      <w:r>
        <w:rPr>
          <w:b/>
          <w:bCs/>
        </w:rPr>
        <w:t xml:space="preserve">14.6.1 Schwellenwert und Logik</w:t>
      </w:r>
    </w:p>
    <w:p>
      <w:pPr>
        <w:spacing w:after="120"/>
        <w:jc w:val="left"/>
      </w:pPr>
      <w:r>
        <w:rPr>
          <w:b/>
          <w:bCs/>
        </w:rPr>
        <w:t xml:space="preserve">EXCESSIVE_TOTAL_SEVERITY = 60,0</w:t>
      </w:r>
    </w:p>
    <w:p>
      <w:pPr>
        <w:spacing w:after="120"/>
        <w:jc w:val="left"/>
      </w:pPr>
      <w:r>
        <w:t xml:space="preserve">Berechnung: Total Severity = Summe(severity aller Zonen)</w:t>
      </w:r>
    </w:p>
    <w:p>
      <w:pPr>
        <w:spacing w:after="120"/>
        <w:jc w:val="left"/>
      </w:pPr>
      <w:r>
        <w:t xml:space="preserve">WENN Total Severity &gt; 60 DANN erzeuge WARNING (Code: OVERTREATMENT_RISK).</w:t>
      </w:r>
    </w:p>
    <w:p>
      <w:pPr>
        <w:spacing w:after="120"/>
        <w:jc w:val="left"/>
      </w:pPr>
      <w:r>
        <w:t xml:space="preserve">Die Anzahl der behandlungsbeduerftigen Zonen (severity ≥ 1,0) wird zusaetzlich im Warntext angegeben, um dem Behandler einen Ueberblick zu geben.</w:t>
      </w:r>
    </w:p>
    <w:p>
      <w:pPr>
        <w:pStyle w:val="Heading3"/>
        <w:spacing w:after="120" w:before="240"/>
      </w:pPr>
      <w:r>
        <w:rPr>
          <w:b/>
          <w:bCs/>
        </w:rPr>
        <w:t xml:space="preserve">14.6.2 Empfehlung bei Ueberbehandlungsrisiko</w:t>
      </w:r>
    </w:p>
    <w:p>
      <w:pPr>
        <w:spacing w:after="120"/>
        <w:jc w:val="left"/>
      </w:pPr>
      <w:r>
        <w:t xml:space="preserve">Bei Ausloesung dieser Warnung empfiehlt das System:</w:t>
      </w:r>
    </w:p>
    <w:p>
      <w:pPr>
        <w:spacing w:after="120"/>
        <w:jc w:val="left"/>
      </w:pPr>
      <w:r>
        <w:rPr>
          <w:i/>
          <w:iCs/>
        </w:rPr>
        <w:t xml:space="preserve">„Prioritize structural zones in session 1. Reassess after initial treatment before addressing additional zones. Consider a staged approach over 3-4 sessions.“</w:t>
      </w:r>
    </w:p>
    <w:p>
      <w:pPr>
        <w:spacing w:after="120"/>
        <w:jc w:val="left"/>
      </w:pPr>
      <w:r>
        <w:t xml:space="preserve">Konkret bedeutet dies eine Behandlung in Phasen gemaess dem Priorisierungssystem (STRUCTURAL_PRIORITY, vgl. Kapitel 13):</w:t>
      </w:r>
    </w:p>
    <w:p>
      <w:pPr>
        <w:spacing w:after="120"/>
        <w:jc w:val="left"/>
      </w:pPr>
      <w:r>
        <w:rPr>
          <w:b/>
          <w:bCs/>
        </w:rPr>
        <w:t xml:space="preserve">Tabelle 14.4: Empfohlene Behandlungsphasen bei hoher Gesamt-Severity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600"/>
        <w:gridCol w:w="27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Prioritaet</w:t>
            </w:r>
          </w:p>
        </w:tc>
        <w:tc>
          <w:tcPr>
            <w:tcW w:type="dxa" w:w="3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 (Beispiele)</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Zeitpunkt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Basis (P1)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(Skelettale Grundlage)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Kontur (P2)</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 Jw1, Pf3 (Kieferkontur, Kinn-Hals)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2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Volumen (P3)</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Ck3, Tt1, Pf1 (Volumendefizite)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3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Verfeinerung (P4–5)</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Lp1, Lp2, Fo1, Bw2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4 (nach 4–6 Wochen)</w:t>
            </w:r>
          </w:p>
        </w:tc>
      </w:tr>
    </w:tbl>
    <w:p>
      <w:pPr>
        <w:spacing w:after="120"/>
        <w:jc w:val="left"/>
      </w:pPr>
      <w:r>
        <w:rPr>
          <w:b/>
          <w:bCs/>
        </w:rPr>
        <w:t xml:space="preserve">Vorteile des gestaffelten Ansatzes:</w:t>
      </w:r>
    </w:p>
    <w:p>
      <w:pPr>
        <w:spacing w:after="120"/>
        <w:ind w:left="360"/>
        <w:jc w:val="left"/>
      </w:pPr>
      <w:r>
        <w:t xml:space="preserve">• Reduziertes Risiko: Weniger Filler-Volumen pro Sitzung bedeutet weniger vaskulaere Komplikationsgefahr</w:t>
      </w:r>
    </w:p>
    <w:p>
      <w:pPr>
        <w:spacing w:after="120"/>
        <w:ind w:left="360"/>
        <w:jc w:val="left"/>
      </w:pPr>
      <w:r>
        <w:t xml:space="preserve">• Sekundaereffekte nutzen: Strukturelle Behandlungen (Ck2, Ch1) verbessern sekundaer auch umliegende Zonen (Ns1, Tt1, CMA)</w:t>
      </w:r>
    </w:p>
    <w:p>
      <w:pPr>
        <w:spacing w:after="120"/>
        <w:ind w:left="360"/>
        <w:jc w:val="left"/>
      </w:pPr>
      <w:r>
        <w:t xml:space="preserve">• Natuerliches Ergebnis: Der Patient und die Umgebung gewoehnen sich graduell an die Veraenderungen</w:t>
      </w:r>
    </w:p>
    <w:p>
      <w:pPr>
        <w:spacing w:after="120"/>
        <w:ind w:left="360"/>
        <w:jc w:val="left"/>
      </w:pPr>
      <w:r>
        <w:t xml:space="preserve">• Korrekturmoeglichkeit: Zwischen den Sitzungen kann das Ergebnis evaluiert und der Plan angepasst werden</w:t>
      </w:r>
    </w:p>
    <w:p>
      <w:pPr>
        <w:pStyle w:val="Heading2"/>
        <w:spacing w:after="180" w:before="360"/>
      </w:pPr>
      <w:r>
        <w:rPr>
          <w:b/>
          <w:bCs/>
        </w:rPr>
        <w:t xml:space="preserve">14.7 Pathologische Severity (Chirurgische Indikation)</w:t>
      </w:r>
    </w:p>
    <w:p>
      <w:pPr>
        <w:spacing w:after="120"/>
        <w:jc w:val="left"/>
      </w:pPr>
      <w:r>
        <w:t xml:space="preserve">Wenn einzelne Zonen extrem hohe Severity-Scores aufweisen, kann dies auf Deformitaeten hindeuten, die ueber den Bereich der aesthetischen Medizin hinausgehen und eine chirurgische Intervention erfordern.</w:t>
      </w:r>
    </w:p>
    <w:p>
      <w:pPr>
        <w:pStyle w:val="Heading3"/>
        <w:spacing w:after="120" w:before="240"/>
      </w:pPr>
      <w:r>
        <w:rPr>
          <w:b/>
          <w:bCs/>
        </w:rPr>
        <w:t xml:space="preserve">14.7.1 Schwellenwert</w:t>
      </w:r>
    </w:p>
    <w:p>
      <w:pPr>
        <w:spacing w:after="120"/>
        <w:jc w:val="left"/>
      </w:pPr>
      <w:r>
        <w:rPr>
          <w:b/>
          <w:bCs/>
        </w:rPr>
        <w:t xml:space="preserve">PATHOLOGY_SEVERITY_THRESHOLD = 9,0</w:t>
      </w:r>
    </w:p>
    <w:p>
      <w:pPr>
        <w:spacing w:after="120"/>
        <w:jc w:val="left"/>
      </w:pPr>
      <w:r>
        <w:t xml:space="preserve">WENN severity ≥ 9,0 DANN erzeuge CAUTION (Code: HIGH_SEVERITY).</w:t>
      </w:r>
    </w:p>
    <w:p>
      <w:pPr>
        <w:spacing w:after="120"/>
        <w:jc w:val="left"/>
      </w:pPr>
      <w:r>
        <w:t xml:space="preserve">Ein Severity-Score von 9 oder hoeher bedeutet, dass die Messwerte extrem stark von den Normwerten abweichen. In solchen Faellen ist es wahrscheinlich, dass eine rein aesthetische Filler- oder Neurotoxin-Behandlung kein befriedigendes Ergebnis liefern kann.</w:t>
      </w:r>
    </w:p>
    <w:p>
      <w:pPr>
        <w:pStyle w:val="Heading3"/>
        <w:spacing w:after="120" w:before="240"/>
      </w:pPr>
      <w:r>
        <w:rPr>
          <w:b/>
          <w:bCs/>
        </w:rPr>
        <w:t xml:space="preserve">14.7.2 Empfehlung des Systems</w:t>
      </w:r>
    </w:p>
    <w:p>
      <w:pPr>
        <w:spacing w:after="120"/>
        <w:jc w:val="left"/>
      </w:pPr>
      <w:r>
        <w:rPr>
          <w:i/>
          <w:iCs/>
        </w:rPr>
        <w:t xml:space="preserve">„Verify measurements manually. Consider whether aesthetic treatment alone is appropriate or if surgical/orthodontic intervention is indicated.“</w:t>
      </w:r>
    </w:p>
    <w:p>
      <w:pPr>
        <w:spacing w:after="120"/>
        <w:jc w:val="left"/>
      </w:pPr>
      <w:r>
        <w:t xml:space="preserve">Beispiele fuer chirurgische Indikationen bei hoher Severity:</w:t>
      </w:r>
    </w:p>
    <w:p>
      <w:pPr>
        <w:spacing w:after="120"/>
        <w:jc w:val="left"/>
      </w:pPr>
      <w:r>
        <w:rPr>
          <w:b/>
          <w:bCs/>
        </w:rPr>
        <w:t xml:space="preserve">Tabelle 14.5: Chirurgische Indikationen bei pathologischer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 ≥ 9</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Moegliche chirurgische Indikation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Kinnretrusion/-protrusion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Genioplastik (Gleitostectomie), Kinnimplantat, orthognathe Chirurgie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Kieferasymmetrie/-deformitaet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Orthognathe Chirurgie, Mandibularresektion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Nasendeformitaet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Chirurgische Rhinoplastik (funktionell/aesthetisch)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 stumpfer CMA</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Submentale Liposuktion, Platysma-Straffung, 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Traenentaldeformitaet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Blepharoplastik (untere Lidstraffung), Midface-Lift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Brauenptosis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Brauenanhebung (Browlift), Blepharoplastik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Nasolabialfalte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Facelift, SMAS-Plication</w:t>
            </w:r>
          </w:p>
        </w:tc>
      </w:tr>
    </w:tbl>
    <w:p>
      <w:pPr>
        <w:spacing w:after="120"/>
        <w:jc w:val="left"/>
      </w:pPr>
      <w:r>
        <w:t xml:space="preserve">Wichtig: Das System verweist in diesem Fall NICHT auf eine Kontraindikation der aesthetischen Behandlung, sondern empfiehlt lediglich eine manuelle Verifizierung und die Pruefung, ob eine chirurgische Alternative besser geeignet waere. Der Behandler trifft die endgueltige Entscheidung.</w:t>
      </w:r>
    </w:p>
    <w:p>
      <w:pPr>
        <w:pStyle w:val="Heading2"/>
        <w:spacing w:after="180" w:before="360"/>
      </w:pPr>
      <w:r>
        <w:rPr>
          <w:b/>
          <w:bCs/>
        </w:rPr>
        <w:t xml:space="preserve">14.8 Zusammenfassung der Sicherheitschecks</w:t>
      </w:r>
    </w:p>
    <w:p>
      <w:pPr>
        <w:spacing w:after="120"/>
        <w:jc w:val="left"/>
      </w:pPr>
      <w:r>
        <w:t xml:space="preserve">Die folgende Tabelle fasst alle sechs automatisierten Sicherheitschecks zusammen:</w:t>
      </w:r>
    </w:p>
    <w:p>
      <w:pPr>
        <w:spacing w:after="120"/>
        <w:jc w:val="left"/>
      </w:pPr>
      <w:r>
        <w:rPr>
          <w:b/>
          <w:bCs/>
        </w:rPr>
        <w:t xml:space="preserve">Tabelle 14.6: Uebersicht der automatisierten Sicherheitschecks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800"/>
        <w:gridCol w:w="1700"/>
        <w:gridCol w:w="2760"/>
      </w:tblGrid>
      <w:tr>
        <w:tc>
          <w:tcPr>
            <w:tcW w:type="dxa" w:w="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Check</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1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Asymmetrie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8,0 + Asymmetrie-Befund</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EXTREME_ASYMMETRY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Pathologische Severity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9,0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HIGH_SEVERITY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Vaskulaeres 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Hochrisiko-Zone + severity ≥ 5,0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VASCULAR_RISK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 Spezial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 severity ≥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TEAR_TROUGH_DEEP</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Ueberbehandlungsrisiko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Severity &gt;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OVERTREATMENT_RISK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Stirn ohne Glabella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 ≥ 3,0 + Bw2 &lt; 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FOREHEAD_WITHOUT_GLABELLA</w:t>
            </w:r>
          </w:p>
        </w:tc>
      </w:tr>
    </w:tbl>
    <w:p>
      <w:pPr>
        <w:spacing w:after="120"/>
        <w:jc w:val="left"/>
      </w:pPr>
      <w:r>
        <w:t xml:space="preserve">Verarbeitungsreihenfolge: Alle sechs Checks werden parallel auf die Zonenergebnisse angewendet. Die resultierenden Kontraindikationen werden anschliessend nach Schweregrad sortiert (CONTRAINDICATED &gt; REFERRAL &gt; CAUTION &gt; WARNING) und dem Behandlungsplan vorangestellt.</w:t>
      </w:r>
    </w:p>
    <w:p>
      <w:pPr>
        <w:spacing w:after="120"/>
        <w:jc w:val="left"/>
      </w:pPr>
      <w:r>
        <w:rPr>
          <w:b/>
          <w:bCs/>
        </w:rPr>
        <w:t xml:space="preserve">Querverweise:</w:t>
      </w:r>
    </w:p>
    <w:p>
      <w:pPr>
        <w:spacing w:after="120"/>
        <w:jc w:val="left"/>
      </w:pPr>
      <w:r>
        <w:t xml:space="preserve">• Zonensystem: Kapitel 9 (Definition aller 19 Zonen mit Referenzwerten und Severity-Gewichten)</w:t>
      </w:r>
    </w:p>
    <w:p>
      <w:pPr>
        <w:spacing w:after="120"/>
        <w:jc w:val="left"/>
      </w:pPr>
      <w:r>
        <w:t xml:space="preserve">• Produkte: Kapitel 11 (Produktauswahl, vaskulaere Sicherheitshinweise pro Zone)</w:t>
      </w:r>
    </w:p>
    <w:p>
      <w:pPr>
        <w:spacing w:after="120"/>
        <w:jc w:val="left"/>
      </w:pPr>
      <w:r>
        <w:t xml:space="preserve">• Priorisierung: Kapitel 13 (STRUCTURAL_PRIORITY fuer gestaffelten Behandlungsansatz)</w:t>
      </w:r>
    </w:p>
    <w:p>
      <w:pPr>
        <w:spacing w:after="120"/>
        <w:jc w:val="left"/>
      </w:pPr>
      <w:r>
        <w:t xml:space="preserve">• Profilanalyse: Kapitel 6 (Normwerte fuer E-Linie, NLA, CMA, die in Severity-Berechnung einfliessen)</w:t>
      </w:r>
    </w:p>
    <w:p>
      <w:pPr>
        <w:spacing w:after="120"/>
        <w:jc w:val="left"/>
      </w:pPr>
      <w:r>
        <w:t xml:space="preserve">• Symmetrieanalyse: Kapitel 4 (Bilaterale Symmetriemessung als Grundlage fuer Asymmetrie-Check)</w:t>
      </w:r>
    </w:p>
    <w:p>
      <w:pPr>
        <w:pStyle w:val="Heading2"/>
        <w:spacing w:after="180" w:before="360"/>
      </w:pPr>
      <w:r>
        <w:rPr>
          <w:b/>
          <w:bCs/>
        </w:rPr>
        <w:t xml:space="preserve">14.9 Klinisches Fallbeispiel: Zusammenspiel der Sicherheitschecks</w:t>
      </w:r>
    </w:p>
    <w:p>
      <w:pPr>
        <w:spacing w:after="120"/>
        <w:jc w:val="left"/>
      </w:pPr>
      <w:r>
        <w:rPr>
          <w:b/>
          <w:bCs/>
        </w:rPr>
        <w:t xml:space="preserve">Szenario: Eine 62-jaehrige Patientin zeigt folgende Zonenanalyse:</w:t>
      </w:r>
    </w:p>
    <w:p>
      <w:pPr>
        <w:spacing w:after="120"/>
        <w:ind w:left="360"/>
        <w:jc w:val="left"/>
      </w:pPr>
      <w:r>
        <w:t xml:space="preserve">• Ck2 (Wangenhoehe): severity 7,2 — deutlicher Volumenverlust</w:t>
      </w:r>
    </w:p>
    <w:p>
      <w:pPr>
        <w:spacing w:after="120"/>
        <w:ind w:left="360"/>
        <w:jc w:val="left"/>
      </w:pPr>
      <w:r>
        <w:t xml:space="preserve">• Tt1 (Traenental): severity 6,8 — tiefe Traenentaldeformitaet</w:t>
      </w:r>
    </w:p>
    <w:p>
      <w:pPr>
        <w:spacing w:after="120"/>
        <w:ind w:left="360"/>
        <w:jc w:val="left"/>
      </w:pPr>
      <w:r>
        <w:t xml:space="preserve">• Ns1 (Nasolabial): severity 5,5 — maessige Nasolabialfalte</w:t>
      </w:r>
    </w:p>
    <w:p>
      <w:pPr>
        <w:spacing w:after="120"/>
        <w:ind w:left="360"/>
        <w:jc w:val="left"/>
      </w:pPr>
      <w:r>
        <w:t xml:space="preserve">• Fo1 (Stirn): severity 4,2 — moderater Behandlungsbedarf</w:t>
      </w:r>
    </w:p>
    <w:p>
      <w:pPr>
        <w:spacing w:after="120"/>
        <w:ind w:left="360"/>
        <w:jc w:val="left"/>
      </w:pPr>
      <w:r>
        <w:t xml:space="preserve">• Bw2 (Glabella): severity 0,5 — kaum Befund</w:t>
      </w:r>
    </w:p>
    <w:p>
      <w:pPr>
        <w:spacing w:after="120"/>
        <w:ind w:left="360"/>
        <w:jc w:val="left"/>
      </w:pPr>
      <w:r>
        <w:t xml:space="preserve">• 12 weitere Zonen mit diversen Severity-Scores, Total Severity = 64,3</w:t>
      </w:r>
    </w:p>
    <w:p>
      <w:pPr>
        <w:spacing w:after="120"/>
        <w:jc w:val="left"/>
      </w:pPr>
      <w:r>
        <w:rPr>
          <w:b/>
          <w:bCs/>
        </w:rPr>
        <w:t xml:space="preserve">Ausgeloeste Sicherheitschecks:</w:t>
      </w:r>
    </w:p>
    <w:p>
      <w:pPr>
        <w:spacing w:after="120"/>
        <w:jc w:val="left"/>
      </w:pPr>
      <w:r>
        <w:t xml:space="preserve">1. CAUTION (VASCULAR_RISK): Tt1 ist Hochrisiko-Zone + severity 6,8 &gt; 5,0 → Warnung mit Angabe A. angularis, A. infraorbitalis</w:t>
      </w:r>
    </w:p>
    <w:p>
      <w:pPr>
        <w:spacing w:after="120"/>
        <w:jc w:val="left"/>
      </w:pPr>
      <w:r>
        <w:t xml:space="preserve">2. CAUTION (VASCULAR_RISK): Ns1 ist Hochrisiko-Zone + severity 5,5 &gt; 5,0 → Warnung mit Angabe A. facialis</w:t>
      </w:r>
    </w:p>
    <w:p>
      <w:pPr>
        <w:spacing w:after="120"/>
        <w:jc w:val="left"/>
      </w:pPr>
      <w:r>
        <w:t xml:space="preserve">3. CAUTION (TEAR_TROUGH_DEEP): Tt1 severity 6,8 ≥ 6,0 → Midface-First-Empfehlung</w:t>
      </w:r>
    </w:p>
    <w:p>
      <w:pPr>
        <w:spacing w:after="120"/>
        <w:jc w:val="left"/>
      </w:pPr>
      <w:r>
        <w:t xml:space="preserve">4. WARNING (FOREHEAD_WITHOUT_GLABELLA): Fo1 severity 4,2 ≥ 3,0 und Bw2 severity 0,5 &lt; 1,0 → Ptosis-Warnung</w:t>
      </w:r>
    </w:p>
    <w:p>
      <w:pPr>
        <w:spacing w:after="120"/>
        <w:jc w:val="left"/>
      </w:pPr>
      <w:r>
        <w:t xml:space="preserve">5. WARNING (OVERTREATMENT_RISK): Total Severity 64,3 &gt; 60 → Empfehlung zur gestaffelten Behandlung</w:t>
      </w:r>
    </w:p>
    <w:p>
      <w:pPr>
        <w:spacing w:after="120"/>
        <w:jc w:val="left"/>
      </w:pPr>
      <w:r>
        <w:rPr>
          <w:b/>
          <w:bCs/>
        </w:rPr>
        <w:t xml:space="preserve">Empfohlene Vorgehensweise:</w:t>
      </w:r>
    </w:p>
    <w:p>
      <w:pPr>
        <w:spacing w:after="120"/>
        <w:jc w:val="left"/>
      </w:pPr>
      <w:r>
        <w:t xml:space="preserve">Sitzung 1: Ck2 (Midface-Volumen) — verbessert sekundaer Tt1 und Ns1. Bw2 mit niedrig dosiertem Neurotoxin einschliessen, um die Voraussetzung fuer Fo1 zu schaffen.</w:t>
      </w:r>
    </w:p>
    <w:p>
      <w:pPr>
        <w:spacing w:after="120"/>
        <w:jc w:val="left"/>
      </w:pPr>
      <w:r>
        <w:t xml:space="preserve">Sitzung 2 (nach 4–6 Wochen): Reevaluation. Falls Tt1 verbessert: direkte Tt1-Behandlung moeglicherweise nicht mehr noetig. Fo1 + Bw2 Neurotoxin.</w:t>
      </w:r>
    </w:p>
    <w:p>
      <w:pPr>
        <w:spacing w:after="120"/>
        <w:jc w:val="left"/>
      </w:pPr>
      <w:r>
        <w:t xml:space="preserve">Sitzung 3: Restliche Zonen nach Priorisierung.</w:t>
      </w:r>
    </w:p>
    <w:p>
      <w:r>
        <w:br w:type="page"/>
      </w:r>
    </w:p>
    <w:p>
      <w:pPr>
        <w:pStyle w:val="Heading1"/>
        <w:spacing w:after="240" w:before="480"/>
      </w:pPr>
      <w:r>
        <w:rPr>
          <w:b/>
          <w:bCs/>
        </w:rPr>
        <w:t xml:space="preserve">Teil V — Ergebniskontrolle</w:t>
      </w:r>
    </w:p>
    <w:p>
      <w:pPr>
        <w:pStyle w:val="Heading1"/>
        <w:spacing w:after="240" w:before="480"/>
      </w:pPr>
      <w:r>
        <w:rPr>
          <w:b/>
          <w:bCs/>
        </w:rPr>
        <w:t xml:space="preserve">Kapitel 15: Before/After-Vergleich</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16: Qualitätssicherung</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Anhang</w:t>
      </w:r>
    </w:p>
    <w:p>
      <w:pPr>
        <w:pStyle w:val="Heading1"/>
        <w:spacing w:after="240" w:before="480"/>
      </w:pPr>
      <w:r>
        <w:rPr>
          <w:b/>
          <w:bCs/>
        </w:rPr>
        <w:t xml:space="preserve">Anhang A: Vollständige Zone-Referenztabelle</w:t>
      </w:r>
    </w:p>
    <w:p>
      <w:pPr>
        <w:spacing w:after="120"/>
        <w:jc w:val="left"/>
      </w:pPr>
      <w:r>
        <w:rPr>
          <w:i/>
          <w:iCs/>
          <w:color w:val="888888"/>
        </w:rPr>
        <w:t xml:space="preserve">Inhalt folgt in einer späteren Ausgabe.</w:t>
      </w:r>
    </w:p>
    <w:p>
      <w:pPr>
        <w:pStyle w:val="Heading1"/>
        <w:spacing w:after="240" w:before="480"/>
      </w:pPr>
      <w:r>
        <w:rPr>
          <w:b/>
          <w:bCs/>
        </w:rPr>
        <w:t xml:space="preserve">Anhang B: Produkt-Übersichtstabelle</w:t>
      </w:r>
    </w:p>
    <w:p>
      <w:pPr>
        <w:spacing w:after="120"/>
        <w:jc w:val="left"/>
      </w:pPr>
      <w:r>
        <w:rPr>
          <w:i/>
          <w:iCs/>
          <w:color w:val="888888"/>
        </w:rPr>
        <w:t xml:space="preserve">Inhalt folgt in einer späteren Ausgabe.</w:t>
      </w:r>
    </w:p>
    <w:p>
      <w:pPr>
        <w:pStyle w:val="Heading1"/>
        <w:spacing w:after="240" w:before="480"/>
      </w:pPr>
      <w:r>
        <w:rPr>
          <w:b/>
          <w:bCs/>
        </w:rPr>
        <w:t xml:space="preserve">Anhang C: Vaskuläre Danger-Zone Karte</w:t>
      </w:r>
    </w:p>
    <w:p>
      <w:pPr>
        <w:spacing w:after="120"/>
        <w:jc w:val="left"/>
      </w:pPr>
      <w:r>
        <w:rPr>
          <w:i/>
          <w:iCs/>
          <w:color w:val="888888"/>
        </w:rPr>
        <w:t xml:space="preserve">Inhalt folgt in einer späteren Ausgabe.</w:t>
      </w:r>
    </w:p>
    <w:p>
      <w:pPr>
        <w:pStyle w:val="Heading1"/>
        <w:spacing w:after="240" w:before="480"/>
      </w:pPr>
      <w:r>
        <w:rPr>
          <w:b/>
          <w:bCs/>
        </w:rPr>
        <w:t xml:space="preserve">Anhang D: Glossar</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Literaturverzeichnis</w:t>
      </w:r>
    </w:p>
    <w:p>
      <w:pPr>
        <w:spacing w:after="120"/>
        <w:jc w:val="left"/>
      </w:pPr>
      <w:r>
        <w:t xml:space="preserve">De Maio M. MD Codes™: A Methodological Approach to Facial Aesthetic Treatment with Injectable Hyaluronic Acid Fillers. Aesthetic Plast Surg. 2021;45:1–18.</w:t>
      </w:r>
    </w:p>
    <w:p>
      <w:pPr>
        <w:spacing w:after="120"/>
        <w:jc w:val="left"/>
      </w:pPr>
      <w:r>
        <w:t xml:space="preserve">Hashemi H, Khabazkhoob M, Emamian MH, Shariati M, Fotouhi A. Distribution of iris diameter measured with the Orbscan II. Cornea. 2012;31(12):1442–1447.</w:t>
      </w:r>
    </w:p>
    <w:p>
      <w:pPr>
        <w:spacing w:after="120"/>
        <w:jc w:val="left"/>
      </w:pPr>
      <w:r>
        <w:t xml:space="preserve">Ricketts RM. The biologic significance of the divine proportion and Fibonacci series. Am J Orthod. 1982;81(5):351–370.</w:t>
      </w:r>
    </w:p>
    <w:p>
      <w:pPr>
        <w:spacing w:after="120"/>
        <w:jc w:val="left"/>
      </w:pPr>
      <w:r>
        <w:t xml:space="preserve">Sundaram H, Voigts B, Beer K, Meland M. Comparison of the Rheological Properties of Viscosity and Elasticity in Two Categories of Soft Tissue Fillers: Calcium Hydroxylapatite and Hyaluronic Acid. Dermatol Surg. 2010;36:1859–1865.</w:t>
      </w:r>
    </w:p>
    <w:p>
      <w:pPr>
        <w:spacing w:after="120"/>
        <w:jc w:val="left"/>
      </w:pPr>
      <w:r>
        <w:t xml:space="preserve">Sundaram H, Liew S, Signorini M, et al. Global Aesthetics Consensus: Hyaluronic Acid Fillers and Botulinum Toxin Type A — Recommendations for Combined Treatment and Optimizing Outcomes in Diverse Populations. Plast Reconstr Surg. 2016;137(5):1410–1423.</w:t>
      </w:r>
    </w:p>
    <w:p>
      <w:pPr>
        <w:spacing w:after="120"/>
        <w:jc w:val="left"/>
      </w:pPr>
      <w:r>
        <w:t xml:space="preserve">Cotofana S, Lachman N. Arteries of the Face and Their Relevance for Minimally Invasive Facial Procedures: An Anatomical Review. Plast Reconstr Surg. 2019;143(1):240–252.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Ästhetische Gesichtsanalyse und Behandlungsplanung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2C3E50"/>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34495E"/>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5D6D7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2026-03-22T11:07:20.658Z</dcterms:created>
  <dcterms:modified xsi:type="dcterms:W3CDTF">2026-03-22T11:07:20.659Z</dcterms:modified>
</cp:coreProperties>
</file>

<file path=docProps/custom.xml><?xml version="1.0" encoding="utf-8"?>
<Properties xmlns="http://schemas.openxmlformats.org/officeDocument/2006/custom-properties" xmlns:vt="http://schemas.openxmlformats.org/officeDocument/2006/docPropsVTypes"/>
</file>