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Klinische Validierung – Datenerhebung (Caliper + Foto)</w:t>
      </w:r>
    </w:p>
    <w:p>
      <w:pPr>
        <w:spacing w:after="40"/>
      </w:pPr>
      <w:r>
        <w:rPr>
          <w:color w:val="555555"/>
          <w:sz w:val="20"/>
          <w:szCs w:val="20"/>
        </w:rPr>
        <w:t xml:space="preserve">Standardarbeitsanweisung (SOP) — Aesthetic Biometrics Engine, Sprint 11 (Bland-Altman-Validierung + 3D-Kalibrierung)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Praxis Nassar · Version 1.0 · Datum: ____________ · Messer/in: ____________</w:t>
      </w:r>
    </w:p>
    <w:p>
      <w:pPr>
        <w:pStyle w:val="Heading1"/>
      </w:pPr>
      <w:r>
        <w:t xml:space="preserve">1. Ziel &amp; Hintergrund</w:t>
      </w:r>
    </w:p>
    <w:p>
      <w:pPr>
        <w:spacing w:after="120"/>
      </w:pPr>
      <w:r>
        <w:t xml:space="preserve">Die Engine schätzt Gesichtsmaße in Millimetern, indem sie die Iris als biologischen Maßstab nutzt (horizontaler Durchmesser konstant 11,7 mm). Um diese Schätzungen klinisch abzusichern, vergleichen wir sie gegen den Goldstandard: per Schieblehre (Caliper) direkt am Gesicht gemessene Strecken.</w:t>
      </w:r>
    </w:p>
    <w:p>
      <w:pPr>
        <w:spacing w:after="120"/>
      </w:pPr>
      <w:r>
        <w:rPr>
          <w:b/>
          <w:bCs/>
        </w:rPr>
        <w:t xml:space="preserve">Was wir damit erreichen: </w:t>
      </w:r>
      <w:r>
        <w:t xml:space="preserve">Eine Bland-Altman-Analyse (systematische Abweichung + Übereinstimmungsgrenzen) pro Maß. Liegen Engine und Caliper innerhalb der klinischen Toleranz (Ziel ≈ ± 1–2 mm), wird das jeweilige Maß von „estimated“ auf validiert umgestellt — gezielt und belegt, nicht pauschal.</w:t>
      </w:r>
    </w:p>
    <w:p>
      <w:pPr>
        <w:spacing w:after="120"/>
      </w:pPr>
      <w:r>
        <w:rPr>
          <w:b/>
          <w:bCs/>
        </w:rPr>
        <w:t xml:space="preserve">Stichprobe: </w:t>
      </w:r>
      <w:r>
        <w:t xml:space="preserve">mindestens 20 Personen (n ≥ 20), besser 25–30 für robuste Grenzen. Möglichst gemischt nach Alter und Geschlecht. Keine akute Schwellung / OP / Filler in den letzten Wochen im Messbereich.</w:t>
      </w:r>
    </w:p>
    <w:p>
      <w:pPr>
        <w:pStyle w:val="Heading1"/>
      </w:pPr>
      <w:r>
        <w:t xml:space="preserve">2. Überblick — was du pro Person sammelst</w:t>
      </w:r>
    </w:p>
    <w:p>
      <w:pPr>
        <w:spacing w:after="120"/>
      </w:pPr>
      <w:r>
        <w:t xml:space="preserve">Pro Proband/in immer drei Dinge, alle über eine gemeinsame Proband-ID verknüpft: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 standardisierte Fotos (Teil A): frontal 0°, 45° links, 45° rechts, 90° Profil.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Caliper-Messblatt (Teil B): die linearen Maße in mm (Goldstandard).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Optional: klinische Schweregrad-Bewertung (Teil C) für die Tiefen-/Volumenzonen.</w:t>
      </w:r>
    </w:p>
    <w:p>
      <w:pPr>
        <w:spacing w:after="120"/>
      </w:pPr>
      <w:r>
        <w:rPr>
          <w:b/>
          <w:bCs/>
        </w:rPr>
        <w:t xml:space="preserve">Wichtige Reihenfolge: </w:t>
      </w:r>
      <w:r>
        <w:t xml:space="preserve">ZUERST die 4 Fotos mit sauberem, unmarkiertem Gesicht aufnehmen — DANN die Landmarken anzeichnen und mit dem Caliper messen. (Hautmarkierungen dürfen nicht auf den Engine-Fotos sein.)</w:t>
      </w:r>
    </w:p>
    <w:p>
      <w:pPr>
        <w:pStyle w:val="Heading1"/>
      </w:pPr>
      <w:r>
        <w:t xml:space="preserve">3. Ausstattung (Checkliste)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Digitale Schieblehre (Caliper), Auflösung 0,01 mm — möglichst mit abgerundeten/stumpfen Spitzen; für Breitenmaße (zy–zy) ist ein Tasterzirkel/Spreizzirkel ideal.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Kamera oder Tablet auf STATIV, auf Augenhöhe, fester Abstand (~1–1,5 m).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Gleichmäßige, diffuse Beleuchtung (kein hartes Seitenlicht, keine Schatten).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Haarband / Klammern, um die Stirn und Ohren freizulegen.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Abwischbarer Hautmarker (weicher Kajal/Dermograph) zum Anzeichnen der Landmarken — erst NACH den Fotos.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Desinfektion/Reinigung der Caliper-Spitzen zwischen Personen; Messblatt + Stift (oder Tablet).</w:t>
      </w:r>
    </w:p>
    <w:p>
      <w:pPr>
        <w:pStyle w:val="Heading1"/>
      </w:pPr>
      <w:r>
        <w:t xml:space="preserve">4. Proband/in, Einwilligung &amp; Vorbereitung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Schriftliche Einwilligung für Foto + Messung zu Validierungszwecken (DSGVO; Biometrie = Art. 9 — ausdrückliche Einwilligung, Zweck, Aufbewahrung/Löschung).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Brille, Ohrringe, störenden Schmuck ablegen; Haare ganz aus dem Gesicht.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Neutrale Mimik, Mund locker geschlossen, Augen offen, Blick geradeaus.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Ungeschminkt ideal; Kontaktlinsen ok. Vor dem Messen 5 Min. ruhen (keine frische Druckspur).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Teil A — Fotoprotokoll (4 Winkel)</w:t>
      </w:r>
    </w:p>
    <w:p>
      <w:pPr>
        <w:spacing w:after="120"/>
      </w:pPr>
      <w:r>
        <w:t xml:space="preserve">Standardisierung ist entscheidend — nur so erreicht die Engine ~1–2 mm. Alle 4 Aufnahmen mit gleicher Kamera, gleichem Abstand und Licht: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Frontal 0°: Gesicht direkt zur Kamera, Pupillen auf einer Horizontalen, beide Ohren etwa gleich sichtbar.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45° links: Kopf ca. 45° nach links gedreht (linke Wange zur Kamera).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45° rechts: Kopf ca. 45° nach rechts gedreht (rechte Wange zur Kamera).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90° Profil: echte Seitenansicht. Muss ein wirkliches 90° sein (≥ 55°) — sonst lehnt der Qualitäts-Gate das Profil ab.</w:t>
      </w:r>
    </w:p>
    <w:p>
      <w:pPr>
        <w:spacing w:after="120"/>
      </w:pPr>
      <w:r>
        <w:rPr>
          <w:b/>
          <w:bCs/>
        </w:rPr>
        <w:t xml:space="preserve">Bildqualität: </w:t>
      </w:r>
      <w:r>
        <w:t xml:space="preserve">scharf, gut belichtet, Augen offen und Iris klar sichtbar (die Iris ist der Maßstab!). Mindestens ~1024 px Gesichtshöhe. Kein Beschnitt des Kopfes.</w:t>
      </w:r>
    </w:p>
    <w:p>
      <w:pPr>
        <w:spacing w:after="120"/>
      </w:pPr>
      <w:r>
        <w:rPr>
          <w:b/>
          <w:bCs/>
        </w:rPr>
        <w:t xml:space="preserve">Dateibenennung: </w:t>
      </w:r>
      <w:r>
        <w:t xml:space="preserve">pro Person ein Ordner mit der Proband-ID, darin exakt: frontal.jpg, oblique_left.jpg, oblique_right.jpg, profile.jpg.</w:t>
      </w:r>
    </w:p>
    <w:p>
      <w:pPr>
        <w:pStyle w:val="Heading1"/>
      </w:pPr>
      <w:r>
        <w:t xml:space="preserve">Teil B — Caliper-Messungen (Goldstandard)</w:t>
      </w:r>
    </w:p>
    <w:p>
      <w:pPr>
        <w:spacing w:after="120"/>
      </w:pPr>
      <w:r>
        <w:t xml:space="preserve">Diese linearen Frontalmaße entsprechen genau dem, was die Engine in mm berechnet. Alle in Millimeter auf 0,1 mm genau. Die Spalte „Engine-Pendant“ zeigt, womit verglichen wird.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1250"/>
        <w:gridCol w:w="3556"/>
        <w:gridCol w:w="140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Maß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Landmarks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Engine-Pendant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Intercanthalbreite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en–en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Innere Lidwinkel (Endocanthion) links ↔ rechts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Fünftel (Mitte)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Äußere Augenbreite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ex–ex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Äußere Lidwinkel (Exocanthion) links ↔ rechts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Gesichtsbreite-Proxy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Lidspalte rechts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ex–en (re)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Äußerer ↔ innerer Lidwinkel, rechtes Auge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Fünftel-Segment 2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Lidspalte links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en–ex (li)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Innerer ↔ äußerer Lidwinkel, linkes Auge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Fünftel-Segment 4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Mundbreite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ch–ch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Mundwinkel (Cheilion) links ↔ rechts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lip_width_mm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Oberlippenhöhe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ls–sto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Labrale superius ↔ Stomion (Mittellinie)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upper_lip_height_mm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Unterlippenhöhe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sto–li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Stomion ↔ Labrale inferius (Mittellinie)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lower_lip_height_mm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Bizygomatikbreite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zy–zy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Breiteste Jochbeinpunkte (Zygion) links ↔ rechts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face_width_mm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Mittleres Drittel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g–sn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Glabella ↔ Subnasale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thirds middle_mm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Unteres Drittel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sn–gn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Subnasale ↔ Menton / Gnathion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thirds lower_mm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Gesichtshöhe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n–gn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Nasion ↔ Menton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Gesichtshöhe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Iris-Durchmesser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Horizontal Limbus–Limbus (ein Auge) — Kontrolle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Kalibrierung 11,7 mm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Anatomische Landmarken (Kurzdefinition)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Endocanthion (en): </w:t>
      </w:r>
      <w:r>
        <w:t xml:space="preserve">Innerer Lidwinkel.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Exocanthion (ex): </w:t>
      </w:r>
      <w:r>
        <w:t xml:space="preserve">Äußerer Lidwinkel.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Cheilion (ch): </w:t>
      </w:r>
      <w:r>
        <w:t xml:space="preserve">Mundwinkel (seitlicher Lippenkommissur-Punkt).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Labrale superius (ls): </w:t>
      </w:r>
      <w:r>
        <w:t xml:space="preserve">Mittelpunkt der Oberlippen-Lippenrotgrenze (Mittellinie).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Stomion (sto): </w:t>
      </w:r>
      <w:r>
        <w:t xml:space="preserve">Mittelpunkt der Lippenspalte bei locker geschlossenem Mund.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Labrale inferius (li): </w:t>
      </w:r>
      <w:r>
        <w:t xml:space="preserve">Mittelpunkt der Unterlippen-Lippenrotgrenze (Mittellinie).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Zygion (zy): </w:t>
      </w:r>
      <w:r>
        <w:t xml:space="preserve">Lateralster Punkt des Jochbeins — ertasten.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Glabella (g): </w:t>
      </w:r>
      <w:r>
        <w:t xml:space="preserve">Prominentester Mittellinienpunkt zwischen den Augenbrauen.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Subnasale (sn): </w:t>
      </w:r>
      <w:r>
        <w:t xml:space="preserve">Übergang der Columella in die Oberlippe (Nasenbasis, Mittellinie).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Nasion (n): </w:t>
      </w:r>
      <w:r>
        <w:t xml:space="preserve">Mittellinien-Einsenkung an der Nasenwurzel (zwischen den Augen).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Menton / Gnathion (gn): </w:t>
      </w:r>
      <w:r>
        <w:t xml:space="preserve">Tiefster Mittellinienpunkt des Kinns.</w:t>
      </w:r>
    </w:p>
    <w:p>
      <w:r>
        <w:t xml:space="preserve"/>
      </w:r>
    </w:p>
    <w:p>
      <w:pPr>
        <w:pStyle w:val="Heading2"/>
      </w:pPr>
      <w:r>
        <w:t xml:space="preserve">Mess-Technik (wichtig für saubere Daten)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Caliper-Spitzen exakt auf die beiden Landmarken setzen, die Haut nur berühren — NICHT eindrücken (Weichgewebe staucht sonst das Maß).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Jedes Maß ZWEIMAL messen. Weichen die Werte &gt; 1 mm ab, ein drittes Mal messen. Eintragen: beide Werte + Mittel.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Mittellinien-Maße (ls–sto, sto–li, g–sn, sn–gn) wirklich auf der Gesichtsmitte messen.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Stomion bei locker geschlossenem Mund; Mundbreite (ch–ch) bei entspanntem, nicht lächelndem Gesicht.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Möglichst dieselbe Person misst alle Probanden (oder Messer/in pro Blatt notieren).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Iris-Kontrolle (K): horizontalen Durchmesser eines Auges messen — sollte ~11,5–12,0 mm sein; bestätigt die Kalibriergrundlage.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Teil C — Optional: Klinische Schweregrad-Bewertung (Tiefen-/Volumenzonen)</w:t>
      </w:r>
    </w:p>
    <w:p>
      <w:pPr>
        <w:spacing w:after="120"/>
      </w:pPr>
      <w:r>
        <w:t xml:space="preserve">Die 3D-Tiefenmaße (Tränenrinne, Schläfe, Jowl etc.) lassen sich am lebenden Gesicht NICHT sinnvoll per Caliper messen. Stattdessen kalibrieren wir ihre Schwellen gegen deine klinische Experten-Einschätzung. Bewerte je Zone den Schweregrad auf einer 4-stufigen Skala:</w:t>
      </w:r>
    </w:p>
    <w:p>
      <w:pPr>
        <w:spacing w:after="120"/>
      </w:pPr>
      <w:r>
        <w:rPr>
          <w:b/>
          <w:bCs/>
        </w:rPr>
        <w:t xml:space="preserve">Skala: </w:t>
      </w:r>
      <w:r>
        <w:t xml:space="preserve">0 = keine · 1 = leicht · 2 = mäßig · 3 = ausgeprägt. Falls relevant: Seite (li/re) getrennt bewerten.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4500"/>
      </w:tblGrid>
      <w:tr>
        <w:trPr>
          <w:tblHeader/>
        </w:trP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Zone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Schweregrad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Hinweis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Tränenrinne (Tear Trough)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 – 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Tiefe/Schatten am unteren Lidrand ↔ Wange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Schläfe (Temporal)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 – 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Einsenkung der Schläfenregion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Mittelwange / Ogee (Malar)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 – 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Volumenverlust / Abflachung der S-Kurve (45°)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Wange (Buccal)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 – 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Eingefallene Wange / buccaler Korridor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Kieferlinie / Jowl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 – 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Hängebäckchen, Verlust der Kieferkontur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Nasolabialfalte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 – 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Tiefe der Nasen-Lippen-Falte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Marionettenfalte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 – 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Falte vom Mundwinkel nach unten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Diese Einschätzung wird später mit den von der Engine aus der 3D-Rekonstruktion abgeleiteten Tiefen abgeglichen, um die Schwellen (HOLLOW/BREAK/Ogee) auf reale mm zu setzen.</w:t>
      </w:r>
    </w:p>
    <w:p>
      <w:pPr>
        <w:pStyle w:val="Heading1"/>
      </w:pPr>
      <w:r>
        <w:t xml:space="preserve">Teil D — Datenorganisation &amp; Übergabe</w:t>
      </w:r>
    </w:p>
    <w:p>
      <w:pPr>
        <w:spacing w:after="120"/>
      </w:pPr>
      <w:r>
        <w:rPr>
          <w:b/>
          <w:bCs/>
        </w:rPr>
        <w:t xml:space="preserve">Proband-ID: </w:t>
      </w:r>
      <w:r>
        <w:t xml:space="preserve">fortlaufend, z.B. ABE-001, ABE-002, … Keine Klarnamen in Datei- oder Ordnernamen (Pseudonymisierung).</w:t>
      </w:r>
    </w:p>
    <w:p>
      <w:pPr>
        <w:spacing w:after="120"/>
      </w:pPr>
      <w:r>
        <w:t xml:space="preserve">Pro Person ein Ordner: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ABE-001/frontal.jpg, oblique_left.jpg, oblique_right.jpg, profile.jpg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ABE-001/messblatt.pdf (oder zentrale Tabelle, siehe unten)</w:t>
      </w:r>
    </w:p>
    <w:p>
      <w:pPr>
        <w:spacing w:after="120"/>
      </w:pPr>
      <w:r>
        <w:t xml:space="preserve">Zusätzlich eine zentrale Tabelle (CSV/Excel), eine Zeile pro Person, mit Spalten: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proband_id, geschlecht, alter, datum, messer, dann je Maß: *_m1, *_m2, *_mittel (in mm), sowie die Schweregrade aus Teil C.</w:t>
      </w:r>
    </w:p>
    <w:p>
      <w:pPr>
        <w:spacing w:after="120"/>
      </w:pPr>
      <w:r>
        <w:rPr>
          <w:b/>
          <w:bCs/>
        </w:rPr>
        <w:t xml:space="preserve">Übergabe an mich (Claude): </w:t>
      </w:r>
      <w:r>
        <w:t xml:space="preserve">die Ordner + die zentrale Tabelle gesammelt bereitstellen (z.B. als ZIP in einem vereinbarten Ordner, oder in Supabase Storage). Ich schicke die Fotos durch die Engine, paare Engine-mm mit deinen Caliper-mm und erzeuge die Bland-Altman-Auswertung pro Maß + die Schwellen-Kalibrierung.</w:t>
      </w:r>
    </w:p>
    <w:p>
      <w:pPr>
        <w:pStyle w:val="Heading1"/>
      </w:pPr>
      <w:r>
        <w:t xml:space="preserve">5. Qualität &amp; häufige Fehler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Caliper zu fest aufgesetzt → Maß zu klein. Nur berühren.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Falsche Landmarke (z.B. Lippenrot- statt Hautgrenze) → systematischer Fehler. Definitionen oben beachten.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Mimik (Lächeln, gespitzte Lippen) verfälscht Mund- und Lippenmaße.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Profil nicht echt 90° → wird abgelehnt. Lieber etwas überdrehen als zu wenig.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Iris verdeckt / Augen zu / unscharf → Kalibrierung scheitert, alle mm werden als Schätzung markiert.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Wechselnde Beleuchtung/Abstand zwischen Personen → vermeiden, alles gleich halten.</w:t>
      </w:r>
    </w:p>
    <w:p>
      <w:pPr>
        <w:pStyle w:val="Heading1"/>
      </w:pPr>
      <w:r>
        <w:t xml:space="preserve">6. Was danach passiert</w:t>
      </w:r>
    </w:p>
    <w:p>
      <w:pPr>
        <w:spacing w:after="120"/>
      </w:pPr>
      <w:r>
        <w:t xml:space="preserve">Aus n ≥ 20 Paaren (Engine vs. Caliper) berechne ich pro Maß: mittlere Abweichung (Bias) und Übereinstimmungsgrenzen (± 1,96 SD). Maße innerhalb der klinischen Toleranz werden als validiert gekennzeichnet (estimated=False), die Tiefen-Schwellen werden gegen deine Schweregrade kalibriert. Ergebnis: belastbare, ehrlich gekennzeichnete Messwerte statt pauschaler Schätzungen.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Anhang — Mess-Datenblatt (1 Seite pro Proband)</w:t>
      </w:r>
    </w:p>
    <w:p>
      <w:pPr>
        <w:spacing w:after="120"/>
      </w:pPr>
      <w:r>
        <w:rPr>
          <w:sz w:val="20"/>
          <w:szCs w:val="20"/>
        </w:rPr>
        <w:t xml:space="preserve">Proband-ID: ____________   Geschlecht: ____   Alter: ____   Datum: __________   Messer/in: 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1250"/>
        <w:gridCol w:w="1652"/>
        <w:gridCol w:w="1652"/>
        <w:gridCol w:w="1652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Maß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Landmarks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Messung 1 (mm)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Messung 2 (mm)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Mittel (mm)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Intercanthalbreite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en–en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Äußere Augenbreite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ex–ex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Lidspalte rechts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ex–en (re)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Lidspalte links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en–ex (li)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Mundbreite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ch–ch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Oberlippenhöhe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ls–sto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Unterlippenhöhe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sto–li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Bizygomatikbreite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zy–zy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Mittleres Drittel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g–sn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Unteres Drittel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sn–gn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Gesichtshöhe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n–gn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Iris-Durchmesser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Schweregrade (0–3): Tränenrinne __  Schläfe __  Malar/Ogee __  Wange __  Jowl __  Nasolabial __  Marionette __</w:t>
      </w:r>
    </w:p>
    <w:p>
      <w:r>
        <w:t xml:space="preserve"/>
      </w:r>
    </w:p>
    <w:p>
      <w:r>
        <w:rPr>
          <w:sz w:val="20"/>
          <w:szCs w:val="20"/>
        </w:rPr>
        <w:t xml:space="preserve">Fotos aufgenommen (sauberes Gesicht):  frontal ☐   45° links ☐   45° rechts ☐   90° Profil ☐</w:t>
      </w:r>
    </w:p>
    <w:p>
      <w:r>
        <w:rPr>
          <w:sz w:val="20"/>
          <w:szCs w:val="20"/>
        </w:rPr>
        <w:t xml:space="preserve">Einwilligung unterschrieben ☐      Bemerkungen: ____________________________________________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Aesthetic Biometrics Engine · Klinische Validierung (Sprint 11)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2026-06-20T13:08:07.982Z</dcterms:created>
  <dcterms:modified xsi:type="dcterms:W3CDTF">2026-06-20T13:08:07.983Z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