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64A" w:rsidRDefault="006E5B66">
      <w:pPr>
        <w:rPr>
          <w:sz w:val="28"/>
          <w:szCs w:val="28"/>
        </w:rPr>
      </w:pPr>
      <w:bookmarkStart w:id="0" w:name="_GoBack"/>
      <w:bookmarkEnd w:id="0"/>
      <w:r w:rsidRPr="007C26AC">
        <w:rPr>
          <w:sz w:val="28"/>
          <w:szCs w:val="28"/>
        </w:rPr>
        <w:t>Story Line</w:t>
      </w:r>
    </w:p>
    <w:p w:rsidR="007C26AC" w:rsidRPr="007C26AC" w:rsidRDefault="007C26AC">
      <w:pPr>
        <w:rPr>
          <w:sz w:val="28"/>
          <w:szCs w:val="28"/>
        </w:rPr>
      </w:pPr>
    </w:p>
    <w:p w:rsidR="0042264A" w:rsidRPr="0042264A" w:rsidRDefault="0042264A">
      <w:pPr>
        <w:rPr>
          <w:b/>
          <w:u w:val="single"/>
        </w:rPr>
      </w:pPr>
      <w:r w:rsidRPr="0042264A">
        <w:rPr>
          <w:b/>
          <w:u w:val="single"/>
        </w:rPr>
        <w:t>Solvency Ratios</w:t>
      </w:r>
    </w:p>
    <w:p w:rsidR="006E5B66" w:rsidRPr="00454B9C" w:rsidRDefault="006E5B66">
      <w:pPr>
        <w:rPr>
          <w:u w:val="single"/>
        </w:rPr>
      </w:pPr>
      <w:r w:rsidRPr="00454B9C">
        <w:rPr>
          <w:u w:val="single"/>
        </w:rPr>
        <w:t>Debt-to-asset Ratio</w:t>
      </w:r>
    </w:p>
    <w:p w:rsidR="006E5B66" w:rsidRDefault="006E5B66">
      <w:r>
        <w:tab/>
        <w:t>Commodity Specialty</w:t>
      </w:r>
    </w:p>
    <w:p w:rsidR="006E5B66" w:rsidRDefault="006E5B66">
      <w:r>
        <w:tab/>
      </w:r>
      <w:r>
        <w:tab/>
      </w:r>
      <w:r w:rsidR="00D34B1D">
        <w:t>Cotton and Specialty</w:t>
      </w:r>
      <w:r w:rsidR="00454B9C">
        <w:t xml:space="preserve"> Crops – Increased substantially</w:t>
      </w:r>
      <w:r w:rsidR="007C7EFD">
        <w:t xml:space="preserve"> and Greatest</w:t>
      </w:r>
    </w:p>
    <w:p w:rsidR="00454B9C" w:rsidRDefault="00454B9C">
      <w:r>
        <w:tab/>
        <w:t>Farm Typology</w:t>
      </w:r>
    </w:p>
    <w:p w:rsidR="00454B9C" w:rsidRDefault="00454B9C">
      <w:r>
        <w:tab/>
      </w:r>
      <w:r>
        <w:tab/>
      </w:r>
      <w:r w:rsidR="007C7EFD">
        <w:t>Large, Midsize, Moderate-Sales, Very Large – Greatest</w:t>
      </w:r>
      <w:r w:rsidR="00384C78">
        <w:t xml:space="preserve"> (Greater than “A</w:t>
      </w:r>
      <w:r w:rsidR="007C7EFD">
        <w:t>ll</w:t>
      </w:r>
      <w:r w:rsidR="00384C78">
        <w:t>”</w:t>
      </w:r>
      <w:r w:rsidR="007C7EFD">
        <w:t xml:space="preserve"> average)</w:t>
      </w:r>
    </w:p>
    <w:p w:rsidR="007C7EFD" w:rsidRDefault="007C7EFD">
      <w:r>
        <w:tab/>
      </w:r>
      <w:r>
        <w:tab/>
        <w:t>Retirement, Low-sales, Nonfarm Occupation - Lowest</w:t>
      </w:r>
    </w:p>
    <w:p w:rsidR="00454B9C" w:rsidRDefault="00454B9C" w:rsidP="00454B9C">
      <w:pPr>
        <w:ind w:firstLine="720"/>
      </w:pPr>
      <w:r>
        <w:t>Region</w:t>
      </w:r>
    </w:p>
    <w:p w:rsidR="00384C78" w:rsidRDefault="00384C78" w:rsidP="00454B9C">
      <w:pPr>
        <w:ind w:firstLine="720"/>
      </w:pPr>
      <w:r>
        <w:tab/>
        <w:t>Midwest is the only region consistently greater than the national average</w:t>
      </w:r>
    </w:p>
    <w:p w:rsidR="00454B9C" w:rsidRDefault="00454B9C" w:rsidP="00454B9C">
      <w:pPr>
        <w:ind w:firstLine="720"/>
      </w:pPr>
      <w:r>
        <w:t>States</w:t>
      </w:r>
    </w:p>
    <w:p w:rsidR="00384C78" w:rsidRDefault="00384C78" w:rsidP="00454B9C">
      <w:pPr>
        <w:ind w:firstLine="720"/>
      </w:pPr>
      <w:r>
        <w:tab/>
        <w:t>Iowa and Nebraska – Greatest</w:t>
      </w:r>
    </w:p>
    <w:p w:rsidR="00384C78" w:rsidRDefault="00384C78" w:rsidP="00454B9C">
      <w:pPr>
        <w:ind w:firstLine="720"/>
      </w:pPr>
      <w:r>
        <w:tab/>
        <w:t>Texas – Lowest</w:t>
      </w:r>
    </w:p>
    <w:p w:rsidR="00384C78" w:rsidRDefault="00384C78" w:rsidP="00454B9C">
      <w:pPr>
        <w:ind w:firstLine="720"/>
        <w:rPr>
          <w:u w:val="single"/>
        </w:rPr>
      </w:pPr>
      <w:r>
        <w:br/>
      </w:r>
      <w:r w:rsidRPr="00384C78">
        <w:rPr>
          <w:u w:val="single"/>
        </w:rPr>
        <w:t>Debt-to-Equity</w:t>
      </w:r>
      <w:r w:rsidR="00940BFC" w:rsidRPr="00940BFC">
        <w:t xml:space="preserve"> (High is bad, low is good)</w:t>
      </w:r>
    </w:p>
    <w:p w:rsidR="00384C78" w:rsidRDefault="00384C78" w:rsidP="00384C78">
      <w:r>
        <w:tab/>
        <w:t>Commodity Specialty</w:t>
      </w:r>
    </w:p>
    <w:p w:rsidR="00940BFC" w:rsidRDefault="00384C78" w:rsidP="00384C78">
      <w:r>
        <w:tab/>
      </w:r>
      <w:r>
        <w:tab/>
      </w:r>
      <w:r w:rsidR="00940BFC">
        <w:t>All Commodity Specialties – It has fluctuated from positive to negative</w:t>
      </w:r>
    </w:p>
    <w:p w:rsidR="00940BFC" w:rsidRDefault="00940BFC" w:rsidP="00384C78">
      <w:r>
        <w:tab/>
      </w:r>
      <w:r>
        <w:tab/>
        <w:t>Cattle and Calves – Increased and then fell (Also Greatest)</w:t>
      </w:r>
    </w:p>
    <w:p w:rsidR="00940BFC" w:rsidRDefault="00940BFC" w:rsidP="00384C78">
      <w:r>
        <w:tab/>
      </w:r>
      <w:r>
        <w:tab/>
        <w:t>Cotton &amp; Specialty Crops – Decreased the most (Cotton made a comeback)</w:t>
      </w:r>
    </w:p>
    <w:p w:rsidR="00384C78" w:rsidRDefault="00384C78" w:rsidP="00384C78">
      <w:r>
        <w:tab/>
        <w:t>Farm Typology</w:t>
      </w:r>
    </w:p>
    <w:p w:rsidR="00384C78" w:rsidRDefault="00384C78" w:rsidP="00384C78">
      <w:r>
        <w:tab/>
      </w:r>
      <w:r>
        <w:tab/>
        <w:t xml:space="preserve">Very Large – </w:t>
      </w:r>
      <w:r w:rsidR="00940BFC">
        <w:t>Lowest Debt-to-equity ratio in 2014</w:t>
      </w:r>
    </w:p>
    <w:p w:rsidR="00384C78" w:rsidRDefault="00384C78" w:rsidP="00384C78">
      <w:r>
        <w:tab/>
      </w:r>
      <w:r>
        <w:tab/>
      </w:r>
      <w:r w:rsidR="004171CB">
        <w:t>Nonfarm Occupation –</w:t>
      </w:r>
      <w:r>
        <w:t xml:space="preserve"> </w:t>
      </w:r>
      <w:r w:rsidR="004171CB">
        <w:t>Highest 2014</w:t>
      </w:r>
    </w:p>
    <w:p w:rsidR="004171CB" w:rsidRDefault="004171CB" w:rsidP="00384C78">
      <w:r>
        <w:tab/>
      </w:r>
      <w:r>
        <w:tab/>
        <w:t>Low Sales Farms – Declined</w:t>
      </w:r>
    </w:p>
    <w:p w:rsidR="00384C78" w:rsidRDefault="00384C78" w:rsidP="00384C78">
      <w:pPr>
        <w:ind w:firstLine="720"/>
      </w:pPr>
      <w:r>
        <w:t>Region</w:t>
      </w:r>
    </w:p>
    <w:p w:rsidR="004171CB" w:rsidRDefault="004171CB" w:rsidP="00384C78">
      <w:pPr>
        <w:ind w:firstLine="720"/>
      </w:pPr>
      <w:r>
        <w:tab/>
        <w:t>Atlantic – Increased from 2011 to 2013, largest decline 2013 to 2015</w:t>
      </w:r>
    </w:p>
    <w:p w:rsidR="004171CB" w:rsidRDefault="004171CB" w:rsidP="00384C78">
      <w:pPr>
        <w:ind w:firstLine="720"/>
      </w:pPr>
      <w:r>
        <w:tab/>
        <w:t>West – 2013 Greatest, and then decrease back to “0%”</w:t>
      </w:r>
    </w:p>
    <w:p w:rsidR="00E51FB8" w:rsidRDefault="00E51FB8" w:rsidP="00384C78">
      <w:pPr>
        <w:ind w:firstLine="720"/>
      </w:pPr>
      <w:r>
        <w:tab/>
        <w:t>Midwest – Increased in 2015</w:t>
      </w:r>
    </w:p>
    <w:p w:rsidR="00384C78" w:rsidRDefault="00384C78" w:rsidP="00384C78">
      <w:pPr>
        <w:ind w:firstLine="720"/>
      </w:pPr>
      <w:r>
        <w:t>States</w:t>
      </w:r>
    </w:p>
    <w:p w:rsidR="00384C78" w:rsidRDefault="00384C78" w:rsidP="00384C78">
      <w:pPr>
        <w:ind w:firstLine="720"/>
      </w:pPr>
      <w:r>
        <w:lastRenderedPageBreak/>
        <w:tab/>
      </w:r>
      <w:r w:rsidR="00E51FB8">
        <w:t>Minnesota</w:t>
      </w:r>
      <w:r>
        <w:t xml:space="preserve"> –</w:t>
      </w:r>
      <w:r w:rsidR="00E51FB8">
        <w:t xml:space="preserve"> Lowest 2014</w:t>
      </w:r>
    </w:p>
    <w:p w:rsidR="00384C78" w:rsidRDefault="00E51FB8" w:rsidP="00E51FB8">
      <w:pPr>
        <w:ind w:firstLine="720"/>
      </w:pPr>
      <w:r>
        <w:tab/>
        <w:t>Georgia</w:t>
      </w:r>
      <w:r w:rsidR="00384C78">
        <w:t xml:space="preserve"> –</w:t>
      </w:r>
      <w:r>
        <w:t xml:space="preserve"> Highest 2015</w:t>
      </w:r>
    </w:p>
    <w:p w:rsidR="0042264A" w:rsidRDefault="0042264A" w:rsidP="0042264A"/>
    <w:p w:rsidR="00E51FB8" w:rsidRDefault="00E51FB8" w:rsidP="0042264A">
      <w:pPr>
        <w:rPr>
          <w:u w:val="single"/>
        </w:rPr>
      </w:pPr>
      <w:r>
        <w:rPr>
          <w:u w:val="single"/>
        </w:rPr>
        <w:t>Equity-to-Asset Ratio</w:t>
      </w:r>
      <w:r w:rsidR="0042264A" w:rsidRPr="0042264A">
        <w:t xml:space="preserve"> (1 – Debt-</w:t>
      </w:r>
      <w:r w:rsidR="0042264A">
        <w:t>to-A</w:t>
      </w:r>
      <w:r w:rsidR="0042264A" w:rsidRPr="0042264A">
        <w:t>sset Ratio)</w:t>
      </w:r>
    </w:p>
    <w:p w:rsidR="008B5530" w:rsidRDefault="0042264A" w:rsidP="008B5530">
      <w:pPr>
        <w:ind w:firstLine="720"/>
      </w:pPr>
      <w:r>
        <w:t>Commodity Specialty</w:t>
      </w:r>
    </w:p>
    <w:p w:rsidR="0042264A" w:rsidRDefault="0042264A" w:rsidP="0042264A">
      <w:pPr>
        <w:ind w:firstLine="720"/>
      </w:pPr>
      <w:r>
        <w:t>Farm Typology</w:t>
      </w:r>
    </w:p>
    <w:p w:rsidR="0042264A" w:rsidRDefault="0042264A" w:rsidP="0042264A">
      <w:pPr>
        <w:ind w:firstLine="720"/>
      </w:pPr>
      <w:r>
        <w:t>Region</w:t>
      </w:r>
    </w:p>
    <w:p w:rsidR="0042264A" w:rsidRDefault="0042264A" w:rsidP="0042264A">
      <w:pPr>
        <w:ind w:firstLine="720"/>
      </w:pPr>
      <w:r>
        <w:t>States</w:t>
      </w:r>
    </w:p>
    <w:p w:rsidR="0042264A" w:rsidRDefault="0042264A" w:rsidP="0042264A"/>
    <w:p w:rsidR="0042264A" w:rsidRDefault="0042264A" w:rsidP="0042264A">
      <w:pPr>
        <w:rPr>
          <w:b/>
          <w:u w:val="single"/>
        </w:rPr>
      </w:pPr>
      <w:r>
        <w:rPr>
          <w:b/>
          <w:u w:val="single"/>
        </w:rPr>
        <w:t>Liquidity Ratios</w:t>
      </w:r>
    </w:p>
    <w:p w:rsidR="0042264A" w:rsidRDefault="0042264A" w:rsidP="0042264A">
      <w:pPr>
        <w:rPr>
          <w:u w:val="single"/>
        </w:rPr>
      </w:pPr>
      <w:r>
        <w:rPr>
          <w:u w:val="single"/>
        </w:rPr>
        <w:t>Current Ratio</w:t>
      </w:r>
    </w:p>
    <w:p w:rsidR="0042264A" w:rsidRDefault="0042264A" w:rsidP="0042264A">
      <w:pPr>
        <w:ind w:firstLine="720"/>
      </w:pPr>
      <w:r>
        <w:t>Commodity Specialty</w:t>
      </w:r>
    </w:p>
    <w:p w:rsidR="008B5530" w:rsidRDefault="008B5530" w:rsidP="008B5530">
      <w:pPr>
        <w:ind w:firstLine="720"/>
      </w:pPr>
      <w:r>
        <w:tab/>
        <w:t>Corn, Cotton, Dairy, Hog, Poultry and Egg, Soybean, and Wheat - all below the average Current Ratio for all farms (1000% and 500%)</w:t>
      </w:r>
    </w:p>
    <w:p w:rsidR="008B5530" w:rsidRDefault="008B5530" w:rsidP="0083140B">
      <w:pPr>
        <w:ind w:firstLine="720"/>
      </w:pPr>
      <w:r>
        <w:tab/>
        <w:t>Cattle and Calves, Other Live Stock, Other Crop, Specialty Crops – close to the average of all farms (1500 %)</w:t>
      </w:r>
    </w:p>
    <w:p w:rsidR="0042264A" w:rsidRDefault="0042264A" w:rsidP="0042264A">
      <w:pPr>
        <w:ind w:firstLine="720"/>
      </w:pPr>
      <w:r>
        <w:t>Farm Typology</w:t>
      </w:r>
    </w:p>
    <w:p w:rsidR="002022FB" w:rsidRDefault="0083140B" w:rsidP="006C34FD">
      <w:pPr>
        <w:ind w:firstLine="720"/>
      </w:pPr>
      <w:r>
        <w:tab/>
      </w:r>
      <w:r w:rsidR="002022FB">
        <w:t>Large, Midsize, Moderate-sales, Vary Large – All below all other Class variables.  Highest is 875%.</w:t>
      </w:r>
      <w:r w:rsidR="002022FB">
        <w:tab/>
      </w:r>
    </w:p>
    <w:p w:rsidR="0042264A" w:rsidRDefault="0042264A" w:rsidP="0042264A">
      <w:pPr>
        <w:ind w:firstLine="720"/>
      </w:pPr>
      <w:r>
        <w:t>Region</w:t>
      </w:r>
    </w:p>
    <w:p w:rsidR="002022FB" w:rsidRDefault="002022FB" w:rsidP="0042264A">
      <w:pPr>
        <w:ind w:firstLine="720"/>
      </w:pPr>
      <w:r>
        <w:tab/>
      </w:r>
      <w:r w:rsidR="006C34FD">
        <w:t>Midwest – least</w:t>
      </w:r>
    </w:p>
    <w:p w:rsidR="006C34FD" w:rsidRDefault="006C34FD" w:rsidP="0042264A">
      <w:pPr>
        <w:ind w:firstLine="720"/>
      </w:pPr>
      <w:r>
        <w:tab/>
        <w:t>West – greatest</w:t>
      </w:r>
    </w:p>
    <w:p w:rsidR="0042264A" w:rsidRDefault="0042264A" w:rsidP="0042264A">
      <w:pPr>
        <w:ind w:firstLine="720"/>
      </w:pPr>
      <w:r>
        <w:t>States</w:t>
      </w:r>
    </w:p>
    <w:p w:rsidR="0042264A" w:rsidRPr="0042264A" w:rsidRDefault="006C34FD" w:rsidP="0042264A">
      <w:r>
        <w:tab/>
      </w:r>
      <w:r>
        <w:tab/>
      </w:r>
      <w:r w:rsidR="00623269">
        <w:t>NO OBSERVATION</w:t>
      </w:r>
    </w:p>
    <w:p w:rsidR="0042264A" w:rsidRPr="006C34FD" w:rsidRDefault="0042264A" w:rsidP="0042264A">
      <w:r>
        <w:rPr>
          <w:u w:val="single"/>
        </w:rPr>
        <w:t>Working Ratio</w:t>
      </w:r>
      <w:r w:rsidR="00623269">
        <w:t xml:space="preserve"> (All below 0%)</w:t>
      </w:r>
    </w:p>
    <w:p w:rsidR="0042264A" w:rsidRDefault="0042264A" w:rsidP="0042264A">
      <w:pPr>
        <w:ind w:firstLine="720"/>
      </w:pPr>
      <w:r>
        <w:t>Commodity Specialty</w:t>
      </w:r>
    </w:p>
    <w:p w:rsidR="00623269" w:rsidRDefault="006C34FD" w:rsidP="00623269">
      <w:pPr>
        <w:ind w:firstLine="720"/>
      </w:pPr>
      <w:r>
        <w:tab/>
        <w:t>Dairy</w:t>
      </w:r>
      <w:r w:rsidR="00623269">
        <w:t>, Corn, Cotton, Hog</w:t>
      </w:r>
      <w:r>
        <w:t xml:space="preserve"> – least</w:t>
      </w:r>
    </w:p>
    <w:p w:rsidR="0042264A" w:rsidRDefault="0042264A" w:rsidP="0042264A">
      <w:pPr>
        <w:ind w:firstLine="720"/>
      </w:pPr>
      <w:r>
        <w:t>Farm Typology</w:t>
      </w:r>
    </w:p>
    <w:p w:rsidR="007C26AC" w:rsidRDefault="00623269" w:rsidP="007C26AC">
      <w:pPr>
        <w:ind w:firstLine="720"/>
      </w:pPr>
      <w:r>
        <w:tab/>
      </w:r>
      <w:r w:rsidR="007C26AC">
        <w:t>Vary Large – Extremely Low Working Ratio</w:t>
      </w:r>
    </w:p>
    <w:p w:rsidR="0042264A" w:rsidRDefault="0042264A" w:rsidP="0042264A">
      <w:pPr>
        <w:ind w:firstLine="720"/>
      </w:pPr>
      <w:r>
        <w:t>Region</w:t>
      </w:r>
    </w:p>
    <w:p w:rsidR="007C26AC" w:rsidRDefault="007C26AC" w:rsidP="0042264A">
      <w:pPr>
        <w:ind w:firstLine="720"/>
      </w:pPr>
      <w:r>
        <w:lastRenderedPageBreak/>
        <w:tab/>
        <w:t>Atlantic and South – above Average working capital</w:t>
      </w:r>
    </w:p>
    <w:p w:rsidR="007C26AC" w:rsidRDefault="007C26AC" w:rsidP="0042264A">
      <w:pPr>
        <w:ind w:firstLine="720"/>
      </w:pPr>
      <w:r>
        <w:tab/>
        <w:t>Midwest and West – below Average working capital (West is creeping to all average)</w:t>
      </w:r>
    </w:p>
    <w:p w:rsidR="0042264A" w:rsidRDefault="0042264A" w:rsidP="0042264A">
      <w:pPr>
        <w:ind w:firstLine="720"/>
      </w:pPr>
      <w:r>
        <w:t>States</w:t>
      </w:r>
    </w:p>
    <w:p w:rsidR="007C26AC" w:rsidRDefault="007C26AC" w:rsidP="0042264A">
      <w:pPr>
        <w:ind w:firstLine="720"/>
      </w:pPr>
      <w:r>
        <w:tab/>
        <w:t>Nebraska, California – Lowest States</w:t>
      </w:r>
    </w:p>
    <w:p w:rsidR="007C26AC" w:rsidRDefault="007C26AC" w:rsidP="0042264A">
      <w:pPr>
        <w:ind w:firstLine="720"/>
      </w:pPr>
      <w:r>
        <w:tab/>
        <w:t>Texas – Greatest</w:t>
      </w:r>
    </w:p>
    <w:p w:rsidR="0042264A" w:rsidRPr="0042264A" w:rsidRDefault="0042264A" w:rsidP="0042264A"/>
    <w:sectPr w:rsidR="0042264A" w:rsidRPr="00422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B66"/>
    <w:rsid w:val="002022FB"/>
    <w:rsid w:val="00384C78"/>
    <w:rsid w:val="004171CB"/>
    <w:rsid w:val="0042264A"/>
    <w:rsid w:val="00454B9C"/>
    <w:rsid w:val="00623269"/>
    <w:rsid w:val="006C34FD"/>
    <w:rsid w:val="006E5B66"/>
    <w:rsid w:val="00743E26"/>
    <w:rsid w:val="007C26AC"/>
    <w:rsid w:val="007C7EFD"/>
    <w:rsid w:val="0083140B"/>
    <w:rsid w:val="008B5530"/>
    <w:rsid w:val="00940BFC"/>
    <w:rsid w:val="00CD7AD1"/>
    <w:rsid w:val="00D34B1D"/>
    <w:rsid w:val="00E5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B2D69D-FB74-49BD-98DA-1DF73178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26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26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Navelski</dc:creator>
  <cp:keywords/>
  <dc:description/>
  <cp:lastModifiedBy>Joseph Navelski</cp:lastModifiedBy>
  <cp:revision>1</cp:revision>
  <cp:lastPrinted>2017-08-03T22:29:00Z</cp:lastPrinted>
  <dcterms:created xsi:type="dcterms:W3CDTF">2017-08-03T19:06:00Z</dcterms:created>
  <dcterms:modified xsi:type="dcterms:W3CDTF">2017-08-07T13:14:00Z</dcterms:modified>
</cp:coreProperties>
</file>