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FACULTAD DE CIENCIAS Y TECNOLOGÍAS DE LA INFORMACIÓN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Taller de Ingeniería de Software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PROYECTO GLOVE-E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Guante ultrasónico de asistencia para personas con discapacidad visual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Diagramas del Sistema</w:t>
      </w:r>
    </w:p>
    <w:p>
      <w:pPr>
        <w:spacing w:after="7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Arquitectura, comportamiento y hardware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Estudiante: Jesus Nehemias Contreras Barrera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Docente: Juan Miguel Hernandez Ramirez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9 de junio de 2026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Arquitectura general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Vista de alto nivel del sistema: el guante (hardware) mide y alerta de forma autónoma; la app móvil monitorea, registra y configura a través de Bluetooth de bajo consumo. La comunicación es bidireccional: el guante notifica la distancia cada 300 ms y la app puede escribir los rangos de configuración.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Figura 1. Arquitectura general del sistema" descr="Figura 1. Arquitectura general del sistema" title="Figura 1. Arquitectura general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Arquitectura general del sistema</w:t>
      </w:r>
    </w:p>
    <w:p>
      <w:pPr>
        <w:pStyle w:val="Heading1"/>
        <w:pageBreakBefore/>
      </w:pPr>
      <w:r>
        <w:t xml:space="preserve">2. Arquitectura MVVM de la aplicación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La aplicación se organiza en tres capas. Las Views (XAML) solo declaran la interfaz y se enlazan por data binding; los ViewModels exponen propiedades observables y comandos; los Services encapsulan el acceso a BLE, base de datos, preferencias y alertas detrás de interfaces que se inyectan como dependencias. Esta separación permite modificar o probar cada capa de forma independiente.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Figura 2. Capas MVVM y sus dependencias" descr="Figura 2. Capas MVVM y sus dependencias" title="Figura 2. Capas MVVM y sus depen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2. Capas MVVM y sus dependencias</w:t>
      </w:r>
    </w:p>
    <w:p>
      <w:pPr>
        <w:pStyle w:val="Heading1"/>
        <w:pageBreakBefore/>
      </w:pPr>
      <w:r>
        <w:t xml:space="preserve">3. Diagrama de casos de uso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Resumen de las funciones disponibles para el usuario y su relación con el contacto de emergencia. La especificación completa de cada caso se encuentra en el documento 03 Casos de Uso.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Figura 3. Casos de uso del sistema" descr="Figura 3. Casos de uso del sistema" title="Figura 3. Casos de uso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3. Casos de uso del sistema</w:t>
      </w:r>
    </w:p>
    <w:p>
      <w:pPr>
        <w:pStyle w:val="Heading1"/>
        <w:pageBreakBefore/>
      </w:pPr>
      <w:r>
        <w:t xml:space="preserve">4. Diagrama de secuencia: conexión BLE y monitoreo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Interacción entre los componentes al conectar la app con el guante: escaneo (máximo 12 s), conexión, suscripción a notificaciones y el ciclo de monitoreo, donde cada lectura actualiza la interfaz y se persiste en SQLite a razón máxima de una por segundo.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ura 4. Secuencia de conexión y monitoreo" descr="Figura 4. Secuencia de conexión y monitoreo" title="Figura 4. Secuencia de conexión y monito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4. Secuencia de conexión y monitoreo</w:t>
      </w:r>
    </w:p>
    <w:p>
      <w:pPr>
        <w:pStyle w:val="Heading1"/>
        <w:pageBreakBefore/>
      </w:pPr>
      <w:r>
        <w:t xml:space="preserve">5. Diagrama de secuencia: alerta de auxilio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Flujo del botón 'PEDIR AYUDA': confirmación del usuario, simulación del envío del mensaje al contacto de emergencia, registro del evento en la base de datos y confirmación visual. El envío es simulado en esta versión; el diseño permite sustituirlo por un proveedor real de SMS sin alterar el resto del flujo.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43275"/>
            <wp:effectExtent t="0" r="0" b="0" l="0"/>
            <wp:docPr id="1" name="Figura 5. Secuencia de la alerta de auxilio" descr="Figura 5. Secuencia de la alerta de auxilio" title="Figura 5. Secuencia de la alerta de auxi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5. Secuencia de la alerta de auxilio</w:t>
      </w:r>
    </w:p>
    <w:p>
      <w:pPr>
        <w:pStyle w:val="Heading1"/>
        <w:pageBreakBefore/>
      </w:pPr>
      <w:r>
        <w:t xml:space="preserve">6. Diagrama de flujo del firmware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Lógica del programa que ejecuta el ESP32 en cada ciclo: medición, validación, clasificación en estados (seguro, advertencia, crítico) con sus actuadores, y notificación BLE cuando hay una app conectada. El guante funciona igual aunque no haya conexión.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953125"/>
            <wp:effectExtent t="0" r="0" b="0" l="0"/>
            <wp:docPr id="1" name="Figura 6. Flujo del firmware del ESP32" descr="Figura 6. Flujo del firmware del ESP32" title="Figura 6. Flujo del firmware del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6. Flujo del firmware del ESP32</w:t>
      </w:r>
    </w:p>
    <w:p>
      <w:pPr>
        <w:pStyle w:val="Heading1"/>
        <w:pageBreakBefore/>
      </w:pPr>
      <w:r>
        <w:t xml:space="preserve">7. Diagrama de conexiones (hardware)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Cableado del guante: la batería 18650 alimenta el elevador HW-045 ajustado a 5 V, que energiza al ESP32 y al sensor HC-SR04. El pin ECHO del sensor entrega 5 V, por lo que se reduce con un divisor de voltaje (1 kΩ en serie y 2 kΩ a tierra) antes de entrar al pin D18 del ESP32, que opera a 3.3 V. El motor vibrador se controla por PWM desde D19 y el buzzer desde D21. Todas las tierras se unen en una línea común.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Figura 7. Diagrama de conexiones del guante" descr="Figura 7. Diagrama de conexiones del guante" title="Figura 7. Diagrama de conexiones del gu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7. Diagrama de conexiones del guante</w:t>
      </w:r>
    </w:p>
    <w:p>
      <w:pPr>
        <w:pStyle w:val="Heading1"/>
        <w:pageBreakBefore/>
      </w:pPr>
      <w:r>
        <w:t xml:space="preserve">8. Resumen de pines y parámetros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Pines del ESP32: </w:t>
      </w:r>
      <w:r>
        <w:rPr>
          <w:rFonts w:ascii="Arial" w:cs="Arial" w:eastAsia="Arial" w:hAnsi="Arial"/>
          <w:sz w:val="22"/>
          <w:szCs w:val="22"/>
        </w:rPr>
        <w:t xml:space="preserve">D5 → TRIG, D18 ← ECHO (con divisor), D19 → motor (PWM), D21 → buzzer, VIN ← 5 V del elevador, 3V3 → VCC del motor.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UUIDs BLE: </w:t>
      </w:r>
      <w:r>
        <w:rPr>
          <w:rFonts w:ascii="Arial" w:cs="Arial" w:eastAsia="Arial" w:hAnsi="Arial"/>
          <w:sz w:val="22"/>
          <w:szCs w:val="22"/>
        </w:rPr>
        <w:t xml:space="preserve">Servicio 4fafc201-1fb5-459e-8fcc-c5c9c331914b; característica de distancia (Notify) beb5483e-36e1-4688-b7f5-ea07361b26a8; característica de configuración (Write) 5a87b4ef-3bfa-4eb2-a9c8-71d18d6b1e22.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Parámetros por defecto: </w:t>
      </w:r>
      <w:r>
        <w:rPr>
          <w:rFonts w:ascii="Arial" w:cs="Arial" w:eastAsia="Arial" w:hAnsi="Arial"/>
          <w:sz w:val="22"/>
          <w:szCs w:val="22"/>
        </w:rPr>
        <w:t xml:space="preserve">rango de advertencia 100 cm, rango crítico 30 cm, notificación BLE cada 300 ms, medición del sensor cada 100 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Proyecto Glove-E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7cbe2adb4741f371448a601199fc46bfb2c733.png"/><Relationship Id="rId10" Type="http://schemas.openxmlformats.org/officeDocument/2006/relationships/image" Target="media/1b6372b269fb3c8adc827b199fd585e6753ce8cc.png"/><Relationship Id="rId11" Type="http://schemas.openxmlformats.org/officeDocument/2006/relationships/image" Target="media/d0d473ad4eb8b95843510b86c33b4cf792548a47.png"/><Relationship Id="rId12" Type="http://schemas.openxmlformats.org/officeDocument/2006/relationships/image" Target="media/27450c748ffed6d2be2312f73c41a356e985663b.png"/><Relationship Id="rId13" Type="http://schemas.openxmlformats.org/officeDocument/2006/relationships/image" Target="media/c9a44e9d8bac3a5ed4ab27ecb72019067830ad25.png"/><Relationship Id="rId14" Type="http://schemas.openxmlformats.org/officeDocument/2006/relationships/image" Target="media/56360af3c1d652283715e3c45cc2a010096372ab.png"/><Relationship Id="rId15" Type="http://schemas.openxmlformats.org/officeDocument/2006/relationships/image" Target="media/aa1f18049dce85ffff695d6ae10d40b720d6e57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2026-06-09T23:32:12.130Z</dcterms:created>
  <dcterms:modified xsi:type="dcterms:W3CDTF">2026-06-09T23:32:12.130Z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