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48D3" w14:textId="0C0B4A48" w:rsidR="008E5B5E" w:rsidRPr="005B0F2D" w:rsidRDefault="008E5B5E" w:rsidP="000B3F92">
      <w:pPr>
        <w:pStyle w:val="NormalWeb"/>
        <w:spacing w:before="150" w:beforeAutospacing="0" w:after="0" w:afterAutospacing="0" w:line="360" w:lineRule="atLeast"/>
        <w:jc w:val="center"/>
        <w:rPr>
          <w:rFonts w:ascii="Roboto" w:hAnsi="Roboto"/>
          <w:b/>
          <w:bCs/>
          <w:color w:val="2B2B2B"/>
        </w:rPr>
      </w:pPr>
      <w:r w:rsidRPr="005B0F2D">
        <w:rPr>
          <w:rFonts w:ascii="Roboto" w:hAnsi="Roboto"/>
          <w:b/>
          <w:bCs/>
          <w:color w:val="2B2B2B"/>
          <w:sz w:val="28"/>
          <w:szCs w:val="28"/>
        </w:rPr>
        <w:t>Create a report in Microsoft Word, and answer the following questions:</w:t>
      </w:r>
    </w:p>
    <w:p w14:paraId="50A021D2" w14:textId="77777777" w:rsidR="00C33487" w:rsidRDefault="00C33487" w:rsidP="00C33487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2F2C755D" w14:textId="157CED4B" w:rsidR="00A50A00" w:rsidRDefault="008E5B5E" w:rsidP="00705CA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1E75010" w14:textId="77777777" w:rsidR="00705CAC" w:rsidRDefault="00705CAC" w:rsidP="00705CA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2CF8B28F" w14:textId="59D4B422" w:rsidR="00705CAC" w:rsidRDefault="00650FE0" w:rsidP="00705CA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Center points of data – </w:t>
      </w:r>
    </w:p>
    <w:p w14:paraId="0004BA38" w14:textId="77777777" w:rsidR="00650FE0" w:rsidRDefault="00650FE0" w:rsidP="00705CA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7B21DCAA" w14:textId="77777777" w:rsidR="00650FE0" w:rsidRPr="00705CAC" w:rsidRDefault="00650FE0" w:rsidP="00705CAC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80"/>
        <w:gridCol w:w="2320"/>
        <w:gridCol w:w="2400"/>
        <w:gridCol w:w="2300"/>
      </w:tblGrid>
      <w:tr w:rsidR="00705CAC" w:rsidRPr="00705CAC" w14:paraId="45CF85D4" w14:textId="77777777" w:rsidTr="00705CAC">
        <w:trPr>
          <w:trHeight w:val="320"/>
        </w:trPr>
        <w:tc>
          <w:tcPr>
            <w:tcW w:w="2180" w:type="dxa"/>
            <w:noWrap/>
            <w:hideMark/>
          </w:tcPr>
          <w:p w14:paraId="3E12BC48" w14:textId="77777777" w:rsidR="00705CAC" w:rsidRPr="00705CAC" w:rsidRDefault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20" w:type="dxa"/>
            <w:noWrap/>
            <w:hideMark/>
          </w:tcPr>
          <w:p w14:paraId="6FCDDF22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Successful</w:t>
            </w:r>
          </w:p>
        </w:tc>
        <w:tc>
          <w:tcPr>
            <w:tcW w:w="2400" w:type="dxa"/>
            <w:noWrap/>
            <w:hideMark/>
          </w:tcPr>
          <w:p w14:paraId="47F61868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Failed</w:t>
            </w:r>
          </w:p>
        </w:tc>
        <w:tc>
          <w:tcPr>
            <w:tcW w:w="2300" w:type="dxa"/>
            <w:noWrap/>
            <w:hideMark/>
          </w:tcPr>
          <w:p w14:paraId="47132DC4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Canceled</w:t>
            </w:r>
          </w:p>
        </w:tc>
      </w:tr>
      <w:tr w:rsidR="00705CAC" w:rsidRPr="00705CAC" w14:paraId="6323A370" w14:textId="77777777" w:rsidTr="00705CAC">
        <w:trPr>
          <w:trHeight w:val="320"/>
        </w:trPr>
        <w:tc>
          <w:tcPr>
            <w:tcW w:w="2180" w:type="dxa"/>
            <w:noWrap/>
            <w:hideMark/>
          </w:tcPr>
          <w:p w14:paraId="454DF6C0" w14:textId="77777777" w:rsidR="00705CAC" w:rsidRPr="00705CAC" w:rsidRDefault="00705CA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Percentages:</w:t>
            </w:r>
          </w:p>
        </w:tc>
        <w:tc>
          <w:tcPr>
            <w:tcW w:w="2320" w:type="dxa"/>
            <w:noWrap/>
            <w:hideMark/>
          </w:tcPr>
          <w:p w14:paraId="5AFFEA55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73%</w:t>
            </w:r>
          </w:p>
        </w:tc>
        <w:tc>
          <w:tcPr>
            <w:tcW w:w="2400" w:type="dxa"/>
            <w:noWrap/>
            <w:hideMark/>
          </w:tcPr>
          <w:p w14:paraId="26CD9CC4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2300" w:type="dxa"/>
            <w:noWrap/>
            <w:hideMark/>
          </w:tcPr>
          <w:p w14:paraId="3903D588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2%</w:t>
            </w:r>
          </w:p>
        </w:tc>
      </w:tr>
      <w:tr w:rsidR="00705CAC" w:rsidRPr="00705CAC" w14:paraId="243CF659" w14:textId="77777777" w:rsidTr="00705CAC">
        <w:trPr>
          <w:trHeight w:val="320"/>
        </w:trPr>
        <w:tc>
          <w:tcPr>
            <w:tcW w:w="2180" w:type="dxa"/>
            <w:noWrap/>
            <w:hideMark/>
          </w:tcPr>
          <w:p w14:paraId="6941E224" w14:textId="77777777" w:rsidR="00705CAC" w:rsidRPr="00705CAC" w:rsidRDefault="00705CA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Median Percentages:</w:t>
            </w:r>
          </w:p>
        </w:tc>
        <w:tc>
          <w:tcPr>
            <w:tcW w:w="2320" w:type="dxa"/>
            <w:noWrap/>
            <w:hideMark/>
          </w:tcPr>
          <w:p w14:paraId="1F8D72D8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76%</w:t>
            </w:r>
          </w:p>
        </w:tc>
        <w:tc>
          <w:tcPr>
            <w:tcW w:w="2400" w:type="dxa"/>
            <w:noWrap/>
            <w:hideMark/>
          </w:tcPr>
          <w:p w14:paraId="107B944D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23%</w:t>
            </w:r>
          </w:p>
        </w:tc>
        <w:tc>
          <w:tcPr>
            <w:tcW w:w="2300" w:type="dxa"/>
            <w:noWrap/>
            <w:hideMark/>
          </w:tcPr>
          <w:p w14:paraId="6FF4FA8D" w14:textId="77777777" w:rsidR="00705CAC" w:rsidRPr="00705CAC" w:rsidRDefault="00705CAC" w:rsidP="00705CA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05CA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0%</w:t>
            </w:r>
          </w:p>
        </w:tc>
      </w:tr>
    </w:tbl>
    <w:p w14:paraId="63FF295B" w14:textId="77777777" w:rsidR="00E41C7E" w:rsidRDefault="00E41C7E" w:rsidP="00E41C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5C3A481" w14:textId="3549608F" w:rsidR="00705CAC" w:rsidRDefault="00394641" w:rsidP="00E41C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Brokers Donations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20"/>
      </w:tblGrid>
      <w:tr w:rsidR="00237437" w:rsidRPr="00237437" w14:paraId="140C9AF5" w14:textId="77777777" w:rsidTr="00237437">
        <w:trPr>
          <w:trHeight w:val="320"/>
        </w:trPr>
        <w:tc>
          <w:tcPr>
            <w:tcW w:w="2520" w:type="dxa"/>
            <w:noWrap/>
            <w:hideMark/>
          </w:tcPr>
          <w:p w14:paraId="319C2CFC" w14:textId="77777777" w:rsidR="00237437" w:rsidRPr="00237437" w:rsidRDefault="00237437" w:rsidP="00237437">
            <w:pPr>
              <w:pStyle w:val="NormalWeb"/>
              <w:spacing w:before="150" w:line="360" w:lineRule="atLeast"/>
              <w:rPr>
                <w:rFonts w:ascii="Roboto" w:hAnsi="Roboto"/>
                <w:b/>
                <w:bCs/>
                <w:color w:val="2B2B2B"/>
              </w:rPr>
            </w:pPr>
            <w:r w:rsidRPr="00237437">
              <w:rPr>
                <w:rFonts w:ascii="Roboto" w:hAnsi="Roboto"/>
                <w:b/>
                <w:bCs/>
                <w:color w:val="2B2B2B"/>
              </w:rPr>
              <w:t>Average:</w:t>
            </w:r>
          </w:p>
        </w:tc>
        <w:tc>
          <w:tcPr>
            <w:tcW w:w="2520" w:type="dxa"/>
            <w:noWrap/>
            <w:hideMark/>
          </w:tcPr>
          <w:p w14:paraId="4F769A5C" w14:textId="77777777" w:rsidR="00237437" w:rsidRPr="00237437" w:rsidRDefault="00237437" w:rsidP="00237437">
            <w:pPr>
              <w:pStyle w:val="NormalWeb"/>
              <w:spacing w:before="150" w:line="360" w:lineRule="atLeast"/>
              <w:rPr>
                <w:rFonts w:ascii="Roboto" w:hAnsi="Roboto"/>
                <w:color w:val="2B2B2B"/>
              </w:rPr>
            </w:pPr>
            <w:r w:rsidRPr="00237437">
              <w:rPr>
                <w:rFonts w:ascii="Roboto" w:hAnsi="Roboto"/>
                <w:color w:val="2B2B2B"/>
              </w:rPr>
              <w:t>67.55</w:t>
            </w:r>
          </w:p>
        </w:tc>
      </w:tr>
      <w:tr w:rsidR="00237437" w:rsidRPr="00237437" w14:paraId="33E94D52" w14:textId="77777777" w:rsidTr="00237437">
        <w:trPr>
          <w:trHeight w:val="320"/>
        </w:trPr>
        <w:tc>
          <w:tcPr>
            <w:tcW w:w="2520" w:type="dxa"/>
            <w:noWrap/>
            <w:hideMark/>
          </w:tcPr>
          <w:p w14:paraId="42A1732F" w14:textId="77777777" w:rsidR="00237437" w:rsidRPr="00237437" w:rsidRDefault="00237437" w:rsidP="00237437">
            <w:pPr>
              <w:pStyle w:val="NormalWeb"/>
              <w:spacing w:before="150" w:line="360" w:lineRule="atLeast"/>
              <w:rPr>
                <w:rFonts w:ascii="Roboto" w:hAnsi="Roboto"/>
                <w:b/>
                <w:bCs/>
                <w:color w:val="2B2B2B"/>
              </w:rPr>
            </w:pPr>
            <w:r w:rsidRPr="00237437">
              <w:rPr>
                <w:rFonts w:ascii="Roboto" w:hAnsi="Roboto"/>
                <w:b/>
                <w:bCs/>
                <w:color w:val="2B2B2B"/>
              </w:rPr>
              <w:t>Median:</w:t>
            </w:r>
          </w:p>
        </w:tc>
        <w:tc>
          <w:tcPr>
            <w:tcW w:w="2520" w:type="dxa"/>
            <w:noWrap/>
            <w:hideMark/>
          </w:tcPr>
          <w:p w14:paraId="46CCA52B" w14:textId="77777777" w:rsidR="00237437" w:rsidRPr="00237437" w:rsidRDefault="00237437" w:rsidP="00237437">
            <w:pPr>
              <w:pStyle w:val="NormalWeb"/>
              <w:spacing w:before="150" w:line="360" w:lineRule="atLeast"/>
              <w:rPr>
                <w:rFonts w:ascii="Roboto" w:hAnsi="Roboto"/>
                <w:color w:val="2B2B2B"/>
              </w:rPr>
            </w:pPr>
            <w:r w:rsidRPr="00237437">
              <w:rPr>
                <w:rFonts w:ascii="Roboto" w:hAnsi="Roboto"/>
                <w:color w:val="2B2B2B"/>
              </w:rPr>
              <w:t>68.29</w:t>
            </w:r>
          </w:p>
        </w:tc>
      </w:tr>
    </w:tbl>
    <w:p w14:paraId="2DA28C36" w14:textId="77777777" w:rsidR="00E41C7E" w:rsidRDefault="00E41C7E" w:rsidP="00E41C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D784F04" w14:textId="7979E172" w:rsidR="00237437" w:rsidRDefault="00394641" w:rsidP="00E41C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Date Created/Date</w:t>
      </w:r>
      <w:r w:rsidR="00191B53">
        <w:rPr>
          <w:rFonts w:ascii="Roboto" w:hAnsi="Roboto"/>
          <w:color w:val="2B2B2B"/>
        </w:rPr>
        <w:t xml:space="preserve"> Ended -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0"/>
        <w:gridCol w:w="3760"/>
      </w:tblGrid>
      <w:tr w:rsidR="002644BB" w:rsidRPr="002644BB" w14:paraId="4F15AABF" w14:textId="77777777" w:rsidTr="002644BB">
        <w:trPr>
          <w:trHeight w:val="320"/>
        </w:trPr>
        <w:tc>
          <w:tcPr>
            <w:tcW w:w="3380" w:type="dxa"/>
            <w:noWrap/>
            <w:hideMark/>
          </w:tcPr>
          <w:p w14:paraId="5EF62989" w14:textId="77777777" w:rsidR="002644BB" w:rsidRPr="002644BB" w:rsidRDefault="002644BB" w:rsidP="002644BB">
            <w:pPr>
              <w:pStyle w:val="NormalWeb"/>
              <w:spacing w:before="150" w:line="360" w:lineRule="atLeast"/>
              <w:rPr>
                <w:rFonts w:ascii="Roboto" w:hAnsi="Roboto"/>
                <w:b/>
                <w:bCs/>
                <w:color w:val="2B2B2B"/>
              </w:rPr>
            </w:pPr>
            <w:r w:rsidRPr="002644BB">
              <w:rPr>
                <w:rFonts w:ascii="Roboto" w:hAnsi="Roboto"/>
                <w:b/>
                <w:bCs/>
                <w:color w:val="2B2B2B"/>
              </w:rPr>
              <w:t>Average:</w:t>
            </w:r>
          </w:p>
        </w:tc>
        <w:tc>
          <w:tcPr>
            <w:tcW w:w="3760" w:type="dxa"/>
            <w:noWrap/>
            <w:hideMark/>
          </w:tcPr>
          <w:p w14:paraId="24A45320" w14:textId="77777777" w:rsidR="002644BB" w:rsidRPr="002644BB" w:rsidRDefault="002644BB" w:rsidP="002644BB">
            <w:pPr>
              <w:pStyle w:val="NormalWeb"/>
              <w:spacing w:before="150" w:line="360" w:lineRule="atLeast"/>
              <w:rPr>
                <w:rFonts w:ascii="Roboto" w:hAnsi="Roboto"/>
                <w:color w:val="2B2B2B"/>
              </w:rPr>
            </w:pPr>
            <w:r w:rsidRPr="002644BB">
              <w:rPr>
                <w:rFonts w:ascii="Roboto" w:hAnsi="Roboto"/>
                <w:color w:val="2B2B2B"/>
              </w:rPr>
              <w:t>15.40</w:t>
            </w:r>
          </w:p>
        </w:tc>
      </w:tr>
      <w:tr w:rsidR="002644BB" w:rsidRPr="002644BB" w14:paraId="374736AE" w14:textId="77777777" w:rsidTr="002644BB">
        <w:trPr>
          <w:trHeight w:val="320"/>
        </w:trPr>
        <w:tc>
          <w:tcPr>
            <w:tcW w:w="3380" w:type="dxa"/>
            <w:noWrap/>
            <w:hideMark/>
          </w:tcPr>
          <w:p w14:paraId="0D443D1A" w14:textId="77777777" w:rsidR="002644BB" w:rsidRPr="002644BB" w:rsidRDefault="002644BB" w:rsidP="002644BB">
            <w:pPr>
              <w:pStyle w:val="NormalWeb"/>
              <w:spacing w:before="150" w:line="360" w:lineRule="atLeast"/>
              <w:rPr>
                <w:rFonts w:ascii="Roboto" w:hAnsi="Roboto"/>
                <w:b/>
                <w:bCs/>
                <w:color w:val="2B2B2B"/>
              </w:rPr>
            </w:pPr>
            <w:r w:rsidRPr="002644BB">
              <w:rPr>
                <w:rFonts w:ascii="Roboto" w:hAnsi="Roboto"/>
                <w:b/>
                <w:bCs/>
                <w:color w:val="2B2B2B"/>
              </w:rPr>
              <w:t xml:space="preserve">Median: </w:t>
            </w:r>
          </w:p>
        </w:tc>
        <w:tc>
          <w:tcPr>
            <w:tcW w:w="3760" w:type="dxa"/>
            <w:noWrap/>
            <w:hideMark/>
          </w:tcPr>
          <w:p w14:paraId="0DE8CE83" w14:textId="77777777" w:rsidR="002644BB" w:rsidRPr="002644BB" w:rsidRDefault="002644BB" w:rsidP="002644BB">
            <w:pPr>
              <w:pStyle w:val="NormalWeb"/>
              <w:spacing w:before="150" w:line="360" w:lineRule="atLeast"/>
              <w:rPr>
                <w:rFonts w:ascii="Roboto" w:hAnsi="Roboto"/>
                <w:color w:val="2B2B2B"/>
              </w:rPr>
            </w:pPr>
            <w:r w:rsidRPr="002644BB">
              <w:rPr>
                <w:rFonts w:ascii="Roboto" w:hAnsi="Roboto"/>
                <w:color w:val="2B2B2B"/>
              </w:rPr>
              <w:t>12.00</w:t>
            </w:r>
          </w:p>
        </w:tc>
      </w:tr>
    </w:tbl>
    <w:p w14:paraId="64363A27" w14:textId="77777777" w:rsidR="002644BB" w:rsidRDefault="002644BB" w:rsidP="00E41C7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A847DCF" w14:textId="2DB1E563" w:rsidR="002A6AC3" w:rsidRDefault="002A6AC3" w:rsidP="002A6AC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proofErr w:type="gramStart"/>
      <w:r>
        <w:rPr>
          <w:rFonts w:ascii="Roboto" w:hAnsi="Roboto"/>
          <w:color w:val="2B2B2B"/>
        </w:rPr>
        <w:t>The majority of</w:t>
      </w:r>
      <w:proofErr w:type="gramEnd"/>
      <w:r>
        <w:rPr>
          <w:rFonts w:ascii="Roboto" w:hAnsi="Roboto"/>
          <w:color w:val="2B2B2B"/>
        </w:rPr>
        <w:t xml:space="preserve"> </w:t>
      </w:r>
      <w:r w:rsidR="003308E2">
        <w:rPr>
          <w:rFonts w:ascii="Roboto" w:hAnsi="Roboto"/>
          <w:color w:val="2B2B2B"/>
        </w:rPr>
        <w:t xml:space="preserve">crowdfunding </w:t>
      </w:r>
      <w:r>
        <w:rPr>
          <w:rFonts w:ascii="Roboto" w:hAnsi="Roboto"/>
          <w:color w:val="2B2B2B"/>
        </w:rPr>
        <w:t>campaigns are successful.</w:t>
      </w:r>
    </w:p>
    <w:p w14:paraId="1BE9ACEE" w14:textId="13A3C8B3" w:rsidR="002A6AC3" w:rsidRDefault="00181E9E" w:rsidP="002A6AC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average </w:t>
      </w:r>
      <w:r w:rsidR="00CA19D8">
        <w:rPr>
          <w:rFonts w:ascii="Roboto" w:hAnsi="Roboto"/>
          <w:color w:val="2B2B2B"/>
        </w:rPr>
        <w:t xml:space="preserve">brokers </w:t>
      </w:r>
      <w:r>
        <w:rPr>
          <w:rFonts w:ascii="Roboto" w:hAnsi="Roboto"/>
          <w:color w:val="2B2B2B"/>
        </w:rPr>
        <w:t>donation across all projects is ~</w:t>
      </w:r>
      <w:r w:rsidR="00D9027E">
        <w:rPr>
          <w:rFonts w:ascii="Roboto" w:hAnsi="Roboto"/>
          <w:color w:val="2B2B2B"/>
        </w:rPr>
        <w:t>68.</w:t>
      </w:r>
    </w:p>
    <w:p w14:paraId="4E81B1C9" w14:textId="561B6485" w:rsidR="00181E9E" w:rsidRDefault="00D9027E" w:rsidP="002A6AC3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average days between creation and ending was ~13.5days</w:t>
      </w:r>
    </w:p>
    <w:p w14:paraId="7D74070B" w14:textId="77777777" w:rsidR="001A5AE0" w:rsidRDefault="001A5AE0" w:rsidP="001A5AE0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1C93D3A3" w14:textId="77777777" w:rsidR="008E5B5E" w:rsidRDefault="008E5B5E" w:rsidP="008E5B5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1FDDDEAC" w14:textId="1C51F397" w:rsidR="00013BA3" w:rsidRDefault="0043607F" w:rsidP="00013BA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currency hasn’t been converted to one type so average donations </w:t>
      </w:r>
      <w:r w:rsidR="00F061CA">
        <w:rPr>
          <w:rFonts w:ascii="Roboto" w:hAnsi="Roboto"/>
          <w:color w:val="2B2B2B"/>
        </w:rPr>
        <w:t>are listed in different currency types</w:t>
      </w:r>
      <w:r w:rsidR="00333FC0">
        <w:rPr>
          <w:rFonts w:ascii="Roboto" w:hAnsi="Roboto"/>
          <w:color w:val="2B2B2B"/>
        </w:rPr>
        <w:t xml:space="preserve"> which could be misleading. </w:t>
      </w:r>
    </w:p>
    <w:p w14:paraId="265422D6" w14:textId="77777777" w:rsidR="00013BA3" w:rsidRDefault="00013BA3" w:rsidP="00013BA3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6E2ACBA9" w14:textId="77777777" w:rsidR="008E5B5E" w:rsidRDefault="008E5B5E" w:rsidP="008E5B5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AC2CADC" w14:textId="3B110B31" w:rsidR="003114D6" w:rsidRDefault="003114D6" w:rsidP="003114D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Break down by Country</w:t>
      </w:r>
      <w:r w:rsidR="004B1560">
        <w:rPr>
          <w:rFonts w:ascii="Roboto" w:hAnsi="Roboto"/>
          <w:color w:val="2B2B2B"/>
        </w:rPr>
        <w:t xml:space="preserve"> to better understand how region influences crowdfunding campaigns.</w:t>
      </w:r>
    </w:p>
    <w:p w14:paraId="1FABC825" w14:textId="18413A53" w:rsidR="003114D6" w:rsidRDefault="00993080" w:rsidP="003114D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Above I reviewed how long the campaigns take on </w:t>
      </w:r>
      <w:proofErr w:type="gramStart"/>
      <w:r>
        <w:rPr>
          <w:rFonts w:ascii="Roboto" w:hAnsi="Roboto"/>
          <w:color w:val="2B2B2B"/>
        </w:rPr>
        <w:t>average  (</w:t>
      </w:r>
      <w:proofErr w:type="gramEnd"/>
      <w:r>
        <w:rPr>
          <w:rFonts w:ascii="Roboto" w:hAnsi="Roboto"/>
          <w:color w:val="2B2B2B"/>
        </w:rPr>
        <w:t>in days).</w:t>
      </w:r>
    </w:p>
    <w:p w14:paraId="4E674FEF" w14:textId="504B0AC5" w:rsidR="003C47EE" w:rsidRDefault="003C47EE" w:rsidP="003114D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Use donation averages </w:t>
      </w:r>
      <w:r w:rsidR="00D15BDD">
        <w:rPr>
          <w:rFonts w:ascii="Roboto" w:hAnsi="Roboto"/>
          <w:color w:val="2B2B2B"/>
        </w:rPr>
        <w:t xml:space="preserve">and success rate </w:t>
      </w:r>
      <w:r>
        <w:rPr>
          <w:rFonts w:ascii="Roboto" w:hAnsi="Roboto"/>
          <w:color w:val="2B2B2B"/>
        </w:rPr>
        <w:t>to forecast</w:t>
      </w:r>
      <w:r w:rsidR="00E377F8">
        <w:rPr>
          <w:rFonts w:ascii="Roboto" w:hAnsi="Roboto"/>
          <w:color w:val="2B2B2B"/>
        </w:rPr>
        <w:t xml:space="preserve"> how much to expect in pledges for future campaigns. </w:t>
      </w:r>
    </w:p>
    <w:p w14:paraId="60DC48DC" w14:textId="77777777" w:rsidR="007E5CE1" w:rsidRDefault="007E5CE1"/>
    <w:p w14:paraId="4AD9BF2F" w14:textId="77777777" w:rsidR="00C33487" w:rsidRDefault="00C33487"/>
    <w:p w14:paraId="131464B7" w14:textId="77777777" w:rsidR="00C33487" w:rsidRDefault="00C33487" w:rsidP="00C3348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5BC0B37A" w14:textId="50D9E7DF" w:rsidR="00BA2A0F" w:rsidRDefault="00BA2A0F" w:rsidP="00BA2A0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 believe that the median better summarizes the central point of the data because the outliers have greatly influenced the mean</w:t>
      </w:r>
      <w:r w:rsidR="005E20A5">
        <w:rPr>
          <w:rFonts w:ascii="Roboto" w:hAnsi="Roboto"/>
          <w:color w:val="2B2B2B"/>
        </w:rPr>
        <w:t xml:space="preserve">. </w:t>
      </w:r>
    </w:p>
    <w:p w14:paraId="797F4DF6" w14:textId="77777777" w:rsidR="00BD55B6" w:rsidRDefault="00BD55B6" w:rsidP="00BA2A0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10688C89" w14:textId="77777777" w:rsidR="00C33487" w:rsidRDefault="00C33487" w:rsidP="00C3348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1FE66ABB" w14:textId="77777777" w:rsidR="006F3DB6" w:rsidRDefault="006F3DB6" w:rsidP="006F3DB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61A6A638" w14:textId="63E3EFE9" w:rsidR="002D1156" w:rsidRDefault="002D1156" w:rsidP="002D115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Successful – </w:t>
      </w:r>
    </w:p>
    <w:p w14:paraId="65FACBEF" w14:textId="77777777" w:rsidR="002D1156" w:rsidRDefault="002D1156" w:rsidP="002D115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tbl>
      <w:tblPr>
        <w:tblW w:w="3960" w:type="dxa"/>
        <w:tblLook w:val="04A0" w:firstRow="1" w:lastRow="0" w:firstColumn="1" w:lastColumn="0" w:noHBand="0" w:noVBand="1"/>
      </w:tblPr>
      <w:tblGrid>
        <w:gridCol w:w="2060"/>
        <w:gridCol w:w="1900"/>
      </w:tblGrid>
      <w:tr w:rsidR="002D1156" w:rsidRPr="002D1156" w14:paraId="0CD340EE" w14:textId="77777777" w:rsidTr="002D1156">
        <w:trPr>
          <w:trHeight w:val="68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335AC154" w14:textId="77777777" w:rsidR="002D1156" w:rsidRPr="002D1156" w:rsidRDefault="002D1156" w:rsidP="002D11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1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Diff between the Mean &amp; Median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94C6" w14:textId="77777777" w:rsidR="002D1156" w:rsidRPr="002D1156" w:rsidRDefault="002D1156" w:rsidP="002D11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1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650.1469027</w:t>
            </w:r>
          </w:p>
        </w:tc>
      </w:tr>
      <w:tr w:rsidR="002D1156" w:rsidRPr="002D1156" w14:paraId="2C219C86" w14:textId="77777777" w:rsidTr="002D1156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AB80" w14:textId="77777777" w:rsidR="002D1156" w:rsidRPr="002D1156" w:rsidRDefault="002D1156" w:rsidP="002D11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1A73" w14:textId="77777777" w:rsidR="002D1156" w:rsidRPr="002D1156" w:rsidRDefault="002D1156" w:rsidP="002D1156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1156" w:rsidRPr="002D1156" w14:paraId="2C2DBA42" w14:textId="77777777" w:rsidTr="002D1156">
        <w:trPr>
          <w:trHeight w:val="68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207E85FE" w14:textId="77777777" w:rsidR="002D1156" w:rsidRPr="002D1156" w:rsidRDefault="002D1156" w:rsidP="002D1156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1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Diff between the Min &amp; Max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156D" w14:textId="77777777" w:rsidR="002D1156" w:rsidRPr="002D1156" w:rsidRDefault="002D1156" w:rsidP="002D1156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D115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7279</w:t>
            </w:r>
          </w:p>
        </w:tc>
      </w:tr>
    </w:tbl>
    <w:p w14:paraId="3D78A773" w14:textId="77777777" w:rsidR="002D1156" w:rsidRDefault="002D1156" w:rsidP="005E20A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0DDDA28D" w14:textId="3B66A392" w:rsidR="005E20A5" w:rsidRDefault="002D1156" w:rsidP="005E20A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Failed </w:t>
      </w:r>
      <w:r w:rsidR="00C621E5">
        <w:rPr>
          <w:rFonts w:ascii="Roboto" w:hAnsi="Roboto"/>
          <w:color w:val="2B2B2B"/>
        </w:rPr>
        <w:t>–</w:t>
      </w:r>
      <w:r>
        <w:rPr>
          <w:rFonts w:ascii="Roboto" w:hAnsi="Roboto"/>
          <w:color w:val="2B2B2B"/>
        </w:rPr>
        <w:t xml:space="preserve"> </w:t>
      </w:r>
    </w:p>
    <w:p w14:paraId="55A9003D" w14:textId="77777777" w:rsidR="00C621E5" w:rsidRDefault="00C621E5" w:rsidP="005E20A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tbl>
      <w:tblPr>
        <w:tblW w:w="3820" w:type="dxa"/>
        <w:tblLook w:val="04A0" w:firstRow="1" w:lastRow="0" w:firstColumn="1" w:lastColumn="0" w:noHBand="0" w:noVBand="1"/>
      </w:tblPr>
      <w:tblGrid>
        <w:gridCol w:w="1920"/>
        <w:gridCol w:w="1900"/>
      </w:tblGrid>
      <w:tr w:rsidR="00C621E5" w:rsidRPr="00C621E5" w14:paraId="3AC9DE6D" w14:textId="77777777" w:rsidTr="00C621E5">
        <w:trPr>
          <w:trHeight w:val="68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  <w:hideMark/>
          </w:tcPr>
          <w:p w14:paraId="5C014FFF" w14:textId="77777777" w:rsidR="00C621E5" w:rsidRPr="00C621E5" w:rsidRDefault="00C621E5" w:rsidP="00C621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Diff between the Mean &amp; Median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E0C6" w14:textId="77777777" w:rsidR="00C621E5" w:rsidRPr="00C621E5" w:rsidRDefault="00C621E5" w:rsidP="00C621E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471.1153846</w:t>
            </w:r>
          </w:p>
        </w:tc>
      </w:tr>
      <w:tr w:rsidR="00C621E5" w:rsidRPr="00C621E5" w14:paraId="11C8ECA8" w14:textId="77777777" w:rsidTr="00C621E5">
        <w:trPr>
          <w:trHeight w:val="3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D4E9" w14:textId="77777777" w:rsidR="00C621E5" w:rsidRPr="00C621E5" w:rsidRDefault="00C621E5" w:rsidP="00C621E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DC44" w14:textId="77777777" w:rsidR="00C621E5" w:rsidRPr="00C621E5" w:rsidRDefault="00C621E5" w:rsidP="00C621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621E5" w:rsidRPr="00C621E5" w14:paraId="34EE498D" w14:textId="77777777" w:rsidTr="00C621E5">
        <w:trPr>
          <w:trHeight w:val="68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  <w:hideMark/>
          </w:tcPr>
          <w:p w14:paraId="642B953D" w14:textId="77777777" w:rsidR="00C621E5" w:rsidRPr="00C621E5" w:rsidRDefault="00C621E5" w:rsidP="00C621E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Diff between the Min &amp; Max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2571" w14:textId="77777777" w:rsidR="00C621E5" w:rsidRPr="00C621E5" w:rsidRDefault="00C621E5" w:rsidP="00C621E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621E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6080</w:t>
            </w:r>
          </w:p>
        </w:tc>
      </w:tr>
    </w:tbl>
    <w:p w14:paraId="6D0DBB36" w14:textId="77777777" w:rsidR="00C33487" w:rsidRDefault="00C33487"/>
    <w:p w14:paraId="56C61BE0" w14:textId="77777777" w:rsidR="00932B29" w:rsidRDefault="00932B29"/>
    <w:p w14:paraId="63C78A2F" w14:textId="622B8C49" w:rsidR="00856D94" w:rsidRDefault="00C621E5">
      <w:r>
        <w:t xml:space="preserve">There is more variability with successful campaigns. </w:t>
      </w:r>
      <w:r w:rsidR="00220DB5">
        <w:t xml:space="preserve">I’m not sure whether that should make sense. </w:t>
      </w:r>
    </w:p>
    <w:p w14:paraId="2A72DBA5" w14:textId="77777777" w:rsidR="00CD3122" w:rsidRDefault="00CD3122"/>
    <w:p w14:paraId="0F71F07D" w14:textId="3042C1A3" w:rsidR="00CD3122" w:rsidRDefault="00CD3122">
      <w:r>
        <w:t xml:space="preserve">There is no </w:t>
      </w:r>
      <w:r w:rsidR="00C53382">
        <w:t xml:space="preserve">explanation as to why the goals were set at the number that they were so </w:t>
      </w:r>
      <w:r w:rsidR="00177766">
        <w:t>the rate of success</w:t>
      </w:r>
      <w:r w:rsidR="00C53382">
        <w:t xml:space="preserve"> and the variability between the mean and median of donations </w:t>
      </w:r>
      <w:r w:rsidR="00177766">
        <w:t>isn’t clear to me when comparing successful vs failed</w:t>
      </w:r>
      <w:r w:rsidR="000B3F92">
        <w:t xml:space="preserve"> campaigns</w:t>
      </w:r>
      <w:r w:rsidR="00177766">
        <w:t xml:space="preserve">. </w:t>
      </w:r>
    </w:p>
    <w:p w14:paraId="335853B5" w14:textId="77777777" w:rsidR="004142EF" w:rsidRDefault="004142EF"/>
    <w:sectPr w:rsidR="0041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618AD"/>
    <w:multiLevelType w:val="hybridMultilevel"/>
    <w:tmpl w:val="C3DAF662"/>
    <w:lvl w:ilvl="0" w:tplc="BB1EF7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353711E"/>
    <w:multiLevelType w:val="multilevel"/>
    <w:tmpl w:val="93E6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41678"/>
    <w:multiLevelType w:val="multilevel"/>
    <w:tmpl w:val="D6C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8"/>
      <w:numFmt w:val="bullet"/>
      <w:lvlText w:val="-"/>
      <w:lvlJc w:val="left"/>
      <w:pPr>
        <w:ind w:left="2160" w:hanging="360"/>
      </w:pPr>
      <w:rPr>
        <w:rFonts w:ascii="Roboto" w:eastAsia="Times New Roman" w:hAnsi="Roboto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958848">
    <w:abstractNumId w:val="2"/>
  </w:num>
  <w:num w:numId="2" w16cid:durableId="1263956914">
    <w:abstractNumId w:val="1"/>
  </w:num>
  <w:num w:numId="3" w16cid:durableId="76777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7"/>
    <w:rsid w:val="00013BA3"/>
    <w:rsid w:val="000B3F92"/>
    <w:rsid w:val="00177766"/>
    <w:rsid w:val="00181E9E"/>
    <w:rsid w:val="00191B53"/>
    <w:rsid w:val="001A5AE0"/>
    <w:rsid w:val="00220DB5"/>
    <w:rsid w:val="00237437"/>
    <w:rsid w:val="002644BB"/>
    <w:rsid w:val="002A6AC3"/>
    <w:rsid w:val="002B0510"/>
    <w:rsid w:val="002D1156"/>
    <w:rsid w:val="003114D6"/>
    <w:rsid w:val="003308E2"/>
    <w:rsid w:val="00333FC0"/>
    <w:rsid w:val="00394641"/>
    <w:rsid w:val="003B29BE"/>
    <w:rsid w:val="003C47EE"/>
    <w:rsid w:val="004142EF"/>
    <w:rsid w:val="0043607F"/>
    <w:rsid w:val="004B1560"/>
    <w:rsid w:val="005B0F2D"/>
    <w:rsid w:val="005E20A5"/>
    <w:rsid w:val="00650FE0"/>
    <w:rsid w:val="006F3DB6"/>
    <w:rsid w:val="00705CAC"/>
    <w:rsid w:val="007E5CE1"/>
    <w:rsid w:val="00856D94"/>
    <w:rsid w:val="00870C78"/>
    <w:rsid w:val="008E0487"/>
    <w:rsid w:val="008E5B5E"/>
    <w:rsid w:val="00932B29"/>
    <w:rsid w:val="00993080"/>
    <w:rsid w:val="00A50A00"/>
    <w:rsid w:val="00BA2A0F"/>
    <w:rsid w:val="00BD55B6"/>
    <w:rsid w:val="00C33487"/>
    <w:rsid w:val="00C53382"/>
    <w:rsid w:val="00C621E5"/>
    <w:rsid w:val="00CA19D8"/>
    <w:rsid w:val="00CA4998"/>
    <w:rsid w:val="00CD3122"/>
    <w:rsid w:val="00D15BDD"/>
    <w:rsid w:val="00D9027E"/>
    <w:rsid w:val="00E377F8"/>
    <w:rsid w:val="00E41C7E"/>
    <w:rsid w:val="00EF76EA"/>
    <w:rsid w:val="00F0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15401"/>
  <w15:chartTrackingRefBased/>
  <w15:docId w15:val="{5F2487C4-6AC8-C342-AFB9-EE343F83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B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264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Niznik</dc:creator>
  <cp:keywords/>
  <dc:description/>
  <cp:lastModifiedBy>Janelle Niznik</cp:lastModifiedBy>
  <cp:revision>2</cp:revision>
  <dcterms:created xsi:type="dcterms:W3CDTF">2023-10-06T04:17:00Z</dcterms:created>
  <dcterms:modified xsi:type="dcterms:W3CDTF">2023-10-06T04:17:00Z</dcterms:modified>
</cp:coreProperties>
</file>