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73D32" w14:textId="2356C822" w:rsidR="00B13955" w:rsidRPr="003E14CD" w:rsidRDefault="001F3F7E" w:rsidP="00CE4A41">
      <w:pPr>
        <w:pStyle w:val="Heading2"/>
        <w:spacing w:line="240" w:lineRule="auto"/>
      </w:pPr>
      <w:r w:rsidRPr="003E14CD">
        <w:t>Introduction</w:t>
      </w:r>
    </w:p>
    <w:p w14:paraId="1F568942" w14:textId="6C739DC9" w:rsidR="001F3F7E" w:rsidRDefault="00FB7CE6" w:rsidP="00CE4A41">
      <w:pPr>
        <w:spacing w:line="240" w:lineRule="auto"/>
      </w:pPr>
      <w:r>
        <w:tab/>
      </w:r>
      <w:r w:rsidR="006E77BC">
        <w:t>Micropla</w:t>
      </w:r>
      <w:r w:rsidR="006E77BC">
        <w:t>s</w:t>
      </w:r>
      <w:r w:rsidR="006E77BC">
        <w:t>tic</w:t>
      </w:r>
      <w:r w:rsidR="006E77BC">
        <w:t>s</w:t>
      </w:r>
      <w:r w:rsidR="006E77BC">
        <w:t>, commonly defined a</w:t>
      </w:r>
      <w:r w:rsidR="006E77BC">
        <w:t>s</w:t>
      </w:r>
      <w:r w:rsidR="006E77BC">
        <w:t xml:space="preserve"> pla</w:t>
      </w:r>
      <w:r w:rsidR="006E77BC">
        <w:t>s</w:t>
      </w:r>
      <w:r w:rsidR="006E77BC">
        <w:t>tic particle</w:t>
      </w:r>
      <w:r w:rsidR="006E77BC">
        <w:t>s</w:t>
      </w:r>
      <w:r w:rsidR="006E77BC">
        <w:t xml:space="preserve"> &lt;5 mm in </w:t>
      </w:r>
      <w:r w:rsidR="006E77BC">
        <w:t>s</w:t>
      </w:r>
      <w:r w:rsidR="006E77BC">
        <w:t xml:space="preserve">ize, are a rapidly emerging ecological threat (Zhang et al. 2021). </w:t>
      </w:r>
      <w:r w:rsidR="008F0477">
        <w:t>The</w:t>
      </w:r>
      <w:r w:rsidR="008F0477">
        <w:t>s</w:t>
      </w:r>
      <w:r w:rsidR="008F0477">
        <w:t>e pla</w:t>
      </w:r>
      <w:r w:rsidR="008F0477">
        <w:t>s</w:t>
      </w:r>
      <w:r w:rsidR="008F0477">
        <w:t>tic particle</w:t>
      </w:r>
      <w:r w:rsidR="008F0477">
        <w:t>s</w:t>
      </w:r>
      <w:r w:rsidR="008F0477">
        <w:t xml:space="preserve"> </w:t>
      </w:r>
      <w:proofErr w:type="gramStart"/>
      <w:r w:rsidR="008F0477">
        <w:t>are moved</w:t>
      </w:r>
      <w:proofErr w:type="gramEnd"/>
      <w:r w:rsidR="008F0477">
        <w:t xml:space="preserve"> by ocean circulation and can </w:t>
      </w:r>
      <w:proofErr w:type="gramStart"/>
      <w:r w:rsidR="008F0477">
        <w:t>be depo</w:t>
      </w:r>
      <w:r w:rsidR="008F0477">
        <w:t>s</w:t>
      </w:r>
      <w:r w:rsidR="008F0477">
        <w:t>ited</w:t>
      </w:r>
      <w:proofErr w:type="gramEnd"/>
      <w:r w:rsidR="008F0477">
        <w:t xml:space="preserve"> into intertidal zone</w:t>
      </w:r>
      <w:r w:rsidR="008F0477">
        <w:t>s</w:t>
      </w:r>
      <w:r w:rsidR="008F0477">
        <w:t>, concentrating the di</w:t>
      </w:r>
      <w:r w:rsidR="008F0477">
        <w:t>s</w:t>
      </w:r>
      <w:r w:rsidR="008F0477">
        <w:t>tribution and ecological impact</w:t>
      </w:r>
      <w:r w:rsidR="008F0477">
        <w:t>s</w:t>
      </w:r>
      <w:r w:rsidR="008F0477">
        <w:t xml:space="preserve"> (Wu et al 2022). </w:t>
      </w:r>
      <w:r w:rsidR="00C94AFD">
        <w:t xml:space="preserve">Some crab </w:t>
      </w:r>
      <w:r w:rsidR="00C94AFD">
        <w:t>s</w:t>
      </w:r>
      <w:r w:rsidR="00C94AFD">
        <w:t>pecie</w:t>
      </w:r>
      <w:r w:rsidR="00C94AFD">
        <w:t>s</w:t>
      </w:r>
      <w:r w:rsidR="00C94AFD">
        <w:t xml:space="preserve"> have </w:t>
      </w:r>
      <w:proofErr w:type="gramStart"/>
      <w:r w:rsidR="00C94AFD">
        <w:t>been found</w:t>
      </w:r>
      <w:proofErr w:type="gramEnd"/>
      <w:r w:rsidR="00C94AFD">
        <w:t xml:space="preserve"> to actively con</w:t>
      </w:r>
      <w:r w:rsidR="00C94AFD">
        <w:t>s</w:t>
      </w:r>
      <w:r w:rsidR="00C94AFD">
        <w:t>ume available micropla</w:t>
      </w:r>
      <w:r w:rsidR="00C94AFD">
        <w:t>s</w:t>
      </w:r>
      <w:r w:rsidR="00C94AFD">
        <w:t>tic</w:t>
      </w:r>
      <w:r w:rsidR="00C94AFD">
        <w:t>s</w:t>
      </w:r>
      <w:r w:rsidR="00C94AFD">
        <w:t>, reducing food intake and limiting energy for growth (Not et al. 2020, Watt</w:t>
      </w:r>
      <w:r w:rsidR="00C94AFD">
        <w:t>s</w:t>
      </w:r>
      <w:r w:rsidR="00C94AFD">
        <w:t xml:space="preserve"> et al. 2015). </w:t>
      </w:r>
      <w:r w:rsidR="008F0477">
        <w:t>Acting a</w:t>
      </w:r>
      <w:r w:rsidR="008F0477">
        <w:t>s</w:t>
      </w:r>
      <w:r w:rsidR="008F0477">
        <w:t xml:space="preserve"> </w:t>
      </w:r>
      <w:r w:rsidR="008F0477">
        <w:t>s</w:t>
      </w:r>
      <w:r w:rsidR="008F0477">
        <w:t>cavenger</w:t>
      </w:r>
      <w:r w:rsidR="008F0477">
        <w:t>s</w:t>
      </w:r>
      <w:r w:rsidR="008F0477">
        <w:t xml:space="preserve"> and filter feeder</w:t>
      </w:r>
      <w:r w:rsidR="008F0477">
        <w:t>s</w:t>
      </w:r>
      <w:r w:rsidR="008F0477">
        <w:t xml:space="preserve">, the hairy </w:t>
      </w:r>
      <w:r w:rsidR="008F0477">
        <w:t>s</w:t>
      </w:r>
      <w:r w:rsidR="008F0477">
        <w:t>hore crab (</w:t>
      </w:r>
      <w:r w:rsidR="008F0477">
        <w:rPr>
          <w:i/>
          <w:iCs/>
        </w:rPr>
        <w:t>Hemigrap</w:t>
      </w:r>
      <w:r w:rsidR="008F0477">
        <w:t>s</w:t>
      </w:r>
      <w:r w:rsidR="008F0477">
        <w:t>u</w:t>
      </w:r>
      <w:r w:rsidR="008F0477">
        <w:t>s</w:t>
      </w:r>
      <w:r w:rsidR="008F0477">
        <w:t xml:space="preserve"> </w:t>
      </w:r>
      <w:r w:rsidR="008F0477" w:rsidRPr="008F0477">
        <w:rPr>
          <w:i/>
          <w:iCs/>
        </w:rPr>
        <w:t>oregonen</w:t>
      </w:r>
      <w:r w:rsidR="008F0477" w:rsidRPr="008F0477">
        <w:rPr>
          <w:i/>
          <w:iCs/>
        </w:rPr>
        <w:t>s</w:t>
      </w:r>
      <w:r w:rsidR="008F0477" w:rsidRPr="008F0477">
        <w:rPr>
          <w:i/>
          <w:iCs/>
        </w:rPr>
        <w:t>i</w:t>
      </w:r>
      <w:r w:rsidR="008F0477" w:rsidRPr="008F0477">
        <w:rPr>
          <w:i/>
          <w:iCs/>
        </w:rPr>
        <w:t>s</w:t>
      </w:r>
      <w:r w:rsidR="008F0477">
        <w:t>) is particularly at ri</w:t>
      </w:r>
      <w:r w:rsidR="008F0477">
        <w:t>s</w:t>
      </w:r>
      <w:r w:rsidR="008F0477">
        <w:t>k of encountering micropla</w:t>
      </w:r>
      <w:r w:rsidR="008F0477">
        <w:t>s</w:t>
      </w:r>
      <w:r w:rsidR="008F0477">
        <w:t>tic</w:t>
      </w:r>
      <w:r w:rsidR="008F0477">
        <w:t>s</w:t>
      </w:r>
      <w:r w:rsidR="00C94AFD">
        <w:t xml:space="preserve"> in the form of both accumulated particle</w:t>
      </w:r>
      <w:r w:rsidR="00C94AFD">
        <w:t>s</w:t>
      </w:r>
      <w:r w:rsidR="00C94AFD">
        <w:t xml:space="preserve"> in food item</w:t>
      </w:r>
      <w:r w:rsidR="00C94AFD">
        <w:t>s</w:t>
      </w:r>
      <w:r w:rsidR="00C94AFD">
        <w:t xml:space="preserve">, and </w:t>
      </w:r>
      <w:r w:rsidR="00C94AFD">
        <w:t>s</w:t>
      </w:r>
      <w:r w:rsidR="00C94AFD">
        <w:t>u</w:t>
      </w:r>
      <w:r w:rsidR="00C94AFD">
        <w:t>s</w:t>
      </w:r>
      <w:r w:rsidR="00C94AFD">
        <w:t>pended particle</w:t>
      </w:r>
      <w:r w:rsidR="00C94AFD">
        <w:t>s</w:t>
      </w:r>
      <w:r w:rsidR="00C94AFD">
        <w:t xml:space="preserve"> in the water. Encountered micropla</w:t>
      </w:r>
      <w:r w:rsidR="00C94AFD">
        <w:t>s</w:t>
      </w:r>
      <w:r w:rsidR="00C94AFD">
        <w:t>tic</w:t>
      </w:r>
      <w:r w:rsidR="00C94AFD">
        <w:t>s</w:t>
      </w:r>
      <w:r w:rsidR="00C94AFD">
        <w:t xml:space="preserve"> reduce gill function in addition to replacing food intake and gut </w:t>
      </w:r>
      <w:r w:rsidR="00C94AFD">
        <w:t>s</w:t>
      </w:r>
      <w:r w:rsidR="00C94AFD">
        <w:t>pace, further contributing to the energetic burden and environmental threat cau</w:t>
      </w:r>
      <w:r w:rsidR="00C94AFD">
        <w:t>s</w:t>
      </w:r>
      <w:r w:rsidR="00C94AFD">
        <w:t>ed by the</w:t>
      </w:r>
      <w:r w:rsidR="00C94AFD">
        <w:t>s</w:t>
      </w:r>
      <w:r w:rsidR="00C94AFD">
        <w:t>e particle</w:t>
      </w:r>
      <w:r w:rsidR="00C94AFD">
        <w:t>s</w:t>
      </w:r>
      <w:r w:rsidR="00C94AFD">
        <w:t xml:space="preserve"> (</w:t>
      </w:r>
      <w:r w:rsidR="0093728E">
        <w:t>Zhang et al. 2021, Watt</w:t>
      </w:r>
      <w:r w:rsidR="0093728E">
        <w:t>s</w:t>
      </w:r>
      <w:r w:rsidR="0093728E">
        <w:t xml:space="preserve"> et al 2016).</w:t>
      </w:r>
    </w:p>
    <w:p w14:paraId="05733F99" w14:textId="5D039044" w:rsidR="0093728E" w:rsidRPr="00E713B8" w:rsidRDefault="0093728E" w:rsidP="00CE4A41">
      <w:pPr>
        <w:spacing w:line="240" w:lineRule="auto"/>
        <w:rPr>
          <w:i/>
          <w:iCs/>
        </w:rPr>
      </w:pPr>
      <w:r>
        <w:tab/>
        <w:t>Pa</w:t>
      </w:r>
      <w:r>
        <w:t>s</w:t>
      </w:r>
      <w:r>
        <w:t xml:space="preserve">t </w:t>
      </w:r>
      <w:r>
        <w:t>s</w:t>
      </w:r>
      <w:r>
        <w:t>tudie</w:t>
      </w:r>
      <w:r>
        <w:t>s</w:t>
      </w:r>
      <w:r>
        <w:t xml:space="preserve"> on micropla</w:t>
      </w:r>
      <w:r>
        <w:t>s</w:t>
      </w:r>
      <w:r>
        <w:t>tic effect</w:t>
      </w:r>
      <w:r>
        <w:t>s</w:t>
      </w:r>
      <w:r>
        <w:t xml:space="preserve"> on crab</w:t>
      </w:r>
      <w:r>
        <w:t>s</w:t>
      </w:r>
      <w:r>
        <w:t xml:space="preserve"> have focu</w:t>
      </w:r>
      <w:r>
        <w:t>s</w:t>
      </w:r>
      <w:r>
        <w:t>ed on individual pla</w:t>
      </w:r>
      <w:r>
        <w:t>s</w:t>
      </w:r>
      <w:r>
        <w:t>tic type</w:t>
      </w:r>
      <w:r>
        <w:t>s</w:t>
      </w:r>
      <w:r>
        <w:t xml:space="preserve"> </w:t>
      </w:r>
      <w:r>
        <w:t>s</w:t>
      </w:r>
      <w:r>
        <w:t>uch a</w:t>
      </w:r>
      <w:r>
        <w:t>s</w:t>
      </w:r>
      <w:r>
        <w:t xml:space="preserve"> polypropylene fiber</w:t>
      </w:r>
      <w:r>
        <w:t>s</w:t>
      </w:r>
      <w:r>
        <w:t>, polyethylene microbead</w:t>
      </w:r>
      <w:r>
        <w:t>s</w:t>
      </w:r>
      <w:r>
        <w:t>, and tire tread</w:t>
      </w:r>
      <w:r>
        <w:t>s</w:t>
      </w:r>
      <w:r>
        <w:t xml:space="preserve"> (Watt</w:t>
      </w:r>
      <w:r>
        <w:t>s</w:t>
      </w:r>
      <w:r>
        <w:t xml:space="preserve"> et al. 2015, Urbina et al. 2023, FISH 497C Tire Tread Team 2024). However, no re</w:t>
      </w:r>
      <w:r>
        <w:t>s</w:t>
      </w:r>
      <w:r>
        <w:t>earch ha</w:t>
      </w:r>
      <w:r>
        <w:t>s</w:t>
      </w:r>
      <w:r>
        <w:t xml:space="preserve"> </w:t>
      </w:r>
      <w:proofErr w:type="gramStart"/>
      <w:r>
        <w:t>been conducted</w:t>
      </w:r>
      <w:proofErr w:type="gramEnd"/>
      <w:r>
        <w:t xml:space="preserve"> examining the effect</w:t>
      </w:r>
      <w:r>
        <w:t>s</w:t>
      </w:r>
      <w:r>
        <w:t xml:space="preserve"> of mixed micropla</w:t>
      </w:r>
      <w:r>
        <w:t>s</w:t>
      </w:r>
      <w:r>
        <w:t>tic</w:t>
      </w:r>
      <w:r>
        <w:t>s</w:t>
      </w:r>
      <w:r>
        <w:t xml:space="preserve"> on </w:t>
      </w:r>
      <w:r>
        <w:rPr>
          <w:i/>
          <w:iCs/>
        </w:rPr>
        <w:t xml:space="preserve">H. </w:t>
      </w:r>
      <w:r w:rsidRPr="0093728E">
        <w:rPr>
          <w:i/>
          <w:iCs/>
        </w:rPr>
        <w:t>oregonen</w:t>
      </w:r>
      <w:r w:rsidRPr="0093728E">
        <w:rPr>
          <w:i/>
          <w:iCs/>
        </w:rPr>
        <w:t>s</w:t>
      </w:r>
      <w:r w:rsidRPr="0093728E">
        <w:rPr>
          <w:i/>
          <w:iCs/>
        </w:rPr>
        <w:t>i</w:t>
      </w:r>
      <w:r w:rsidRPr="0093728E">
        <w:rPr>
          <w:i/>
          <w:iCs/>
        </w:rPr>
        <w:t>s</w:t>
      </w:r>
      <w:r>
        <w:t>. In thi</w:t>
      </w:r>
      <w:r>
        <w:t>s</w:t>
      </w:r>
      <w:r>
        <w:t xml:space="preserve"> </w:t>
      </w:r>
      <w:r>
        <w:t>s</w:t>
      </w:r>
      <w:r>
        <w:t xml:space="preserve">tudy, </w:t>
      </w:r>
      <w:r>
        <w:rPr>
          <w:i/>
          <w:iCs/>
        </w:rPr>
        <w:t xml:space="preserve">H. </w:t>
      </w:r>
      <w:r w:rsidRPr="0093728E">
        <w:rPr>
          <w:i/>
          <w:iCs/>
        </w:rPr>
        <w:t>oregonen</w:t>
      </w:r>
      <w:r w:rsidRPr="0093728E">
        <w:rPr>
          <w:i/>
          <w:iCs/>
        </w:rPr>
        <w:t>s</w:t>
      </w:r>
      <w:r w:rsidRPr="0093728E">
        <w:rPr>
          <w:i/>
          <w:iCs/>
        </w:rPr>
        <w:t>i</w:t>
      </w:r>
      <w:r w:rsidRPr="0093728E">
        <w:rPr>
          <w:i/>
          <w:iCs/>
        </w:rPr>
        <w:t>s</w:t>
      </w:r>
      <w:r>
        <w:t xml:space="preserve"> had a mix of micropla</w:t>
      </w:r>
      <w:r>
        <w:t>s</w:t>
      </w:r>
      <w:r>
        <w:t>tic</w:t>
      </w:r>
      <w:r>
        <w:t>s</w:t>
      </w:r>
      <w:r>
        <w:t xml:space="preserve"> introduced into their diet to better mimic the variety of pla</w:t>
      </w:r>
      <w:r>
        <w:t>s</w:t>
      </w:r>
      <w:r>
        <w:t>tic particle</w:t>
      </w:r>
      <w:r>
        <w:t>s</w:t>
      </w:r>
      <w:r>
        <w:t xml:space="preserve"> that they are likely to </w:t>
      </w:r>
      <w:proofErr w:type="gramStart"/>
      <w:r>
        <w:t>be expo</w:t>
      </w:r>
      <w:r>
        <w:t>s</w:t>
      </w:r>
      <w:r>
        <w:t>ed</w:t>
      </w:r>
      <w:proofErr w:type="gramEnd"/>
      <w:r>
        <w:t xml:space="preserve"> to in the wild. Lactate level</w:t>
      </w:r>
      <w:r>
        <w:t>s</w:t>
      </w:r>
      <w:r>
        <w:t xml:space="preserve"> and pla</w:t>
      </w:r>
      <w:r>
        <w:t>s</w:t>
      </w:r>
      <w:r>
        <w:t>tic accumulation in body ti</w:t>
      </w:r>
      <w:r>
        <w:t>ss</w:t>
      </w:r>
      <w:r>
        <w:t>ue</w:t>
      </w:r>
      <w:r>
        <w:t>s</w:t>
      </w:r>
      <w:r>
        <w:t xml:space="preserve"> </w:t>
      </w:r>
      <w:proofErr w:type="gramStart"/>
      <w:r>
        <w:t>were mea</w:t>
      </w:r>
      <w:r>
        <w:t>s</w:t>
      </w:r>
      <w:r>
        <w:t>ured</w:t>
      </w:r>
      <w:proofErr w:type="gramEnd"/>
      <w:r>
        <w:t xml:space="preserve"> after three week</w:t>
      </w:r>
      <w:r>
        <w:t>s</w:t>
      </w:r>
      <w:r>
        <w:t xml:space="preserve"> of expo</w:t>
      </w:r>
      <w:r>
        <w:t>s</w:t>
      </w:r>
      <w:r>
        <w:t xml:space="preserve">ure to identify </w:t>
      </w:r>
      <w:r w:rsidR="00E713B8">
        <w:t>if a mix of micropla</w:t>
      </w:r>
      <w:r w:rsidR="00E713B8">
        <w:t>s</w:t>
      </w:r>
      <w:r w:rsidR="00E713B8">
        <w:t>tic</w:t>
      </w:r>
      <w:r w:rsidR="00E713B8">
        <w:t>s</w:t>
      </w:r>
      <w:r w:rsidR="00E713B8">
        <w:t xml:space="preserve"> will impact the re</w:t>
      </w:r>
      <w:r w:rsidR="00E713B8">
        <w:t>s</w:t>
      </w:r>
      <w:r w:rsidR="00E713B8">
        <w:t>piratory and dige</w:t>
      </w:r>
      <w:r w:rsidR="00E713B8">
        <w:t>s</w:t>
      </w:r>
      <w:r w:rsidR="00E713B8">
        <w:t xml:space="preserve">tive </w:t>
      </w:r>
      <w:r w:rsidR="00E713B8">
        <w:t>s</w:t>
      </w:r>
      <w:r w:rsidR="00E713B8">
        <w:t>y</w:t>
      </w:r>
      <w:r w:rsidR="00E713B8">
        <w:t>s</w:t>
      </w:r>
      <w:r w:rsidR="00E713B8">
        <w:t>tem</w:t>
      </w:r>
      <w:r w:rsidR="00E713B8">
        <w:t>s</w:t>
      </w:r>
      <w:r w:rsidR="00E713B8">
        <w:t xml:space="preserve"> of </w:t>
      </w:r>
      <w:r w:rsidR="00E713B8">
        <w:rPr>
          <w:i/>
          <w:iCs/>
        </w:rPr>
        <w:t xml:space="preserve">H. </w:t>
      </w:r>
      <w:r w:rsidR="00E713B8" w:rsidRPr="00E713B8">
        <w:rPr>
          <w:i/>
          <w:iCs/>
        </w:rPr>
        <w:t>oregonen</w:t>
      </w:r>
      <w:r w:rsidR="00E713B8" w:rsidRPr="00E713B8">
        <w:rPr>
          <w:i/>
          <w:iCs/>
        </w:rPr>
        <w:t>s</w:t>
      </w:r>
      <w:r w:rsidR="00E713B8" w:rsidRPr="00E713B8">
        <w:rPr>
          <w:i/>
          <w:iCs/>
        </w:rPr>
        <w:t>i</w:t>
      </w:r>
      <w:r w:rsidR="00E713B8" w:rsidRPr="00E713B8">
        <w:rPr>
          <w:i/>
          <w:iCs/>
        </w:rPr>
        <w:t>s</w:t>
      </w:r>
      <w:r w:rsidR="00E713B8">
        <w:t>.</w:t>
      </w:r>
      <w:r w:rsidR="00E3539F">
        <w:t xml:space="preserve"> We hypothe</w:t>
      </w:r>
      <w:r w:rsidR="00E3539F">
        <w:t>s</w:t>
      </w:r>
      <w:r w:rsidR="00E3539F">
        <w:t>ize that mixed micropla</w:t>
      </w:r>
      <w:r w:rsidR="00E3539F">
        <w:t>s</w:t>
      </w:r>
      <w:r w:rsidR="00E3539F">
        <w:t>tic</w:t>
      </w:r>
      <w:r w:rsidR="00E3539F">
        <w:t>s</w:t>
      </w:r>
      <w:r w:rsidR="00E3539F">
        <w:t xml:space="preserve"> will </w:t>
      </w:r>
      <w:proofErr w:type="gramStart"/>
      <w:r w:rsidR="00E3539F">
        <w:t>be retained</w:t>
      </w:r>
      <w:proofErr w:type="gramEnd"/>
      <w:r w:rsidR="00E3539F">
        <w:t xml:space="preserve"> in crab ti</w:t>
      </w:r>
      <w:r w:rsidR="00E3539F">
        <w:t>ss</w:t>
      </w:r>
      <w:r w:rsidR="00E3539F">
        <w:t>ue</w:t>
      </w:r>
      <w:r w:rsidR="00E3539F">
        <w:t>s</w:t>
      </w:r>
      <w:r w:rsidR="00E3539F">
        <w:t xml:space="preserve"> and elevate lactate level</w:t>
      </w:r>
      <w:r w:rsidR="00E3539F">
        <w:t>s</w:t>
      </w:r>
      <w:r w:rsidR="00E3539F">
        <w:t xml:space="preserve"> due to phy</w:t>
      </w:r>
      <w:r w:rsidR="00E3539F">
        <w:t>s</w:t>
      </w:r>
      <w:r w:rsidR="00E3539F">
        <w:t xml:space="preserve">iological </w:t>
      </w:r>
      <w:r w:rsidR="00E3539F">
        <w:t>s</w:t>
      </w:r>
      <w:r w:rsidR="00E3539F">
        <w:t>tre</w:t>
      </w:r>
      <w:r w:rsidR="00E3539F">
        <w:t>ss</w:t>
      </w:r>
      <w:r w:rsidR="00E3539F">
        <w:t>.</w:t>
      </w:r>
    </w:p>
    <w:p w14:paraId="01EA9EC8" w14:textId="37D9DD31" w:rsidR="001F3F7E" w:rsidRPr="003E14CD" w:rsidRDefault="001F3F7E" w:rsidP="00CE4A41">
      <w:pPr>
        <w:pStyle w:val="Heading2"/>
        <w:spacing w:line="240" w:lineRule="auto"/>
      </w:pPr>
      <w:r w:rsidRPr="003E14CD">
        <w:t>Methods</w:t>
      </w:r>
    </w:p>
    <w:p w14:paraId="033B56CF" w14:textId="3E2B3AC3" w:rsidR="001F3F7E" w:rsidRDefault="003E14CD" w:rsidP="00CE4A41">
      <w:pPr>
        <w:spacing w:line="240" w:lineRule="auto"/>
        <w:ind w:firstLine="720"/>
      </w:pPr>
      <w:r>
        <w:t xml:space="preserve">Several dozen </w:t>
      </w:r>
      <w:r>
        <w:rPr>
          <w:i/>
          <w:iCs/>
        </w:rPr>
        <w:t>H. oregonensis</w:t>
      </w:r>
      <w:r>
        <w:t xml:space="preserve"> </w:t>
      </w:r>
      <w:proofErr w:type="gramStart"/>
      <w:r>
        <w:t>were collected</w:t>
      </w:r>
      <w:proofErr w:type="gramEnd"/>
      <w:r>
        <w:t xml:space="preserve"> </w:t>
      </w:r>
      <w:r w:rsidR="00667A85">
        <w:t xml:space="preserve">haphazardly </w:t>
      </w:r>
      <w:r>
        <w:t xml:space="preserve">from a rocky intertidal shore in the Puget Sound for several projects, of which 18 individuals </w:t>
      </w:r>
      <w:proofErr w:type="gramStart"/>
      <w:r>
        <w:t>were used</w:t>
      </w:r>
      <w:proofErr w:type="gramEnd"/>
      <w:r>
        <w:t xml:space="preserve"> for this study. </w:t>
      </w:r>
      <w:r w:rsidR="00667A85">
        <w:t xml:space="preserve">Each crab </w:t>
      </w:r>
      <w:proofErr w:type="gramStart"/>
      <w:r w:rsidR="00667A85">
        <w:t>was then placed</w:t>
      </w:r>
      <w:proofErr w:type="gramEnd"/>
      <w:r w:rsidR="00667A85">
        <w:t xml:space="preserve"> in an individual jar with a mesh top to contain microplastic treatment and a shell hide. Jars </w:t>
      </w:r>
      <w:proofErr w:type="gramStart"/>
      <w:r w:rsidR="00667A85">
        <w:t>were separated</w:t>
      </w:r>
      <w:proofErr w:type="gramEnd"/>
      <w:r w:rsidR="00667A85">
        <w:t xml:space="preserve"> and placed into two </w:t>
      </w:r>
      <w:r w:rsidR="006B3DAD">
        <w:t>10-gallon</w:t>
      </w:r>
      <w:r w:rsidR="00667A85">
        <w:t xml:space="preserve"> tanks based on feeding treatment: fed or unfed (Fig. 1). Each tank had an </w:t>
      </w:r>
      <w:r w:rsidR="0012202F">
        <w:t>air stone</w:t>
      </w:r>
      <w:r w:rsidR="00667A85">
        <w:t xml:space="preserve"> to oxygenate and circulate water through the jars.</w:t>
      </w:r>
      <w:r w:rsidR="006B3DAD">
        <w:t xml:space="preserve"> Water </w:t>
      </w:r>
      <w:proofErr w:type="gramStart"/>
      <w:r w:rsidR="006B3DAD">
        <w:t>was maintained</w:t>
      </w:r>
      <w:proofErr w:type="gramEnd"/>
      <w:r w:rsidR="006B3DAD">
        <w:t xml:space="preserve"> at a constant temperature of 13 Celsius and a salinity of approximately 30 ppt throughout the experiment. Each week, water in jars </w:t>
      </w:r>
      <w:proofErr w:type="gramStart"/>
      <w:r w:rsidR="006B3DAD">
        <w:t>was exchanged</w:t>
      </w:r>
      <w:proofErr w:type="gramEnd"/>
      <w:r w:rsidR="006B3DAD">
        <w:t xml:space="preserve"> with new water and mortality </w:t>
      </w:r>
      <w:proofErr w:type="gramStart"/>
      <w:r w:rsidR="006B3DAD">
        <w:t>was assessed</w:t>
      </w:r>
      <w:proofErr w:type="gramEnd"/>
      <w:r w:rsidR="006B3DAD">
        <w:t>.</w:t>
      </w:r>
    </w:p>
    <w:p w14:paraId="3207760A" w14:textId="15B1C64F" w:rsidR="00667A85" w:rsidRDefault="00667A85" w:rsidP="00CE4A41">
      <w:pPr>
        <w:spacing w:line="240" w:lineRule="auto"/>
        <w:ind w:firstLine="720"/>
      </w:pPr>
      <w:r>
        <w:t xml:space="preserve">All feeding </w:t>
      </w:r>
      <w:proofErr w:type="gramStart"/>
      <w:r>
        <w:t>was done</w:t>
      </w:r>
      <w:proofErr w:type="gramEnd"/>
      <w:r>
        <w:t xml:space="preserve"> a</w:t>
      </w:r>
      <w:r w:rsidR="006B3DAD">
        <w:t>fter one week of acclimation to lab conditions</w:t>
      </w:r>
      <w:r>
        <w:t xml:space="preserve">. Microplastics were prepared by filing </w:t>
      </w:r>
      <w:r w:rsidR="0076325D">
        <w:t xml:space="preserve">blue </w:t>
      </w:r>
      <w:r>
        <w:t xml:space="preserve">plastic bottle caps, creating microplastics in a variety of sizes and plastic types. Microplastics </w:t>
      </w:r>
      <w:proofErr w:type="gramStart"/>
      <w:r>
        <w:t>were then soaked</w:t>
      </w:r>
      <w:proofErr w:type="gramEnd"/>
      <w:r>
        <w:t xml:space="preserve"> in mussel juice for 48 hours to</w:t>
      </w:r>
      <w:r w:rsidR="006B3DAD">
        <w:t xml:space="preserve"> induce higher rates of feeding in the crabs. 25 mg of microplastics </w:t>
      </w:r>
      <w:proofErr w:type="gramStart"/>
      <w:r w:rsidR="006B3DAD">
        <w:t>were given</w:t>
      </w:r>
      <w:proofErr w:type="gramEnd"/>
      <w:r w:rsidR="006B3DAD">
        <w:t xml:space="preserve"> to each individual, with those in the fed group also given 2.5g of mussel meat.</w:t>
      </w:r>
    </w:p>
    <w:p w14:paraId="6F680E6D" w14:textId="0E791A90" w:rsidR="00840730" w:rsidRPr="003E14CD" w:rsidRDefault="006B3DAD" w:rsidP="00CE4A41">
      <w:pPr>
        <w:spacing w:line="240" w:lineRule="auto"/>
        <w:ind w:firstLine="720"/>
      </w:pPr>
      <w:r>
        <w:t xml:space="preserve">At the end of three weeks post-feeding, hemolymph </w:t>
      </w:r>
      <w:proofErr w:type="gramStart"/>
      <w:r>
        <w:t>was extracted</w:t>
      </w:r>
      <w:proofErr w:type="gramEnd"/>
      <w:r>
        <w:t xml:space="preserve"> from all crabs and tested for </w:t>
      </w:r>
      <w:r w:rsidR="00774A86">
        <w:t>l-lactate</w:t>
      </w:r>
      <w:r>
        <w:t xml:space="preserve"> levels</w:t>
      </w:r>
      <w:r w:rsidR="00555A0F">
        <w:t xml:space="preserve"> (fed n = 1, unfed n = 4)</w:t>
      </w:r>
      <w:r>
        <w:t xml:space="preserve">. Then, each crab </w:t>
      </w:r>
      <w:proofErr w:type="gramStart"/>
      <w:r>
        <w:t>was placed</w:t>
      </w:r>
      <w:proofErr w:type="gramEnd"/>
      <w:r>
        <w:t xml:space="preserve"> in the freezer for 15 minutes to humanely euthanize it before </w:t>
      </w:r>
      <w:proofErr w:type="gramStart"/>
      <w:r>
        <w:t>being dissected</w:t>
      </w:r>
      <w:proofErr w:type="gramEnd"/>
      <w:r>
        <w:t xml:space="preserve">. Dissections </w:t>
      </w:r>
      <w:proofErr w:type="gramStart"/>
      <w:r>
        <w:t xml:space="preserve">were </w:t>
      </w:r>
      <w:r>
        <w:lastRenderedPageBreak/>
        <w:t>conducted</w:t>
      </w:r>
      <w:proofErr w:type="gramEnd"/>
      <w:r>
        <w:t xml:space="preserve"> examining stomach, hindgut, and gill tissue for presence of microplastics</w:t>
      </w:r>
      <w:r w:rsidR="0076325D">
        <w:t xml:space="preserve"> (Fig. 2)</w:t>
      </w:r>
      <w:r>
        <w:t xml:space="preserve">. </w:t>
      </w:r>
      <w:r w:rsidR="00840730">
        <w:t xml:space="preserve">Weights of each crab </w:t>
      </w:r>
      <w:proofErr w:type="gramStart"/>
      <w:r w:rsidR="00840730">
        <w:t>were measured</w:t>
      </w:r>
      <w:proofErr w:type="gramEnd"/>
      <w:r w:rsidR="00840730">
        <w:t xml:space="preserve"> to normalize microplastic counts. Average lactate levels in each </w:t>
      </w:r>
      <w:r w:rsidR="00555A0F">
        <w:t>s</w:t>
      </w:r>
      <w:r w:rsidR="00555A0F">
        <w:t xml:space="preserve">urviving </w:t>
      </w:r>
      <w:r w:rsidR="00840730">
        <w:t xml:space="preserve">crab </w:t>
      </w:r>
      <w:proofErr w:type="gramStart"/>
      <w:r w:rsidR="00840730">
        <w:t>were directly compared</w:t>
      </w:r>
      <w:proofErr w:type="gramEnd"/>
      <w:r w:rsidR="00840730">
        <w:t xml:space="preserve"> to each other, due to the limited sample size of this study.</w:t>
      </w:r>
    </w:p>
    <w:p w14:paraId="7A924F54" w14:textId="651E4E00" w:rsidR="001F3F7E" w:rsidRPr="003E14CD" w:rsidRDefault="001F3F7E" w:rsidP="00CE4A41">
      <w:pPr>
        <w:pStyle w:val="Heading2"/>
        <w:spacing w:line="240" w:lineRule="auto"/>
      </w:pPr>
      <w:r w:rsidRPr="003E14CD">
        <w:t>Re</w:t>
      </w:r>
      <w:r w:rsidRPr="003E14CD">
        <w:t>s</w:t>
      </w:r>
      <w:r w:rsidRPr="003E14CD">
        <w:t>ult</w:t>
      </w:r>
      <w:r w:rsidRPr="003E14CD">
        <w:t>s</w:t>
      </w:r>
    </w:p>
    <w:p w14:paraId="4FE1C095" w14:textId="7B5857C7" w:rsidR="001F3F7E" w:rsidRDefault="00840730" w:rsidP="00CE4A41">
      <w:pPr>
        <w:spacing w:line="240" w:lineRule="auto"/>
        <w:ind w:firstLine="720"/>
      </w:pPr>
      <w:r>
        <w:t xml:space="preserve">There was significant mortality in the first week of the experiment, with </w:t>
      </w:r>
      <w:r w:rsidR="0012202F">
        <w:t>eight</w:t>
      </w:r>
      <w:r>
        <w:t xml:space="preserve"> individuals in the fed group and </w:t>
      </w:r>
      <w:r w:rsidR="0012202F">
        <w:t>five</w:t>
      </w:r>
      <w:r>
        <w:t xml:space="preserve"> individuals in the unfed group dying, respectively. Following this, all crabs </w:t>
      </w:r>
      <w:proofErr w:type="gramStart"/>
      <w:r>
        <w:t>were removed</w:t>
      </w:r>
      <w:proofErr w:type="gramEnd"/>
      <w:r>
        <w:t xml:space="preserve"> from individual jars and placed into larger tanks and no mortality ensued in the following two weeks of the experiment.</w:t>
      </w:r>
    </w:p>
    <w:p w14:paraId="0FECCD2D" w14:textId="52EB4279" w:rsidR="00840730" w:rsidRDefault="00840730" w:rsidP="00CE4A41">
      <w:pPr>
        <w:spacing w:line="240" w:lineRule="auto"/>
      </w:pPr>
      <w:r>
        <w:tab/>
        <w:t xml:space="preserve">Dissections of </w:t>
      </w:r>
      <w:r w:rsidR="0076325D">
        <w:t>all crabs, both living and dead, did not find microplastics retained in any of the examined tissues</w:t>
      </w:r>
      <w:r w:rsidR="002937FD">
        <w:t xml:space="preserve"> (Fig. 2).</w:t>
      </w:r>
    </w:p>
    <w:p w14:paraId="50A2EBC8" w14:textId="617DC2F3" w:rsidR="00840730" w:rsidRDefault="0076325D" w:rsidP="00CE4A41">
      <w:pPr>
        <w:spacing w:line="240" w:lineRule="auto"/>
      </w:pPr>
      <w:r>
        <w:tab/>
      </w:r>
      <w:r w:rsidR="00774A86">
        <w:t>Average lactate levels were higher in the unfed crabs than in the fed crab (209.6 ± 108.1, 36.9 ± 5.5, Fig. 3).</w:t>
      </w:r>
    </w:p>
    <w:p w14:paraId="55EE6F00" w14:textId="2669E0EA" w:rsidR="001F3F7E" w:rsidRPr="003E14CD" w:rsidRDefault="001F3F7E" w:rsidP="00CE4A41">
      <w:pPr>
        <w:pStyle w:val="Heading2"/>
        <w:spacing w:line="240" w:lineRule="auto"/>
      </w:pPr>
      <w:r w:rsidRPr="003E14CD">
        <w:t>Di</w:t>
      </w:r>
      <w:r w:rsidRPr="003E14CD">
        <w:t>s</w:t>
      </w:r>
      <w:r w:rsidRPr="003E14CD">
        <w:t>cu</w:t>
      </w:r>
      <w:r w:rsidRPr="003E14CD">
        <w:t>ss</w:t>
      </w:r>
      <w:r w:rsidRPr="003E14CD">
        <w:t>ion</w:t>
      </w:r>
    </w:p>
    <w:p w14:paraId="3014D9C2" w14:textId="0074C3D3" w:rsidR="00774A86" w:rsidRDefault="00774A86" w:rsidP="00CE4A41">
      <w:pPr>
        <w:spacing w:line="240" w:lineRule="auto"/>
        <w:ind w:firstLine="720"/>
      </w:pPr>
      <w:r>
        <w:t xml:space="preserve">The high mortality of crabs within the first week </w:t>
      </w:r>
      <w:proofErr w:type="gramStart"/>
      <w:r w:rsidR="0007574B">
        <w:t>was likely caused</w:t>
      </w:r>
      <w:proofErr w:type="gramEnd"/>
      <w:r w:rsidR="0007574B">
        <w:t xml:space="preserve"> by the experimental design and not by outside factors. Post-mortem dissections found that all such crabs had discolored gills, a feature associated with hypoxic, high ammonia environments in crabs (Nash et al. 1988, </w:t>
      </w:r>
      <w:r w:rsidR="00277CB5">
        <w:t xml:space="preserve">Lee et al. 2023). This </w:t>
      </w:r>
      <w:proofErr w:type="gramStart"/>
      <w:r w:rsidR="00277CB5">
        <w:t>was most likely caused</w:t>
      </w:r>
      <w:proofErr w:type="gramEnd"/>
      <w:r w:rsidR="00277CB5">
        <w:t xml:space="preserve"> by the mesh tops of the jars inadvertently restricting water exchange between the jars and the larger reservoir of water in the tank. This resulted in diffusion being the main source of oxygen into the jars, rather than mixing, causing hypoxia. Additionally, the waste material produced by the food and fed crabs further contributed to hypoxia as respiration and decomposition used up available oxygen, and waste such as ammonia built up in the jars, contributing to mortality and discolored gills.</w:t>
      </w:r>
      <w:r w:rsidR="00973050">
        <w:t xml:space="preserve"> Due to thi</w:t>
      </w:r>
      <w:r w:rsidR="00973050" w:rsidRPr="00973050">
        <w:t>s</w:t>
      </w:r>
      <w:r w:rsidR="00973050">
        <w:t xml:space="preserve"> high mortality, </w:t>
      </w:r>
      <w:r w:rsidR="00973050" w:rsidRPr="00973050">
        <w:t>s</w:t>
      </w:r>
      <w:r w:rsidR="00973050">
        <w:t xml:space="preserve">ample </w:t>
      </w:r>
      <w:r w:rsidR="00973050" w:rsidRPr="00973050">
        <w:t>s</w:t>
      </w:r>
      <w:r w:rsidR="00973050">
        <w:t>ize</w:t>
      </w:r>
      <w:r w:rsidR="004658CC" w:rsidRPr="004658CC">
        <w:t>s</w:t>
      </w:r>
      <w:r w:rsidR="00973050">
        <w:t xml:space="preserve"> </w:t>
      </w:r>
      <w:proofErr w:type="gramStart"/>
      <w:r w:rsidR="00973050">
        <w:t>were dramatically reduced</w:t>
      </w:r>
      <w:proofErr w:type="gramEnd"/>
      <w:r w:rsidR="00973050">
        <w:t xml:space="preserve">, limiting </w:t>
      </w:r>
      <w:r w:rsidR="00973050" w:rsidRPr="00973050">
        <w:t>s</w:t>
      </w:r>
      <w:r w:rsidR="00973050">
        <w:t>tati</w:t>
      </w:r>
      <w:r w:rsidR="00973050" w:rsidRPr="00973050">
        <w:t>s</w:t>
      </w:r>
      <w:r w:rsidR="00973050">
        <w:t xml:space="preserve">tical power and potentially </w:t>
      </w:r>
      <w:r w:rsidR="00973050" w:rsidRPr="00973050">
        <w:t>s</w:t>
      </w:r>
      <w:r w:rsidR="00973050">
        <w:t>kewing re</w:t>
      </w:r>
      <w:r w:rsidR="00973050" w:rsidRPr="00973050">
        <w:t>s</w:t>
      </w:r>
      <w:r w:rsidR="00973050">
        <w:t>ult</w:t>
      </w:r>
      <w:r w:rsidR="00973050" w:rsidRPr="00973050">
        <w:t>s</w:t>
      </w:r>
      <w:r w:rsidR="00973050">
        <w:t>.</w:t>
      </w:r>
      <w:r w:rsidR="00973050">
        <w:t xml:space="preserve"> </w:t>
      </w:r>
      <w:r w:rsidR="00973050">
        <w:t>F</w:t>
      </w:r>
      <w:r w:rsidR="00973050">
        <w:t xml:space="preserve">ed group mortality reduced the </w:t>
      </w:r>
      <w:r w:rsidR="00973050" w:rsidRPr="00973050">
        <w:t>s</w:t>
      </w:r>
      <w:r w:rsidR="00973050">
        <w:t xml:space="preserve">ample to only one </w:t>
      </w:r>
      <w:r w:rsidR="00973050" w:rsidRPr="00973050">
        <w:t>s</w:t>
      </w:r>
      <w:r w:rsidR="00973050">
        <w:t>urvivor, meaning that average lactate value</w:t>
      </w:r>
      <w:r w:rsidR="00973050" w:rsidRPr="00973050">
        <w:t>s</w:t>
      </w:r>
      <w:r w:rsidR="00973050">
        <w:t xml:space="preserve"> for the group are ba</w:t>
      </w:r>
      <w:r w:rsidR="00973050" w:rsidRPr="00973050">
        <w:t>s</w:t>
      </w:r>
      <w:r w:rsidR="00973050">
        <w:t>ed on two replicate</w:t>
      </w:r>
      <w:r w:rsidR="00973050" w:rsidRPr="00973050">
        <w:t>s</w:t>
      </w:r>
      <w:r w:rsidR="00973050">
        <w:t xml:space="preserve"> from the </w:t>
      </w:r>
      <w:r w:rsidR="00973050" w:rsidRPr="00973050">
        <w:t>s</w:t>
      </w:r>
      <w:r w:rsidR="00973050">
        <w:t>ame crab. Thu</w:t>
      </w:r>
      <w:r w:rsidR="00973050" w:rsidRPr="00973050">
        <w:t>s</w:t>
      </w:r>
      <w:r w:rsidR="00973050">
        <w:t>, the ability to infer treatment effect</w:t>
      </w:r>
      <w:r w:rsidR="00973050" w:rsidRPr="00973050">
        <w:t>s</w:t>
      </w:r>
      <w:r w:rsidR="00973050">
        <w:t xml:space="preserve"> between the two group</w:t>
      </w:r>
      <w:r w:rsidR="00973050" w:rsidRPr="00973050">
        <w:t>s</w:t>
      </w:r>
      <w:r w:rsidR="00973050">
        <w:t xml:space="preserve"> </w:t>
      </w:r>
      <w:proofErr w:type="gramStart"/>
      <w:r w:rsidR="00973050">
        <w:t>i</w:t>
      </w:r>
      <w:r w:rsidR="00973050" w:rsidRPr="00973050">
        <w:t>s</w:t>
      </w:r>
      <w:r w:rsidR="00973050">
        <w:t xml:space="preserve"> limited</w:t>
      </w:r>
      <w:proofErr w:type="gramEnd"/>
      <w:r w:rsidR="00973050">
        <w:t>.</w:t>
      </w:r>
    </w:p>
    <w:p w14:paraId="4239E9B7" w14:textId="34D136CA" w:rsidR="00774A86" w:rsidRPr="00C77285" w:rsidRDefault="00774A86" w:rsidP="00CE4A41">
      <w:pPr>
        <w:spacing w:line="240" w:lineRule="auto"/>
        <w:ind w:firstLine="720"/>
      </w:pPr>
      <w:r>
        <w:t>Dissections</w:t>
      </w:r>
      <w:r w:rsidR="00277CB5">
        <w:t xml:space="preserve"> of surviving crabs yielded the result of no retained microplastics in any t</w:t>
      </w:r>
      <w:r w:rsidR="00A677B2">
        <w:t xml:space="preserve">issues, in contrast with previous research investigating uptake of microplastics in crabs (FISH </w:t>
      </w:r>
      <w:r w:rsidR="0093728E">
        <w:t>4</w:t>
      </w:r>
      <w:r w:rsidR="00A677B2">
        <w:t xml:space="preserve">97C Tire Tread Team 2024, Watts et al. 2015, Watts et al. 2014). </w:t>
      </w:r>
      <w:r w:rsidR="00973050">
        <w:t>The</w:t>
      </w:r>
      <w:r w:rsidR="00A677B2">
        <w:t xml:space="preserve"> microplastics </w:t>
      </w:r>
      <w:r w:rsidR="00973050">
        <w:t>produced from bottle cap</w:t>
      </w:r>
      <w:r w:rsidR="00973050">
        <w:t>s</w:t>
      </w:r>
      <w:r w:rsidR="00973050">
        <w:t xml:space="preserve"> </w:t>
      </w:r>
      <w:r w:rsidR="00A677B2">
        <w:t xml:space="preserve">may not have been dense enough to sink, preventing the crabs from </w:t>
      </w:r>
      <w:r w:rsidR="00C77285">
        <w:t>inge</w:t>
      </w:r>
      <w:r w:rsidR="00C77285">
        <w:t>s</w:t>
      </w:r>
      <w:r w:rsidR="00C77285">
        <w:t>ting</w:t>
      </w:r>
      <w:r w:rsidR="00A677B2">
        <w:t xml:space="preserve"> them</w:t>
      </w:r>
      <w:r w:rsidR="00973050">
        <w:t>, unlike den</w:t>
      </w:r>
      <w:r w:rsidR="00973050">
        <w:t>s</w:t>
      </w:r>
      <w:r w:rsidR="00973050">
        <w:t>er particle</w:t>
      </w:r>
      <w:r w:rsidR="00973050">
        <w:t>s</w:t>
      </w:r>
      <w:r w:rsidR="00973050">
        <w:t xml:space="preserve"> u</w:t>
      </w:r>
      <w:r w:rsidR="00973050">
        <w:t>s</w:t>
      </w:r>
      <w:r w:rsidR="00973050">
        <w:t xml:space="preserve">ed in prior </w:t>
      </w:r>
      <w:r w:rsidR="00973050">
        <w:t>s</w:t>
      </w:r>
      <w:r w:rsidR="00973050">
        <w:t>tudie</w:t>
      </w:r>
      <w:r w:rsidR="00973050">
        <w:t>s</w:t>
      </w:r>
      <w:r w:rsidR="00A677B2">
        <w:t xml:space="preserve">. Alternatively, </w:t>
      </w:r>
      <w:r w:rsidR="00750ACD">
        <w:t>the</w:t>
      </w:r>
      <w:r w:rsidR="00A677B2">
        <w:t xml:space="preserve"> short exposure time may have not been long enough for microplastics to build up in </w:t>
      </w:r>
      <w:r w:rsidR="00750ACD">
        <w:t>tissues and cause a physiological response (Urbina et al. 2023).</w:t>
      </w:r>
      <w:r w:rsidR="00113F44">
        <w:t xml:space="preserve"> </w:t>
      </w:r>
      <w:r w:rsidR="00C77285">
        <w:t>Ultimately, high mortality and inaccessibility of pla</w:t>
      </w:r>
      <w:r w:rsidR="00C77285">
        <w:t>s</w:t>
      </w:r>
      <w:r w:rsidR="00C77285">
        <w:t>tic to the crab</w:t>
      </w:r>
      <w:r w:rsidR="00C77285">
        <w:t>s</w:t>
      </w:r>
      <w:r w:rsidR="00C77285">
        <w:t xml:space="preserve"> make</w:t>
      </w:r>
      <w:r w:rsidR="00C77285">
        <w:t>s</w:t>
      </w:r>
      <w:r w:rsidR="00C77285">
        <w:t xml:space="preserve"> it difficult to draw </w:t>
      </w:r>
      <w:r w:rsidR="00C77285">
        <w:t>s</w:t>
      </w:r>
      <w:r w:rsidR="00C77285">
        <w:t>trong conclu</w:t>
      </w:r>
      <w:r w:rsidR="00C77285">
        <w:t>s</w:t>
      </w:r>
      <w:r w:rsidR="00C77285">
        <w:t>ion</w:t>
      </w:r>
      <w:r w:rsidR="00C77285">
        <w:t>s</w:t>
      </w:r>
      <w:r w:rsidR="00C77285">
        <w:t xml:space="preserve"> from the</w:t>
      </w:r>
      <w:r w:rsidR="00C77285">
        <w:t>s</w:t>
      </w:r>
      <w:r w:rsidR="00C77285">
        <w:t>e di</w:t>
      </w:r>
      <w:r w:rsidR="00C77285">
        <w:t>ss</w:t>
      </w:r>
      <w:r w:rsidR="00C77285">
        <w:t>ection re</w:t>
      </w:r>
      <w:r w:rsidR="00C77285">
        <w:t>s</w:t>
      </w:r>
      <w:r w:rsidR="00C77285">
        <w:t>ult</w:t>
      </w:r>
      <w:r w:rsidR="00C77285">
        <w:t>s</w:t>
      </w:r>
      <w:r w:rsidR="00C77285">
        <w:t>.</w:t>
      </w:r>
    </w:p>
    <w:p w14:paraId="501A75F5" w14:textId="59F9A796" w:rsidR="00774A86" w:rsidRPr="00973050" w:rsidRDefault="00B71719" w:rsidP="00CE4A41">
      <w:pPr>
        <w:spacing w:line="240" w:lineRule="auto"/>
        <w:ind w:firstLine="720"/>
      </w:pPr>
      <w:r>
        <w:t xml:space="preserve">Lactate </w:t>
      </w:r>
      <w:proofErr w:type="gramStart"/>
      <w:r>
        <w:t>is used</w:t>
      </w:r>
      <w:proofErr w:type="gramEnd"/>
      <w:r>
        <w:t xml:space="preserve"> as a proxy of anaerobic metabolism, which can </w:t>
      </w:r>
      <w:proofErr w:type="gramStart"/>
      <w:r>
        <w:t>be used</w:t>
      </w:r>
      <w:proofErr w:type="gramEnd"/>
      <w:r>
        <w:t xml:space="preserve"> as an indicator of stress and hypoxia in crabs (Booth et al. 1982, Maciel et al. 2008, Burke 1979). </w:t>
      </w:r>
      <w:r w:rsidR="00BB71DD">
        <w:lastRenderedPageBreak/>
        <w:t>L</w:t>
      </w:r>
      <w:r>
        <w:t>actate level</w:t>
      </w:r>
      <w:r w:rsidR="00BB71DD">
        <w:t xml:space="preserve">s may also </w:t>
      </w:r>
      <w:proofErr w:type="gramStart"/>
      <w:r w:rsidR="00BB71DD">
        <w:t>be impacted</w:t>
      </w:r>
      <w:proofErr w:type="gramEnd"/>
      <w:r w:rsidR="00BB71DD">
        <w:t xml:space="preserve"> by social behaviors, with aggressive contact between crabs causing increased lactate levels (Matsumasa &amp; Murai 2004). These behaviors may explain the elevated lactate levels in the unfed group, as they </w:t>
      </w:r>
      <w:proofErr w:type="gramStart"/>
      <w:r w:rsidR="00BB71DD">
        <w:t>were housed</w:t>
      </w:r>
      <w:proofErr w:type="gramEnd"/>
      <w:r w:rsidR="00BB71DD">
        <w:t xml:space="preserve"> together after the first week of the experiment and may have competed for favorable shell hides. </w:t>
      </w:r>
      <w:r w:rsidR="005B081D">
        <w:t>However, the</w:t>
      </w:r>
      <w:r w:rsidR="005B081D">
        <w:t>s</w:t>
      </w:r>
      <w:r w:rsidR="005B081D">
        <w:t>e dynamic</w:t>
      </w:r>
      <w:r w:rsidR="005B081D">
        <w:t>s</w:t>
      </w:r>
      <w:r w:rsidR="005B081D">
        <w:t xml:space="preserve"> </w:t>
      </w:r>
      <w:proofErr w:type="gramStart"/>
      <w:r w:rsidR="005B081D">
        <w:t>were not quantified</w:t>
      </w:r>
      <w:proofErr w:type="gramEnd"/>
      <w:r w:rsidR="005B081D">
        <w:t>, limiting their u</w:t>
      </w:r>
      <w:r w:rsidR="005B081D">
        <w:t>s</w:t>
      </w:r>
      <w:r w:rsidR="005B081D">
        <w:t xml:space="preserve">e for interpretation. </w:t>
      </w:r>
      <w:r w:rsidR="005B081D" w:rsidRPr="005B081D">
        <w:t>Future studies should include behavioral observations to distinguish physiological stress from social aggression</w:t>
      </w:r>
      <w:r w:rsidR="005B081D">
        <w:t>.</w:t>
      </w:r>
    </w:p>
    <w:p w14:paraId="12617E5D" w14:textId="1AFB9B41" w:rsidR="00774A86" w:rsidRPr="00FB7CE6" w:rsidRDefault="00BB71DD" w:rsidP="00CE4A41">
      <w:pPr>
        <w:spacing w:line="240" w:lineRule="auto"/>
        <w:ind w:firstLine="720"/>
      </w:pPr>
      <w:r>
        <w:t xml:space="preserve">Overall, these results indicate that small, floating microplastics are unlikely to acutely impact </w:t>
      </w:r>
      <w:r>
        <w:rPr>
          <w:i/>
          <w:iCs/>
        </w:rPr>
        <w:t>H. oregonensis</w:t>
      </w:r>
      <w:r>
        <w:t>, as their rate of uptake is too slow or nonexistent on shorter timescales</w:t>
      </w:r>
      <w:r w:rsidR="009947FC">
        <w:t>, although thi</w:t>
      </w:r>
      <w:r w:rsidR="009947FC">
        <w:t>s</w:t>
      </w:r>
      <w:r w:rsidR="009947FC">
        <w:t xml:space="preserve"> conclu</w:t>
      </w:r>
      <w:r w:rsidR="009947FC">
        <w:t>s</w:t>
      </w:r>
      <w:r w:rsidR="009947FC">
        <w:t xml:space="preserve">ion </w:t>
      </w:r>
      <w:proofErr w:type="gramStart"/>
      <w:r w:rsidR="009947FC">
        <w:t>i</w:t>
      </w:r>
      <w:r w:rsidR="009947FC">
        <w:t>s</w:t>
      </w:r>
      <w:r w:rsidR="009947FC">
        <w:t xml:space="preserve"> limited</w:t>
      </w:r>
      <w:proofErr w:type="gramEnd"/>
      <w:r w:rsidR="009947FC">
        <w:t xml:space="preserve"> by low </w:t>
      </w:r>
      <w:r w:rsidR="009947FC">
        <w:t>s</w:t>
      </w:r>
      <w:r w:rsidR="009947FC">
        <w:t xml:space="preserve">ample </w:t>
      </w:r>
      <w:r w:rsidR="009947FC">
        <w:t>s</w:t>
      </w:r>
      <w:r w:rsidR="009947FC">
        <w:t>ize and confounding factor</w:t>
      </w:r>
      <w:r w:rsidR="009947FC">
        <w:t>s</w:t>
      </w:r>
      <w:r>
        <w:t xml:space="preserve">. </w:t>
      </w:r>
      <w:r w:rsidR="00FB7CE6">
        <w:t xml:space="preserve">This data could </w:t>
      </w:r>
      <w:proofErr w:type="gramStart"/>
      <w:r w:rsidR="00FB7CE6">
        <w:t>be used</w:t>
      </w:r>
      <w:proofErr w:type="gramEnd"/>
      <w:r w:rsidR="00FB7CE6">
        <w:t xml:space="preserve"> as a model for other species of crabs, such as invasive species like the European Green crab (</w:t>
      </w:r>
      <w:r w:rsidR="00FB7CE6">
        <w:rPr>
          <w:i/>
          <w:iCs/>
        </w:rPr>
        <w:t>Carcinus</w:t>
      </w:r>
      <w:r w:rsidR="00FB7CE6">
        <w:t xml:space="preserve"> </w:t>
      </w:r>
      <w:r w:rsidR="00FB7CE6">
        <w:rPr>
          <w:i/>
          <w:iCs/>
        </w:rPr>
        <w:t>maenas</w:t>
      </w:r>
      <w:r w:rsidR="00FB7CE6">
        <w:t>) and Asian shore crab (</w:t>
      </w:r>
      <w:r w:rsidR="00FB7CE6">
        <w:rPr>
          <w:i/>
          <w:iCs/>
        </w:rPr>
        <w:t>Hemigrapsus sanguineus</w:t>
      </w:r>
      <w:r w:rsidR="00FB7CE6">
        <w:t xml:space="preserve">). However, more research </w:t>
      </w:r>
      <w:proofErr w:type="gramStart"/>
      <w:r w:rsidR="00FB7CE6">
        <w:t>is needed</w:t>
      </w:r>
      <w:proofErr w:type="gramEnd"/>
      <w:r w:rsidR="00FB7CE6">
        <w:t xml:space="preserve"> to better understand the impacts of microplastics on </w:t>
      </w:r>
      <w:r w:rsidR="00FB7CE6">
        <w:rPr>
          <w:i/>
          <w:iCs/>
        </w:rPr>
        <w:t>H. oregonensis</w:t>
      </w:r>
      <w:r w:rsidR="00FB7CE6">
        <w:t xml:space="preserve">. It would be valuable to identify which plastics they are most likely to consume in the wild and the long-term impacts of those plastics. </w:t>
      </w:r>
      <w:r w:rsidR="00AA348E">
        <w:t>Additionally, it would be u</w:t>
      </w:r>
      <w:r w:rsidR="00AA348E">
        <w:t>s</w:t>
      </w:r>
      <w:r w:rsidR="00AA348E">
        <w:t>eful to u</w:t>
      </w:r>
      <w:r w:rsidR="00AA348E">
        <w:t>s</w:t>
      </w:r>
      <w:r w:rsidR="00AA348E">
        <w:t>e fluorescence-labeled pla</w:t>
      </w:r>
      <w:r w:rsidR="00AA348E">
        <w:t>s</w:t>
      </w:r>
      <w:r w:rsidR="00AA348E">
        <w:t>tic</w:t>
      </w:r>
      <w:r w:rsidR="00AA348E">
        <w:t>s</w:t>
      </w:r>
      <w:r w:rsidR="00AA348E">
        <w:t xml:space="preserve"> to provide more reliable detection. </w:t>
      </w:r>
      <w:r w:rsidR="00FB7CE6">
        <w:t>This would help to inform policy on which plastics to prioritize to reduce ecological impacts</w:t>
      </w:r>
      <w:r w:rsidR="00AA348E">
        <w:t>, allowing for more effective and efficient re</w:t>
      </w:r>
      <w:r w:rsidR="00AA348E">
        <w:t>s</w:t>
      </w:r>
      <w:r w:rsidR="00AA348E">
        <w:t>toration and conservation effort</w:t>
      </w:r>
      <w:r w:rsidR="00AA348E">
        <w:t>s</w:t>
      </w:r>
      <w:r w:rsidR="00AA348E">
        <w:t>.</w:t>
      </w:r>
    </w:p>
    <w:p w14:paraId="6CE741A7" w14:textId="041123BB" w:rsidR="001F3F7E" w:rsidRPr="003E14CD" w:rsidRDefault="001F3F7E" w:rsidP="00CE4A41">
      <w:pPr>
        <w:pStyle w:val="Heading2"/>
        <w:spacing w:line="240" w:lineRule="auto"/>
      </w:pPr>
      <w:r w:rsidRPr="003E14CD">
        <w:t>Figure</w:t>
      </w:r>
      <w:r w:rsidRPr="003E14CD">
        <w:t>s</w:t>
      </w:r>
    </w:p>
    <w:p w14:paraId="53832CAE" w14:textId="31394FD5" w:rsidR="00E130B4" w:rsidRDefault="00E130B4" w:rsidP="00CE4A41">
      <w:pPr>
        <w:spacing w:line="240" w:lineRule="auto"/>
      </w:pPr>
      <w:r w:rsidRPr="00E130B4">
        <w:drawing>
          <wp:inline distT="0" distB="0" distL="0" distR="0" wp14:anchorId="7EB8724C" wp14:editId="403A0B71">
            <wp:extent cx="5943600" cy="1558290"/>
            <wp:effectExtent l="0" t="0" r="0" b="3810"/>
            <wp:docPr id="127510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07266" name=""/>
                    <pic:cNvPicPr/>
                  </pic:nvPicPr>
                  <pic:blipFill>
                    <a:blip r:embed="rId4"/>
                    <a:stretch>
                      <a:fillRect/>
                    </a:stretch>
                  </pic:blipFill>
                  <pic:spPr>
                    <a:xfrm>
                      <a:off x="0" y="0"/>
                      <a:ext cx="5943600" cy="1558290"/>
                    </a:xfrm>
                    <a:prstGeom prst="rect">
                      <a:avLst/>
                    </a:prstGeom>
                  </pic:spPr>
                </pic:pic>
              </a:graphicData>
            </a:graphic>
          </wp:inline>
        </w:drawing>
      </w:r>
    </w:p>
    <w:p w14:paraId="782DCEE2" w14:textId="56124193" w:rsidR="001F3F7E" w:rsidRDefault="0076325D" w:rsidP="00CE4A41">
      <w:pPr>
        <w:spacing w:line="240" w:lineRule="auto"/>
      </w:pPr>
      <w:r w:rsidRPr="00E130B4">
        <w:rPr>
          <w:b/>
          <w:bCs/>
        </w:rPr>
        <w:t>Figure 1</w:t>
      </w:r>
      <w:r>
        <w:t xml:space="preserve">. </w:t>
      </w:r>
      <w:r w:rsidR="00E130B4">
        <w:t>The rectangle</w:t>
      </w:r>
      <w:r w:rsidR="00E130B4">
        <w:t>s</w:t>
      </w:r>
      <w:r w:rsidR="00E130B4">
        <w:t xml:space="preserve"> di</w:t>
      </w:r>
      <w:r w:rsidR="00E130B4">
        <w:t>s</w:t>
      </w:r>
      <w:r w:rsidR="00E130B4">
        <w:t xml:space="preserve">play the experimental </w:t>
      </w:r>
      <w:r w:rsidR="00E130B4">
        <w:t>s</w:t>
      </w:r>
      <w:r w:rsidR="00E130B4">
        <w:t xml:space="preserve">etup, with </w:t>
      </w:r>
      <w:r w:rsidR="0012202F">
        <w:t>nine</w:t>
      </w:r>
      <w:r w:rsidR="00E130B4">
        <w:t xml:space="preserve"> jar</w:t>
      </w:r>
      <w:r w:rsidR="00E130B4">
        <w:t>s</w:t>
      </w:r>
      <w:r w:rsidR="00E130B4">
        <w:t xml:space="preserve"> with individual crab</w:t>
      </w:r>
      <w:r w:rsidR="00E130B4">
        <w:t>s</w:t>
      </w:r>
      <w:r w:rsidR="00E130B4">
        <w:t xml:space="preserve"> </w:t>
      </w:r>
      <w:proofErr w:type="gramStart"/>
      <w:r w:rsidR="00E130B4">
        <w:t>were placed</w:t>
      </w:r>
      <w:proofErr w:type="gramEnd"/>
      <w:r w:rsidR="00E130B4">
        <w:t xml:space="preserve"> for each fed and unfed treatment. All jar</w:t>
      </w:r>
      <w:r w:rsidR="00E130B4">
        <w:t>s</w:t>
      </w:r>
      <w:r w:rsidR="00E130B4">
        <w:t xml:space="preserve"> </w:t>
      </w:r>
      <w:proofErr w:type="gramStart"/>
      <w:r w:rsidR="00E130B4">
        <w:t xml:space="preserve">were </w:t>
      </w:r>
      <w:r w:rsidR="00E130B4">
        <w:t>s</w:t>
      </w:r>
      <w:r w:rsidR="00E130B4">
        <w:t>ubmerged</w:t>
      </w:r>
      <w:proofErr w:type="gramEnd"/>
      <w:r w:rsidR="00E130B4">
        <w:t xml:space="preserve"> in the larger water tank</w:t>
      </w:r>
      <w:r w:rsidR="00AA348E">
        <w:t>.</w:t>
      </w:r>
    </w:p>
    <w:p w14:paraId="20505255" w14:textId="051876C7" w:rsidR="00E130B4" w:rsidRPr="00E130B4" w:rsidRDefault="00E130B4" w:rsidP="00CE4A41">
      <w:pPr>
        <w:spacing w:line="240" w:lineRule="auto"/>
      </w:pPr>
      <w:r w:rsidRPr="00E130B4">
        <w:lastRenderedPageBreak/>
        <w:drawing>
          <wp:inline distT="0" distB="0" distL="0" distR="0" wp14:anchorId="16917142" wp14:editId="64B2B6F5">
            <wp:extent cx="3762900" cy="3372321"/>
            <wp:effectExtent l="0" t="0" r="0" b="0"/>
            <wp:docPr id="1044803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03903" name=""/>
                    <pic:cNvPicPr/>
                  </pic:nvPicPr>
                  <pic:blipFill>
                    <a:blip r:embed="rId5"/>
                    <a:stretch>
                      <a:fillRect/>
                    </a:stretch>
                  </pic:blipFill>
                  <pic:spPr>
                    <a:xfrm>
                      <a:off x="0" y="0"/>
                      <a:ext cx="3762900" cy="3372321"/>
                    </a:xfrm>
                    <a:prstGeom prst="rect">
                      <a:avLst/>
                    </a:prstGeom>
                  </pic:spPr>
                </pic:pic>
              </a:graphicData>
            </a:graphic>
          </wp:inline>
        </w:drawing>
      </w:r>
    </w:p>
    <w:p w14:paraId="7CAD6135" w14:textId="50243175" w:rsidR="0076325D" w:rsidRPr="00E130B4" w:rsidRDefault="0076325D" w:rsidP="00CE4A41">
      <w:pPr>
        <w:spacing w:line="240" w:lineRule="auto"/>
      </w:pPr>
      <w:r w:rsidRPr="00E130B4">
        <w:rPr>
          <w:b/>
          <w:bCs/>
        </w:rPr>
        <w:t>Figure 2</w:t>
      </w:r>
      <w:r>
        <w:t xml:space="preserve">. </w:t>
      </w:r>
      <w:r w:rsidR="002937FD">
        <w:t>Repre</w:t>
      </w:r>
      <w:r w:rsidR="002937FD">
        <w:t>s</w:t>
      </w:r>
      <w:r w:rsidR="002937FD">
        <w:t>entative e</w:t>
      </w:r>
      <w:r w:rsidR="00E130B4">
        <w:t>xample of di</w:t>
      </w:r>
      <w:r w:rsidR="00E130B4">
        <w:t>ss</w:t>
      </w:r>
      <w:r w:rsidR="00E130B4">
        <w:t xml:space="preserve">ected </w:t>
      </w:r>
      <w:r w:rsidR="00E130B4">
        <w:rPr>
          <w:i/>
          <w:iCs/>
        </w:rPr>
        <w:t xml:space="preserve">H. </w:t>
      </w:r>
      <w:r w:rsidR="00E130B4" w:rsidRPr="00E130B4">
        <w:rPr>
          <w:i/>
          <w:iCs/>
        </w:rPr>
        <w:t>oregonen</w:t>
      </w:r>
      <w:r w:rsidR="00E130B4" w:rsidRPr="00E130B4">
        <w:rPr>
          <w:i/>
          <w:iCs/>
        </w:rPr>
        <w:t>s</w:t>
      </w:r>
      <w:r w:rsidR="00E130B4" w:rsidRPr="00E130B4">
        <w:rPr>
          <w:i/>
          <w:iCs/>
        </w:rPr>
        <w:t>i</w:t>
      </w:r>
      <w:r w:rsidR="00E130B4" w:rsidRPr="00E130B4">
        <w:rPr>
          <w:i/>
          <w:iCs/>
        </w:rPr>
        <w:t>s</w:t>
      </w:r>
      <w:r w:rsidR="00E130B4">
        <w:t xml:space="preserve"> with </w:t>
      </w:r>
      <w:r w:rsidR="00E130B4">
        <w:t>s</w:t>
      </w:r>
      <w:r w:rsidR="00E130B4">
        <w:t>tomach, gill, and hindgut ti</w:t>
      </w:r>
      <w:r w:rsidR="00E130B4">
        <w:t>ss</w:t>
      </w:r>
      <w:r w:rsidR="00E130B4">
        <w:t>ue</w:t>
      </w:r>
      <w:r w:rsidR="00E130B4">
        <w:t>s</w:t>
      </w:r>
      <w:r w:rsidR="00E130B4">
        <w:t xml:space="preserve"> labeled. No blue micropla</w:t>
      </w:r>
      <w:r w:rsidR="00E130B4">
        <w:t>s</w:t>
      </w:r>
      <w:r w:rsidR="00E130B4">
        <w:t>tic particle</w:t>
      </w:r>
      <w:r w:rsidR="00E130B4">
        <w:t>s</w:t>
      </w:r>
      <w:r w:rsidR="00E130B4">
        <w:t xml:space="preserve"> are apparent.</w:t>
      </w:r>
    </w:p>
    <w:p w14:paraId="3DE95E10" w14:textId="7FBC206D" w:rsidR="00E130B4" w:rsidRDefault="00E130B4" w:rsidP="00CE4A41">
      <w:pPr>
        <w:spacing w:line="240" w:lineRule="auto"/>
      </w:pPr>
      <w:r>
        <w:rPr>
          <w:noProof/>
        </w:rPr>
        <w:drawing>
          <wp:inline distT="0" distB="0" distL="0" distR="0" wp14:anchorId="7006283B" wp14:editId="69FF3C60">
            <wp:extent cx="4584700" cy="2780030"/>
            <wp:effectExtent l="0" t="0" r="6350" b="1270"/>
            <wp:docPr id="166273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80030"/>
                    </a:xfrm>
                    <a:prstGeom prst="rect">
                      <a:avLst/>
                    </a:prstGeom>
                    <a:noFill/>
                  </pic:spPr>
                </pic:pic>
              </a:graphicData>
            </a:graphic>
          </wp:inline>
        </w:drawing>
      </w:r>
    </w:p>
    <w:p w14:paraId="574CA9A5" w14:textId="7BF2E6FC" w:rsidR="00774A86" w:rsidRPr="002937FD" w:rsidRDefault="00774A86" w:rsidP="00CE4A41">
      <w:pPr>
        <w:spacing w:line="240" w:lineRule="auto"/>
      </w:pPr>
      <w:r w:rsidRPr="00E130B4">
        <w:rPr>
          <w:b/>
          <w:bCs/>
        </w:rPr>
        <w:t>Figure 3</w:t>
      </w:r>
      <w:r>
        <w:t xml:space="preserve">. </w:t>
      </w:r>
      <w:r w:rsidR="00E130B4">
        <w:t>Bar graph of l-lactate level</w:t>
      </w:r>
      <w:r w:rsidR="00E130B4">
        <w:t>s</w:t>
      </w:r>
      <w:r w:rsidR="00E130B4">
        <w:t>. Unfed group repre</w:t>
      </w:r>
      <w:r w:rsidR="00E130B4">
        <w:t>s</w:t>
      </w:r>
      <w:r w:rsidR="00E130B4">
        <w:t>ent</w:t>
      </w:r>
      <w:r w:rsidR="00E130B4">
        <w:t>s</w:t>
      </w:r>
      <w:r w:rsidR="00E130B4">
        <w:t xml:space="preserve"> an average of the treatment group (n = 4), while fed group repre</w:t>
      </w:r>
      <w:r w:rsidR="00E130B4">
        <w:t>s</w:t>
      </w:r>
      <w:r w:rsidR="00E130B4">
        <w:t>ent</w:t>
      </w:r>
      <w:r w:rsidR="00E130B4">
        <w:t>s</w:t>
      </w:r>
      <w:r w:rsidR="00E130B4">
        <w:t xml:space="preserve"> two te</w:t>
      </w:r>
      <w:r w:rsidR="00E130B4">
        <w:t>s</w:t>
      </w:r>
      <w:r w:rsidR="00E130B4">
        <w:t>t</w:t>
      </w:r>
      <w:r w:rsidR="00E130B4">
        <w:t>s</w:t>
      </w:r>
      <w:r w:rsidR="00E130B4">
        <w:t xml:space="preserve"> from the </w:t>
      </w:r>
      <w:r w:rsidR="00E130B4">
        <w:t>s</w:t>
      </w:r>
      <w:r w:rsidR="00E130B4">
        <w:t xml:space="preserve">ame individual (n = </w:t>
      </w:r>
      <w:r w:rsidR="00555A0F">
        <w:t>1</w:t>
      </w:r>
      <w:r w:rsidR="00E130B4">
        <w:t>).</w:t>
      </w:r>
      <w:r w:rsidR="002937FD">
        <w:t xml:space="preserve"> Error bar</w:t>
      </w:r>
      <w:r w:rsidR="002937FD">
        <w:t>s</w:t>
      </w:r>
      <w:r w:rsidR="002937FD">
        <w:t xml:space="preserve"> repre</w:t>
      </w:r>
      <w:r w:rsidR="002937FD">
        <w:t>s</w:t>
      </w:r>
      <w:r w:rsidR="002937FD">
        <w:t xml:space="preserve">ent </w:t>
      </w:r>
      <w:r w:rsidR="0012202F">
        <w:t>one</w:t>
      </w:r>
      <w:r w:rsidR="002937FD">
        <w:t xml:space="preserve"> </w:t>
      </w:r>
      <w:r w:rsidR="002937FD">
        <w:t>s</w:t>
      </w:r>
      <w:r w:rsidR="002937FD">
        <w:t>tandard deviation.</w:t>
      </w:r>
    </w:p>
    <w:p w14:paraId="0B7D0B98" w14:textId="675046DD" w:rsidR="001F3F7E" w:rsidRDefault="001F3F7E" w:rsidP="00CE4A41">
      <w:pPr>
        <w:pStyle w:val="Heading2"/>
        <w:spacing w:line="240" w:lineRule="auto"/>
      </w:pPr>
      <w:r w:rsidRPr="003E14CD">
        <w:t>Reference</w:t>
      </w:r>
      <w:r w:rsidRPr="003E14CD">
        <w:t>s</w:t>
      </w:r>
    </w:p>
    <w:p w14:paraId="745841F0" w14:textId="51228DD5" w:rsidR="00494CA2" w:rsidRPr="00494CA2" w:rsidRDefault="00494CA2" w:rsidP="00CE4A41">
      <w:pPr>
        <w:spacing w:line="240" w:lineRule="auto"/>
      </w:pPr>
      <w:r w:rsidRPr="00494CA2">
        <w:t>Booth CE, McMahon BR, Pinder AW (1982) Oxygen uptake and the potentiating effects of increased hemolymph lactate on oxygen transport during exercise in the blue crab,</w:t>
      </w:r>
      <w:r w:rsidR="0012202F">
        <w:t xml:space="preserve"> </w:t>
      </w:r>
      <w:r w:rsidRPr="00494CA2">
        <w:lastRenderedPageBreak/>
        <w:t xml:space="preserve">Callinectes sapidus. Journal of Comparative Physiology B 148:111–121. doi: </w:t>
      </w:r>
      <w:hyperlink r:id="rId7" w:history="1">
        <w:r w:rsidRPr="00494CA2">
          <w:rPr>
            <w:rStyle w:val="Hyperlink"/>
          </w:rPr>
          <w:t>10.1007/BF00688894</w:t>
        </w:r>
      </w:hyperlink>
    </w:p>
    <w:p w14:paraId="78E67C09" w14:textId="77777777" w:rsidR="00494CA2" w:rsidRPr="00494CA2" w:rsidRDefault="00494CA2" w:rsidP="00CE4A41">
      <w:pPr>
        <w:spacing w:line="240" w:lineRule="auto"/>
      </w:pPr>
      <w:r w:rsidRPr="00494CA2">
        <w:t xml:space="preserve">Burke EM (1979) Aerobic and anaerobic metabolism during activity and hypoxia in two species of intertidal crabs. The Biological Bulletin 156:157–168. doi: </w:t>
      </w:r>
      <w:hyperlink r:id="rId8" w:history="1">
        <w:r w:rsidRPr="00494CA2">
          <w:rPr>
            <w:rStyle w:val="Hyperlink"/>
          </w:rPr>
          <w:t>10.2307/1541040</w:t>
        </w:r>
      </w:hyperlink>
    </w:p>
    <w:p w14:paraId="3D315C2E" w14:textId="77777777" w:rsidR="00494CA2" w:rsidRPr="00494CA2" w:rsidRDefault="00494CA2" w:rsidP="00CE4A41">
      <w:pPr>
        <w:spacing w:line="240" w:lineRule="auto"/>
      </w:pPr>
      <w:r w:rsidRPr="00494CA2">
        <w:t xml:space="preserve">Lee Y, Byeon E, Kim D-H, Maszczyk P, Wang M, Wu RSS, Jeung H-D, Hwang U-K, Lee J-S (2023) Hypoxia in aquatic invertebrates: Occurrence and phenotypic and molecular responses. Aquatic Toxicology 263:106685. doi: </w:t>
      </w:r>
      <w:hyperlink r:id="rId9" w:history="1">
        <w:r w:rsidRPr="00494CA2">
          <w:rPr>
            <w:rStyle w:val="Hyperlink"/>
          </w:rPr>
          <w:t>10.1016/j.aquatox.2023.106685</w:t>
        </w:r>
      </w:hyperlink>
    </w:p>
    <w:p w14:paraId="29AA34BE" w14:textId="77777777" w:rsidR="00494CA2" w:rsidRPr="00494CA2" w:rsidRDefault="00494CA2" w:rsidP="00CE4A41">
      <w:pPr>
        <w:spacing w:line="240" w:lineRule="auto"/>
      </w:pPr>
      <w:r w:rsidRPr="00494CA2">
        <w:t xml:space="preserve">Maciel JES, Souza F, Valle S, Kucharski LC, da Silva RSM (2008) Lactate metabolism in the muscle of the crab </w:t>
      </w:r>
      <w:r w:rsidRPr="00494CA2">
        <w:rPr>
          <w:i/>
          <w:iCs/>
        </w:rPr>
        <w:t>Chasmagnathus granulatus</w:t>
      </w:r>
      <w:r w:rsidRPr="00494CA2">
        <w:t xml:space="preserve"> during hypoxia and post-hypoxia recovery. Comparative Biochemistry and Physiology Part A: Molecular &amp; Integrative Physiology 151:61–65. doi: </w:t>
      </w:r>
      <w:hyperlink r:id="rId10" w:history="1">
        <w:r w:rsidRPr="00494CA2">
          <w:rPr>
            <w:rStyle w:val="Hyperlink"/>
          </w:rPr>
          <w:t>10.1016/j.cbpa.2008.05.178</w:t>
        </w:r>
      </w:hyperlink>
    </w:p>
    <w:p w14:paraId="01B6234F" w14:textId="77777777" w:rsidR="00494CA2" w:rsidRPr="00494CA2" w:rsidRDefault="00494CA2" w:rsidP="00CE4A41">
      <w:pPr>
        <w:spacing w:line="240" w:lineRule="auto"/>
      </w:pPr>
      <w:r w:rsidRPr="00494CA2">
        <w:t xml:space="preserve">Matsumasa M, Murai M (2005) Changes in blood glucose and lactate levels of male fiddler crabs: effects of aggression and claw waving. Animal Behaviour 69:569–577. doi: </w:t>
      </w:r>
      <w:hyperlink r:id="rId11" w:history="1">
        <w:r w:rsidRPr="00494CA2">
          <w:rPr>
            <w:rStyle w:val="Hyperlink"/>
          </w:rPr>
          <w:t>10.1016/j.anbehav.2004.06.017</w:t>
        </w:r>
      </w:hyperlink>
    </w:p>
    <w:p w14:paraId="43754FB6" w14:textId="77777777" w:rsidR="00494CA2" w:rsidRPr="00494CA2" w:rsidRDefault="00494CA2" w:rsidP="00CE4A41">
      <w:pPr>
        <w:spacing w:line="240" w:lineRule="auto"/>
      </w:pPr>
      <w:r w:rsidRPr="00494CA2">
        <w:t xml:space="preserve">Nash G, Anderson IG, Shariff M (1988) Pathological changes in the tiger prawn, Penaeus monodon Fabricius, associated with culture in brackishwater ponds developed from potentially acid sulphate soils. Journal of Fish Diseases 11:113–123. doi: </w:t>
      </w:r>
      <w:hyperlink r:id="rId12" w:history="1">
        <w:r w:rsidRPr="00494CA2">
          <w:rPr>
            <w:rStyle w:val="Hyperlink"/>
          </w:rPr>
          <w:t>10.1111/j.1365-2761.1988.tb00531.x</w:t>
        </w:r>
      </w:hyperlink>
    </w:p>
    <w:p w14:paraId="067FD3F0" w14:textId="77777777" w:rsidR="00494CA2" w:rsidRPr="00494CA2" w:rsidRDefault="00494CA2" w:rsidP="00CE4A41">
      <w:pPr>
        <w:spacing w:line="240" w:lineRule="auto"/>
      </w:pPr>
      <w:r w:rsidRPr="00494CA2">
        <w:t xml:space="preserve">Not C, Lui CYI, Cannicci S (2020) Feeding behavior is the main driver for microparticle intake in mangrove crabs. Limnology and Oceanography Letters 5:84–91. doi: </w:t>
      </w:r>
      <w:hyperlink r:id="rId13" w:history="1">
        <w:r w:rsidRPr="00494CA2">
          <w:rPr>
            <w:rStyle w:val="Hyperlink"/>
          </w:rPr>
          <w:t>10.1002/lol2.10143</w:t>
        </w:r>
      </w:hyperlink>
    </w:p>
    <w:p w14:paraId="70F247FF" w14:textId="77777777" w:rsidR="00494CA2" w:rsidRPr="00494CA2" w:rsidRDefault="00494CA2" w:rsidP="00CE4A41">
      <w:pPr>
        <w:spacing w:line="240" w:lineRule="auto"/>
      </w:pPr>
      <w:r w:rsidRPr="00494CA2">
        <w:t xml:space="preserve">Urbina MA, da Silva Montes C, Schäfer A, Castillo N, Urzúa Á, Lagos ME (2023) Slow and steady hurts the crab: Effects of chronic and acute microplastic exposures on a filter feeder crab. Science of The Total Environment 857:159135. doi: </w:t>
      </w:r>
      <w:hyperlink r:id="rId14" w:history="1">
        <w:r w:rsidRPr="00494CA2">
          <w:rPr>
            <w:rStyle w:val="Hyperlink"/>
          </w:rPr>
          <w:t>10.1016/j.scitotenv.2022.159135</w:t>
        </w:r>
      </w:hyperlink>
    </w:p>
    <w:p w14:paraId="19C0E91E" w14:textId="77777777" w:rsidR="00494CA2" w:rsidRPr="00494CA2" w:rsidRDefault="00494CA2" w:rsidP="00CE4A41">
      <w:pPr>
        <w:spacing w:line="240" w:lineRule="auto"/>
      </w:pPr>
      <w:r w:rsidRPr="00494CA2">
        <w:t xml:space="preserve">Watts AJR, Lewis C, Goodhead RM, Beckett SJ, Moger J, Tyler CR, Galloway TS (2014) Uptake and Retention of Microplastics by the Shore Crab Carcinus maenas. Environ Sci Technol 48:8823–8830. doi: </w:t>
      </w:r>
      <w:hyperlink r:id="rId15" w:history="1">
        <w:r w:rsidRPr="00494CA2">
          <w:rPr>
            <w:rStyle w:val="Hyperlink"/>
          </w:rPr>
          <w:t>10.1021/es501090e</w:t>
        </w:r>
      </w:hyperlink>
    </w:p>
    <w:p w14:paraId="18BBD188" w14:textId="77777777" w:rsidR="00494CA2" w:rsidRPr="00494CA2" w:rsidRDefault="00494CA2" w:rsidP="00CE4A41">
      <w:pPr>
        <w:spacing w:line="240" w:lineRule="auto"/>
      </w:pPr>
      <w:r w:rsidRPr="00494CA2">
        <w:t xml:space="preserve">Watts AJR, Urbina MA, Corr S, Lewis C, Galloway TS (2015) Ingestion of Plastic Microfibers by the Crab Carcinus maenas and Its Effect on Food Consumption and Energy Balance. Environ Sci Technol 49:14597–14604. doi: </w:t>
      </w:r>
      <w:hyperlink r:id="rId16" w:history="1">
        <w:r w:rsidRPr="00494CA2">
          <w:rPr>
            <w:rStyle w:val="Hyperlink"/>
          </w:rPr>
          <w:t>10.1021/acs.est.5b04026</w:t>
        </w:r>
      </w:hyperlink>
    </w:p>
    <w:p w14:paraId="786219A2" w14:textId="77777777" w:rsidR="00494CA2" w:rsidRPr="00494CA2" w:rsidRDefault="00494CA2" w:rsidP="00CE4A41">
      <w:pPr>
        <w:spacing w:line="240" w:lineRule="auto"/>
      </w:pPr>
      <w:r w:rsidRPr="00494CA2">
        <w:t xml:space="preserve">Watts AJR, Urbina MA, Goodhead R, Moger J, Lewis C, Galloway TS (2016) Effect of Microplastic on the Gills of the Shore Crab Carcinus maenas. Environ Sci Technol 50:5364–5369. doi: </w:t>
      </w:r>
      <w:hyperlink r:id="rId17" w:history="1">
        <w:r w:rsidRPr="00494CA2">
          <w:rPr>
            <w:rStyle w:val="Hyperlink"/>
          </w:rPr>
          <w:t>10.1021/acs.est.6b01187</w:t>
        </w:r>
      </w:hyperlink>
    </w:p>
    <w:p w14:paraId="667E43C6" w14:textId="77777777" w:rsidR="00494CA2" w:rsidRPr="00494CA2" w:rsidRDefault="00494CA2" w:rsidP="00CE4A41">
      <w:pPr>
        <w:spacing w:line="240" w:lineRule="auto"/>
      </w:pPr>
      <w:r w:rsidRPr="00494CA2">
        <w:t xml:space="preserve">Wu P, Zhang H, Singh N, Tang Y, Cai Z (2022) Intertidal zone effects on Occurrence, fate and potential risks of microplastics with perspectives under COVID-19 pandemic. Chemical Engineering Journal 429:132351. doi: </w:t>
      </w:r>
      <w:hyperlink r:id="rId18" w:history="1">
        <w:r w:rsidRPr="00494CA2">
          <w:rPr>
            <w:rStyle w:val="Hyperlink"/>
          </w:rPr>
          <w:t>10.1016/j.cej.2021.132351</w:t>
        </w:r>
      </w:hyperlink>
    </w:p>
    <w:p w14:paraId="14FB00BD" w14:textId="77777777" w:rsidR="00494CA2" w:rsidRPr="00494CA2" w:rsidRDefault="00494CA2" w:rsidP="00CE4A41">
      <w:pPr>
        <w:spacing w:line="240" w:lineRule="auto"/>
      </w:pPr>
      <w:r w:rsidRPr="00494CA2">
        <w:lastRenderedPageBreak/>
        <w:t xml:space="preserve">Zhang T, Sun Y, Song K, Du W, Huang W, Gu Z, Feng Z (2021) Microplastics in different tissues of wild crabs at three important fishing grounds in China. Chemosphere 271:129479. doi: </w:t>
      </w:r>
      <w:hyperlink r:id="rId19" w:history="1">
        <w:r w:rsidRPr="00494CA2">
          <w:rPr>
            <w:rStyle w:val="Hyperlink"/>
          </w:rPr>
          <w:t>10.1016/j.chemosphere.2020.129479</w:t>
        </w:r>
      </w:hyperlink>
    </w:p>
    <w:p w14:paraId="3EFD7B69" w14:textId="567BA2DD" w:rsidR="00330F9B" w:rsidRPr="00330F9B" w:rsidRDefault="00494CA2" w:rsidP="00CE4A41">
      <w:pPr>
        <w:spacing w:line="240" w:lineRule="auto"/>
      </w:pPr>
      <w:r>
        <w:t xml:space="preserve">FISH 497C Tire Tread Team (2024) </w:t>
      </w:r>
      <w:r w:rsidRPr="00494CA2">
        <w:t xml:space="preserve">Impacts of Starvation and Tire-Wear Feeding on Hemigrapsus oregonensis </w:t>
      </w:r>
      <w:r w:rsidR="0012202F" w:rsidRPr="00494CA2">
        <w:t>Health.</w:t>
      </w:r>
    </w:p>
    <w:sectPr w:rsidR="00330F9B" w:rsidRPr="00330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F7E"/>
    <w:rsid w:val="0007574B"/>
    <w:rsid w:val="00113F44"/>
    <w:rsid w:val="0012202F"/>
    <w:rsid w:val="001F3F7E"/>
    <w:rsid w:val="00277CB5"/>
    <w:rsid w:val="002937FD"/>
    <w:rsid w:val="002D06C9"/>
    <w:rsid w:val="00330F9B"/>
    <w:rsid w:val="00336A36"/>
    <w:rsid w:val="00360CB5"/>
    <w:rsid w:val="003E14CD"/>
    <w:rsid w:val="004658CC"/>
    <w:rsid w:val="00494CA2"/>
    <w:rsid w:val="00504BE0"/>
    <w:rsid w:val="00555A0F"/>
    <w:rsid w:val="005B081D"/>
    <w:rsid w:val="00667A85"/>
    <w:rsid w:val="006B3DAD"/>
    <w:rsid w:val="006D3C43"/>
    <w:rsid w:val="006E77BC"/>
    <w:rsid w:val="00750ACD"/>
    <w:rsid w:val="0076325D"/>
    <w:rsid w:val="00774A86"/>
    <w:rsid w:val="00840730"/>
    <w:rsid w:val="008417FA"/>
    <w:rsid w:val="008F0477"/>
    <w:rsid w:val="00907FD3"/>
    <w:rsid w:val="0093728E"/>
    <w:rsid w:val="00973050"/>
    <w:rsid w:val="009947FC"/>
    <w:rsid w:val="00A677B2"/>
    <w:rsid w:val="00AA348E"/>
    <w:rsid w:val="00B06EEB"/>
    <w:rsid w:val="00B13955"/>
    <w:rsid w:val="00B36A3B"/>
    <w:rsid w:val="00B71719"/>
    <w:rsid w:val="00B82BA6"/>
    <w:rsid w:val="00BA0E36"/>
    <w:rsid w:val="00BB71DD"/>
    <w:rsid w:val="00C2045B"/>
    <w:rsid w:val="00C77285"/>
    <w:rsid w:val="00C94AFD"/>
    <w:rsid w:val="00CD1565"/>
    <w:rsid w:val="00CE4A41"/>
    <w:rsid w:val="00D237CB"/>
    <w:rsid w:val="00DF2128"/>
    <w:rsid w:val="00E130B4"/>
    <w:rsid w:val="00E3539F"/>
    <w:rsid w:val="00E713B8"/>
    <w:rsid w:val="00E75AEC"/>
    <w:rsid w:val="00E77D96"/>
    <w:rsid w:val="00EC6B79"/>
    <w:rsid w:val="00FB7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30AF"/>
  <w15:chartTrackingRefBased/>
  <w15:docId w15:val="{61487B6D-DF0C-40DE-89E0-323898AB4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F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3F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F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F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F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F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F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F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F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F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3F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F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F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F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F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F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F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F7E"/>
    <w:rPr>
      <w:rFonts w:eastAsiaTheme="majorEastAsia" w:cstheme="majorBidi"/>
      <w:color w:val="272727" w:themeColor="text1" w:themeTint="D8"/>
    </w:rPr>
  </w:style>
  <w:style w:type="paragraph" w:styleId="Title">
    <w:name w:val="Title"/>
    <w:basedOn w:val="Normal"/>
    <w:next w:val="Normal"/>
    <w:link w:val="TitleChar"/>
    <w:uiPriority w:val="10"/>
    <w:qFormat/>
    <w:rsid w:val="001F3F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F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F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F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F7E"/>
    <w:pPr>
      <w:spacing w:before="160"/>
      <w:jc w:val="center"/>
    </w:pPr>
    <w:rPr>
      <w:i/>
      <w:iCs/>
      <w:color w:val="404040" w:themeColor="text1" w:themeTint="BF"/>
    </w:rPr>
  </w:style>
  <w:style w:type="character" w:customStyle="1" w:styleId="QuoteChar">
    <w:name w:val="Quote Char"/>
    <w:basedOn w:val="DefaultParagraphFont"/>
    <w:link w:val="Quote"/>
    <w:uiPriority w:val="29"/>
    <w:rsid w:val="001F3F7E"/>
    <w:rPr>
      <w:i/>
      <w:iCs/>
      <w:color w:val="404040" w:themeColor="text1" w:themeTint="BF"/>
    </w:rPr>
  </w:style>
  <w:style w:type="paragraph" w:styleId="ListParagraph">
    <w:name w:val="List Paragraph"/>
    <w:basedOn w:val="Normal"/>
    <w:uiPriority w:val="34"/>
    <w:qFormat/>
    <w:rsid w:val="001F3F7E"/>
    <w:pPr>
      <w:ind w:left="720"/>
      <w:contextualSpacing/>
    </w:pPr>
  </w:style>
  <w:style w:type="character" w:styleId="IntenseEmphasis">
    <w:name w:val="Intense Emphasis"/>
    <w:basedOn w:val="DefaultParagraphFont"/>
    <w:uiPriority w:val="21"/>
    <w:qFormat/>
    <w:rsid w:val="001F3F7E"/>
    <w:rPr>
      <w:i/>
      <w:iCs/>
      <w:color w:val="0F4761" w:themeColor="accent1" w:themeShade="BF"/>
    </w:rPr>
  </w:style>
  <w:style w:type="paragraph" w:styleId="IntenseQuote">
    <w:name w:val="Intense Quote"/>
    <w:basedOn w:val="Normal"/>
    <w:next w:val="Normal"/>
    <w:link w:val="IntenseQuoteChar"/>
    <w:uiPriority w:val="30"/>
    <w:qFormat/>
    <w:rsid w:val="001F3F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F7E"/>
    <w:rPr>
      <w:i/>
      <w:iCs/>
      <w:color w:val="0F4761" w:themeColor="accent1" w:themeShade="BF"/>
    </w:rPr>
  </w:style>
  <w:style w:type="character" w:styleId="IntenseReference">
    <w:name w:val="Intense Reference"/>
    <w:basedOn w:val="DefaultParagraphFont"/>
    <w:uiPriority w:val="32"/>
    <w:qFormat/>
    <w:rsid w:val="001F3F7E"/>
    <w:rPr>
      <w:b/>
      <w:bCs/>
      <w:smallCaps/>
      <w:color w:val="0F4761" w:themeColor="accent1" w:themeShade="BF"/>
      <w:spacing w:val="5"/>
    </w:rPr>
  </w:style>
  <w:style w:type="character" w:styleId="CommentReference">
    <w:name w:val="annotation reference"/>
    <w:basedOn w:val="DefaultParagraphFont"/>
    <w:uiPriority w:val="99"/>
    <w:semiHidden/>
    <w:unhideWhenUsed/>
    <w:rsid w:val="003E14CD"/>
    <w:rPr>
      <w:sz w:val="16"/>
      <w:szCs w:val="16"/>
    </w:rPr>
  </w:style>
  <w:style w:type="paragraph" w:styleId="CommentText">
    <w:name w:val="annotation text"/>
    <w:basedOn w:val="Normal"/>
    <w:link w:val="CommentTextChar"/>
    <w:uiPriority w:val="99"/>
    <w:unhideWhenUsed/>
    <w:rsid w:val="003E14CD"/>
    <w:pPr>
      <w:spacing w:line="240" w:lineRule="auto"/>
    </w:pPr>
    <w:rPr>
      <w:sz w:val="20"/>
      <w:szCs w:val="20"/>
    </w:rPr>
  </w:style>
  <w:style w:type="character" w:customStyle="1" w:styleId="CommentTextChar">
    <w:name w:val="Comment Text Char"/>
    <w:basedOn w:val="DefaultParagraphFont"/>
    <w:link w:val="CommentText"/>
    <w:uiPriority w:val="99"/>
    <w:rsid w:val="003E14CD"/>
    <w:rPr>
      <w:sz w:val="20"/>
      <w:szCs w:val="20"/>
    </w:rPr>
  </w:style>
  <w:style w:type="paragraph" w:styleId="CommentSubject">
    <w:name w:val="annotation subject"/>
    <w:basedOn w:val="CommentText"/>
    <w:next w:val="CommentText"/>
    <w:link w:val="CommentSubjectChar"/>
    <w:uiPriority w:val="99"/>
    <w:semiHidden/>
    <w:unhideWhenUsed/>
    <w:rsid w:val="003E14CD"/>
    <w:rPr>
      <w:b/>
      <w:bCs/>
    </w:rPr>
  </w:style>
  <w:style w:type="character" w:customStyle="1" w:styleId="CommentSubjectChar">
    <w:name w:val="Comment Subject Char"/>
    <w:basedOn w:val="CommentTextChar"/>
    <w:link w:val="CommentSubject"/>
    <w:uiPriority w:val="99"/>
    <w:semiHidden/>
    <w:rsid w:val="003E14CD"/>
    <w:rPr>
      <w:b/>
      <w:bCs/>
      <w:sz w:val="20"/>
      <w:szCs w:val="20"/>
    </w:rPr>
  </w:style>
  <w:style w:type="character" w:styleId="PlaceholderText">
    <w:name w:val="Placeholder Text"/>
    <w:basedOn w:val="DefaultParagraphFont"/>
    <w:uiPriority w:val="99"/>
    <w:semiHidden/>
    <w:rsid w:val="00774A86"/>
    <w:rPr>
      <w:color w:val="666666"/>
    </w:rPr>
  </w:style>
  <w:style w:type="character" w:styleId="Hyperlink">
    <w:name w:val="Hyperlink"/>
    <w:basedOn w:val="DefaultParagraphFont"/>
    <w:uiPriority w:val="99"/>
    <w:unhideWhenUsed/>
    <w:rsid w:val="00494CA2"/>
    <w:rPr>
      <w:color w:val="467886" w:themeColor="hyperlink"/>
      <w:u w:val="single"/>
    </w:rPr>
  </w:style>
  <w:style w:type="character" w:styleId="UnresolvedMention">
    <w:name w:val="Unresolved Mention"/>
    <w:basedOn w:val="DefaultParagraphFont"/>
    <w:uiPriority w:val="99"/>
    <w:semiHidden/>
    <w:unhideWhenUsed/>
    <w:rsid w:val="00494CA2"/>
    <w:rPr>
      <w:color w:val="605E5C"/>
      <w:shd w:val="clear" w:color="auto" w:fill="E1DFDD"/>
    </w:rPr>
  </w:style>
  <w:style w:type="paragraph" w:styleId="NormalWeb">
    <w:name w:val="Normal (Web)"/>
    <w:basedOn w:val="Normal"/>
    <w:uiPriority w:val="99"/>
    <w:semiHidden/>
    <w:unhideWhenUsed/>
    <w:rsid w:val="0097305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4803">
      <w:bodyDiv w:val="1"/>
      <w:marLeft w:val="0"/>
      <w:marRight w:val="0"/>
      <w:marTop w:val="0"/>
      <w:marBottom w:val="0"/>
      <w:divBdr>
        <w:top w:val="none" w:sz="0" w:space="0" w:color="auto"/>
        <w:left w:val="none" w:sz="0" w:space="0" w:color="auto"/>
        <w:bottom w:val="none" w:sz="0" w:space="0" w:color="auto"/>
        <w:right w:val="none" w:sz="0" w:space="0" w:color="auto"/>
      </w:divBdr>
      <w:divsChild>
        <w:div w:id="388573220">
          <w:marLeft w:val="480"/>
          <w:marRight w:val="0"/>
          <w:marTop w:val="0"/>
          <w:marBottom w:val="0"/>
          <w:divBdr>
            <w:top w:val="none" w:sz="0" w:space="0" w:color="auto"/>
            <w:left w:val="none" w:sz="0" w:space="0" w:color="auto"/>
            <w:bottom w:val="none" w:sz="0" w:space="0" w:color="auto"/>
            <w:right w:val="none" w:sz="0" w:space="0" w:color="auto"/>
          </w:divBdr>
          <w:divsChild>
            <w:div w:id="1443987220">
              <w:marLeft w:val="0"/>
              <w:marRight w:val="0"/>
              <w:marTop w:val="0"/>
              <w:marBottom w:val="240"/>
              <w:divBdr>
                <w:top w:val="none" w:sz="0" w:space="0" w:color="auto"/>
                <w:left w:val="none" w:sz="0" w:space="0" w:color="auto"/>
                <w:bottom w:val="none" w:sz="0" w:space="0" w:color="auto"/>
                <w:right w:val="none" w:sz="0" w:space="0" w:color="auto"/>
              </w:divBdr>
            </w:div>
            <w:div w:id="1658147285">
              <w:marLeft w:val="0"/>
              <w:marRight w:val="0"/>
              <w:marTop w:val="0"/>
              <w:marBottom w:val="240"/>
              <w:divBdr>
                <w:top w:val="none" w:sz="0" w:space="0" w:color="auto"/>
                <w:left w:val="none" w:sz="0" w:space="0" w:color="auto"/>
                <w:bottom w:val="none" w:sz="0" w:space="0" w:color="auto"/>
                <w:right w:val="none" w:sz="0" w:space="0" w:color="auto"/>
              </w:divBdr>
            </w:div>
            <w:div w:id="147403991">
              <w:marLeft w:val="0"/>
              <w:marRight w:val="0"/>
              <w:marTop w:val="0"/>
              <w:marBottom w:val="240"/>
              <w:divBdr>
                <w:top w:val="none" w:sz="0" w:space="0" w:color="auto"/>
                <w:left w:val="none" w:sz="0" w:space="0" w:color="auto"/>
                <w:bottom w:val="none" w:sz="0" w:space="0" w:color="auto"/>
                <w:right w:val="none" w:sz="0" w:space="0" w:color="auto"/>
              </w:divBdr>
            </w:div>
            <w:div w:id="846210906">
              <w:marLeft w:val="0"/>
              <w:marRight w:val="0"/>
              <w:marTop w:val="0"/>
              <w:marBottom w:val="240"/>
              <w:divBdr>
                <w:top w:val="none" w:sz="0" w:space="0" w:color="auto"/>
                <w:left w:val="none" w:sz="0" w:space="0" w:color="auto"/>
                <w:bottom w:val="none" w:sz="0" w:space="0" w:color="auto"/>
                <w:right w:val="none" w:sz="0" w:space="0" w:color="auto"/>
              </w:divBdr>
            </w:div>
            <w:div w:id="693724644">
              <w:marLeft w:val="0"/>
              <w:marRight w:val="0"/>
              <w:marTop w:val="0"/>
              <w:marBottom w:val="240"/>
              <w:divBdr>
                <w:top w:val="none" w:sz="0" w:space="0" w:color="auto"/>
                <w:left w:val="none" w:sz="0" w:space="0" w:color="auto"/>
                <w:bottom w:val="none" w:sz="0" w:space="0" w:color="auto"/>
                <w:right w:val="none" w:sz="0" w:space="0" w:color="auto"/>
              </w:divBdr>
            </w:div>
            <w:div w:id="1969774828">
              <w:marLeft w:val="0"/>
              <w:marRight w:val="0"/>
              <w:marTop w:val="0"/>
              <w:marBottom w:val="240"/>
              <w:divBdr>
                <w:top w:val="none" w:sz="0" w:space="0" w:color="auto"/>
                <w:left w:val="none" w:sz="0" w:space="0" w:color="auto"/>
                <w:bottom w:val="none" w:sz="0" w:space="0" w:color="auto"/>
                <w:right w:val="none" w:sz="0" w:space="0" w:color="auto"/>
              </w:divBdr>
            </w:div>
            <w:div w:id="1855994724">
              <w:marLeft w:val="0"/>
              <w:marRight w:val="0"/>
              <w:marTop w:val="0"/>
              <w:marBottom w:val="240"/>
              <w:divBdr>
                <w:top w:val="none" w:sz="0" w:space="0" w:color="auto"/>
                <w:left w:val="none" w:sz="0" w:space="0" w:color="auto"/>
                <w:bottom w:val="none" w:sz="0" w:space="0" w:color="auto"/>
                <w:right w:val="none" w:sz="0" w:space="0" w:color="auto"/>
              </w:divBdr>
            </w:div>
            <w:div w:id="366876417">
              <w:marLeft w:val="0"/>
              <w:marRight w:val="0"/>
              <w:marTop w:val="0"/>
              <w:marBottom w:val="240"/>
              <w:divBdr>
                <w:top w:val="none" w:sz="0" w:space="0" w:color="auto"/>
                <w:left w:val="none" w:sz="0" w:space="0" w:color="auto"/>
                <w:bottom w:val="none" w:sz="0" w:space="0" w:color="auto"/>
                <w:right w:val="none" w:sz="0" w:space="0" w:color="auto"/>
              </w:divBdr>
            </w:div>
            <w:div w:id="179390275">
              <w:marLeft w:val="0"/>
              <w:marRight w:val="0"/>
              <w:marTop w:val="0"/>
              <w:marBottom w:val="240"/>
              <w:divBdr>
                <w:top w:val="none" w:sz="0" w:space="0" w:color="auto"/>
                <w:left w:val="none" w:sz="0" w:space="0" w:color="auto"/>
                <w:bottom w:val="none" w:sz="0" w:space="0" w:color="auto"/>
                <w:right w:val="none" w:sz="0" w:space="0" w:color="auto"/>
              </w:divBdr>
            </w:div>
            <w:div w:id="77680736">
              <w:marLeft w:val="0"/>
              <w:marRight w:val="0"/>
              <w:marTop w:val="0"/>
              <w:marBottom w:val="240"/>
              <w:divBdr>
                <w:top w:val="none" w:sz="0" w:space="0" w:color="auto"/>
                <w:left w:val="none" w:sz="0" w:space="0" w:color="auto"/>
                <w:bottom w:val="none" w:sz="0" w:space="0" w:color="auto"/>
                <w:right w:val="none" w:sz="0" w:space="0" w:color="auto"/>
              </w:divBdr>
            </w:div>
            <w:div w:id="75178503">
              <w:marLeft w:val="0"/>
              <w:marRight w:val="0"/>
              <w:marTop w:val="0"/>
              <w:marBottom w:val="240"/>
              <w:divBdr>
                <w:top w:val="none" w:sz="0" w:space="0" w:color="auto"/>
                <w:left w:val="none" w:sz="0" w:space="0" w:color="auto"/>
                <w:bottom w:val="none" w:sz="0" w:space="0" w:color="auto"/>
                <w:right w:val="none" w:sz="0" w:space="0" w:color="auto"/>
              </w:divBdr>
            </w:div>
            <w:div w:id="146866219">
              <w:marLeft w:val="0"/>
              <w:marRight w:val="0"/>
              <w:marTop w:val="0"/>
              <w:marBottom w:val="240"/>
              <w:divBdr>
                <w:top w:val="none" w:sz="0" w:space="0" w:color="auto"/>
                <w:left w:val="none" w:sz="0" w:space="0" w:color="auto"/>
                <w:bottom w:val="none" w:sz="0" w:space="0" w:color="auto"/>
                <w:right w:val="none" w:sz="0" w:space="0" w:color="auto"/>
              </w:divBdr>
            </w:div>
            <w:div w:id="21016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917">
      <w:bodyDiv w:val="1"/>
      <w:marLeft w:val="0"/>
      <w:marRight w:val="0"/>
      <w:marTop w:val="0"/>
      <w:marBottom w:val="0"/>
      <w:divBdr>
        <w:top w:val="none" w:sz="0" w:space="0" w:color="auto"/>
        <w:left w:val="none" w:sz="0" w:space="0" w:color="auto"/>
        <w:bottom w:val="none" w:sz="0" w:space="0" w:color="auto"/>
        <w:right w:val="none" w:sz="0" w:space="0" w:color="auto"/>
      </w:divBdr>
    </w:div>
    <w:div w:id="39794603">
      <w:bodyDiv w:val="1"/>
      <w:marLeft w:val="0"/>
      <w:marRight w:val="0"/>
      <w:marTop w:val="0"/>
      <w:marBottom w:val="0"/>
      <w:divBdr>
        <w:top w:val="none" w:sz="0" w:space="0" w:color="auto"/>
        <w:left w:val="none" w:sz="0" w:space="0" w:color="auto"/>
        <w:bottom w:val="none" w:sz="0" w:space="0" w:color="auto"/>
        <w:right w:val="none" w:sz="0" w:space="0" w:color="auto"/>
      </w:divBdr>
    </w:div>
    <w:div w:id="1352027458">
      <w:bodyDiv w:val="1"/>
      <w:marLeft w:val="0"/>
      <w:marRight w:val="0"/>
      <w:marTop w:val="0"/>
      <w:marBottom w:val="0"/>
      <w:divBdr>
        <w:top w:val="none" w:sz="0" w:space="0" w:color="auto"/>
        <w:left w:val="none" w:sz="0" w:space="0" w:color="auto"/>
        <w:bottom w:val="none" w:sz="0" w:space="0" w:color="auto"/>
        <w:right w:val="none" w:sz="0" w:space="0" w:color="auto"/>
      </w:divBdr>
    </w:div>
    <w:div w:id="174302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307/1541040" TargetMode="External"/><Relationship Id="rId13" Type="http://schemas.openxmlformats.org/officeDocument/2006/relationships/hyperlink" Target="https://doi.org/10.1002/lol2.10143" TargetMode="External"/><Relationship Id="rId18" Type="http://schemas.openxmlformats.org/officeDocument/2006/relationships/hyperlink" Target="https://doi.org/10.1016/j.cej.2021.132351"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doi.org/10.1007/BF00688894" TargetMode="External"/><Relationship Id="rId12" Type="http://schemas.openxmlformats.org/officeDocument/2006/relationships/hyperlink" Target="https://doi.org/10.1111/j.1365-2761.1988.tb00531.x" TargetMode="External"/><Relationship Id="rId17" Type="http://schemas.openxmlformats.org/officeDocument/2006/relationships/hyperlink" Target="https://doi.org/10.1021/acs.est.6b01187" TargetMode="External"/><Relationship Id="rId2" Type="http://schemas.openxmlformats.org/officeDocument/2006/relationships/settings" Target="settings.xml"/><Relationship Id="rId16" Type="http://schemas.openxmlformats.org/officeDocument/2006/relationships/hyperlink" Target="https://doi.org/10.1021/acs.est.5b04026"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oi.org/10.1016/j.anbehav.2004.06.017" TargetMode="External"/><Relationship Id="rId5" Type="http://schemas.openxmlformats.org/officeDocument/2006/relationships/image" Target="media/image2.png"/><Relationship Id="rId15" Type="http://schemas.openxmlformats.org/officeDocument/2006/relationships/hyperlink" Target="https://doi.org/10.1021/es501090e" TargetMode="External"/><Relationship Id="rId10" Type="http://schemas.openxmlformats.org/officeDocument/2006/relationships/hyperlink" Target="https://doi.org/10.1016/j.cbpa.2008.05.178" TargetMode="External"/><Relationship Id="rId19" Type="http://schemas.openxmlformats.org/officeDocument/2006/relationships/hyperlink" Target="https://doi.org/10.1016/j.chemosphere.2020.129479" TargetMode="External"/><Relationship Id="rId4" Type="http://schemas.openxmlformats.org/officeDocument/2006/relationships/image" Target="media/image1.png"/><Relationship Id="rId9" Type="http://schemas.openxmlformats.org/officeDocument/2006/relationships/hyperlink" Target="https://doi.org/10.1016/j.aquatox.2023.106685" TargetMode="External"/><Relationship Id="rId14" Type="http://schemas.openxmlformats.org/officeDocument/2006/relationships/hyperlink" Target="https://doi.org/10.1016/j.scitotenv.2022.1591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1944</TotalTime>
  <Pages>6</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Nevis</dc:creator>
  <cp:keywords/>
  <dc:description/>
  <cp:lastModifiedBy>Jasper Nevis</cp:lastModifiedBy>
  <cp:revision>107</cp:revision>
  <dcterms:created xsi:type="dcterms:W3CDTF">2025-05-31T18:03:00Z</dcterms:created>
  <dcterms:modified xsi:type="dcterms:W3CDTF">2025-06-02T02:27:00Z</dcterms:modified>
</cp:coreProperties>
</file>