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80"/>
        <w:jc w:val="center"/>
      </w:pPr>
      <w:r>
        <w:rPr>
          <w:rFonts w:ascii="Calibri" w:cs="Calibri" w:eastAsia="Calibri" w:hAnsi="Calibri"/>
          <w:b/>
          <w:bCs/>
          <w:color w:val="1D4ED8"/>
          <w:sz w:val="80"/>
          <w:szCs w:val="80"/>
        </w:rPr>
        <w:t xml:space="preserve">SmartLift</w:t>
      </w:r>
    </w:p>
    <w:p>
      <w:pPr>
        <w:spacing w:after="80"/>
        <w:jc w:val="center"/>
      </w:pPr>
      <w:r>
        <w:rPr>
          <w:rFonts w:ascii="Calibri" w:cs="Calibri" w:eastAsia="Calibri" w:hAnsi="Calibri"/>
          <w:color w:val="6B7280"/>
          <w:sz w:val="36"/>
          <w:szCs w:val="36"/>
        </w:rPr>
        <w:t xml:space="preserve">AI-Powered Lead Generation Platform</w:t>
      </w:r>
    </w:p>
    <w:p>
      <w:pPr>
        <w:pBdr>
          <w:bottom w:val="single" w:color="D4A843" w:sz="6" w:space="1"/>
        </w:pBdr>
        <w:spacing w:after="200"/>
      </w:pPr>
    </w:p>
    <w:p>
      <w:pPr>
        <w:spacing w:after="160"/>
        <w:jc w:val="center"/>
      </w:pPr>
      <w:r>
        <w:rPr>
          <w:rFonts w:ascii="Calibri" w:cs="Calibri" w:eastAsia="Calibri" w:hAnsi="Calibri"/>
          <w:b/>
          <w:bCs/>
          <w:color w:val="1E3A5F"/>
          <w:sz w:val="28"/>
          <w:szCs w:val="28"/>
        </w:rPr>
        <w:t xml:space="preserve">Client Presentation &amp; Pricing Proposal</w:t>
      </w:r>
    </w:p>
    <w:p>
      <w:pPr>
        <w:spacing w:after="80"/>
        <w:jc w:val="center"/>
      </w:pPr>
      <w:r>
        <w:rPr>
          <w:rFonts w:ascii="Calibri" w:cs="Calibri" w:eastAsia="Calibri" w:hAnsi="Calibri"/>
          <w:color w:val="374151"/>
          <w:sz w:val="24"/>
          <w:szCs w:val="24"/>
        </w:rPr>
        <w:t xml:space="preserve">Prepared for: Southwest Cabs Elevator Services</w:t>
      </w:r>
    </w:p>
    <w:p>
      <w:pPr>
        <w:spacing w:after="80"/>
        <w:jc w:val="center"/>
      </w:pPr>
      <w:r>
        <w:rPr>
          <w:rFonts w:ascii="Calibri" w:cs="Calibri" w:eastAsia="Calibri" w:hAnsi="Calibri"/>
          <w:color w:val="374151"/>
          <w:sz w:val="24"/>
          <w:szCs w:val="24"/>
        </w:rPr>
        <w:t xml:space="preserve">Prepared by: Jeremy Wilson | The Golden Signature</w:t>
      </w:r>
    </w:p>
    <w:p>
      <w:pPr>
        <w:spacing w:after="400"/>
        <w:jc w:val="center"/>
      </w:pPr>
      <w:r>
        <w:rPr>
          <w:rFonts w:ascii="Calibri" w:cs="Calibri" w:eastAsia="Calibri" w:hAnsi="Calibri"/>
          <w:color w:val="9CA3AF"/>
          <w:sz w:val="24"/>
          <w:szCs w:val="24"/>
        </w:rPr>
        <w:t xml:space="preserve">March 2026</w:t>
      </w:r>
    </w:p>
    <w:p>
      <w:pPr>
        <w:spacing w:after="160"/>
      </w:pPr>
      <w:r>
        <w:t xml:space="preserve"/>
      </w:r>
    </w:p>
    <w:p>
      <w:pPr>
        <w:spacing w:after="160"/>
      </w:pPr>
      <w:r>
        <w:t xml:space="preserve"/>
      </w:r>
    </w:p>
    <w:p>
      <w:pPr>
        <w:spacing w:after="160"/>
      </w:pPr>
      <w:r>
        <w:t xml:space="preserve"/>
      </w:r>
    </w:p>
    <w:p>
      <w:r>
        <w:br w:type="page"/>
      </w:r>
    </w:p>
    <w:p>
      <w:pPr>
        <w:pStyle w:val="Heading1"/>
        <w:spacing w:before="400" w:after="200"/>
      </w:pPr>
      <w:r>
        <w:rPr>
          <w:b/>
          <w:bCs/>
          <w:color w:val="1D4ED8"/>
          <w:sz w:val="36"/>
          <w:szCs w:val="36"/>
        </w:rPr>
        <w:t xml:space="preserve">1. What Is SmartLift?</w:t>
      </w:r>
    </w:p>
    <w:p>
      <w:pPr>
        <w:pBdr>
          <w:bottom w:val="single" w:color="1D4ED8" w:sz="6" w:space="1"/>
        </w:pBdr>
        <w:spacing w:after="200"/>
      </w:pPr>
    </w:p>
    <w:p>
      <w:pPr>
        <w:spacing w:after="120"/>
      </w:pPr>
      <w:r>
        <w:rPr>
          <w:rFonts w:ascii="Calibri" w:cs="Calibri" w:eastAsia="Calibri" w:hAnsi="Calibri"/>
          <w:sz w:val="22"/>
          <w:szCs w:val="22"/>
        </w:rPr>
        <w:t xml:space="preserve">SmartLift is a custom-built, AI-powered lead generation and sales management platform designed specifically for elevator service companies. It replaces manual prospecting, spreadsheets, and guesswork with intelligent automation powered by real government data, Google Places, and Amazon AI.</w:t>
      </w:r>
    </w:p>
    <w:p>
      <w:pPr>
        <w:spacing w:after="160"/>
      </w:pPr>
      <w:r>
        <w:t xml:space="preserve"/>
      </w:r>
    </w:p>
    <w:p>
      <w:pPr>
        <w:spacing w:after="120"/>
      </w:pPr>
      <w:r>
        <w:rPr>
          <w:rFonts w:ascii="Calibri" w:cs="Calibri" w:eastAsia="Calibri" w:hAnsi="Calibri"/>
          <w:sz w:val="22"/>
          <w:szCs w:val="22"/>
        </w:rPr>
        <w:t xml:space="preserve">Instead of cold calling random buildings or relying on referrals alone, SmartLift gives your team the ability to:</w:t>
      </w:r>
    </w:p>
    <w:p>
      <w:pPr>
        <w:spacing w:after="160"/>
      </w:pPr>
      <w:r>
        <w:t xml:space="preserve"/>
      </w:r>
    </w:p>
    <w:p>
      <w:pPr>
        <w:pStyle w:val="ListParagraph"/>
        <w:numPr>
          <w:ilvl w:val="0"/>
          <w:numId w:val="2"/>
        </w:numPr>
        <w:spacing w:after="100"/>
      </w:pPr>
      <w:r>
        <w:rPr>
          <w:rFonts w:ascii="Calibri" w:cs="Calibri" w:eastAsia="Calibri" w:hAnsi="Calibri"/>
          <w:sz w:val="22"/>
          <w:szCs w:val="22"/>
        </w:rPr>
        <w:t xml:space="preserve">Auto-prospect entire Texas cities — AI filters and scores every result before you see it</w:t>
      </w:r>
    </w:p>
    <w:p>
      <w:pPr>
        <w:pStyle w:val="ListParagraph"/>
        <w:numPr>
          <w:ilvl w:val="0"/>
          <w:numId w:val="2"/>
        </w:numPr>
        <w:spacing w:after="100"/>
      </w:pPr>
      <w:r>
        <w:rPr>
          <w:rFonts w:ascii="Calibri" w:cs="Calibri" w:eastAsia="Calibri" w:hAnsi="Calibri"/>
          <w:sz w:val="22"/>
          <w:szCs w:val="22"/>
        </w:rPr>
        <w:t xml:space="preserve">See real Texas TDLR inspection records showing certification status and last inspection dates</w:t>
      </w:r>
    </w:p>
    <w:p>
      <w:pPr>
        <w:pStyle w:val="ListParagraph"/>
        <w:numPr>
          <w:ilvl w:val="0"/>
          <w:numId w:val="2"/>
        </w:numPr>
        <w:spacing w:after="100"/>
      </w:pPr>
      <w:r>
        <w:rPr>
          <w:rFonts w:ascii="Calibri" w:cs="Calibri" w:eastAsia="Calibri" w:hAnsi="Calibri"/>
          <w:sz w:val="22"/>
          <w:szCs w:val="22"/>
        </w:rPr>
        <w:t xml:space="preserve">Find decision maker contact information for any building</w:t>
      </w:r>
    </w:p>
    <w:p>
      <w:pPr>
        <w:pStyle w:val="ListParagraph"/>
        <w:numPr>
          <w:ilvl w:val="0"/>
          <w:numId w:val="2"/>
        </w:numPr>
        <w:spacing w:after="100"/>
      </w:pPr>
      <w:r>
        <w:rPr>
          <w:rFonts w:ascii="Calibri" w:cs="Calibri" w:eastAsia="Calibri" w:hAnsi="Calibri"/>
          <w:sz w:val="22"/>
          <w:szCs w:val="22"/>
        </w:rPr>
        <w:t xml:space="preserve">Generate a professional, personalized proposal with one click</w:t>
      </w:r>
    </w:p>
    <w:p>
      <w:pPr>
        <w:pStyle w:val="ListParagraph"/>
        <w:numPr>
          <w:ilvl w:val="0"/>
          <w:numId w:val="2"/>
        </w:numPr>
        <w:spacing w:after="100"/>
      </w:pPr>
      <w:r>
        <w:rPr>
          <w:rFonts w:ascii="Calibri" w:cs="Calibri" w:eastAsia="Calibri" w:hAnsi="Calibri"/>
          <w:sz w:val="22"/>
          <w:szCs w:val="22"/>
        </w:rPr>
        <w:t xml:space="preserve">Track every lead through your sales pipeline from first contact to closed deal</w:t>
      </w:r>
    </w:p>
    <w:p>
      <w:pPr>
        <w:pStyle w:val="ListParagraph"/>
        <w:numPr>
          <w:ilvl w:val="0"/>
          <w:numId w:val="2"/>
        </w:numPr>
        <w:spacing w:after="100"/>
      </w:pPr>
      <w:r>
        <w:rPr>
          <w:rFonts w:ascii="Calibri" w:cs="Calibri" w:eastAsia="Calibri" w:hAnsi="Calibri"/>
          <w:sz w:val="22"/>
          <w:szCs w:val="22"/>
        </w:rPr>
        <w:t xml:space="preserve">Record contract terms when a deal is closed — track revenue, renewal dates, and elevator counts</w:t>
      </w:r>
    </w:p>
    <w:p>
      <w:pPr>
        <w:spacing w:after="160"/>
      </w:pPr>
      <w:r>
        <w:t xml:space="preserve"/>
      </w:r>
    </w:p>
    <w:p>
      <w:pPr>
        <w:spacing w:after="120"/>
      </w:pPr>
      <w:r>
        <w:rPr>
          <w:rFonts w:ascii="Calibri" w:cs="Calibri" w:eastAsia="Calibri" w:hAnsi="Calibri"/>
          <w:sz w:val="22"/>
          <w:szCs w:val="22"/>
        </w:rPr>
        <w:t xml:space="preserve">The platform runs 100% in the cloud on Amazon Web Services (AWS). No installation required — access from any browser using the link provided.</w:t>
      </w:r>
    </w:p>
    <w:p>
      <w:pPr>
        <w:spacing w:after="160"/>
      </w:pPr>
      <w:r>
        <w:t xml:space="preserve"/>
      </w:r>
    </w:p>
    <w:p>
      <w:r>
        <w:br w:type="page"/>
      </w:r>
    </w:p>
    <w:p>
      <w:pPr>
        <w:pStyle w:val="Heading1"/>
        <w:spacing w:before="400" w:after="200"/>
      </w:pPr>
      <w:r>
        <w:rPr>
          <w:b/>
          <w:bCs/>
          <w:color w:val="1D4ED8"/>
          <w:sz w:val="36"/>
          <w:szCs w:val="36"/>
        </w:rPr>
        <w:t xml:space="preserve">2. How SmartLift Works</w:t>
      </w:r>
    </w:p>
    <w:p>
      <w:pPr>
        <w:pBdr>
          <w:bottom w:val="single" w:color="1D4ED8" w:sz="6" w:space="1"/>
        </w:pBdr>
        <w:spacing w:after="200"/>
      </w:pPr>
    </w:p>
    <w:p>
      <w:pPr>
        <w:pStyle w:val="Heading2"/>
        <w:spacing w:before="300" w:after="160"/>
      </w:pPr>
      <w:r>
        <w:rPr>
          <w:b/>
          <w:bCs/>
          <w:color w:val="1E3A5F"/>
          <w:sz w:val="28"/>
          <w:szCs w:val="28"/>
        </w:rPr>
        <w:t xml:space="preserve">Auto-Prospect Texas</w:t>
      </w:r>
    </w:p>
    <w:p>
      <w:pPr>
        <w:spacing w:after="120"/>
      </w:pPr>
      <w:r>
        <w:rPr>
          <w:rFonts w:ascii="Calibri" w:cs="Calibri" w:eastAsia="Calibri" w:hAnsi="Calibri"/>
          <w:sz w:val="22"/>
          <w:szCs w:val="22"/>
        </w:rPr>
        <w:t xml:space="preserve">Click Find New Leads on the dashboard. SmartLift automatically searches Hotels, Office Buildings, Hospitals, and Apartments across Dallas, Houston, Austin, San Antonio, and Fort Worth. All results go to Amazon Bedrock AI which filters out buildings unlikely to have elevators and scores each remaining building 0-100. Only buildings scoring 70+ are imported — your saved leads list fills with qualified prospects automatically.</w:t>
      </w:r>
    </w:p>
    <w:p>
      <w:pPr>
        <w:spacing w:after="160"/>
      </w:pPr>
      <w:r>
        <w:t xml:space="preserve"/>
      </w:r>
    </w:p>
    <w:p>
      <w:pPr>
        <w:pStyle w:val="Heading2"/>
        <w:spacing w:before="300" w:after="160"/>
      </w:pPr>
      <w:r>
        <w:rPr>
          <w:b/>
          <w:bCs/>
          <w:color w:val="1E3A5F"/>
          <w:sz w:val="28"/>
          <w:szCs w:val="28"/>
        </w:rPr>
        <w:t xml:space="preserve">Manual Discovery</w:t>
      </w:r>
    </w:p>
    <w:p>
      <w:pPr>
        <w:spacing w:after="120"/>
      </w:pPr>
      <w:r>
        <w:rPr>
          <w:rFonts w:ascii="Calibri" w:cs="Calibri" w:eastAsia="Calibri" w:hAnsi="Calibri"/>
          <w:sz w:val="22"/>
          <w:szCs w:val="22"/>
        </w:rPr>
        <w:t xml:space="preserve">For targeted searches, use Discover New to search any city nationwide by building type. Same AI filtering and scoring applies — you see only qualified, scored leads.</w:t>
      </w:r>
    </w:p>
    <w:p>
      <w:pPr>
        <w:spacing w:after="160"/>
      </w:pPr>
      <w:r>
        <w:t xml:space="preserve"/>
      </w:r>
    </w:p>
    <w:p>
      <w:pPr>
        <w:pStyle w:val="Heading2"/>
        <w:spacing w:before="300" w:after="160"/>
      </w:pPr>
      <w:r>
        <w:rPr>
          <w:b/>
          <w:bCs/>
          <w:color w:val="1E3A5F"/>
          <w:sz w:val="28"/>
          <w:szCs w:val="28"/>
        </w:rPr>
        <w:t xml:space="preserve">Full Prospect Intelligence</w:t>
      </w:r>
    </w:p>
    <w:p>
      <w:pPr>
        <w:pStyle w:val="ListParagraph"/>
        <w:numPr>
          <w:ilvl w:val="0"/>
          <w:numId w:val="2"/>
        </w:numPr>
        <w:spacing w:after="100"/>
      </w:pPr>
      <w:r>
        <w:rPr>
          <w:rFonts w:ascii="Calibri" w:cs="Calibri" w:eastAsia="Calibri" w:hAnsi="Calibri"/>
          <w:sz w:val="22"/>
          <w:szCs w:val="22"/>
        </w:rPr>
        <w:t xml:space="preserve">AI Analysis — lead score, service urgency, modernization candidate flag, full recommendation</w:t>
      </w:r>
    </w:p>
    <w:p>
      <w:pPr>
        <w:pStyle w:val="ListParagraph"/>
        <w:numPr>
          <w:ilvl w:val="0"/>
          <w:numId w:val="2"/>
        </w:numPr>
        <w:spacing w:after="100"/>
      </w:pPr>
      <w:r>
        <w:rPr>
          <w:rFonts w:ascii="Calibri" w:cs="Calibri" w:eastAsia="Calibri" w:hAnsi="Calibri"/>
          <w:sz w:val="22"/>
          <w:szCs w:val="22"/>
        </w:rPr>
        <w:t xml:space="preserve">TDLR Records — registered elevator units, last inspection date, certification expiry (color-coded)</w:t>
      </w:r>
    </w:p>
    <w:p>
      <w:pPr>
        <w:pStyle w:val="ListParagraph"/>
        <w:numPr>
          <w:ilvl w:val="0"/>
          <w:numId w:val="2"/>
        </w:numPr>
        <w:spacing w:after="100"/>
      </w:pPr>
      <w:r>
        <w:rPr>
          <w:rFonts w:ascii="Calibri" w:cs="Calibri" w:eastAsia="Calibri" w:hAnsi="Calibri"/>
          <w:sz w:val="22"/>
          <w:szCs w:val="22"/>
        </w:rPr>
        <w:t xml:space="preserve">Contact Intelligence — automatically finds decision maker emails and LinkedIn profiles</w:t>
      </w:r>
    </w:p>
    <w:p>
      <w:pPr>
        <w:pStyle w:val="ListParagraph"/>
        <w:numPr>
          <w:ilvl w:val="0"/>
          <w:numId w:val="2"/>
        </w:numPr>
        <w:spacing w:after="100"/>
      </w:pPr>
      <w:r>
        <w:rPr>
          <w:rFonts w:ascii="Calibri" w:cs="Calibri" w:eastAsia="Calibri" w:hAnsi="Calibri"/>
          <w:sz w:val="22"/>
          <w:szCs w:val="22"/>
        </w:rPr>
        <w:t xml:space="preserve">Staff Notes — track every conversation and follow-up in one place</w:t>
      </w:r>
    </w:p>
    <w:p>
      <w:pPr>
        <w:spacing w:after="160"/>
      </w:pPr>
      <w:r>
        <w:t xml:space="preserve"/>
      </w:r>
    </w:p>
    <w:p>
      <w:pPr>
        <w:pStyle w:val="Heading2"/>
        <w:spacing w:before="300" w:after="160"/>
      </w:pPr>
      <w:r>
        <w:rPr>
          <w:b/>
          <w:bCs/>
          <w:color w:val="1E3A5F"/>
          <w:sz w:val="28"/>
          <w:szCs w:val="28"/>
        </w:rPr>
        <w:t xml:space="preserve">Outreach</w:t>
      </w:r>
    </w:p>
    <w:p>
      <w:pPr>
        <w:spacing w:after="120"/>
      </w:pPr>
      <w:r>
        <w:rPr>
          <w:rFonts w:ascii="Calibri" w:cs="Calibri" w:eastAsia="Calibri" w:hAnsi="Calibri"/>
          <w:sz w:val="22"/>
          <w:szCs w:val="22"/>
        </w:rPr>
        <w:t xml:space="preserve">Generate a personalized Introduction Email using your company profile and completed projects — opens in your email app pre-filled for review. When interest is confirmed, generate a full AI-written service proposal with one click.</w:t>
      </w:r>
    </w:p>
    <w:p>
      <w:pPr>
        <w:spacing w:after="160"/>
      </w:pPr>
      <w:r>
        <w:t xml:space="preserve"/>
      </w:r>
    </w:p>
    <w:p>
      <w:pPr>
        <w:pStyle w:val="Heading2"/>
        <w:spacing w:before="300" w:after="160"/>
      </w:pPr>
      <w:r>
        <w:rPr>
          <w:b/>
          <w:bCs/>
          <w:color w:val="1E3A5F"/>
          <w:sz w:val="28"/>
          <w:szCs w:val="28"/>
        </w:rPr>
        <w:t xml:space="preserve">Pipeline &amp; Contract Tracking</w:t>
      </w:r>
    </w:p>
    <w:p>
      <w:pPr>
        <w:spacing w:after="120"/>
      </w:pPr>
      <w:r>
        <w:rPr>
          <w:rFonts w:ascii="Calibri" w:cs="Calibri" w:eastAsia="Calibri" w:hAnsi="Calibri"/>
          <w:sz w:val="22"/>
          <w:szCs w:val="22"/>
        </w:rPr>
        <w:t xml:space="preserve">Move prospects through a Kanban pipeline: New, Contacted, Proposal Sent, Won, Lost. When marked Won, a contract form records agreed terms — annual value, monthly value, start date, term, elevators contracted, and service frequency. Analytics shows real revenue, active contracts, and renewal alerts.</w:t>
      </w:r>
    </w:p>
    <w:p>
      <w:pPr>
        <w:spacing w:after="160"/>
      </w:pPr>
      <w:r>
        <w:t xml:space="preserve"/>
      </w:r>
    </w:p>
    <w:p>
      <w:r>
        <w:br w:type="page"/>
      </w:r>
    </w:p>
    <w:p>
      <w:pPr>
        <w:pStyle w:val="Heading1"/>
        <w:spacing w:before="400" w:after="200"/>
      </w:pPr>
      <w:r>
        <w:rPr>
          <w:b/>
          <w:bCs/>
          <w:color w:val="1D4ED8"/>
          <w:sz w:val="36"/>
          <w:szCs w:val="36"/>
        </w:rPr>
        <w:t xml:space="preserve">3. AWS Services &amp; Infrastructure</w:t>
      </w:r>
    </w:p>
    <w:p>
      <w:pPr>
        <w:pBdr>
          <w:bottom w:val="single" w:color="1D4ED8" w:sz="6" w:space="1"/>
        </w:pBdr>
        <w:spacing w:after="200"/>
      </w:pPr>
    </w:p>
    <w:p>
      <w:pPr>
        <w:spacing w:after="120"/>
      </w:pPr>
      <w:r>
        <w:rPr>
          <w:rFonts w:ascii="Calibri" w:cs="Calibri" w:eastAsia="Calibri" w:hAnsi="Calibri"/>
          <w:sz w:val="22"/>
          <w:szCs w:val="22"/>
        </w:rPr>
        <w:t xml:space="preserve">SmartLift is built entirely on Amazon Web Services. Infrastructure costs are billed separately and transparently — you see every charge in your monthly invoice.</w:t>
      </w:r>
    </w:p>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960"/>
      </w:tblGrid>
      <w:tr>
        <w:tc>
          <w:tcPr>
            <w:tcW w:type="dxa" w:w="24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AWS Service</w:t>
            </w:r>
          </w:p>
        </w:tc>
        <w:tc>
          <w:tcPr>
            <w:tcW w:type="dxa" w:w="40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What It Does</w:t>
            </w:r>
          </w:p>
        </w:tc>
        <w:tc>
          <w:tcPr>
            <w:tcW w:type="dxa" w:w="19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Est. Monthly Cost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Aurora PostgreSQL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Main database — all prospects, contracts, TDLR records, notes, profiles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Lambda</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Serverless backend — all API operations and AI scoring</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API Gateway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Secure gateway for all 35+ API endpoints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Amplify</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Hosts the frontend app with global CDN</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~0/mo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Amazon Bedrock (Claude AI)</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AI search filtering, lead scoring, proposals, intro emails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~0-30/mo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Amazon Cognito</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Secure login for all staff accounts</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Amazon SES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Email delivery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Amazon EventBridge</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Nightly AI re-scoring automation</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IAM &amp; VPC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Security and private network isolation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~/mo</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Google Places API</w:t>
            </w:r>
          </w:p>
        </w:tc>
        <w:tc>
          <w:tcPr>
            <w:tcW w:type="dxa" w:w="4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Building discovery nationwide</w:t>
            </w:r>
          </w:p>
        </w:tc>
        <w:tc>
          <w:tcPr>
            <w:tcW w:type="dxa" w:w="19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~5/mo</w:t>
            </w:r>
          </w:p>
        </w:tc>
      </w:tr>
    </w:tbl>
    <w:p>
      <w:pPr>
        <w:spacing w:after="1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2160"/>
      </w:tblGrid>
      <w:tr>
        <w:tc>
          <w:tcPr>
            <w:tcW w:type="dxa" w:w="520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Estimated AWS Infrastructure Total</w:t>
            </w:r>
          </w:p>
        </w:tc>
        <w:tc>
          <w:tcPr>
            <w:tcW w:type="dxa" w:w="100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
            </w:r>
          </w:p>
        </w:tc>
        <w:tc>
          <w:tcPr>
            <w:tcW w:type="dxa" w:w="216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~63-173/month</w:t>
            </w:r>
          </w:p>
        </w:tc>
      </w:tr>
    </w:tbl>
    <w:p>
      <w:pPr>
        <w:spacing w:after="160"/>
      </w:pPr>
      <w:r>
        <w:t xml:space="preserve"/>
      </w:r>
    </w:p>
    <w:p>
      <w:r>
        <w:br w:type="page"/>
      </w:r>
    </w:p>
    <w:p>
      <w:pPr>
        <w:pStyle w:val="Heading1"/>
        <w:spacing w:before="400" w:after="200"/>
      </w:pPr>
      <w:r>
        <w:rPr>
          <w:b/>
          <w:bCs/>
          <w:color w:val="1D4ED8"/>
          <w:sz w:val="36"/>
          <w:szCs w:val="36"/>
        </w:rPr>
        <w:t xml:space="preserve">4. Pricing</w:t>
      </w:r>
    </w:p>
    <w:p>
      <w:pPr>
        <w:pBdr>
          <w:bottom w:val="single" w:color="1D4ED8" w:sz="6" w:space="1"/>
        </w:pBdr>
        <w:spacing w:after="200"/>
      </w:pPr>
    </w:p>
    <w:p>
      <w:pPr>
        <w:pStyle w:val="Heading2"/>
        <w:spacing w:before="300" w:after="160"/>
      </w:pPr>
      <w:r>
        <w:rPr>
          <w:b/>
          <w:bCs/>
          <w:color w:val="1E3A5F"/>
          <w:sz w:val="28"/>
          <w:szCs w:val="28"/>
        </w:rPr>
        <w:t xml:space="preserve">One-Time Delivery Fee</w:t>
      </w:r>
    </w:p>
    <w:p>
      <w:pPr>
        <w:spacing w:after="120"/>
      </w:pPr>
      <w:r>
        <w:rPr>
          <w:rFonts w:ascii="Calibri" w:cs="Calibri" w:eastAsia="Calibri" w:hAnsi="Calibri"/>
          <w:sz w:val="22"/>
          <w:szCs w:val="22"/>
        </w:rPr>
        <w:t xml:space="preserve">Covers everything already built and delivered — all development, infrastructure setup, data integration, AI configuration, user accounts, and onboarding.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One-Time Delivery Fee</w:t>
            </w:r>
          </w:p>
        </w:tc>
        <w:tc>
          <w:tcPr>
            <w:tcW w:type="dxa" w:w="336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,500</w:t>
            </w:r>
          </w:p>
        </w:tc>
      </w:tr>
    </w:tbl>
    <w:p>
      <w:pPr>
        <w:spacing w:after="160"/>
      </w:pPr>
      <w:r>
        <w:t xml:space="preserve"/>
      </w:r>
    </w:p>
    <w:p>
      <w:pPr>
        <w:pStyle w:val="Heading2"/>
        <w:spacing w:before="300" w:after="160"/>
      </w:pPr>
      <w:r>
        <w:rPr>
          <w:b/>
          <w:bCs/>
          <w:color w:val="1E3A5F"/>
          <w:sz w:val="28"/>
          <w:szCs w:val="28"/>
        </w:rPr>
        <w:t xml:space="preserve">Monthly Invoice</w:t>
      </w:r>
    </w:p>
    <w:p>
      <w:pPr>
        <w:spacing w:after="120"/>
      </w:pPr>
      <w:r>
        <w:rPr>
          <w:rFonts w:ascii="Calibri" w:cs="Calibri" w:eastAsia="Calibri" w:hAnsi="Calibri"/>
          <w:sz w:val="22"/>
          <w:szCs w:val="22"/>
        </w:rPr>
        <w:t xml:space="preserve">You receive one monthly invoice from The Golden Signature that covers both the management fee and AWS infrastructure costs. The AWS portion is a pass-through — it reflects actual usage and may vary slightly month to month.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Invoice Line Item</w:t>
            </w:r>
          </w:p>
        </w:tc>
        <w:tc>
          <w:tcPr>
            <w:tcW w:type="dxa" w:w="33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Monthly Amount</w:t>
            </w:r>
          </w:p>
        </w:tc>
      </w:tr>
      <w:tr>
        <w:tc>
          <w:tcPr>
            <w:tcW w:type="dxa" w:w="6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SmartLift Platform Management &amp; Support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99.00</w:t>
            </w:r>
          </w:p>
        </w:tc>
      </w:tr>
      <w:tr>
        <w:tc>
          <w:tcPr>
            <w:tcW w:type="dxa" w:w="6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Infrastructure (estimated — billed at actual cost)</w:t>
            </w:r>
          </w:p>
        </w:tc>
        <w:tc>
          <w:tcPr>
            <w:tcW w:type="dxa" w:w="33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~63-173</w:t>
            </w:r>
          </w:p>
        </w:tc>
      </w:tr>
      <w:tr>
        <w:tc>
          <w:tcPr>
            <w:tcW w:type="dxa" w:w="6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Total Monthly Invoice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~62-672/month</w:t>
            </w:r>
          </w:p>
        </w:tc>
      </w:tr>
    </w:tbl>
    <w:p>
      <w:pPr>
        <w:spacing w:after="160"/>
      </w:pPr>
      <w:r>
        <w:t xml:space="preserve"/>
      </w:r>
    </w:p>
    <w:p>
      <w:pPr>
        <w:pStyle w:val="Heading2"/>
        <w:spacing w:before="300" w:after="160"/>
      </w:pPr>
      <w:r>
        <w:rPr>
          <w:b/>
          <w:bCs/>
          <w:color w:val="1E3A5F"/>
          <w:sz w:val="28"/>
          <w:szCs w:val="28"/>
        </w:rPr>
        <w:t xml:space="preserve">What the Monthly Management Fee Covers</w:t>
      </w:r>
    </w:p>
    <w:p>
      <w:pPr>
        <w:pStyle w:val="ListParagraph"/>
        <w:numPr>
          <w:ilvl w:val="0"/>
          <w:numId w:val="2"/>
        </w:numPr>
        <w:spacing w:after="100"/>
      </w:pPr>
      <w:r>
        <w:rPr>
          <w:rFonts w:ascii="Calibri" w:cs="Calibri" w:eastAsia="Calibri" w:hAnsi="Calibri"/>
          <w:sz w:val="22"/>
          <w:szCs w:val="22"/>
        </w:rPr>
        <w:t xml:space="preserve">Daily AWS monitoring — Lambda, database health, API performance, uptime</w:t>
      </w:r>
    </w:p>
    <w:p>
      <w:pPr>
        <w:pStyle w:val="ListParagraph"/>
        <w:numPr>
          <w:ilvl w:val="0"/>
          <w:numId w:val="2"/>
        </w:numPr>
        <w:spacing w:after="100"/>
      </w:pPr>
      <w:r>
        <w:rPr>
          <w:rFonts w:ascii="Calibri" w:cs="Calibri" w:eastAsia="Calibri" w:hAnsi="Calibri"/>
          <w:sz w:val="22"/>
          <w:szCs w:val="22"/>
        </w:rPr>
        <w:t xml:space="preserve">Monthly cost review and optimization</w:t>
      </w:r>
    </w:p>
    <w:p>
      <w:pPr>
        <w:pStyle w:val="ListParagraph"/>
        <w:numPr>
          <w:ilvl w:val="0"/>
          <w:numId w:val="2"/>
        </w:numPr>
        <w:spacing w:after="100"/>
      </w:pPr>
      <w:r>
        <w:rPr>
          <w:rFonts w:ascii="Calibri" w:cs="Calibri" w:eastAsia="Calibri" w:hAnsi="Calibri"/>
          <w:sz w:val="22"/>
          <w:szCs w:val="22"/>
        </w:rPr>
        <w:t xml:space="preserve">Security patching and runtime updates</w:t>
      </w:r>
    </w:p>
    <w:p>
      <w:pPr>
        <w:pStyle w:val="ListParagraph"/>
        <w:numPr>
          <w:ilvl w:val="0"/>
          <w:numId w:val="2"/>
        </w:numPr>
        <w:spacing w:after="100"/>
      </w:pPr>
      <w:r>
        <w:rPr>
          <w:rFonts w:ascii="Calibri" w:cs="Calibri" w:eastAsia="Calibri" w:hAnsi="Calibri"/>
          <w:sz w:val="22"/>
          <w:szCs w:val="22"/>
        </w:rPr>
        <w:t xml:space="preserve">Quarterly TDLR data refresh</w:t>
      </w:r>
    </w:p>
    <w:p>
      <w:pPr>
        <w:pStyle w:val="ListParagraph"/>
        <w:numPr>
          <w:ilvl w:val="0"/>
          <w:numId w:val="2"/>
        </w:numPr>
        <w:spacing w:after="100"/>
      </w:pPr>
      <w:r>
        <w:rPr>
          <w:rFonts w:ascii="Calibri" w:cs="Calibri" w:eastAsia="Calibri" w:hAnsi="Calibri"/>
          <w:sz w:val="22"/>
          <w:szCs w:val="22"/>
        </w:rPr>
        <w:t xml:space="preserve">AI model upgrades as better versions are released</w:t>
      </w:r>
    </w:p>
    <w:p>
      <w:pPr>
        <w:pStyle w:val="ListParagraph"/>
        <w:numPr>
          <w:ilvl w:val="0"/>
          <w:numId w:val="2"/>
        </w:numPr>
        <w:spacing w:after="100"/>
      </w:pPr>
      <w:r>
        <w:rPr>
          <w:rFonts w:ascii="Calibri" w:cs="Calibri" w:eastAsia="Calibri" w:hAnsi="Calibri"/>
          <w:sz w:val="22"/>
          <w:szCs w:val="22"/>
        </w:rPr>
        <w:t xml:space="preserve">Bug fixes within 48-hour response SLA</w:t>
      </w:r>
    </w:p>
    <w:p>
      <w:pPr>
        <w:pStyle w:val="ListParagraph"/>
        <w:numPr>
          <w:ilvl w:val="0"/>
          <w:numId w:val="2"/>
        </w:numPr>
        <w:spacing w:after="100"/>
      </w:pPr>
      <w:r>
        <w:rPr>
          <w:rFonts w:ascii="Calibri" w:cs="Calibri" w:eastAsia="Calibri" w:hAnsi="Calibri"/>
          <w:sz w:val="22"/>
          <w:szCs w:val="22"/>
        </w:rPr>
        <w:t xml:space="preserve">Minor platform improvements based on feedback</w:t>
      </w:r>
    </w:p>
    <w:p>
      <w:pPr>
        <w:pStyle w:val="ListParagraph"/>
        <w:numPr>
          <w:ilvl w:val="0"/>
          <w:numId w:val="2"/>
        </w:numPr>
        <w:spacing w:after="100"/>
      </w:pPr>
      <w:r>
        <w:rPr>
          <w:rFonts w:ascii="Calibri" w:cs="Calibri" w:eastAsia="Calibri" w:hAnsi="Calibri"/>
          <w:sz w:val="22"/>
          <w:szCs w:val="22"/>
        </w:rPr>
        <w:t xml:space="preserve">Direct developer support during business hours</w:t>
      </w:r>
    </w:p>
    <w:p>
      <w:pPr>
        <w:spacing w:after="160"/>
      </w:pPr>
      <w:r>
        <w:t xml:space="preserve"/>
      </w:r>
    </w:p>
    <w:p>
      <w:pPr>
        <w:pStyle w:val="Heading2"/>
        <w:spacing w:before="300" w:after="160"/>
      </w:pPr>
      <w:r>
        <w:rPr>
          <w:b/>
          <w:bCs/>
          <w:color w:val="1E3A5F"/>
          <w:sz w:val="28"/>
          <w:szCs w:val="28"/>
        </w:rPr>
        <w:t xml:space="preserve">Return on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Scenario</w:t>
            </w:r>
          </w:p>
        </w:tc>
        <w:tc>
          <w:tcPr>
            <w:tcW w:type="dxa" w:w="20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Annual Contract Value</w:t>
            </w:r>
          </w:p>
        </w:tc>
        <w:tc>
          <w:tcPr>
            <w:tcW w:type="dxa" w:w="20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Annual Platform Cost</w:t>
            </w:r>
          </w:p>
        </w:tc>
        <w:tc>
          <w:tcPr>
            <w:tcW w:type="dxa" w:w="28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Net Return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1 new small contract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~,900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+00</w:t>
            </w:r>
          </w:p>
        </w:tc>
      </w:tr>
      <w:tr>
        <w:tc>
          <w:tcPr>
            <w:tcW w:type="dxa" w:w="2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1 new mid-size contract</w:t>
            </w:r>
          </w:p>
        </w:tc>
        <w:tc>
          <w:tcPr>
            <w:tcW w:type="dxa" w:w="2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6,000</w:t>
            </w:r>
          </w:p>
        </w:tc>
        <w:tc>
          <w:tcPr>
            <w:tcW w:type="dxa" w:w="2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~,900</w:t>
            </w:r>
          </w:p>
        </w:tc>
        <w:tc>
          <w:tcPr>
            <w:tcW w:type="dxa" w:w="28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1 new large contract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2,000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~,900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+4,100</w:t>
            </w:r>
          </w:p>
        </w:tc>
      </w:tr>
      <w:tr>
        <w:tc>
          <w:tcPr>
            <w:tcW w:type="dxa" w:w="2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3 new contracts (realistic)</w:t>
            </w:r>
          </w:p>
        </w:tc>
        <w:tc>
          <w:tcPr>
            <w:tcW w:type="dxa" w:w="2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8,000+</w:t>
            </w:r>
          </w:p>
        </w:tc>
        <w:tc>
          <w:tcPr>
            <w:tcW w:type="dxa" w:w="20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~,900</w:t>
            </w:r>
          </w:p>
        </w:tc>
        <w:tc>
          <w:tcPr>
            <w:tcW w:type="dxa" w:w="28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+0,100+</w:t>
            </w:r>
          </w:p>
        </w:tc>
      </w:tr>
    </w:tbl>
    <w:p>
      <w:pPr>
        <w:spacing w:after="160"/>
      </w:pPr>
      <w:r>
        <w:t xml:space="preserve"/>
      </w:r>
    </w:p>
    <w:p>
      <w:pPr>
        <w:pStyle w:val="Heading2"/>
        <w:spacing w:before="300" w:after="160"/>
      </w:pPr>
      <w:r>
        <w:rPr>
          <w:b/>
          <w:bCs/>
          <w:color w:val="1E3A5F"/>
          <w:sz w:val="28"/>
          <w:szCs w:val="28"/>
        </w:rPr>
        <w:t xml:space="preserve">Cancellation Terms</w:t>
      </w:r>
    </w:p>
    <w:p>
      <w:pPr>
        <w:pStyle w:val="ListParagraph"/>
        <w:numPr>
          <w:ilvl w:val="0"/>
          <w:numId w:val="2"/>
        </w:numPr>
        <w:spacing w:after="100"/>
      </w:pPr>
      <w:r>
        <w:rPr>
          <w:rFonts w:ascii="Calibri" w:cs="Calibri" w:eastAsia="Calibri" w:hAnsi="Calibri"/>
          <w:sz w:val="22"/>
          <w:szCs w:val="22"/>
        </w:rPr>
        <w:t xml:space="preserve">Month-to-month — no long-term contract required</w:t>
      </w:r>
    </w:p>
    <w:p>
      <w:pPr>
        <w:pStyle w:val="ListParagraph"/>
        <w:numPr>
          <w:ilvl w:val="0"/>
          <w:numId w:val="2"/>
        </w:numPr>
        <w:spacing w:after="100"/>
      </w:pPr>
      <w:r>
        <w:rPr>
          <w:rFonts w:ascii="Calibri" w:cs="Calibri" w:eastAsia="Calibri" w:hAnsi="Calibri"/>
          <w:sz w:val="22"/>
          <w:szCs w:val="22"/>
        </w:rPr>
        <w:t xml:space="preserve">30 days written notice to cancel</w:t>
      </w:r>
    </w:p>
    <w:p>
      <w:pPr>
        <w:pStyle w:val="ListParagraph"/>
        <w:numPr>
          <w:ilvl w:val="0"/>
          <w:numId w:val="2"/>
        </w:numPr>
        <w:spacing w:after="100"/>
      </w:pPr>
      <w:r>
        <w:rPr>
          <w:rFonts w:ascii="Calibri" w:cs="Calibri" w:eastAsia="Calibri" w:hAnsi="Calibri"/>
          <w:sz w:val="22"/>
          <w:szCs w:val="22"/>
        </w:rPr>
        <w:t xml:space="preserve">All data and codebase remain yours upon cancellation</w:t>
      </w:r>
    </w:p>
    <w:p>
      <w:pPr>
        <w:spacing w:after="160"/>
      </w:pPr>
      <w:r>
        <w:t xml:space="preserve"/>
      </w:r>
    </w:p>
    <w:p>
      <w:r>
        <w:br w:type="page"/>
      </w:r>
    </w:p>
    <w:p>
      <w:pPr>
        <w:pStyle w:val="Heading1"/>
        <w:spacing w:before="400" w:after="200"/>
      </w:pPr>
      <w:r>
        <w:rPr>
          <w:b/>
          <w:bCs/>
          <w:color w:val="1D4ED8"/>
          <w:sz w:val="36"/>
          <w:szCs w:val="36"/>
        </w:rPr>
        <w:t xml:space="preserve">5. Getting Started — Your Login Information</w:t>
      </w:r>
    </w:p>
    <w:p>
      <w:pPr>
        <w:pBdr>
          <w:bottom w:val="single" w:color="1D4ED8" w:sz="6" w:space="1"/>
        </w:pBdr>
        <w:spacing w:after="200"/>
      </w:pPr>
    </w:p>
    <w:p>
      <w:pPr>
        <w:spacing w:after="120"/>
      </w:pPr>
      <w:r>
        <w:rPr>
          <w:rFonts w:ascii="Calibri" w:cs="Calibri" w:eastAsia="Calibri" w:hAnsi="Calibri"/>
          <w:sz w:val="22"/>
          <w:szCs w:val="22"/>
        </w:rPr>
        <w:t xml:space="preserve">SmartLift is ready for immediate use. No installation required — access from any web browser.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Item</w:t>
            </w:r>
          </w:p>
        </w:tc>
        <w:tc>
          <w:tcPr>
            <w:tcW w:type="dxa" w:w="65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tcPr>
          <w:p>
            <w:r>
              <w:rPr>
                <w:rFonts w:ascii="Calibri" w:cs="Calibri" w:eastAsia="Calibri" w:hAnsi="Calibri"/>
                <w:b/>
                <w:bCs/>
                <w:color w:val="1E3A5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Platform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https://main.d4jmywc97dgk1.amplifyapp.com</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Your Email (Username)</w:t>
            </w:r>
          </w:p>
        </w:tc>
        <w:tc>
          <w:tcPr>
            <w:tcW w:type="dxa" w:w="6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derald@swcabs.com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Temporary Password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SmartLift2024!</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First Login</w:t>
            </w:r>
          </w:p>
        </w:tc>
        <w:tc>
          <w:tcPr>
            <w:tcW w:type="dxa" w:w="6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You will be prompted to set a new permanent password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Works on desktop, laptop, tablet, or phone — any modern browser</w:t>
            </w:r>
          </w:p>
        </w:tc>
      </w:tr>
      <w:tr>
        <w:tc>
          <w:tcPr>
            <w:tcW w:type="dxa" w:w="28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Additional Users</w:t>
            </w:r>
          </w:p>
        </w:tc>
        <w:tc>
          <w:tcPr>
            <w:tcW w:type="dxa" w:w="65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Provide name and email to add team members</w:t>
            </w:r>
          </w:p>
        </w:tc>
      </w:tr>
    </w:tbl>
    <w:p>
      <w:pPr>
        <w:spacing w:after="160"/>
      </w:pPr>
      <w:r>
        <w:t xml:space="preserve"/>
      </w:r>
    </w:p>
    <w:p>
      <w:pPr>
        <w:pStyle w:val="Heading2"/>
        <w:spacing w:before="300" w:after="160"/>
      </w:pPr>
      <w:r>
        <w:rPr>
          <w:b/>
          <w:bCs/>
          <w:color w:val="1E3A5F"/>
          <w:sz w:val="28"/>
          <w:szCs w:val="28"/>
        </w:rPr>
        <w:t xml:space="preserve">First Steps After Login</w:t>
      </w:r>
    </w:p>
    <w:p>
      <w:pPr>
        <w:spacing w:after="160"/>
      </w:pPr>
      <w:r>
        <w:t xml:space="preserve"/>
      </w:r>
    </w:p>
    <w:p>
      <w:pPr>
        <w:pStyle w:val="ListParagraph"/>
        <w:numPr>
          <w:ilvl w:val="0"/>
          <w:numId w:val="2"/>
        </w:numPr>
        <w:spacing w:after="100"/>
      </w:pPr>
      <w:r>
        <w:rPr>
          <w:rFonts w:ascii="Calibri" w:cs="Calibri" w:eastAsia="Calibri" w:hAnsi="Calibri"/>
          <w:b/>
          <w:bCs/>
          <w:sz w:val="22"/>
          <w:szCs w:val="22"/>
        </w:rPr>
        <w:t xml:space="preserve">Go to Profile. Fill in company name, bio, tagline, phone, email, service area, certifications, and add 2-3 completed projects. This powers all AI proposals and intro emails.</w:t>
      </w:r>
      <w:r>
        <w:rPr>
          <w:rFonts w:ascii="Calibri" w:cs="Calibri" w:eastAsia="Calibri" w:hAnsi="Calibri"/>
          <w:sz w:val="22"/>
          <w:szCs w:val="22"/>
        </w:rPr>
        <w:t xml:space="preserve">Step 1 — </w:t>
      </w:r>
    </w:p>
    <w:p>
      <w:pPr>
        <w:pStyle w:val="ListParagraph"/>
        <w:numPr>
          <w:ilvl w:val="0"/>
          <w:numId w:val="2"/>
        </w:numPr>
        <w:spacing w:after="100"/>
      </w:pPr>
      <w:r>
        <w:rPr>
          <w:rFonts w:ascii="Calibri" w:cs="Calibri" w:eastAsia="Calibri" w:hAnsi="Calibri"/>
          <w:b/>
          <w:bCs/>
          <w:sz w:val="22"/>
          <w:szCs w:val="22"/>
        </w:rPr>
        <w:t xml:space="preserve">Click Find New Leads on the dashboard. Click Start Auto-Prospect. SmartLift will search 5 Texas cities, AI-score all results, and import every qualified lead automatically.</w:t>
      </w:r>
      <w:r>
        <w:rPr>
          <w:rFonts w:ascii="Calibri" w:cs="Calibri" w:eastAsia="Calibri" w:hAnsi="Calibri"/>
          <w:sz w:val="22"/>
          <w:szCs w:val="22"/>
        </w:rPr>
        <w:t xml:space="preserve">Step 2 — </w:t>
      </w:r>
    </w:p>
    <w:p>
      <w:pPr>
        <w:pStyle w:val="ListParagraph"/>
        <w:numPr>
          <w:ilvl w:val="0"/>
          <w:numId w:val="2"/>
        </w:numPr>
        <w:spacing w:after="100"/>
      </w:pPr>
      <w:r>
        <w:rPr>
          <w:rFonts w:ascii="Calibri" w:cs="Calibri" w:eastAsia="Calibri" w:hAnsi="Calibri"/>
          <w:b/>
          <w:bCs/>
          <w:sz w:val="22"/>
          <w:szCs w:val="22"/>
        </w:rPr>
        <w:t xml:space="preserve">Open any imported prospect. Review the AI analysis, TDLR records, and contacts. Click Send Introduction Email to generate a personalized outreach email.</w:t>
      </w:r>
      <w:r>
        <w:rPr>
          <w:rFonts w:ascii="Calibri" w:cs="Calibri" w:eastAsia="Calibri" w:hAnsi="Calibri"/>
          <w:sz w:val="22"/>
          <w:szCs w:val="22"/>
        </w:rPr>
        <w:t xml:space="preserve">Step 3 — </w:t>
      </w:r>
    </w:p>
    <w:p>
      <w:pPr>
        <w:pStyle w:val="ListParagraph"/>
        <w:numPr>
          <w:ilvl w:val="0"/>
          <w:numId w:val="2"/>
        </w:numPr>
        <w:spacing w:after="100"/>
      </w:pPr>
      <w:r>
        <w:rPr>
          <w:rFonts w:ascii="Calibri" w:cs="Calibri" w:eastAsia="Calibri" w:hAnsi="Calibri"/>
          <w:b/>
          <w:bCs/>
          <w:sz w:val="22"/>
          <w:szCs w:val="22"/>
        </w:rPr>
        <w:t xml:space="preserve">When interest is confirmed, click Generate Proposal for a full AI-written service proposal.</w:t>
      </w:r>
      <w:r>
        <w:rPr>
          <w:rFonts w:ascii="Calibri" w:cs="Calibri" w:eastAsia="Calibri" w:hAnsi="Calibri"/>
          <w:sz w:val="22"/>
          <w:szCs w:val="22"/>
        </w:rPr>
        <w:t xml:space="preserve">Step 4 — </w:t>
      </w:r>
    </w:p>
    <w:p>
      <w:pPr>
        <w:pStyle w:val="ListParagraph"/>
        <w:numPr>
          <w:ilvl w:val="0"/>
          <w:numId w:val="2"/>
        </w:numPr>
        <w:spacing w:after="100"/>
      </w:pPr>
      <w:r>
        <w:rPr>
          <w:rFonts w:ascii="Calibri" w:cs="Calibri" w:eastAsia="Calibri" w:hAnsi="Calibri"/>
          <w:b/>
          <w:bCs/>
          <w:sz w:val="22"/>
          <w:szCs w:val="22"/>
        </w:rPr>
        <w:t xml:space="preserve">When a deal closes, drag to Won in the Pipeline. Fill in contract terms. Revenue tracks automatically in Analytics.</w:t>
      </w:r>
      <w:r>
        <w:rPr>
          <w:rFonts w:ascii="Calibri" w:cs="Calibri" w:eastAsia="Calibri" w:hAnsi="Calibri"/>
          <w:sz w:val="22"/>
          <w:szCs w:val="22"/>
        </w:rPr>
        <w:t xml:space="preserve">Step 5 — </w:t>
      </w:r>
    </w:p>
    <w:p>
      <w:pPr>
        <w:spacing w:after="160"/>
      </w:pPr>
      <w:r>
        <w:t xml:space="preserve"/>
      </w:r>
    </w:p>
    <w:p>
      <w:pPr>
        <w:spacing w:after="120"/>
      </w:pPr>
      <w:r>
        <w:rPr>
          <w:rFonts w:ascii="Calibri" w:cs="Calibri" w:eastAsia="Calibri" w:hAnsi="Calibri"/>
          <w:b/>
          <w:bCs/>
          <w:sz w:val="22"/>
          <w:szCs w:val="22"/>
        </w:rPr>
        <w:t xml:space="preserve">For questions or support, contact Jeremy Wilson directly.</w:t>
      </w:r>
    </w:p>
    <w:p>
      <w:pPr>
        <w:spacing w:after="160"/>
      </w:pPr>
      <w:r>
        <w:t xml:space="preserve"/>
      </w:r>
    </w:p>
    <w:p>
      <w:r>
        <w:br w:type="page"/>
      </w:r>
    </w:p>
    <w:p>
      <w:pPr>
        <w:pStyle w:val="Heading1"/>
        <w:spacing w:before="400" w:after="200"/>
      </w:pPr>
      <w:r>
        <w:rPr>
          <w:b/>
          <w:bCs/>
          <w:color w:val="1D4ED8"/>
          <w:sz w:val="36"/>
          <w:szCs w:val="36"/>
        </w:rPr>
        <w:t xml:space="preserve">6. Summary</w:t>
      </w:r>
    </w:p>
    <w:p>
      <w:pPr>
        <w:pBdr>
          <w:bottom w:val="single" w:color="D4A843" w:sz="6" w:space="1"/>
        </w:pBdr>
        <w:spacing w:after="200"/>
      </w:pP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What You Get</w:t>
            </w:r>
          </w:p>
        </w:tc>
        <w:tc>
          <w:tcPr>
            <w:tcW w:type="dxa" w:w="3860"/>
            <w:tcBorders>
              <w:top w:val="single" w:color="D4A843" w:sz="1"/>
              <w:left w:val="single" w:color="D4A843" w:sz="1"/>
              <w:bottom w:val="single" w:color="D4A843" w:sz="1"/>
              <w:right w:val="single" w:color="D4A843" w:sz="1"/>
            </w:tcBorders>
            <w:shd w:fill="FDF6E3" w:val="clear"/>
            <w:tcMar>
              <w:top w:type="dxa" w:w="100"/>
              <w:left w:type="dxa" w:w="160"/>
              <w:bottom w:type="dxa" w:w="100"/>
              <w:right w:type="dxa" w:w="160"/>
            </w:tcMar>
          </w:tcPr>
          <w:p>
            <w:r>
              <w:rPr>
                <w:rFonts w:ascii="Calibri" w:cs="Calibri" w:eastAsia="Calibri" w:hAnsi="Calibri"/>
                <w:b/>
                <w:bCs/>
                <w:color w:val="92400E"/>
                <w:sz w:val="20"/>
                <w:szCs w:val="20"/>
              </w:rPr>
              <w:t xml:space="preserve">Investment</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Custom AI lead generation platform for elevator service companies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One-time: ,500</w:t>
            </w:r>
          </w:p>
        </w:tc>
      </w:tr>
      <w:tr>
        <w:tc>
          <w:tcPr>
            <w:tcW w:type="dxa" w:w="5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Auto-prospect entire Texas cities with AI filtering and scoring</w:t>
            </w:r>
          </w:p>
        </w:tc>
        <w:tc>
          <w:tcPr>
            <w:tcW w:type="dxa" w:w="38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37,000+ Texas TDLR elevator inspection records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Google Places building discovery — any city in the US</w:t>
            </w:r>
          </w:p>
        </w:tc>
        <w:tc>
          <w:tcPr>
            <w:tcW w:type="dxa" w:w="38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AI proposal generation and introduction emails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Hunter.io contact intelligence — decision maker emails</w:t>
            </w:r>
          </w:p>
        </w:tc>
        <w:tc>
          <w:tcPr>
            <w:tcW w:type="dxa" w:w="38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Pipeline management with contract and revenue tracking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Analytics with real revenue, active contracts, renewal alerts</w:t>
            </w:r>
          </w:p>
        </w:tc>
        <w:tc>
          <w:tcPr>
            <w:tcW w:type="dxa" w:w="38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No domain required — runs on free AWS hosted URL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Login credentials for your team</w:t>
            </w:r>
          </w:p>
        </w:tc>
        <w:tc>
          <w:tcPr>
            <w:tcW w:type="dxa" w:w="38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Included</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Platform management, support, security, updates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99/month</w:t>
            </w:r>
          </w:p>
        </w:tc>
      </w:tr>
      <w:tr>
        <w:tc>
          <w:tcPr>
            <w:tcW w:type="dxa" w:w="550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AWS infrastructure (pass-through at actual cost)</w:t>
            </w:r>
          </w:p>
        </w:tc>
        <w:tc>
          <w:tcPr>
            <w:tcW w:type="dxa" w:w="3860"/>
            <w:tcBorders>
              <w:top w:val="single" w:color="CCCCCC" w:sz="1"/>
              <w:left w:val="single" w:color="CCCCCC" w:sz="1"/>
              <w:bottom w:val="single" w:color="CCCCCC" w:sz="1"/>
              <w:right w:val="single" w:color="CCCCCC" w:sz="1"/>
            </w:tcBorders>
            <w:shd w:fill="F9FAFB"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~63-173/month</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Total monthly invoice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val="false"/>
                <w:bCs w:val="false"/>
                <w:color w:val="374151"/>
                <w:sz w:val="20"/>
                <w:szCs w:val="20"/>
              </w:rPr>
              <w:t xml:space="preserve">~62-672/month</w:t>
            </w:r>
          </w:p>
        </w:tc>
      </w:tr>
    </w:tbl>
    <w:p>
      <w:pPr>
        <w:spacing w:after="160"/>
      </w:pPr>
      <w:r>
        <w:t xml:space="preserve"/>
      </w:r>
    </w:p>
    <w:p>
      <w:pPr>
        <w:spacing w:after="160"/>
      </w:pPr>
      <w:r>
        <w:t xml:space="preserve"/>
      </w:r>
    </w:p>
    <w:p>
      <w:pPr>
        <w:jc w:val="center"/>
      </w:pPr>
      <w:r>
        <w:rPr>
          <w:rFonts w:ascii="Calibri" w:cs="Calibri" w:eastAsia="Calibri" w:hAnsi="Calibri"/>
          <w:b/>
          <w:bCs/>
          <w:color w:val="1D4ED8"/>
          <w:sz w:val="28"/>
          <w:szCs w:val="28"/>
        </w:rPr>
        <w:t xml:space="preserve">Ready to get started?</w:t>
      </w:r>
    </w:p>
    <w:p>
      <w:pPr>
        <w:spacing w:after="160"/>
      </w:pPr>
      <w:r>
        <w:t xml:space="preserve"/>
      </w:r>
    </w:p>
    <w:p>
      <w:pPr>
        <w:jc w:val="center"/>
      </w:pPr>
      <w:r>
        <w:rPr>
          <w:rFonts w:ascii="Calibri" w:cs="Calibri" w:eastAsia="Calibri" w:hAnsi="Calibri"/>
          <w:b/>
          <w:bCs/>
          <w:color w:val="374151"/>
          <w:sz w:val="24"/>
          <w:szCs w:val="24"/>
        </w:rPr>
        <w:t xml:space="preserve">Jeremy Wilson | The Golden Signature</w:t>
      </w:r>
    </w:p>
    <w:p>
      <w:pPr>
        <w:jc w:val="center"/>
      </w:pPr>
      <w:r>
        <w:rPr>
          <w:rFonts w:ascii="Calibri" w:cs="Calibri" w:eastAsia="Calibri" w:hAnsi="Calibri"/>
          <w:color w:val="1D4ED8"/>
          <w:sz w:val="22"/>
          <w:szCs w:val="22"/>
        </w:rPr>
        <w:t xml:space="preserve">nyceguy252@gmail.com</w:t>
      </w:r>
    </w:p>
    <w:p>
      <w:pPr>
        <w:jc w:val="center"/>
      </w:pPr>
      <w:r>
        <w:rPr>
          <w:rFonts w:ascii="Calibri" w:cs="Calibri" w:eastAsia="Calibri" w:hAnsi="Calibri"/>
          <w:color w:val="1D4ED8"/>
          <w:sz w:val="22"/>
          <w:szCs w:val="22"/>
        </w:rPr>
        <w:t xml:space="preserve">thegoldensignature.com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sz w:val="36"/>
      <w:szCs w:val="36"/>
    </w:rPr>
  </w:style>
  <w:style w:type="paragraph" w:styleId="Heading2">
    <w:name w:val="Heading 2"/>
    <w:basedOn w:val="Normal"/>
    <w:next w:val="Normal"/>
    <w:qFormat/>
    <w:pPr>
      <w:spacing w:before="300" w:after="16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2026-03-29T21:25:53.201Z</dcterms:created>
  <dcterms:modified xsi:type="dcterms:W3CDTF">2026-03-29T21:25:53.202Z</dcterms:modified>
</cp:coreProperties>
</file>

<file path=docProps/custom.xml><?xml version="1.0" encoding="utf-8"?>
<Properties xmlns="http://schemas.openxmlformats.org/officeDocument/2006/custom-properties" xmlns:vt="http://schemas.openxmlformats.org/officeDocument/2006/docPropsVTypes"/>
</file>