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80"/>
        <w:jc w:val="center"/>
      </w:pPr>
      <w:r>
        <w:rPr>
          <w:rFonts w:ascii="Calibri" w:cs="Calibri" w:eastAsia="Calibri" w:hAnsi="Calibri"/>
          <w:b/>
          <w:bCs/>
          <w:color w:val="1D4ED8"/>
          <w:sz w:val="80"/>
          <w:szCs w:val="80"/>
        </w:rPr>
        <w:t xml:space="preserve">SmartLift</w:t>
      </w:r>
    </w:p>
    <w:p>
      <w:pPr>
        <w:spacing w:after="80"/>
        <w:jc w:val="center"/>
      </w:pPr>
      <w:r>
        <w:rPr>
          <w:rFonts w:ascii="Calibri" w:cs="Calibri" w:eastAsia="Calibri" w:hAnsi="Calibri"/>
          <w:color w:val="6B7280"/>
          <w:sz w:val="36"/>
          <w:szCs w:val="36"/>
        </w:rPr>
        <w:t xml:space="preserve">AI-Powered Lead Generation Platform</w:t>
      </w:r>
    </w:p>
    <w:p>
      <w:pPr>
        <w:pBdr>
          <w:bottom w:val="single" w:color="D4A843" w:sz="6" w:space="1"/>
        </w:pBdr>
        <w:spacing w:after="200"/>
      </w:pPr>
    </w:p>
    <w:p>
      <w:pPr>
        <w:spacing w:after="160"/>
        <w:jc w:val="center"/>
      </w:pPr>
      <w:r>
        <w:rPr>
          <w:rFonts w:ascii="Calibri" w:cs="Calibri" w:eastAsia="Calibri" w:hAnsi="Calibri"/>
          <w:b/>
          <w:bCs/>
          <w:color w:val="1E3A5F"/>
          <w:sz w:val="28"/>
          <w:szCs w:val="28"/>
        </w:rPr>
        <w:t xml:space="preserve">Client Presentation &amp; Pricing Proposal</w:t>
      </w:r>
    </w:p>
    <w:p>
      <w:pPr>
        <w:spacing w:after="80"/>
        <w:jc w:val="center"/>
      </w:pPr>
      <w:r>
        <w:rPr>
          <w:rFonts w:ascii="Calibri" w:cs="Calibri" w:eastAsia="Calibri" w:hAnsi="Calibri"/>
          <w:color w:val="374151"/>
          <w:sz w:val="24"/>
          <w:szCs w:val="24"/>
        </w:rPr>
        <w:t xml:space="preserve">Prepared for: Southwest Cabs Elevator Services</w:t>
      </w:r>
    </w:p>
    <w:p>
      <w:pPr>
        <w:spacing w:after="80"/>
        <w:jc w:val="center"/>
      </w:pPr>
      <w:r>
        <w:rPr>
          <w:rFonts w:ascii="Calibri" w:cs="Calibri" w:eastAsia="Calibri" w:hAnsi="Calibri"/>
          <w:color w:val="374151"/>
          <w:sz w:val="24"/>
          <w:szCs w:val="24"/>
        </w:rPr>
        <w:t xml:space="preserve">Prepared by: Jeremy Wilson | The Golden Signature</w:t>
      </w:r>
    </w:p>
    <w:p>
      <w:pPr>
        <w:spacing w:after="400"/>
        <w:jc w:val="center"/>
      </w:pPr>
      <w:r>
        <w:rPr>
          <w:rFonts w:ascii="Calibri" w:cs="Calibri" w:eastAsia="Calibri" w:hAnsi="Calibri"/>
          <w:color w:val="9CA3AF"/>
          <w:sz w:val="24"/>
          <w:szCs w:val="24"/>
        </w:rPr>
        <w:t xml:space="preserve">March 2026</w:t>
      </w:r>
    </w:p>
    <w:p>
      <w:pPr>
        <w:spacing w:after="160"/>
      </w:pPr>
      <w:r>
        <w:t xml:space="preserve"/>
      </w:r>
    </w:p>
    <w:p>
      <w:pPr>
        <w:spacing w:after="160"/>
      </w:pPr>
      <w:r>
        <w:t xml:space="preserve"/>
      </w:r>
    </w:p>
    <w:p>
      <w:pPr>
        <w:spacing w:after="160"/>
      </w:pPr>
      <w:r>
        <w:t xml:space="preserve"/>
      </w:r>
    </w:p>
    <w:p>
      <w:r>
        <w:br w:type="page"/>
      </w:r>
    </w:p>
    <w:p>
      <w:pPr>
        <w:pStyle w:val="Heading1"/>
        <w:spacing w:before="400" w:after="200"/>
      </w:pPr>
      <w:r>
        <w:rPr>
          <w:b/>
          <w:bCs/>
          <w:color w:val="1D4ED8"/>
          <w:sz w:val="36"/>
          <w:szCs w:val="36"/>
        </w:rPr>
        <w:t xml:space="preserve">1. What Is SmartLift?</w:t>
      </w:r>
    </w:p>
    <w:p>
      <w:pPr>
        <w:pBdr>
          <w:bottom w:val="single" w:color="1D4ED8" w:sz="6" w:space="1"/>
        </w:pBdr>
        <w:spacing w:after="200"/>
      </w:pPr>
    </w:p>
    <w:p>
      <w:pPr>
        <w:spacing w:after="120"/>
      </w:pPr>
      <w:r>
        <w:rPr>
          <w:rFonts w:ascii="Calibri" w:cs="Calibri" w:eastAsia="Calibri" w:hAnsi="Calibri"/>
          <w:sz w:val="22"/>
          <w:szCs w:val="22"/>
        </w:rPr>
        <w:t xml:space="preserve">SmartLift is a custom-built, AI-powered lead generation and sales management platform designed specifically for elevator service companies. It replaces manual prospecting, spreadsheets, and guesswork with intelligent automation powered by real government data, Google Places, and Amazon AI.</w:t>
      </w:r>
    </w:p>
    <w:p>
      <w:pPr>
        <w:spacing w:after="160"/>
      </w:pPr>
      <w:r>
        <w:t xml:space="preserve"/>
      </w:r>
    </w:p>
    <w:p>
      <w:pPr>
        <w:pStyle w:val="ListParagraph"/>
        <w:numPr>
          <w:ilvl w:val="0"/>
          <w:numId w:val="2"/>
        </w:numPr>
        <w:spacing w:after="100"/>
      </w:pPr>
      <w:r>
        <w:rPr>
          <w:rFonts w:ascii="Calibri" w:cs="Calibri" w:eastAsia="Calibri" w:hAnsi="Calibri"/>
          <w:sz w:val="22"/>
          <w:szCs w:val="22"/>
        </w:rPr>
        <w:t xml:space="preserve">Auto-prospect entire Texas cities — AI filters and scores every result before you see it</w:t>
      </w:r>
    </w:p>
    <w:p>
      <w:pPr>
        <w:pStyle w:val="ListParagraph"/>
        <w:numPr>
          <w:ilvl w:val="0"/>
          <w:numId w:val="2"/>
        </w:numPr>
        <w:spacing w:after="100"/>
      </w:pPr>
      <w:r>
        <w:rPr>
          <w:rFonts w:ascii="Calibri" w:cs="Calibri" w:eastAsia="Calibri" w:hAnsi="Calibri"/>
          <w:sz w:val="22"/>
          <w:szCs w:val="22"/>
        </w:rPr>
        <w:t xml:space="preserve">See real Texas TDLR inspection records showing certification status and last inspection dates</w:t>
      </w:r>
    </w:p>
    <w:p>
      <w:pPr>
        <w:pStyle w:val="ListParagraph"/>
        <w:numPr>
          <w:ilvl w:val="0"/>
          <w:numId w:val="2"/>
        </w:numPr>
        <w:spacing w:after="100"/>
      </w:pPr>
      <w:r>
        <w:rPr>
          <w:rFonts w:ascii="Calibri" w:cs="Calibri" w:eastAsia="Calibri" w:hAnsi="Calibri"/>
          <w:sz w:val="22"/>
          <w:szCs w:val="22"/>
        </w:rPr>
        <w:t xml:space="preserve">Find decision maker contact information for any building</w:t>
      </w:r>
    </w:p>
    <w:p>
      <w:pPr>
        <w:pStyle w:val="ListParagraph"/>
        <w:numPr>
          <w:ilvl w:val="0"/>
          <w:numId w:val="2"/>
        </w:numPr>
        <w:spacing w:after="100"/>
      </w:pPr>
      <w:r>
        <w:rPr>
          <w:rFonts w:ascii="Calibri" w:cs="Calibri" w:eastAsia="Calibri" w:hAnsi="Calibri"/>
          <w:sz w:val="22"/>
          <w:szCs w:val="22"/>
        </w:rPr>
        <w:t xml:space="preserve">Generate professional, personalized proposals and introduction emails with one click</w:t>
      </w:r>
    </w:p>
    <w:p>
      <w:pPr>
        <w:pStyle w:val="ListParagraph"/>
        <w:numPr>
          <w:ilvl w:val="0"/>
          <w:numId w:val="2"/>
        </w:numPr>
        <w:spacing w:after="100"/>
      </w:pPr>
      <w:r>
        <w:rPr>
          <w:rFonts w:ascii="Calibri" w:cs="Calibri" w:eastAsia="Calibri" w:hAnsi="Calibri"/>
          <w:sz w:val="22"/>
          <w:szCs w:val="22"/>
        </w:rPr>
        <w:t xml:space="preserve">Track every lead through your sales pipeline from first contact to closed deal</w:t>
      </w:r>
    </w:p>
    <w:p>
      <w:pPr>
        <w:pStyle w:val="ListParagraph"/>
        <w:numPr>
          <w:ilvl w:val="0"/>
          <w:numId w:val="2"/>
        </w:numPr>
        <w:spacing w:after="100"/>
      </w:pPr>
      <w:r>
        <w:rPr>
          <w:rFonts w:ascii="Calibri" w:cs="Calibri" w:eastAsia="Calibri" w:hAnsi="Calibri"/>
          <w:sz w:val="22"/>
          <w:szCs w:val="22"/>
        </w:rPr>
        <w:t xml:space="preserve">Record contract terms when a deal is closed — track revenue, renewal dates, and elevator counts</w:t>
      </w:r>
    </w:p>
    <w:p>
      <w:pPr>
        <w:spacing w:after="160"/>
      </w:pPr>
      <w:r>
        <w:t xml:space="preserve"/>
      </w:r>
    </w:p>
    <w:p>
      <w:pPr>
        <w:spacing w:after="120"/>
      </w:pPr>
      <w:r>
        <w:rPr>
          <w:rFonts w:ascii="Calibri" w:cs="Calibri" w:eastAsia="Calibri" w:hAnsi="Calibri"/>
          <w:sz w:val="22"/>
          <w:szCs w:val="22"/>
        </w:rPr>
        <w:t xml:space="preserve">The platform runs 100% in the cloud on Amazon Web Services (AWS). No installation required — access from any browser on any device.</w:t>
      </w:r>
    </w:p>
    <w:p>
      <w:pPr>
        <w:spacing w:after="160"/>
      </w:pPr>
      <w:r>
        <w:t xml:space="preserve"/>
      </w:r>
    </w:p>
    <w:p>
      <w:r>
        <w:br w:type="page"/>
      </w:r>
    </w:p>
    <w:p>
      <w:pPr>
        <w:pStyle w:val="Heading1"/>
        <w:spacing w:before="400" w:after="200"/>
      </w:pPr>
      <w:r>
        <w:rPr>
          <w:b/>
          <w:bCs/>
          <w:color w:val="1D4ED8"/>
          <w:sz w:val="36"/>
          <w:szCs w:val="36"/>
        </w:rPr>
        <w:t xml:space="preserve">2. How SmartLift Works</w:t>
      </w:r>
    </w:p>
    <w:p>
      <w:pPr>
        <w:pBdr>
          <w:bottom w:val="single" w:color="1D4ED8" w:sz="6" w:space="1"/>
        </w:pBdr>
        <w:spacing w:after="200"/>
      </w:pPr>
    </w:p>
    <w:p>
      <w:pPr>
        <w:pStyle w:val="Heading2"/>
        <w:spacing w:before="300" w:after="160"/>
      </w:pPr>
      <w:r>
        <w:rPr>
          <w:b/>
          <w:bCs/>
          <w:color w:val="1E3A5F"/>
          <w:sz w:val="28"/>
          <w:szCs w:val="28"/>
        </w:rPr>
        <w:t xml:space="preserve">Auto-Prospect Texas</w:t>
      </w:r>
    </w:p>
    <w:p>
      <w:pPr>
        <w:spacing w:after="120"/>
      </w:pPr>
      <w:r>
        <w:rPr>
          <w:rFonts w:ascii="Calibri" w:cs="Calibri" w:eastAsia="Calibri" w:hAnsi="Calibri"/>
          <w:sz w:val="22"/>
          <w:szCs w:val="22"/>
        </w:rPr>
        <w:t xml:space="preserve">Click Find New Leads on the dashboard. SmartLift automatically searches Hotels, Office Buildings, Hospitals, and Apartments across Dallas, Houston, Austin, San Antonio, and Fort Worth. All results go to Amazon Bedrock AI which filters out buildings unlikely to have elevators and scores each remaining building 0-100. Only buildings scoring 70+ are imported automatically.</w:t>
      </w:r>
    </w:p>
    <w:p>
      <w:pPr>
        <w:spacing w:after="160"/>
      </w:pPr>
      <w:r>
        <w:t xml:space="preserve"/>
      </w:r>
    </w:p>
    <w:p>
      <w:pPr>
        <w:pStyle w:val="Heading2"/>
        <w:spacing w:before="300" w:after="160"/>
      </w:pPr>
      <w:r>
        <w:rPr>
          <w:b/>
          <w:bCs/>
          <w:color w:val="1E3A5F"/>
          <w:sz w:val="28"/>
          <w:szCs w:val="28"/>
        </w:rPr>
        <w:t xml:space="preserve">Full Prospect Intelligence</w:t>
      </w:r>
    </w:p>
    <w:p>
      <w:pPr>
        <w:pStyle w:val="ListParagraph"/>
        <w:numPr>
          <w:ilvl w:val="0"/>
          <w:numId w:val="2"/>
        </w:numPr>
        <w:spacing w:after="100"/>
      </w:pPr>
      <w:r>
        <w:rPr>
          <w:rFonts w:ascii="Calibri" w:cs="Calibri" w:eastAsia="Calibri" w:hAnsi="Calibri"/>
          <w:sz w:val="22"/>
          <w:szCs w:val="22"/>
        </w:rPr>
        <w:t xml:space="preserve">AI Analysis — lead score, service urgency, modernization candidate flag, full recommendation</w:t>
      </w:r>
    </w:p>
    <w:p>
      <w:pPr>
        <w:pStyle w:val="ListParagraph"/>
        <w:numPr>
          <w:ilvl w:val="0"/>
          <w:numId w:val="2"/>
        </w:numPr>
        <w:spacing w:after="100"/>
      </w:pPr>
      <w:r>
        <w:rPr>
          <w:rFonts w:ascii="Calibri" w:cs="Calibri" w:eastAsia="Calibri" w:hAnsi="Calibri"/>
          <w:sz w:val="22"/>
          <w:szCs w:val="22"/>
        </w:rPr>
        <w:t xml:space="preserve">TDLR Records — registered elevator units, last inspection date, certification expiry</w:t>
      </w:r>
    </w:p>
    <w:p>
      <w:pPr>
        <w:pStyle w:val="ListParagraph"/>
        <w:numPr>
          <w:ilvl w:val="0"/>
          <w:numId w:val="2"/>
        </w:numPr>
        <w:spacing w:after="100"/>
      </w:pPr>
      <w:r>
        <w:rPr>
          <w:rFonts w:ascii="Calibri" w:cs="Calibri" w:eastAsia="Calibri" w:hAnsi="Calibri"/>
          <w:sz w:val="22"/>
          <w:szCs w:val="22"/>
        </w:rPr>
        <w:t xml:space="preserve">Contact Intelligence — automatically finds decision maker emails and LinkedIn profiles</w:t>
      </w:r>
    </w:p>
    <w:p>
      <w:pPr>
        <w:pStyle w:val="ListParagraph"/>
        <w:numPr>
          <w:ilvl w:val="0"/>
          <w:numId w:val="2"/>
        </w:numPr>
        <w:spacing w:after="100"/>
      </w:pPr>
      <w:r>
        <w:rPr>
          <w:rFonts w:ascii="Calibri" w:cs="Calibri" w:eastAsia="Calibri" w:hAnsi="Calibri"/>
          <w:sz w:val="22"/>
          <w:szCs w:val="22"/>
        </w:rPr>
        <w:t xml:space="preserve">Staff Notes — track every conversation and follow-up</w:t>
      </w:r>
    </w:p>
    <w:p>
      <w:pPr>
        <w:spacing w:after="160"/>
      </w:pPr>
      <w:r>
        <w:t xml:space="preserve"/>
      </w:r>
    </w:p>
    <w:p>
      <w:pPr>
        <w:pStyle w:val="Heading2"/>
        <w:spacing w:before="300" w:after="160"/>
      </w:pPr>
      <w:r>
        <w:rPr>
          <w:b/>
          <w:bCs/>
          <w:color w:val="1E3A5F"/>
          <w:sz w:val="28"/>
          <w:szCs w:val="28"/>
        </w:rPr>
        <w:t xml:space="preserve">Outreach</w:t>
      </w:r>
    </w:p>
    <w:p>
      <w:pPr>
        <w:spacing w:after="120"/>
      </w:pPr>
      <w:r>
        <w:rPr>
          <w:rFonts w:ascii="Calibri" w:cs="Calibri" w:eastAsia="Calibri" w:hAnsi="Calibri"/>
          <w:sz w:val="22"/>
          <w:szCs w:val="22"/>
        </w:rPr>
        <w:t xml:space="preserve">Generate a personalized Introduction Email using your company profile and completed projects — opens in your email app pre-filled for review. When interest is confirmed, generate a full AI-written service proposal with one click.</w:t>
      </w:r>
    </w:p>
    <w:p>
      <w:pPr>
        <w:spacing w:after="160"/>
      </w:pPr>
      <w:r>
        <w:t xml:space="preserve"/>
      </w:r>
    </w:p>
    <w:p>
      <w:pPr>
        <w:pStyle w:val="Heading2"/>
        <w:spacing w:before="300" w:after="160"/>
      </w:pPr>
      <w:r>
        <w:rPr>
          <w:b/>
          <w:bCs/>
          <w:color w:val="1E3A5F"/>
          <w:sz w:val="28"/>
          <w:szCs w:val="28"/>
        </w:rPr>
        <w:t xml:space="preserve">Pipeline &amp; Contract Tracking</w:t>
      </w:r>
    </w:p>
    <w:p>
      <w:pPr>
        <w:spacing w:after="120"/>
      </w:pPr>
      <w:r>
        <w:rPr>
          <w:rFonts w:ascii="Calibri" w:cs="Calibri" w:eastAsia="Calibri" w:hAnsi="Calibri"/>
          <w:sz w:val="22"/>
          <w:szCs w:val="22"/>
        </w:rPr>
        <w:t xml:space="preserve">Move prospects through a Kanban pipeline: New, Contacted, Proposal Sent, Won, Lost. When marked Won, a contract form records agreed terms — annual value, monthly value, start date, term, elevators contracted, and service frequency. Analytics shows real revenue, active contracts, and renewal alerts.</w:t>
      </w:r>
    </w:p>
    <w:p>
      <w:pPr>
        <w:spacing w:after="160"/>
      </w:pPr>
      <w:r>
        <w:t xml:space="preserve"/>
      </w:r>
    </w:p>
    <w:p>
      <w:r>
        <w:br w:type="page"/>
      </w:r>
    </w:p>
    <w:p>
      <w:pPr>
        <w:pStyle w:val="Heading1"/>
        <w:spacing w:before="400" w:after="200"/>
      </w:pPr>
      <w:r>
        <w:rPr>
          <w:b/>
          <w:bCs/>
          <w:color w:val="1D4ED8"/>
          <w:sz w:val="36"/>
          <w:szCs w:val="36"/>
        </w:rPr>
        <w:t xml:space="preserve">3. AWS Infrastructure</w:t>
      </w:r>
    </w:p>
    <w:p>
      <w:pPr>
        <w:pBdr>
          <w:bottom w:val="single" w:color="1D4ED8" w:sz="6" w:space="1"/>
        </w:pBdr>
        <w:spacing w:after="200"/>
      </w:pPr>
    </w:p>
    <w:p>
      <w:pPr>
        <w:spacing w:after="120"/>
      </w:pPr>
      <w:r>
        <w:rPr>
          <w:rFonts w:ascii="Calibri" w:cs="Calibri" w:eastAsia="Calibri" w:hAnsi="Calibri"/>
          <w:sz w:val="22"/>
          <w:szCs w:val="22"/>
        </w:rPr>
        <w:t xml:space="preserve">SmartLift is built entirely on Amazon Web Services — enterprise-grade, secure, and scalable.</w:t>
      </w:r>
    </w:p>
    <w:p>
      <w:pPr>
        <w:spacing w:after="1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960"/>
      </w:tblGrid>
      <w:tr>
        <w:tc>
          <w:tcPr>
            <w:tcW w:type="dxa" w:w="240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AWS Service</w:t>
            </w:r>
          </w:p>
        </w:tc>
        <w:tc>
          <w:tcPr>
            <w:tcW w:type="dxa" w:w="400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What It Does</w:t>
            </w:r>
          </w:p>
        </w:tc>
        <w:tc>
          <w:tcPr>
            <w:tcW w:type="dxa" w:w="196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Est. Monthly Cost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Aurora PostgreSQL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Main database — prospects, contracts, TDLR records, notes, profiles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~0/mo</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AWS Lambda</w:t>
            </w:r>
          </w:p>
        </w:tc>
        <w:tc>
          <w:tcPr>
            <w:tcW w:type="dxa" w:w="4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Serverless backend — all API operations and AI scoring</w:t>
            </w:r>
          </w:p>
        </w:tc>
        <w:tc>
          <w:tcPr>
            <w:tcW w:type="dxa" w:w="19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API Gateway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Secure gateway for all 35+ API endpoints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AWS Amplify</w:t>
            </w:r>
          </w:p>
        </w:tc>
        <w:tc>
          <w:tcPr>
            <w:tcW w:type="dxa" w:w="4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Hosts the frontend with global CDN and auto-SSL</w:t>
            </w:r>
          </w:p>
        </w:tc>
        <w:tc>
          <w:tcPr>
            <w:tcW w:type="dxa" w:w="19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~0/mo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Amazon Bedrock (Claude AI)</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AI search filtering, lead scoring, proposals, intro emails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~0-30/mo</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Amazon Cognito</w:t>
            </w:r>
          </w:p>
        </w:tc>
        <w:tc>
          <w:tcPr>
            <w:tcW w:type="dxa" w:w="4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Secure login for all staff accounts</w:t>
            </w:r>
          </w:p>
        </w:tc>
        <w:tc>
          <w:tcPr>
            <w:tcW w:type="dxa" w:w="19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Amazon SES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Email delivery</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Amazon EventBridge</w:t>
            </w:r>
          </w:p>
        </w:tc>
        <w:tc>
          <w:tcPr>
            <w:tcW w:type="dxa" w:w="4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Nightly AI re-scoring automation</w:t>
            </w:r>
          </w:p>
        </w:tc>
        <w:tc>
          <w:tcPr>
            <w:tcW w:type="dxa" w:w="19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AWS IAM &amp; VPC</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Security and private network isolation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Google Places API</w:t>
            </w:r>
          </w:p>
        </w:tc>
        <w:tc>
          <w:tcPr>
            <w:tcW w:type="dxa" w:w="4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Building discovery nationwide</w:t>
            </w:r>
          </w:p>
        </w:tc>
        <w:tc>
          <w:tcPr>
            <w:tcW w:type="dxa" w:w="19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~5/mo</w:t>
            </w:r>
          </w:p>
        </w:tc>
      </w:tr>
    </w:tbl>
    <w:p>
      <w:pPr>
        <w:spacing w:after="1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2160"/>
      </w:tblGrid>
      <w:tr>
        <w:tc>
          <w:tcPr>
            <w:tcW w:type="dxa" w:w="5200"/>
            <w:tcBorders>
              <w:top w:val="single" w:color="D4A843" w:sz="1"/>
              <w:left w:val="single" w:color="D4A843" w:sz="1"/>
              <w:bottom w:val="single" w:color="D4A843" w:sz="1"/>
              <w:right w:val="single" w:color="D4A843" w:sz="1"/>
            </w:tcBorders>
            <w:shd w:fill="FDF6E3" w:val="clear"/>
            <w:tcMar>
              <w:top w:type="dxa" w:w="100"/>
              <w:left w:type="dxa" w:w="160"/>
              <w:bottom w:type="dxa" w:w="100"/>
              <w:right w:type="dxa" w:w="160"/>
            </w:tcMar>
          </w:tcPr>
          <w:p>
            <w:r>
              <w:rPr>
                <w:rFonts w:ascii="Calibri" w:cs="Calibri" w:eastAsia="Calibri" w:hAnsi="Calibri"/>
                <w:b/>
                <w:bCs/>
                <w:color w:val="92400E"/>
                <w:sz w:val="20"/>
                <w:szCs w:val="20"/>
              </w:rPr>
              <w:t xml:space="preserve">Estimated AWS Infrastructure Total</w:t>
            </w:r>
          </w:p>
        </w:tc>
        <w:tc>
          <w:tcPr>
            <w:tcW w:type="dxa" w:w="1000"/>
            <w:tcBorders>
              <w:top w:val="single" w:color="D4A843" w:sz="1"/>
              <w:left w:val="single" w:color="D4A843" w:sz="1"/>
              <w:bottom w:val="single" w:color="D4A843" w:sz="1"/>
              <w:right w:val="single" w:color="D4A843" w:sz="1"/>
            </w:tcBorders>
            <w:shd w:fill="FDF6E3" w:val="clear"/>
            <w:tcMar>
              <w:top w:type="dxa" w:w="100"/>
              <w:left w:type="dxa" w:w="160"/>
              <w:bottom w:type="dxa" w:w="100"/>
              <w:right w:type="dxa" w:w="160"/>
            </w:tcMar>
          </w:tcPr>
          <w:p>
            <w:r>
              <w:rPr>
                <w:rFonts w:ascii="Calibri" w:cs="Calibri" w:eastAsia="Calibri" w:hAnsi="Calibri"/>
                <w:b/>
                <w:bCs/>
                <w:color w:val="92400E"/>
                <w:sz w:val="20"/>
                <w:szCs w:val="20"/>
              </w:rPr>
              <w:t xml:space="preserve"/>
            </w:r>
          </w:p>
        </w:tc>
        <w:tc>
          <w:tcPr>
            <w:tcW w:type="dxa" w:w="2160"/>
            <w:tcBorders>
              <w:top w:val="single" w:color="D4A843" w:sz="1"/>
              <w:left w:val="single" w:color="D4A843" w:sz="1"/>
              <w:bottom w:val="single" w:color="D4A843" w:sz="1"/>
              <w:right w:val="single" w:color="D4A843" w:sz="1"/>
            </w:tcBorders>
            <w:shd w:fill="FDF6E3" w:val="clear"/>
            <w:tcMar>
              <w:top w:type="dxa" w:w="100"/>
              <w:left w:type="dxa" w:w="160"/>
              <w:bottom w:type="dxa" w:w="100"/>
              <w:right w:type="dxa" w:w="160"/>
            </w:tcMar>
          </w:tcPr>
          <w:p>
            <w:r>
              <w:rPr>
                <w:rFonts w:ascii="Calibri" w:cs="Calibri" w:eastAsia="Calibri" w:hAnsi="Calibri"/>
                <w:b/>
                <w:bCs/>
                <w:color w:val="92400E"/>
                <w:sz w:val="20"/>
                <w:szCs w:val="20"/>
              </w:rPr>
              <w:t xml:space="preserve">~63-173/month</w:t>
            </w:r>
          </w:p>
        </w:tc>
      </w:tr>
    </w:tbl>
    <w:p>
      <w:pPr>
        <w:spacing w:after="160"/>
      </w:pPr>
      <w:r>
        <w:t xml:space="preserve"/>
      </w:r>
    </w:p>
    <w:p>
      <w:r>
        <w:br w:type="page"/>
      </w:r>
    </w:p>
    <w:p>
      <w:pPr>
        <w:pStyle w:val="Heading1"/>
        <w:spacing w:before="400" w:after="200"/>
      </w:pPr>
      <w:r>
        <w:rPr>
          <w:b/>
          <w:bCs/>
          <w:color w:val="1D4ED8"/>
          <w:sz w:val="36"/>
          <w:szCs w:val="36"/>
        </w:rPr>
        <w:t xml:space="preserve">4. Pricing Options</w:t>
      </w:r>
    </w:p>
    <w:p>
      <w:pPr>
        <w:pBdr>
          <w:bottom w:val="single" w:color="1D4ED8" w:sz="6" w:space="1"/>
        </w:pBdr>
        <w:spacing w:after="200"/>
      </w:pPr>
    </w:p>
    <w:p>
      <w:pPr>
        <w:spacing w:after="120"/>
      </w:pPr>
      <w:r>
        <w:rPr>
          <w:rFonts w:ascii="Calibri" w:cs="Calibri" w:eastAsia="Calibri" w:hAnsi="Calibri"/>
          <w:sz w:val="22"/>
          <w:szCs w:val="22"/>
        </w:rPr>
        <w:t xml:space="preserve">SmartLift is available under two pricing models. Both include the same one-time delivery fee. Choose the model that best fits your business needs.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
            </w:r>
          </w:p>
        </w:tc>
        <w:tc>
          <w:tcPr>
            <w:tcW w:type="dxa" w:w="320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Option A — License Model</w:t>
            </w:r>
          </w:p>
        </w:tc>
        <w:tc>
          <w:tcPr>
            <w:tcW w:type="dxa" w:w="336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Option B — Outright Purchase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Delivery Fee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,500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,500</w:t>
            </w:r>
          </w:p>
        </w:tc>
      </w:tr>
      <w:tr>
        <w:tc>
          <w:tcPr>
            <w:tcW w:type="dxa" w:w="28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Code Ownership</w:t>
            </w:r>
          </w:p>
        </w:tc>
        <w:tc>
          <w:tcPr>
            <w:tcW w:type="dxa" w:w="32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The Golden Signature</w:t>
            </w:r>
          </w:p>
        </w:tc>
        <w:tc>
          <w:tcPr>
            <w:tcW w:type="dxa" w:w="33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Southwest Cabs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Code Buyout Fee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Not applicable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4,000</w:t>
            </w:r>
          </w:p>
        </w:tc>
      </w:tr>
      <w:tr>
        <w:tc>
          <w:tcPr>
            <w:tcW w:type="dxa" w:w="28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Monthly Platform Fee (AWS included)</w:t>
            </w:r>
          </w:p>
        </w:tc>
        <w:tc>
          <w:tcPr>
            <w:tcW w:type="dxa" w:w="32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64/month flat</w:t>
            </w:r>
          </w:p>
        </w:tc>
        <w:tc>
          <w:tcPr>
            <w:tcW w:type="dxa" w:w="33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/bin/sh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AWS Costs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Covered in monthly fee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Southwest Cabs</w:t>
            </w:r>
          </w:p>
        </w:tc>
      </w:tr>
      <w:tr>
        <w:tc>
          <w:tcPr>
            <w:tcW w:type="dxa" w:w="28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Support Included</w:t>
            </w:r>
          </w:p>
        </w:tc>
        <w:tc>
          <w:tcPr>
            <w:tcW w:type="dxa" w:w="32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Yes — included in 64/mo</w:t>
            </w:r>
          </w:p>
        </w:tc>
        <w:tc>
          <w:tcPr>
            <w:tcW w:type="dxa" w:w="33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99/month (optional)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What happens if you stop paying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Access suspended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You own it — no impact</w:t>
            </w:r>
          </w:p>
        </w:tc>
      </w:tr>
      <w:tr>
        <w:tc>
          <w:tcPr>
            <w:tcW w:type="dxa" w:w="28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Total Cost Year 1</w:t>
            </w:r>
          </w:p>
        </w:tc>
        <w:tc>
          <w:tcPr>
            <w:tcW w:type="dxa" w:w="32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~6,468</w:t>
            </w:r>
          </w:p>
        </w:tc>
        <w:tc>
          <w:tcPr>
            <w:tcW w:type="dxa" w:w="33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2,500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Total Cost Year 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~0,468</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2,500 + AWS</w:t>
            </w:r>
          </w:p>
        </w:tc>
      </w:tr>
    </w:tbl>
    <w:p>
      <w:pPr>
        <w:spacing w:after="160"/>
      </w:pPr>
      <w:r>
        <w:t xml:space="preserve"/>
      </w:r>
    </w:p>
    <w:p>
      <w:pPr>
        <w:pStyle w:val="Heading2"/>
        <w:spacing w:before="300" w:after="160"/>
      </w:pPr>
      <w:r>
        <w:rPr>
          <w:b/>
          <w:bCs/>
          <w:color w:val="1E3A5F"/>
          <w:sz w:val="28"/>
          <w:szCs w:val="28"/>
        </w:rPr>
        <w:t xml:space="preserve">Option A — License Model</w:t>
      </w:r>
    </w:p>
    <w:p>
      <w:pPr>
        <w:spacing w:after="120"/>
      </w:pPr>
      <w:r>
        <w:rPr>
          <w:rFonts w:ascii="Calibri" w:cs="Calibri" w:eastAsia="Calibri" w:hAnsi="Calibri"/>
          <w:sz w:val="22"/>
          <w:szCs w:val="22"/>
        </w:rPr>
        <w:t xml:space="preserve">The Golden Signature retains ownership of the SmartLift codebase and infrastructure. Southwest Cabs licenses the platform and pays a flat monthly fee that covers all AWS infrastructure costs, platform management, security updates, support, and ongoing improvements. One invoice, one payment, everything included.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Item</w:t>
            </w:r>
          </w:p>
        </w:tc>
        <w:tc>
          <w:tcPr>
            <w:tcW w:type="dxa" w:w="336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Amount</w:t>
            </w:r>
          </w:p>
        </w:tc>
      </w:tr>
      <w:tr>
        <w:tc>
          <w:tcPr>
            <w:tcW w:type="dxa" w:w="6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One-Time Delivery Fee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,500</w:t>
            </w:r>
          </w:p>
        </w:tc>
      </w:tr>
      <w:tr>
        <w:tc>
          <w:tcPr>
            <w:tcW w:type="dxa" w:w="6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Monthly Platform Fee (AWS + Management + Support)</w:t>
            </w:r>
          </w:p>
        </w:tc>
        <w:tc>
          <w:tcPr>
            <w:tcW w:type="dxa" w:w="33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64/month</w:t>
            </w:r>
          </w:p>
        </w:tc>
      </w:tr>
    </w:tbl>
    <w:p>
      <w:pPr>
        <w:spacing w:after="160"/>
      </w:pPr>
      <w:r>
        <w:t xml:space="preserve"/>
      </w:r>
    </w:p>
    <w:p>
      <w:pPr>
        <w:pStyle w:val="Heading2"/>
        <w:spacing w:before="300" w:after="160"/>
      </w:pPr>
      <w:r>
        <w:rPr>
          <w:b/>
          <w:bCs/>
          <w:color w:val="1E3A5F"/>
          <w:sz w:val="28"/>
          <w:szCs w:val="28"/>
        </w:rPr>
        <w:t xml:space="preserve">Option B — Outright Purchase</w:t>
      </w:r>
    </w:p>
    <w:p>
      <w:pPr>
        <w:spacing w:after="120"/>
      </w:pPr>
      <w:r>
        <w:rPr>
          <w:rFonts w:ascii="Calibri" w:cs="Calibri" w:eastAsia="Calibri" w:hAnsi="Calibri"/>
          <w:sz w:val="22"/>
          <w:szCs w:val="22"/>
        </w:rPr>
        <w:t xml:space="preserve">Southwest Cabs purchases the SmartLift codebase and AWS infrastructure outright. Full ownership transfers — the code, data, and AWS account belong to Southwest Cabs. AWS costs are billed directly to Southwest Cabs. Optional support retainer available at 99/month.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Item</w:t>
            </w:r>
          </w:p>
        </w:tc>
        <w:tc>
          <w:tcPr>
            <w:tcW w:type="dxa" w:w="336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Amount</w:t>
            </w:r>
          </w:p>
        </w:tc>
      </w:tr>
      <w:tr>
        <w:tc>
          <w:tcPr>
            <w:tcW w:type="dxa" w:w="6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One-Time Delivery Fee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,500</w:t>
            </w:r>
          </w:p>
        </w:tc>
      </w:tr>
      <w:tr>
        <w:tc>
          <w:tcPr>
            <w:tcW w:type="dxa" w:w="6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Code &amp; Infrastructure Buyout</w:t>
            </w:r>
          </w:p>
        </w:tc>
        <w:tc>
          <w:tcPr>
            <w:tcW w:type="dxa" w:w="33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4,000</w:t>
            </w:r>
          </w:p>
        </w:tc>
      </w:tr>
      <w:tr>
        <w:tc>
          <w:tcPr>
            <w:tcW w:type="dxa" w:w="6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AWS Costs (monthly, billed to Southwest Cabs)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~63-173/month</w:t>
            </w:r>
          </w:p>
        </w:tc>
      </w:tr>
      <w:tr>
        <w:tc>
          <w:tcPr>
            <w:tcW w:type="dxa" w:w="6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Optional Support Retainer</w:t>
            </w:r>
          </w:p>
        </w:tc>
        <w:tc>
          <w:tcPr>
            <w:tcW w:type="dxa" w:w="33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99/month</w:t>
            </w:r>
          </w:p>
        </w:tc>
      </w:tr>
      <w:tr>
        <w:tc>
          <w:tcPr>
            <w:tcW w:type="dxa" w:w="6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Total Upfront Investment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2,500</w:t>
            </w:r>
          </w:p>
        </w:tc>
      </w:tr>
    </w:tbl>
    <w:p>
      <w:pPr>
        <w:spacing w:after="160"/>
      </w:pPr>
      <w:r>
        <w:t xml:space="preserve"/>
      </w:r>
    </w:p>
    <w:p>
      <w:r>
        <w:br w:type="page"/>
      </w:r>
    </w:p>
    <w:p>
      <w:pPr>
        <w:pStyle w:val="Heading1"/>
        <w:spacing w:before="400" w:after="200"/>
      </w:pPr>
      <w:r>
        <w:rPr>
          <w:b/>
          <w:bCs/>
          <w:color w:val="1D4ED8"/>
          <w:sz w:val="36"/>
          <w:szCs w:val="36"/>
        </w:rPr>
        <w:t xml:space="preserve">5. Terms of Service</w:t>
      </w:r>
    </w:p>
    <w:p>
      <w:pPr>
        <w:pBdr>
          <w:bottom w:val="single" w:color="1D4ED8" w:sz="6" w:space="1"/>
        </w:pBdr>
        <w:spacing w:after="200"/>
      </w:pPr>
    </w:p>
    <w:p>
      <w:pPr>
        <w:pStyle w:val="Heading2"/>
        <w:spacing w:before="300" w:after="160"/>
      </w:pPr>
      <w:r>
        <w:rPr>
          <w:b/>
          <w:bCs/>
          <w:color w:val="1E3A5F"/>
          <w:sz w:val="28"/>
          <w:szCs w:val="28"/>
        </w:rPr>
        <w:t xml:space="preserve">License Model Terms</w:t>
      </w:r>
    </w:p>
    <w:p>
      <w:pPr>
        <w:pStyle w:val="ListParagraph"/>
        <w:numPr>
          <w:ilvl w:val="0"/>
          <w:numId w:val="2"/>
        </w:numPr>
        <w:spacing w:after="100"/>
      </w:pPr>
      <w:r>
        <w:rPr>
          <w:rFonts w:ascii="Calibri" w:cs="Calibri" w:eastAsia="Calibri" w:hAnsi="Calibri"/>
          <w:sz w:val="22"/>
          <w:szCs w:val="22"/>
        </w:rPr>
        <w:t xml:space="preserve">Southwest Cabs is granted a non-exclusive license to use the SmartLift platform while payments are current.</w:t>
      </w:r>
    </w:p>
    <w:p>
      <w:pPr>
        <w:pStyle w:val="ListParagraph"/>
        <w:numPr>
          <w:ilvl w:val="0"/>
          <w:numId w:val="2"/>
        </w:numPr>
        <w:spacing w:after="100"/>
      </w:pPr>
      <w:r>
        <w:rPr>
          <w:rFonts w:ascii="Calibri" w:cs="Calibri" w:eastAsia="Calibri" w:hAnsi="Calibri"/>
          <w:sz w:val="22"/>
          <w:szCs w:val="22"/>
        </w:rPr>
        <w:t xml:space="preserve">The Golden Signature retains full ownership of all source code, AI models, database schemas, and infrastructure configurations.</w:t>
      </w:r>
    </w:p>
    <w:p>
      <w:pPr>
        <w:pStyle w:val="ListParagraph"/>
        <w:numPr>
          <w:ilvl w:val="0"/>
          <w:numId w:val="2"/>
        </w:numPr>
        <w:spacing w:after="100"/>
      </w:pPr>
      <w:r>
        <w:rPr>
          <w:rFonts w:ascii="Calibri" w:cs="Calibri" w:eastAsia="Calibri" w:hAnsi="Calibri"/>
          <w:sz w:val="22"/>
          <w:szCs w:val="22"/>
        </w:rPr>
        <w:t xml:space="preserve">Monthly invoices are due within 15 days of issue. Late payments beyond 30 days may result in service suspension.</w:t>
      </w:r>
    </w:p>
    <w:p>
      <w:pPr>
        <w:pStyle w:val="ListParagraph"/>
        <w:numPr>
          <w:ilvl w:val="0"/>
          <w:numId w:val="2"/>
        </w:numPr>
        <w:spacing w:after="100"/>
      </w:pPr>
      <w:r>
        <w:rPr>
          <w:rFonts w:ascii="Calibri" w:cs="Calibri" w:eastAsia="Calibri" w:hAnsi="Calibri"/>
          <w:sz w:val="22"/>
          <w:szCs w:val="22"/>
        </w:rPr>
        <w:t xml:space="preserve">Upon cancellation with 30 days written notice, all Southwest Cabs data will be exported and delivered within 14 days.</w:t>
      </w:r>
    </w:p>
    <w:p>
      <w:pPr>
        <w:pStyle w:val="ListParagraph"/>
        <w:numPr>
          <w:ilvl w:val="0"/>
          <w:numId w:val="2"/>
        </w:numPr>
        <w:spacing w:after="100"/>
      </w:pPr>
      <w:r>
        <w:rPr>
          <w:rFonts w:ascii="Calibri" w:cs="Calibri" w:eastAsia="Calibri" w:hAnsi="Calibri"/>
          <w:sz w:val="22"/>
          <w:szCs w:val="22"/>
        </w:rPr>
        <w:t xml:space="preserve">The Golden Signature will maintain 99% uptime excluding scheduled maintenance windows.</w:t>
      </w:r>
    </w:p>
    <w:p>
      <w:pPr>
        <w:pStyle w:val="ListParagraph"/>
        <w:numPr>
          <w:ilvl w:val="0"/>
          <w:numId w:val="2"/>
        </w:numPr>
        <w:spacing w:after="100"/>
      </w:pPr>
      <w:r>
        <w:rPr>
          <w:rFonts w:ascii="Calibri" w:cs="Calibri" w:eastAsia="Calibri" w:hAnsi="Calibri"/>
          <w:sz w:val="22"/>
          <w:szCs w:val="22"/>
        </w:rPr>
        <w:t xml:space="preserve">All prospect data, customer records, and business information remain the exclusive property of Southwest Cabs.</w:t>
      </w:r>
    </w:p>
    <w:p>
      <w:pPr>
        <w:spacing w:after="160"/>
      </w:pPr>
      <w:r>
        <w:t xml:space="preserve"/>
      </w:r>
    </w:p>
    <w:p>
      <w:pPr>
        <w:pStyle w:val="Heading2"/>
        <w:spacing w:before="300" w:after="160"/>
      </w:pPr>
      <w:r>
        <w:rPr>
          <w:b/>
          <w:bCs/>
          <w:color w:val="1E3A5F"/>
          <w:sz w:val="28"/>
          <w:szCs w:val="28"/>
        </w:rPr>
        <w:t xml:space="preserve">Outright Purchase Terms</w:t>
      </w:r>
    </w:p>
    <w:p>
      <w:pPr>
        <w:pStyle w:val="ListParagraph"/>
        <w:numPr>
          <w:ilvl w:val="0"/>
          <w:numId w:val="2"/>
        </w:numPr>
        <w:spacing w:after="100"/>
      </w:pPr>
      <w:r>
        <w:rPr>
          <w:rFonts w:ascii="Calibri" w:cs="Calibri" w:eastAsia="Calibri" w:hAnsi="Calibri"/>
          <w:sz w:val="22"/>
          <w:szCs w:val="22"/>
        </w:rPr>
        <w:t xml:space="preserve">Upon receipt of full payment (,500 delivery + 4,000 buyout), full ownership of the SmartLift source code and AWS infrastructure transfers to Southwest Cabs.</w:t>
      </w:r>
    </w:p>
    <w:p>
      <w:pPr>
        <w:pStyle w:val="ListParagraph"/>
        <w:numPr>
          <w:ilvl w:val="0"/>
          <w:numId w:val="2"/>
        </w:numPr>
        <w:spacing w:after="100"/>
      </w:pPr>
      <w:r>
        <w:rPr>
          <w:rFonts w:ascii="Calibri" w:cs="Calibri" w:eastAsia="Calibri" w:hAnsi="Calibri"/>
          <w:sz w:val="22"/>
          <w:szCs w:val="22"/>
        </w:rPr>
        <w:t xml:space="preserve">Transfer includes: complete source code, database schema, AWS account access, all API integrations, and documentation.</w:t>
      </w:r>
    </w:p>
    <w:p>
      <w:pPr>
        <w:pStyle w:val="ListParagraph"/>
        <w:numPr>
          <w:ilvl w:val="0"/>
          <w:numId w:val="2"/>
        </w:numPr>
        <w:spacing w:after="100"/>
      </w:pPr>
      <w:r>
        <w:rPr>
          <w:rFonts w:ascii="Calibri" w:cs="Calibri" w:eastAsia="Calibri" w:hAnsi="Calibri"/>
          <w:sz w:val="22"/>
          <w:szCs w:val="22"/>
        </w:rPr>
        <w:t xml:space="preserve">The Golden Signature provides a 30-day transition period to assist with knowledge transfer and setup.</w:t>
      </w:r>
    </w:p>
    <w:p>
      <w:pPr>
        <w:pStyle w:val="ListParagraph"/>
        <w:numPr>
          <w:ilvl w:val="0"/>
          <w:numId w:val="2"/>
        </w:numPr>
        <w:spacing w:after="100"/>
      </w:pPr>
      <w:r>
        <w:rPr>
          <w:rFonts w:ascii="Calibri" w:cs="Calibri" w:eastAsia="Calibri" w:hAnsi="Calibri"/>
          <w:sz w:val="22"/>
          <w:szCs w:val="22"/>
        </w:rPr>
        <w:t xml:space="preserve">After transfer, The Golden Signature has no ongoing obligation unless a separate support retainer is signed.</w:t>
      </w:r>
    </w:p>
    <w:p>
      <w:pPr>
        <w:pStyle w:val="ListParagraph"/>
        <w:numPr>
          <w:ilvl w:val="0"/>
          <w:numId w:val="2"/>
        </w:numPr>
        <w:spacing w:after="100"/>
      </w:pPr>
      <w:r>
        <w:rPr>
          <w:rFonts w:ascii="Calibri" w:cs="Calibri" w:eastAsia="Calibri" w:hAnsi="Calibri"/>
          <w:sz w:val="22"/>
          <w:szCs w:val="22"/>
        </w:rPr>
        <w:t xml:space="preserve">The optional 99/month support retainer is month-to-month with 30 days written notice to cancel.</w:t>
      </w:r>
    </w:p>
    <w:p>
      <w:pPr>
        <w:spacing w:after="160"/>
      </w:pPr>
      <w:r>
        <w:t xml:space="preserve"/>
      </w:r>
    </w:p>
    <w:p>
      <w:pPr>
        <w:pStyle w:val="Heading2"/>
        <w:spacing w:before="300" w:after="160"/>
      </w:pPr>
      <w:r>
        <w:rPr>
          <w:b/>
          <w:bCs/>
          <w:color w:val="1E3A5F"/>
          <w:sz w:val="28"/>
          <w:szCs w:val="28"/>
        </w:rPr>
        <w:t xml:space="preserve">General Terms (Both Models)</w:t>
      </w:r>
    </w:p>
    <w:p>
      <w:pPr>
        <w:pStyle w:val="ListParagraph"/>
        <w:numPr>
          <w:ilvl w:val="0"/>
          <w:numId w:val="2"/>
        </w:numPr>
        <w:spacing w:after="100"/>
      </w:pPr>
      <w:r>
        <w:rPr>
          <w:rFonts w:ascii="Calibri" w:cs="Calibri" w:eastAsia="Calibri" w:hAnsi="Calibri"/>
          <w:sz w:val="22"/>
          <w:szCs w:val="22"/>
        </w:rPr>
        <w:t xml:space="preserve">All prospect data, customer information, and business records are the sole property of Southwest Cabs Elevator Services.</w:t>
      </w:r>
    </w:p>
    <w:p>
      <w:pPr>
        <w:pStyle w:val="ListParagraph"/>
        <w:numPr>
          <w:ilvl w:val="0"/>
          <w:numId w:val="2"/>
        </w:numPr>
        <w:spacing w:after="100"/>
      </w:pPr>
      <w:r>
        <w:rPr>
          <w:rFonts w:ascii="Calibri" w:cs="Calibri" w:eastAsia="Calibri" w:hAnsi="Calibri"/>
          <w:sz w:val="22"/>
          <w:szCs w:val="22"/>
        </w:rPr>
        <w:t xml:space="preserve">The Golden Signature will not share, sell, or use Southwest Cabs business data for any purpose other than operating the platform.</w:t>
      </w:r>
    </w:p>
    <w:p>
      <w:pPr>
        <w:pStyle w:val="ListParagraph"/>
        <w:numPr>
          <w:ilvl w:val="0"/>
          <w:numId w:val="2"/>
        </w:numPr>
        <w:spacing w:after="100"/>
      </w:pPr>
      <w:r>
        <w:rPr>
          <w:rFonts w:ascii="Calibri" w:cs="Calibri" w:eastAsia="Calibri" w:hAnsi="Calibri"/>
          <w:sz w:val="22"/>
          <w:szCs w:val="22"/>
        </w:rPr>
        <w:t xml:space="preserve">Either party may terminate this agreement with 30 days written notice.</w:t>
      </w:r>
    </w:p>
    <w:p>
      <w:pPr>
        <w:pStyle w:val="ListParagraph"/>
        <w:numPr>
          <w:ilvl w:val="0"/>
          <w:numId w:val="2"/>
        </w:numPr>
        <w:spacing w:after="100"/>
      </w:pPr>
      <w:r>
        <w:rPr>
          <w:rFonts w:ascii="Calibri" w:cs="Calibri" w:eastAsia="Calibri" w:hAnsi="Calibri"/>
          <w:sz w:val="22"/>
          <w:szCs w:val="22"/>
        </w:rPr>
        <w:t xml:space="preserve">This agreement is governed by the laws of the State of Texas.</w:t>
      </w:r>
    </w:p>
    <w:p>
      <w:pPr>
        <w:spacing w:after="160"/>
      </w:pPr>
      <w:r>
        <w:t xml:space="preserve"/>
      </w:r>
    </w:p>
    <w:p>
      <w:r>
        <w:br w:type="page"/>
      </w:r>
    </w:p>
    <w:p>
      <w:pPr>
        <w:pStyle w:val="Heading1"/>
        <w:spacing w:before="400" w:after="200"/>
      </w:pPr>
      <w:r>
        <w:rPr>
          <w:b/>
          <w:bCs/>
          <w:color w:val="1D4ED8"/>
          <w:sz w:val="36"/>
          <w:szCs w:val="36"/>
        </w:rPr>
        <w:t xml:space="preserve">6. Getting Started</w:t>
      </w:r>
    </w:p>
    <w:p>
      <w:pPr>
        <w:pBdr>
          <w:bottom w:val="single" w:color="1D4ED8" w:sz="6" w:space="1"/>
        </w:pBdr>
        <w:spacing w:after="200"/>
      </w:pPr>
    </w:p>
    <w:p>
      <w:pPr>
        <w:spacing w:after="120"/>
      </w:pPr>
      <w:r>
        <w:rPr>
          <w:rFonts w:ascii="Calibri" w:cs="Calibri" w:eastAsia="Calibri" w:hAnsi="Calibri"/>
          <w:sz w:val="22"/>
          <w:szCs w:val="22"/>
        </w:rPr>
        <w:t xml:space="preserve">SmartLift is ready for immediate use. No installation required.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Item</w:t>
            </w:r>
          </w:p>
        </w:tc>
        <w:tc>
          <w:tcPr>
            <w:tcW w:type="dxa" w:w="656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Platform URL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https://main.d4jmywc97dgk1.amplifyapp.com</w:t>
            </w:r>
          </w:p>
        </w:tc>
      </w:tr>
      <w:tr>
        <w:tc>
          <w:tcPr>
            <w:tcW w:type="dxa" w:w="28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Your Email (Username)</w:t>
            </w:r>
          </w:p>
        </w:tc>
        <w:tc>
          <w:tcPr>
            <w:tcW w:type="dxa" w:w="65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derald@swcabs.com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Temporary Password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SmartLift2024!</w:t>
            </w:r>
          </w:p>
        </w:tc>
      </w:tr>
      <w:tr>
        <w:tc>
          <w:tcPr>
            <w:tcW w:type="dxa" w:w="28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First Login</w:t>
            </w:r>
          </w:p>
        </w:tc>
        <w:tc>
          <w:tcPr>
            <w:tcW w:type="dxa" w:w="65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You will be prompted to set a new permanent password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Access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Works on desktop, laptop, tablet, or phone — any modern browser</w:t>
            </w:r>
          </w:p>
        </w:tc>
      </w:tr>
      <w:tr>
        <w:tc>
          <w:tcPr>
            <w:tcW w:type="dxa" w:w="28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Additional Users</w:t>
            </w:r>
          </w:p>
        </w:tc>
        <w:tc>
          <w:tcPr>
            <w:tcW w:type="dxa" w:w="65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Provide name and email to add team members</w:t>
            </w:r>
          </w:p>
        </w:tc>
      </w:tr>
    </w:tbl>
    <w:p>
      <w:pPr>
        <w:spacing w:after="160"/>
      </w:pPr>
      <w:r>
        <w:t xml:space="preserve"/>
      </w:r>
    </w:p>
    <w:p>
      <w:pPr>
        <w:pStyle w:val="Heading2"/>
        <w:spacing w:before="300" w:after="160"/>
      </w:pPr>
      <w:r>
        <w:rPr>
          <w:b/>
          <w:bCs/>
          <w:color w:val="1E3A5F"/>
          <w:sz w:val="28"/>
          <w:szCs w:val="28"/>
        </w:rPr>
        <w:t xml:space="preserve">First Steps After Login</w:t>
      </w:r>
    </w:p>
    <w:p>
      <w:pPr>
        <w:spacing w:after="160"/>
      </w:pPr>
      <w:r>
        <w:t xml:space="preserve"/>
      </w:r>
    </w:p>
    <w:p>
      <w:pPr>
        <w:pStyle w:val="ListParagraph"/>
        <w:numPr>
          <w:ilvl w:val="0"/>
          <w:numId w:val="2"/>
        </w:numPr>
        <w:spacing w:after="100"/>
      </w:pPr>
      <w:r>
        <w:rPr>
          <w:rFonts w:ascii="Calibri" w:cs="Calibri" w:eastAsia="Calibri" w:hAnsi="Calibri"/>
          <w:b/>
          <w:bCs/>
          <w:sz w:val="22"/>
          <w:szCs w:val="22"/>
        </w:rPr>
        <w:t xml:space="preserve">Go to Profile. Fill in company bio, tagline, phone, email, service area, certifications, and 2-3 completed projects.</w:t>
      </w:r>
      <w:r>
        <w:rPr>
          <w:rFonts w:ascii="Calibri" w:cs="Calibri" w:eastAsia="Calibri" w:hAnsi="Calibri"/>
          <w:sz w:val="22"/>
          <w:szCs w:val="22"/>
        </w:rPr>
        <w:t xml:space="preserve">Step 1 — </w:t>
      </w:r>
    </w:p>
    <w:p>
      <w:pPr>
        <w:pStyle w:val="ListParagraph"/>
        <w:numPr>
          <w:ilvl w:val="0"/>
          <w:numId w:val="2"/>
        </w:numPr>
        <w:spacing w:after="100"/>
      </w:pPr>
      <w:r>
        <w:rPr>
          <w:rFonts w:ascii="Calibri" w:cs="Calibri" w:eastAsia="Calibri" w:hAnsi="Calibri"/>
          <w:b/>
          <w:bCs/>
          <w:sz w:val="22"/>
          <w:szCs w:val="22"/>
        </w:rPr>
        <w:t xml:space="preserve">Click Find New Leads on the dashboard. Click Start Auto-Prospect. SmartLift searches 5 Texas cities, AI-scores results, and imports qualified leads automatically.</w:t>
      </w:r>
      <w:r>
        <w:rPr>
          <w:rFonts w:ascii="Calibri" w:cs="Calibri" w:eastAsia="Calibri" w:hAnsi="Calibri"/>
          <w:sz w:val="22"/>
          <w:szCs w:val="22"/>
        </w:rPr>
        <w:t xml:space="preserve">Step 2 — </w:t>
      </w:r>
    </w:p>
    <w:p>
      <w:pPr>
        <w:pStyle w:val="ListParagraph"/>
        <w:numPr>
          <w:ilvl w:val="0"/>
          <w:numId w:val="2"/>
        </w:numPr>
        <w:spacing w:after="100"/>
      </w:pPr>
      <w:r>
        <w:rPr>
          <w:rFonts w:ascii="Calibri" w:cs="Calibri" w:eastAsia="Calibri" w:hAnsi="Calibri"/>
          <w:b/>
          <w:bCs/>
          <w:sz w:val="22"/>
          <w:szCs w:val="22"/>
        </w:rPr>
        <w:t xml:space="preserve">Open any prospect. Review AI analysis, TDLR records, and contact intelligence. Send an Introduction Email.</w:t>
      </w:r>
      <w:r>
        <w:rPr>
          <w:rFonts w:ascii="Calibri" w:cs="Calibri" w:eastAsia="Calibri" w:hAnsi="Calibri"/>
          <w:sz w:val="22"/>
          <w:szCs w:val="22"/>
        </w:rPr>
        <w:t xml:space="preserve">Step 3 — </w:t>
      </w:r>
    </w:p>
    <w:p>
      <w:pPr>
        <w:pStyle w:val="ListParagraph"/>
        <w:numPr>
          <w:ilvl w:val="0"/>
          <w:numId w:val="2"/>
        </w:numPr>
        <w:spacing w:after="100"/>
      </w:pPr>
      <w:r>
        <w:rPr>
          <w:rFonts w:ascii="Calibri" w:cs="Calibri" w:eastAsia="Calibri" w:hAnsi="Calibri"/>
          <w:b/>
          <w:bCs/>
          <w:sz w:val="22"/>
          <w:szCs w:val="22"/>
        </w:rPr>
        <w:t xml:space="preserve">When interest is confirmed, click Generate Proposal for a full AI-written service proposal.</w:t>
      </w:r>
      <w:r>
        <w:rPr>
          <w:rFonts w:ascii="Calibri" w:cs="Calibri" w:eastAsia="Calibri" w:hAnsi="Calibri"/>
          <w:sz w:val="22"/>
          <w:szCs w:val="22"/>
        </w:rPr>
        <w:t xml:space="preserve">Step 4 — </w:t>
      </w:r>
    </w:p>
    <w:p>
      <w:pPr>
        <w:pStyle w:val="ListParagraph"/>
        <w:numPr>
          <w:ilvl w:val="0"/>
          <w:numId w:val="2"/>
        </w:numPr>
        <w:spacing w:after="100"/>
      </w:pPr>
      <w:r>
        <w:rPr>
          <w:rFonts w:ascii="Calibri" w:cs="Calibri" w:eastAsia="Calibri" w:hAnsi="Calibri"/>
          <w:b/>
          <w:bCs/>
          <w:sz w:val="22"/>
          <w:szCs w:val="22"/>
        </w:rPr>
        <w:t xml:space="preserve">When a deal closes, drag to Won in the Pipeline. Fill in contract terms. Revenue tracks automatically in Analytics.</w:t>
      </w:r>
      <w:r>
        <w:rPr>
          <w:rFonts w:ascii="Calibri" w:cs="Calibri" w:eastAsia="Calibri" w:hAnsi="Calibri"/>
          <w:sz w:val="22"/>
          <w:szCs w:val="22"/>
        </w:rPr>
        <w:t xml:space="preserve">Step 5 — </w:t>
      </w:r>
    </w:p>
    <w:p>
      <w:pPr>
        <w:spacing w:after="160"/>
      </w:pPr>
      <w:r>
        <w:t xml:space="preserve"/>
      </w:r>
    </w:p>
    <w:p>
      <w:r>
        <w:br w:type="page"/>
      </w:r>
    </w:p>
    <w:p>
      <w:pPr>
        <w:pStyle w:val="Heading1"/>
        <w:spacing w:before="400" w:after="200"/>
      </w:pPr>
      <w:r>
        <w:rPr>
          <w:b/>
          <w:bCs/>
          <w:color w:val="1D4ED8"/>
          <w:sz w:val="36"/>
          <w:szCs w:val="36"/>
        </w:rPr>
        <w:t xml:space="preserve">7. Summary</w:t>
      </w:r>
    </w:p>
    <w:p>
      <w:pPr>
        <w:pBdr>
          <w:bottom w:val="single" w:color="D4A843" w:sz="6" w:space="1"/>
        </w:pBdr>
        <w:spacing w:after="200"/>
      </w:pP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3560"/>
      </w:tblGrid>
      <w:tr>
        <w:tc>
          <w:tcPr>
            <w:tcW w:type="dxa" w:w="3500"/>
            <w:tcBorders>
              <w:top w:val="single" w:color="D4A843" w:sz="1"/>
              <w:left w:val="single" w:color="D4A843" w:sz="1"/>
              <w:bottom w:val="single" w:color="D4A843" w:sz="1"/>
              <w:right w:val="single" w:color="D4A843" w:sz="1"/>
            </w:tcBorders>
            <w:shd w:fill="FDF6E3" w:val="clear"/>
            <w:tcMar>
              <w:top w:type="dxa" w:w="100"/>
              <w:left w:type="dxa" w:w="160"/>
              <w:bottom w:type="dxa" w:w="100"/>
              <w:right w:type="dxa" w:w="160"/>
            </w:tcMar>
          </w:tcPr>
          <w:p>
            <w:r>
              <w:rPr>
                <w:rFonts w:ascii="Calibri" w:cs="Calibri" w:eastAsia="Calibri" w:hAnsi="Calibri"/>
                <w:b/>
                <w:bCs/>
                <w:color w:val="92400E"/>
                <w:sz w:val="20"/>
                <w:szCs w:val="20"/>
              </w:rPr>
              <w:t xml:space="preserve">What You Get</w:t>
            </w:r>
          </w:p>
        </w:tc>
        <w:tc>
          <w:tcPr>
            <w:tcW w:type="dxa" w:w="2300"/>
            <w:tcBorders>
              <w:top w:val="single" w:color="D4A843" w:sz="1"/>
              <w:left w:val="single" w:color="D4A843" w:sz="1"/>
              <w:bottom w:val="single" w:color="D4A843" w:sz="1"/>
              <w:right w:val="single" w:color="D4A843" w:sz="1"/>
            </w:tcBorders>
            <w:shd w:fill="FDF6E3" w:val="clear"/>
            <w:tcMar>
              <w:top w:type="dxa" w:w="100"/>
              <w:left w:type="dxa" w:w="160"/>
              <w:bottom w:type="dxa" w:w="100"/>
              <w:right w:type="dxa" w:w="160"/>
            </w:tcMar>
          </w:tcPr>
          <w:p>
            <w:r>
              <w:rPr>
                <w:rFonts w:ascii="Calibri" w:cs="Calibri" w:eastAsia="Calibri" w:hAnsi="Calibri"/>
                <w:b/>
                <w:bCs/>
                <w:color w:val="92400E"/>
                <w:sz w:val="20"/>
                <w:szCs w:val="20"/>
              </w:rPr>
              <w:t xml:space="preserve">License Model</w:t>
            </w:r>
          </w:p>
        </w:tc>
        <w:tc>
          <w:tcPr>
            <w:tcW w:type="dxa" w:w="3560"/>
            <w:tcBorders>
              <w:top w:val="single" w:color="D4A843" w:sz="1"/>
              <w:left w:val="single" w:color="D4A843" w:sz="1"/>
              <w:bottom w:val="single" w:color="D4A843" w:sz="1"/>
              <w:right w:val="single" w:color="D4A843" w:sz="1"/>
            </w:tcBorders>
            <w:shd w:fill="FDF6E3" w:val="clear"/>
            <w:tcMar>
              <w:top w:type="dxa" w:w="100"/>
              <w:left w:type="dxa" w:w="160"/>
              <w:bottom w:type="dxa" w:w="100"/>
              <w:right w:type="dxa" w:w="160"/>
            </w:tcMar>
          </w:tcPr>
          <w:p>
            <w:r>
              <w:rPr>
                <w:rFonts w:ascii="Calibri" w:cs="Calibri" w:eastAsia="Calibri" w:hAnsi="Calibri"/>
                <w:b/>
                <w:bCs/>
                <w:color w:val="92400E"/>
                <w:sz w:val="20"/>
                <w:szCs w:val="20"/>
              </w:rPr>
              <w:t xml:space="preserve">Outright Purchase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AI lead generation platform</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r>
      <w:tr>
        <w:tc>
          <w:tcPr>
            <w:tcW w:type="dxa" w:w="35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Auto-prospect Texas cities</w:t>
            </w:r>
          </w:p>
        </w:tc>
        <w:tc>
          <w:tcPr>
            <w:tcW w:type="dxa" w:w="23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c>
          <w:tcPr>
            <w:tcW w:type="dxa" w:w="35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37,000+ TDLR inspection records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r>
      <w:tr>
        <w:tc>
          <w:tcPr>
            <w:tcW w:type="dxa" w:w="35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AI proposals &amp; intro emails</w:t>
            </w:r>
          </w:p>
        </w:tc>
        <w:tc>
          <w:tcPr>
            <w:tcW w:type="dxa" w:w="23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c>
          <w:tcPr>
            <w:tcW w:type="dxa" w:w="35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Pipeline &amp; contract tracking</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r>
      <w:tr>
        <w:tc>
          <w:tcPr>
            <w:tcW w:type="dxa" w:w="35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Code ownership</w:t>
            </w:r>
          </w:p>
        </w:tc>
        <w:tc>
          <w:tcPr>
            <w:tcW w:type="dxa" w:w="23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The Golden Signature</w:t>
            </w:r>
          </w:p>
        </w:tc>
        <w:tc>
          <w:tcPr>
            <w:tcW w:type="dxa" w:w="35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Southwest Cabs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AWS costs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Covered in monthly fee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Southwest Cabs</w:t>
            </w:r>
          </w:p>
        </w:tc>
      </w:tr>
      <w:tr>
        <w:tc>
          <w:tcPr>
            <w:tcW w:type="dxa" w:w="35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Support</w:t>
            </w:r>
          </w:p>
        </w:tc>
        <w:tc>
          <w:tcPr>
            <w:tcW w:type="dxa" w:w="23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c>
          <w:tcPr>
            <w:tcW w:type="dxa" w:w="35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99/mo optional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Delivery fee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,500</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,500</w:t>
            </w:r>
          </w:p>
        </w:tc>
      </w:tr>
      <w:tr>
        <w:tc>
          <w:tcPr>
            <w:tcW w:type="dxa" w:w="35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Additional fees</w:t>
            </w:r>
          </w:p>
        </w:tc>
        <w:tc>
          <w:tcPr>
            <w:tcW w:type="dxa" w:w="23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64/mo flat</w:t>
            </w:r>
          </w:p>
        </w:tc>
        <w:tc>
          <w:tcPr>
            <w:tcW w:type="dxa" w:w="35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4,000 buyout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Monthly AWS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~63-173/mo</w:t>
            </w:r>
          </w:p>
        </w:tc>
      </w:tr>
    </w:tbl>
    <w:p>
      <w:pPr>
        <w:spacing w:after="160"/>
      </w:pPr>
      <w:r>
        <w:t xml:space="preserve"/>
      </w:r>
    </w:p>
    <w:p>
      <w:pPr>
        <w:spacing w:after="160"/>
      </w:pPr>
      <w:r>
        <w:t xml:space="preserve"/>
      </w:r>
    </w:p>
    <w:p>
      <w:pPr>
        <w:jc w:val="center"/>
      </w:pPr>
      <w:r>
        <w:rPr>
          <w:rFonts w:ascii="Calibri" w:cs="Calibri" w:eastAsia="Calibri" w:hAnsi="Calibri"/>
          <w:b/>
          <w:bCs/>
          <w:color w:val="1D4ED8"/>
          <w:sz w:val="28"/>
          <w:szCs w:val="28"/>
        </w:rPr>
        <w:t xml:space="preserve">Ready to get started?</w:t>
      </w:r>
    </w:p>
    <w:p>
      <w:pPr>
        <w:spacing w:after="160"/>
      </w:pPr>
      <w:r>
        <w:t xml:space="preserve"/>
      </w:r>
    </w:p>
    <w:p>
      <w:pPr>
        <w:jc w:val="center"/>
      </w:pPr>
      <w:r>
        <w:rPr>
          <w:rFonts w:ascii="Calibri" w:cs="Calibri" w:eastAsia="Calibri" w:hAnsi="Calibri"/>
          <w:b/>
          <w:bCs/>
          <w:color w:val="374151"/>
          <w:sz w:val="24"/>
          <w:szCs w:val="24"/>
        </w:rPr>
        <w:t xml:space="preserve">Jeremy Wilson | The Golden Signature</w:t>
      </w:r>
    </w:p>
    <w:p>
      <w:pPr>
        <w:jc w:val="center"/>
      </w:pPr>
      <w:r>
        <w:rPr>
          <w:rFonts w:ascii="Calibri" w:cs="Calibri" w:eastAsia="Calibri" w:hAnsi="Calibri"/>
          <w:color w:val="1D4ED8"/>
          <w:sz w:val="22"/>
          <w:szCs w:val="22"/>
        </w:rPr>
        <w:t xml:space="preserve">nyceguy252@gmail.com</w:t>
      </w:r>
    </w:p>
    <w:p>
      <w:pPr>
        <w:jc w:val="center"/>
      </w:pPr>
      <w:r>
        <w:rPr>
          <w:rFonts w:ascii="Calibri" w:cs="Calibri" w:eastAsia="Calibri" w:hAnsi="Calibri"/>
          <w:color w:val="1D4ED8"/>
          <w:sz w:val="22"/>
          <w:szCs w:val="22"/>
        </w:rPr>
        <w:t xml:space="preserve">thegoldensignature.com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sz w:val="36"/>
      <w:szCs w:val="36"/>
    </w:rPr>
  </w:style>
  <w:style w:type="paragraph" w:styleId="Heading2">
    <w:name w:val="Heading 2"/>
    <w:basedOn w:val="Normal"/>
    <w:next w:val="Normal"/>
    <w:qFormat/>
    <w:pPr>
      <w:spacing w:before="300" w:after="160"/>
      <w:outlineLvl w:val="1"/>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2026-03-29T21:54:15.946Z</dcterms:created>
  <dcterms:modified xsi:type="dcterms:W3CDTF">2026-03-29T21:54:15.947Z</dcterms:modified>
</cp:coreProperties>
</file>

<file path=docProps/custom.xml><?xml version="1.0" encoding="utf-8"?>
<Properties xmlns="http://schemas.openxmlformats.org/officeDocument/2006/custom-properties" xmlns:vt="http://schemas.openxmlformats.org/officeDocument/2006/docPropsVTypes"/>
</file>