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OpenClaw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UML Diagrams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System Architecture, Payment Sequence, Entity Relationship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 |  2025-02-03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OC-UML-2025-002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Mermaid (render at mermaid.live or in Notion/GitHub)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PortOne V2 + NICE Payments replaces Stripe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System Architecture Component Diagram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Six-layer architecture running on Cloudflare edge network, optimized for Seoul PoP. Payment flow uses PortOne V2 as abstraction layer over NICE Payments PG.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SSR, PortOne V2 JS SDK, Dashboard SPA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PortOne SDK handles payment UI rendering; frontend never touches payment secrets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(Clerk + Kakao), Rate Limiter, Hono Router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requests authenticated at edge before reaching compute layer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Workers for Platforms, Sandbox, Tool Orchestrator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user agent runs in isolated Sandbox; no cross-tenant data access possible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 (SQL), R2 (Objects), Durable Objects (State)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Durable Objects guarantee credit balance consistency per tenant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Gateway, LLM Providers (OpenAI/Claude/Gemini)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Gateway caches identical prompts (30%+ hit rate target), routes to cheapest model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PortOne API, NICE PG, YouTube/Instagram APIs, Kakao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PortOne abstracts PG complexity; all external calls from Workers (server-side)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Data Flow: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Frontend calls PortOne SDK with amount and merchant_uid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PortOne redirects user to NICE Payments checkout (card/bank/KakaoPay/NaverPay/TossPay)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NICE returns imp_uid to PortOne SDK, which callbacks to frontend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Frontend relays imp_uid to backend for server-side verification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Backend calls PortOne REST API to verify actual paid amount (anti-tampering)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On match, backend atomically grants credits in D1 + Durable Object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uml_01_system_architecture_v2.mermaid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Render at https://mermaid.live or in any Mermaid-compatible viewer.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Payment and Agent Execution Sequence Diagram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the most critical diagram. It covers the complete lifecycle: authentication, credit purchase (both synchronous card and asynchronous virtual account), agent execution with credit reservation/settlement, and refund flow.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1 -- Authentication:</w:t>
      </w:r>
      <w:r>
        <w:rPr>
          <w:rFonts w:ascii="Arial" w:cs="Arial" w:eastAsia="Arial" w:hAnsi="Arial"/>
          <w:sz w:val="22"/>
          <w:szCs w:val="22"/>
        </w:rPr>
        <w:t xml:space="preserve"> Kakao OAuth flow through Clerk, resulting in session cookie + JWT.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2 -- Credit Purchase (Card):</w:t>
      </w:r>
      <w:r>
        <w:rPr>
          <w:rFonts w:ascii="Arial" w:cs="Arial" w:eastAsia="Arial" w:hAnsi="Arial"/>
          <w:sz w:val="22"/>
          <w:szCs w:val="22"/>
        </w:rPr>
        <w:t xml:space="preserve"> 6-step server-verified flow. Frontend calls PortOne SDK, user authenticates on NICE PG, PortOne returns imp_uid, backend verifies amount via PortOne REST API, atomically grants credits.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2b -- Credit Purchase (Virtual Account):</w:t>
      </w:r>
      <w:r>
        <w:rPr>
          <w:rFonts w:ascii="Arial" w:cs="Arial" w:eastAsia="Arial" w:hAnsi="Arial"/>
          <w:sz w:val="22"/>
          <w:szCs w:val="22"/>
        </w:rPr>
        <w:t xml:space="preserve"> Asynchronous flow. User receives virtual account number, deposits later. PortOne webhook notifies our backend on deposit confirmation. Idempotency key (imp_uid + event_type) prevents duplicate processing.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3 -- Agent Execution:</w:t>
      </w:r>
      <w:r>
        <w:rPr>
          <w:rFonts w:ascii="Arial" w:cs="Arial" w:eastAsia="Arial" w:hAnsi="Arial"/>
          <w:sz w:val="22"/>
          <w:szCs w:val="22"/>
        </w:rPr>
        <w:t xml:space="preserve"> Credits reserved before run, agent executes in Sandbox, actual cost settled after completion, difference refunded to user.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4 -- Refund:</w:t>
      </w:r>
      <w:r>
        <w:rPr>
          <w:rFonts w:ascii="Arial" w:cs="Arial" w:eastAsia="Arial" w:hAnsi="Arial"/>
          <w:sz w:val="22"/>
          <w:szCs w:val="22"/>
        </w:rPr>
        <w:t xml:space="preserve"> Admin-approved, server-initiated via PortOne cancel API. Credits deducted, refund processed through NICE PG.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Security Points: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Step 5 of card payment: Backend MUST call PortOne API to verify actual paid amount matches expected package price. Never trust frontend-reported amounts.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Webhook handler: Always check WEBHOOK_EVENTS table for idempotency before processing. Always re-verify payment via PortOne API even on webhook.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Virtual account: No credits granted until webhook confirms actual deposit. Show 'awaiting_deposit' status clearly.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Credit reservation: Agent cannot start if available_credits (total - used - reserved) is insufficient.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uml_02_sequence_flow_v2.mermaid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Entity Relationship Diagram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Nine entities stored in Cloudflare D1 (SQLite). Key additions from v1: PAYMENT_ORDER (PortOne-specific fields), WEBHOOK_EVENT (idempotency tracking). CREDIT_BALANCE is also managed as a Durable Object for real-time consistency.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user 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clerk_id, kakao_id, email, display_name, role, locale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CREDIT_BALANCE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credit state per 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total_credits, used_credits, reserved_credits, available_credits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lifecycle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merchant_uid, imp_uid, amount_krw, pay_method, status, vbank_num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CREDIT_TRANSACTION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 credit ledger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(purchase/usage/refund), amount, balance_after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WEBHOOK_EVENT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PortOne webhook idempotency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idempotency_key (imp_uid+event_type), processed_at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AGENT_CONFIG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agent 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agent_template_id, config_json, estimated_credits_per_run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AGENT_RUN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agent execution record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credits_reserved, credits_actual, output_json, duration_ms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Granular resource consumption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resource_type, quantity, credit_cost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CONSENT_RECORD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PIPA compliance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consent_type, consent_version, granted, ip_address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Relationships: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USER 1:1 CREDIT_BALANCE -- every user has exactly one balance record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USER 1:N PAYMENT_ORDER -- a user can make multiple purchases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PAYMENT_ORDER 1:N CREDIT_TRANSACTION -- a payment generates purchase + bonus transactions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PAYMENT_ORDER 0..1:1 WEBHOOK_EVENT -- virtual account payments confirmed by webhook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AGENT_RUN 1:N USAGE_LOG -- each run produces multiple resource consumption entries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AGENT_RUN 1:N CREDIT_TRANSACTION -- reservation and settlement transactions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Durable Object State (not in D1):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user has a dedicated Durable Object that mirrors CREDIT_BALANCE for real-time reads and atomic updates. The DO is the source of truth during active operations (reservation/settlement). D1 is updated transactionally as the durable record. Reconciliation runs hourly to detect and fix any drift between DO state and D1.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uml_03_entity_relationship_v2.mermaid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OpenClaw UML v2.0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2026-02-03T09:57:25.172Z</dcterms:created>
  <dcterms:modified xsi:type="dcterms:W3CDTF">2026-02-03T09:57:25.173Z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