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OpenClaw</w:t>
      </w:r>
    </w:p>
    <w:p>
      <w:pPr>
        <w:spacing w:after="100"/>
        <w:jc w:val="center"/>
      </w:pPr>
      <w:r>
        <w:rPr>
          <w:rFonts w:ascii="Arial" w:cs="Arial" w:eastAsia="Arial" w:hAnsi="Arial"/>
          <w:color w:val="555555"/>
          <w:sz w:val="36"/>
          <w:szCs w:val="36"/>
        </w:rPr>
        <w:t xml:space="preserve">Business Requirements Document (BRD)</w:t>
      </w:r>
    </w:p>
    <w:p>
      <w:pPr>
        <w:spacing w:after="600"/>
        <w:jc w:val="center"/>
      </w:pPr>
      <w:r>
        <w:rPr>
          <w:rFonts w:ascii="Arial" w:cs="Arial" w:eastAsia="Arial" w:hAnsi="Arial"/>
          <w:color w:val="999999"/>
          <w:sz w:val="20"/>
          <w:szCs w:val="20"/>
        </w:rPr>
        <w:t xml:space="preserve">Version 2.0  |  2025-02-03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OC-BRD-2025-002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Market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Korea (Shorts/Reels creators)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Revenue Model</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Credit-based (KRW)</w:t>
            </w:r>
          </w:p>
        </w:tc>
      </w:tr>
    </w:tbl>
    <w:p>
      <w:r>
        <w:br w:type="page"/>
      </w:r>
    </w:p>
    <w:p>
      <w:pPr>
        <w:pStyle w:val="Heading1"/>
      </w:pPr>
      <w:r>
        <w:rPr>
          <w:rFonts w:ascii="Arial" w:cs="Arial" w:eastAsia="Arial" w:hAnsi="Arial"/>
        </w:rPr>
        <w:t xml:space="preserve">1. Business Opportunity</w:t>
      </w:r>
    </w:p>
    <w:p>
      <w:pPr>
        <w:spacing w:after="120" w:line="276"/>
      </w:pPr>
      <w:r>
        <w:rPr>
          <w:rFonts w:ascii="Arial" w:cs="Arial" w:eastAsia="Arial" w:hAnsi="Arial"/>
          <w:sz w:val="22"/>
          <w:szCs w:val="22"/>
        </w:rPr>
        <w:t xml:space="preserve">Korean short-form video content creation is growing rapidly. YouTube Shorts, Instagram Reels, and TikTok have created massive demand among Korean creators for tools that automate the repetitive parts of content production. Currently, creators spend 3-5 hours daily on research, scripting, thumbnail creation, and SEO optimization -- tasks that AI agents can handle in minutes.</w:t>
      </w:r>
    </w:p>
    <w:p>
      <w:pPr>
        <w:spacing w:after="120" w:line="276"/>
      </w:pPr>
      <w:r>
        <w:rPr>
          <w:rFonts w:ascii="Arial" w:cs="Arial" w:eastAsia="Arial" w:hAnsi="Arial"/>
          <w:sz w:val="22"/>
          <w:szCs w:val="22"/>
        </w:rPr>
        <w:t xml:space="preserve">OpenClaw addresses this gap by offering managed AI agents as a rental service. Instead of building custom AI workflows, creators rent pre-configured agents that plug into their existing channels and handle the grunt work automatically.</w:t>
      </w:r>
    </w:p>
    <w:p>
      <w:pPr>
        <w:spacing w:after="120" w:line="276"/>
      </w:pPr>
      <w:r>
        <w:rPr>
          <w:rFonts w:ascii="Arial" w:cs="Arial" w:eastAsia="Arial" w:hAnsi="Arial"/>
          <w:b/>
          <w:bCs/>
          <w:sz w:val="22"/>
          <w:szCs w:val="22"/>
        </w:rPr>
        <w:t xml:space="preserve">Market Size Estimate (Korea):</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Korean YouTube creators earning revenue: ~200,000+ (2024 estimate)</w:t>
      </w:r>
    </w:p>
    <w:p>
      <w:pPr>
        <w:pStyle w:val="ListParagraph"/>
        <w:numPr>
          <w:ilvl w:val="0"/>
          <w:numId w:val="2"/>
        </w:numPr>
        <w:spacing w:after="80" w:line="276"/>
      </w:pPr>
      <w:r>
        <w:rPr>
          <w:rFonts w:ascii="Arial" w:cs="Arial" w:eastAsia="Arial" w:hAnsi="Arial"/>
          <w:sz w:val="22"/>
          <w:szCs w:val="22"/>
        </w:rPr>
        <w:t xml:space="preserve">Active Korean Shorts/Reels creators: ~50,000-100,000</w:t>
      </w:r>
    </w:p>
    <w:p>
      <w:pPr>
        <w:pStyle w:val="ListParagraph"/>
        <w:numPr>
          <w:ilvl w:val="0"/>
          <w:numId w:val="2"/>
        </w:numPr>
        <w:spacing w:after="80" w:line="276"/>
      </w:pPr>
      <w:r>
        <w:rPr>
          <w:rFonts w:ascii="Arial" w:cs="Arial" w:eastAsia="Arial" w:hAnsi="Arial"/>
          <w:sz w:val="22"/>
          <w:szCs w:val="22"/>
        </w:rPr>
        <w:t xml:space="preserve">Target segment (willing to pay for automation tools): ~10,000-20,000</w:t>
      </w:r>
    </w:p>
    <w:p>
      <w:pPr>
        <w:pStyle w:val="ListParagraph"/>
        <w:numPr>
          <w:ilvl w:val="0"/>
          <w:numId w:val="2"/>
        </w:numPr>
        <w:spacing w:after="80" w:line="276"/>
      </w:pPr>
      <w:r>
        <w:rPr>
          <w:rFonts w:ascii="Arial" w:cs="Arial" w:eastAsia="Arial" w:hAnsi="Arial"/>
          <w:sz w:val="22"/>
          <w:szCs w:val="22"/>
        </w:rPr>
        <w:t xml:space="preserve">Serviceable obtainable market (year 1): 500-1,000 paying users</w:t>
      </w:r>
    </w:p>
    <w:p>
      <w:pPr>
        <w:pStyle w:val="Heading1"/>
      </w:pPr>
      <w:r>
        <w:rPr>
          <w:rFonts w:ascii="Arial" w:cs="Arial" w:eastAsia="Arial" w:hAnsi="Arial"/>
        </w:rPr>
        <w:t xml:space="preserve">2. Business Objectives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(Year 1)</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Acquisition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Paying 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500 paying users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analytics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Revenue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Monthly recurring revenue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4,950,000 KRW/month (~$3,600 USD)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PortOne transaction reports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Unit Economics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Monthly infrastructure cost per 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1,000 KRW/user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Cloudflare billing + monitoring</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Retention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30-day retention rate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&gt; 60%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Cohort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Satisfaction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Net Promoter 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NPS 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In-app survey</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Efficiency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Agent success rate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&gt; 95%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AGENT_RUN completion rate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Break-even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Monthly profitability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 8-10 post-launch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minus all costs</w:t>
            </w:r>
          </w:p>
        </w:tc>
      </w:tr>
    </w:tbl>
    <w:p>
      <w:pPr>
        <w:pStyle w:val="Heading1"/>
      </w:pPr>
      <w:r>
        <w:rPr>
          <w:rFonts w:ascii="Arial" w:cs="Arial" w:eastAsia="Arial" w:hAnsi="Arial"/>
        </w:rPr>
        <w:t xml:space="preserve">3. Revenue Model</w:t>
      </w:r>
    </w:p>
    <w:p>
      <w:pPr>
        <w:spacing w:after="120" w:line="276"/>
      </w:pPr>
      <w:r>
        <w:rPr>
          <w:rFonts w:ascii="Arial" w:cs="Arial" w:eastAsia="Arial" w:hAnsi="Arial"/>
          <w:sz w:val="22"/>
          <w:szCs w:val="22"/>
        </w:rPr>
        <w:t xml:space="preserve">OpenClaw uses a credit-based consumption model denominated in KRW. Users purchase credit packages and consume credits when running AI agents. This model aligns cost with value: users pay proportionally to their usage.</w:t>
      </w:r>
    </w:p>
    <w:p>
      <w:pPr>
        <w:pStyle w:val="Heading2"/>
      </w:pPr>
      <w:r>
        <w:rPr>
          <w:rFonts w:ascii="Arial" w:cs="Arial" w:eastAsia="Arial" w:hAnsi="Arial"/>
        </w:rPr>
        <w:t xml:space="preserve">3.1 Credit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(KRW)</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(one-time)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credits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First-time explorer, evaluating the platform</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Starter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9,900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1,100 credits</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Casual creator, 1-2 Shorts/week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29,900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3,500 credits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 creator, daily Shorts/Reels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Business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99,000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12,000 credits</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Agency or multi-channel creator</w:t>
            </w:r>
          </w:p>
        </w:tc>
      </w:tr>
    </w:tbl>
    <w:p>
      <w:pPr>
        <w:pStyle w:val="Heading2"/>
      </w:pPr>
      <w:r>
        <w:rPr>
          <w:rFonts w:ascii="Arial" w:cs="Arial" w:eastAsia="Arial" w:hAnsi="Arial"/>
        </w:rPr>
        <w:t xml:space="preserve">3.2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Average credit package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~20,000 KRW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Weighted average (60% Starter, 30% Pro, 10% Business)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 fee (average)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~2.8%</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Blended rate across card + KakaoPay + NaverPay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after PG fee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~19,440 KRW/purchase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 average transaction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LLM cost per agent run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~30-80 KRW</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Depends on agent type and token 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Infrastructure cost per user/month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~500-1,000 KRW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Cloudflare Workers + D1 + R2</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Gross margin target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&gt; 70%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After PG fees and LLM costs</w:t>
            </w:r>
          </w:p>
        </w:tc>
      </w:tr>
    </w:tbl>
    <w:p>
      <w:pPr>
        <w:pStyle w:val="Heading2"/>
      </w:pPr>
      <w:r>
        <w:rPr>
          <w:rFonts w:ascii="Arial" w:cs="Arial" w:eastAsia="Arial" w:hAnsi="Arial"/>
        </w:rPr>
        <w:t xml:space="preserve">3.3 Break-even Analysis</w:t>
      </w:r>
    </w:p>
    <w:p>
      <w:pPr>
        <w:spacing w:after="120" w:line="276"/>
      </w:pPr>
      <w:r>
        <w:rPr>
          <w:rFonts w:ascii="Arial" w:cs="Arial" w:eastAsia="Arial" w:hAnsi="Arial"/>
          <w:sz w:val="22"/>
          <w:szCs w:val="22"/>
        </w:rPr>
        <w:t xml:space="preserve">Fixed monthly costs (infrastructure, monitoring, domain): approximately 300,000-500,000 KRW ($220-360 USD). Variable costs: PG fees (2.8% of revenue) + LLM API costs (scales with usage).</w:t>
      </w:r>
    </w:p>
    <w:p>
      <w:pPr>
        <w:spacing w:after="120" w:line="276"/>
      </w:pPr>
      <w:r>
        <w:rPr>
          <w:rFonts w:ascii="Arial" w:cs="Arial" w:eastAsia="Arial" w:hAnsi="Arial"/>
          <w:b/>
          <w:bCs/>
          <w:sz w:val="22"/>
          <w:szCs w:val="22"/>
        </w:rPr>
        <w:t xml:space="preserve">Break-even scenario: </w:t>
      </w:r>
      <w:r>
        <w:rPr>
          <w:rFonts w:ascii="Arial" w:cs="Arial" w:eastAsia="Arial" w:hAnsi="Arial"/>
          <w:sz w:val="22"/>
          <w:szCs w:val="22"/>
        </w:rPr>
        <w:t xml:space="preserve">333 Starter-tier users purchasing monthly = 3,296,700 KRW revenue. After PG fees (~92,300 KRW) and LLM costs (~200,000 KRW) and infra (~400,000 KRW), net positive at ~2,604,400 KRW.</w:t>
      </w:r>
    </w:p>
    <w:p>
      <w:r>
        <w:br w:type="page"/>
      </w:r>
    </w:p>
    <w:p>
      <w:pPr>
        <w:pStyle w:val="Heading1"/>
      </w:pPr>
      <w:r>
        <w:rPr>
          <w:rFonts w:ascii="Arial" w:cs="Arial" w:eastAsia="Arial" w:hAnsi="Arial"/>
        </w:rPr>
        <w:t xml:space="preserve">4. Payment Strategy (Korean Market)</w:t>
      </w:r>
    </w:p>
    <w:p>
      <w:pPr>
        <w:spacing w:after="120" w:line="276"/>
      </w:pPr>
      <w:r>
        <w:rPr>
          <w:rFonts w:ascii="Arial" w:cs="Arial" w:eastAsia="Arial" w:hAnsi="Arial"/>
          <w:sz w:val="22"/>
          <w:szCs w:val="22"/>
        </w:rPr>
        <w:t xml:space="preserve">Korean payment infrastructure is fundamentally different from Western markets. Stripe is not viable for domestic Korean transactions. The standard stack is a PG aggregator (PortOne) connected to a licensed PG provider (NICE Payments).</w:t>
      </w:r>
    </w:p>
    <w:p>
      <w:pPr>
        <w:pStyle w:val="Heading2"/>
      </w:pPr>
      <w:r>
        <w:rPr>
          <w:rFonts w:ascii="Arial" w:cs="Arial" w:eastAsia="Arial" w:hAnsi="Arial"/>
        </w:rPr>
        <w:t xml:space="preserve">4.1 Why PortOne + NICE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PortOne + NICE</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Stripe (rejected)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Korean card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domestic cards (Samsung, Hyundai, etc.)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Limited Korean card acceptance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KakaoPay / NaverPay / TossPay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Native support via PortOne SDK</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Not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Bank transfer / Virtual account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support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 available for Korea</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 license requirement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NICE holds Korean PG license</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Stripe not licensed in Korea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Settlement in KRW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Direct to Korean bank account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Conversion fees + delays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Integration complexity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PortOne SDK abstracts PG differences</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Simple API but wrong market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Korean business requirement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Standard (business registration number)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Complex cross-border setup</w:t>
            </w:r>
          </w:p>
        </w:tc>
      </w:tr>
    </w:tbl>
    <w:p>
      <w:pPr>
        <w:pStyle w:val="Heading2"/>
      </w:pPr>
      <w:r>
        <w:rPr>
          <w:rFonts w:ascii="Arial" w:cs="Arial" w:eastAsia="Arial" w:hAnsi="Arial"/>
        </w:rPr>
        <w:t xml:space="preserve">4.2 Payment Method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Usage %</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Credit/Debit 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Default payment method, habit-based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KakaoPay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25-30%</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Most popular mobile payment app in Korea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NaverPay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Strong among Naver ecosystem users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TossPay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5-10%</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Growing among younger demographic (our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Bank Transfer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Business users prefer direct transfer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Virtual Account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2-3%</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Edge case, but required for completeness</w:t>
            </w:r>
          </w:p>
        </w:tc>
      </w:tr>
    </w:tbl>
    <w:p>
      <w:pPr>
        <w:pStyle w:val="Heading1"/>
      </w:pPr>
      <w:r>
        <w:rPr>
          <w:rFonts w:ascii="Arial" w:cs="Arial" w:eastAsia="Arial" w:hAnsi="Arial"/>
        </w:rP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Concern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Korean Shorts/Reels Creators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users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 savings, content quality, cost transparency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Content Agencies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Power users (Business tier)</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Multi-channel management, volume pricing, ROI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Founder / Lead Engineer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Builder and operator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Technical feasibility, cost control, speed to market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PortOne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 platform provider</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Integration quality, transaction volume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NICE Payments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 provider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Compliance, fraud prevention, settlement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Cloudflare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Infrastructure provider</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Workers/Sandbox adoption, feedback loop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Korean Regulators (KISA/PIPC)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protection oversight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PIPA compliance, consent management</w:t>
            </w:r>
          </w:p>
        </w:tc>
      </w:tr>
    </w:tbl>
    <w:p>
      <w:r>
        <w:br w:type="page"/>
      </w:r>
    </w:p>
    <w:p>
      <w:pPr>
        <w:pStyle w:val="Heading1"/>
      </w:pPr>
      <w:r>
        <w:rPr>
          <w:rFonts w:ascii="Arial" w:cs="Arial" w:eastAsia="Arial" w:hAnsi="Arial"/>
        </w:rPr>
        <w:t xml:space="preserve">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OpenClaw Differentiation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VidIQ / TubeBuddy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YouTube SEO tools, keyword research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OpenClaw goes beyond analytics -- agents actively create content, not just suggest keywords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Jasper / Copy.ai</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General AI writing tools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OpenClaw is purpose-built for Shorts/Reels workflow, not generic text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Canva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 + AI image generation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OpenClaw integrates design into the full pipeline (research + script + thumbnail + SEO + posting)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Korean MCN tools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Creator management dashboards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OpenClaw automates production, not just management. Credit-based pay-per-use vs. monthly subscription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ChatGPT / Claude direct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General-purpose AI chat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OpenClaw provides pre-configured, optimized agents for specific creator workflows. No prompt engineering needed.</w:t>
            </w:r>
          </w:p>
        </w:tc>
      </w:tr>
    </w:tbl>
    <w:p>
      <w:pPr>
        <w:pStyle w:val="Heading1"/>
      </w:pPr>
      <w:r>
        <w:rPr>
          <w:rFonts w:ascii="Arial" w:cs="Arial" w:eastAsia="Arial" w:hAnsi="Arial"/>
        </w:rPr>
        <w:t xml:space="preserve">7. Business Risks and Assumptions</w:t>
      </w:r>
    </w:p>
    <w:p>
      <w:pPr>
        <w:pStyle w:val="Heading2"/>
      </w:pPr>
      <w:r>
        <w:rPr>
          <w:rFonts w:ascii="Arial" w:cs="Arial" w:eastAsia="Arial" w:hAnsi="Arial"/>
        </w:rPr>
        <w:t xml:space="preserve">7.1 Assumptions</w:t>
      </w:r>
    </w:p>
    <w:p>
      <w:pPr>
        <w:pStyle w:val="ListParagraph"/>
        <w:numPr>
          <w:ilvl w:val="0"/>
          <w:numId w:val="2"/>
        </w:numPr>
        <w:spacing w:after="80" w:line="276"/>
      </w:pPr>
      <w:r>
        <w:rPr>
          <w:rFonts w:ascii="Arial" w:cs="Arial" w:eastAsia="Arial" w:hAnsi="Arial"/>
          <w:sz w:val="22"/>
          <w:szCs w:val="22"/>
        </w:rPr>
        <w:t xml:space="preserve">Korean Shorts/Reels creators are willing to pay 9,900-99,000 KRW/month for automation tools.</w:t>
      </w:r>
    </w:p>
    <w:p>
      <w:pPr>
        <w:pStyle w:val="ListParagraph"/>
        <w:numPr>
          <w:ilvl w:val="0"/>
          <w:numId w:val="2"/>
        </w:numPr>
        <w:spacing w:after="80" w:line="276"/>
      </w:pPr>
      <w:r>
        <w:rPr>
          <w:rFonts w:ascii="Arial" w:cs="Arial" w:eastAsia="Arial" w:hAnsi="Arial"/>
          <w:sz w:val="22"/>
          <w:szCs w:val="22"/>
        </w:rPr>
        <w:t xml:space="preserve">PortOne V2 + NICE Payments provides stable, reliable payment processing for our transaction volumes.</w:t>
      </w:r>
    </w:p>
    <w:p>
      <w:pPr>
        <w:pStyle w:val="ListParagraph"/>
        <w:numPr>
          <w:ilvl w:val="0"/>
          <w:numId w:val="2"/>
        </w:numPr>
        <w:spacing w:after="80" w:line="276"/>
      </w:pPr>
      <w:r>
        <w:rPr>
          <w:rFonts w:ascii="Arial" w:cs="Arial" w:eastAsia="Arial" w:hAnsi="Arial"/>
          <w:sz w:val="22"/>
          <w:szCs w:val="22"/>
        </w:rPr>
        <w:t xml:space="preserve">Cloudflare Workers for Platforms and Sandbox are production-ready or will be by M3.</w:t>
      </w:r>
    </w:p>
    <w:p>
      <w:pPr>
        <w:pStyle w:val="ListParagraph"/>
        <w:numPr>
          <w:ilvl w:val="0"/>
          <w:numId w:val="2"/>
        </w:numPr>
        <w:spacing w:after="80" w:line="276"/>
      </w:pPr>
      <w:r>
        <w:rPr>
          <w:rFonts w:ascii="Arial" w:cs="Arial" w:eastAsia="Arial" w:hAnsi="Arial"/>
          <w:sz w:val="22"/>
          <w:szCs w:val="22"/>
        </w:rPr>
        <w:t xml:space="preserve">LLM costs will remain stable or decrease over the next 12 months.</w:t>
      </w:r>
    </w:p>
    <w:p>
      <w:pPr>
        <w:pStyle w:val="ListParagraph"/>
        <w:numPr>
          <w:ilvl w:val="0"/>
          <w:numId w:val="2"/>
        </w:numPr>
        <w:spacing w:after="80" w:line="276"/>
      </w:pPr>
      <w:r>
        <w:rPr>
          <w:rFonts w:ascii="Arial" w:cs="Arial" w:eastAsia="Arial" w:hAnsi="Arial"/>
          <w:sz w:val="22"/>
          <w:szCs w:val="22"/>
        </w:rPr>
        <w:t xml:space="preserve">A Korean business entity can be established before the M2 payment integration milestone.</w:t>
      </w:r>
    </w:p>
    <w:p>
      <w:pPr>
        <w:pStyle w:val="Heading2"/>
      </w:pPr>
      <w:r>
        <w:rPr>
          <w:rFonts w:ascii="Arial" w:cs="Arial" w:eastAsia="Arial" w:hAnsi="Arial"/>
        </w:rPr>
        <w:t xml:space="preserve">7.2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 initial adoption (&lt; 100 users in 3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Revenue shortfall, runway risk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Aggressive Korean creator community marketing, free tier for trial, referral program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 fee increases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Margin compression</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Negotiate volume discounts with NICE, consider adding KG Inicis as backup PG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provider price hikes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structure breaks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Gateway caching, multi-model fallback, negotiate enterprise rates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Platform competitors enter Korean market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User acquisition cost increases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First-mover advantage, deep Korean localization, creator community building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Regulatory changes (AI content labeling)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Compliance costs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Monitor KISA/PIPC announcements, build compliance features proactively</w:t>
            </w:r>
          </w:p>
        </w:tc>
      </w:tr>
    </w:tbl>
    <w:p>
      <w:pPr>
        <w:pStyle w:val="Heading1"/>
      </w:pPr>
      <w:r>
        <w:rPr>
          <w:rFonts w:ascii="Arial" w:cs="Arial" w:eastAsia="Arial" w:hAnsi="Arial"/>
        </w:rPr>
        <w:t xml:space="preserve">8. Go-to-Market Strategy</w:t>
      </w:r>
    </w:p>
    <w:p>
      <w:pPr>
        <w:pStyle w:val="Heading2"/>
      </w:pPr>
      <w:r>
        <w:rPr>
          <w:rFonts w:ascii="Arial" w:cs="Arial" w:eastAsia="Arial" w:hAnsi="Arial"/>
        </w:rPr>
        <w:t xml:space="preserve">8.1 Launch Phases</w:t>
      </w:r>
    </w:p>
    <w:p>
      <w:pPr>
        <w:pStyle w:val="ListParagraph"/>
        <w:numPr>
          <w:ilvl w:val="0"/>
          <w:numId w:val="3"/>
        </w:numPr>
        <w:spacing w:after="80" w:line="276"/>
      </w:pPr>
      <w:r>
        <w:rPr>
          <w:rFonts w:ascii="Arial" w:cs="Arial" w:eastAsia="Arial" w:hAnsi="Arial"/>
          <w:sz w:val="22"/>
          <w:szCs w:val="22"/>
        </w:rPr>
        <w:t xml:space="preserve">Closed Beta (50 creators): Hand-picked Korean Shorts creators. Free access in exchange for feedback and testimonials. Duration: 4 weeks.</w:t>
      </w:r>
    </w:p>
    <w:p>
      <w:pPr>
        <w:pStyle w:val="ListParagraph"/>
        <w:numPr>
          <w:ilvl w:val="0"/>
          <w:numId w:val="3"/>
        </w:numPr>
        <w:spacing w:after="80" w:line="276"/>
      </w:pPr>
      <w:r>
        <w:rPr>
          <w:rFonts w:ascii="Arial" w:cs="Arial" w:eastAsia="Arial" w:hAnsi="Arial"/>
          <w:sz w:val="22"/>
          <w:szCs w:val="22"/>
        </w:rPr>
        <w:t xml:space="preserve">Soft Launch: Open registration with Starter and Pro tiers only. Focus on organic growth through beta user word-of-mouth and Korean creator forums (e.g., DC Inside YouTube gallery, creator Discord servers).</w:t>
      </w:r>
    </w:p>
    <w:p>
      <w:pPr>
        <w:pStyle w:val="ListParagraph"/>
        <w:numPr>
          <w:ilvl w:val="0"/>
          <w:numId w:val="3"/>
        </w:numPr>
        <w:spacing w:after="80" w:line="276"/>
      </w:pPr>
      <w:r>
        <w:rPr>
          <w:rFonts w:ascii="Arial" w:cs="Arial" w:eastAsia="Arial" w:hAnsi="Arial"/>
          <w:sz w:val="22"/>
          <w:szCs w:val="22"/>
        </w:rPr>
        <w:t xml:space="preserve">Public Launch: All tiers available. Paid marketing via YouTube ads targeting Korean creators, Naver blog SEO, and KakaoPay promotional partnerships.</w:t>
      </w:r>
    </w:p>
    <w:p>
      <w:pPr>
        <w:pStyle w:val="Heading2"/>
      </w:pPr>
      <w:r>
        <w:rPr>
          <w:rFonts w:ascii="Arial" w:cs="Arial" w:eastAsia="Arial" w:hAnsi="Arial"/>
        </w:rPr>
        <w:t xml:space="preserve">8.2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CAC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YouTube Shorts (own channel)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videos showing agent workflow, before/after comparisons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Organic (0 KRW)</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Korean creator communities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DC Inside, Naver Cafe, Discord servers -- product seeding</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~5,000 KRW/user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YouTube Ads (Korean)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Pre-roll targeting creator audience segments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~15,000-25,000 KRW/user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Naver Blog SEO</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How-to content: 'How to automate Shorts with AI'</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Organic (content cost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Referral program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Invite a friend, both get 200 bonus credits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~2,000 KRW/user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KakaoPay partnership</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Promotional discount on first purchase via KakaoPay</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Negotiable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OpenClaw BRD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2026-02-03T10:01:12.489Z</dcterms:created>
  <dcterms:modified xsi:type="dcterms:W3CDTF">2026-02-03T10:01:12.490Z</dcterms:modified>
</cp:coreProperties>
</file>

<file path=docProps/custom.xml><?xml version="1.0" encoding="utf-8"?>
<Properties xmlns="http://schemas.openxmlformats.org/officeDocument/2006/custom-properties" xmlns:vt="http://schemas.openxmlformats.org/officeDocument/2006/docPropsVTypes"/>
</file>