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u w:val="none"/>
        </w:rPr>
      </w:pPr>
      <w:r w:rsidDel="00000000" w:rsidR="00000000" w:rsidRPr="00000000">
        <w:rPr>
          <w:sz w:val="24"/>
          <w:szCs w:val="24"/>
          <w:rtl w:val="0"/>
        </w:rPr>
        <w:t xml:space="preserve">One of the obstacles I had in coding the program was in calculating the different amounts to be paid given the original amounts. The numerous percentages used for various tiers of money being paid made it difficult to make. At first I thought of creating a method where the different percentage amounts would be added up all at once based on the amount. However, I found this was more difficult and opted instead to create a series of if statements based on the value of the amount input, there were five of such if statements in my code, which took up more line but were simpler for me to manage.</w:t>
      </w:r>
    </w:p>
    <w:p w:rsidR="00000000" w:rsidDel="00000000" w:rsidP="00000000" w:rsidRDefault="00000000" w:rsidRPr="00000000" w14:paraId="00000002">
      <w:pPr>
        <w:ind w:left="720" w:firstLine="0"/>
        <w:rPr>
          <w:sz w:val="24"/>
          <w:szCs w:val="24"/>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Another such obstacle was finding a way to use the getline function. It was coming up as an undeclared identifier until I realized I had forgotten to use the string header file, which made me feel silly.</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(NOTE: all uses of ‘’ symbols indicate the input of the string contained within)</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Input of an empty string(‘’, 30, ‘y’)</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Input of a negative amount(‘Harold’, -25, ‘y’)</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Input other than a ‘y’ or ‘n’(‘Harold’, 55, ‘j’)</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Amount less than 20(‘Harold’, 30, ‘y’)</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Amount greater than 40(‘Harold’, 63.7’, ‘n’)</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Amount greater than 250, faked(‘Harold’, 697, ‘y’)</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Amount greater than 250, unfaked(‘Harold’, 345, ‘n’)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