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DC825" w14:textId="77777777" w:rsidR="002F328F" w:rsidRDefault="00000000">
      <w:pPr>
        <w:pStyle w:val="Ttulo"/>
      </w:pPr>
      <w:r>
        <w:t>Voto Ponderado por Conhecimento e QI</w:t>
      </w:r>
    </w:p>
    <w:p w14:paraId="17C41E24" w14:textId="77777777" w:rsidR="002F328F" w:rsidRDefault="00000000">
      <w:pPr>
        <w:pStyle w:val="Author"/>
      </w:pPr>
      <w:r>
        <w:t>João Carlos Holland de Barcellos (Jocax)</w:t>
      </w:r>
    </w:p>
    <w:p w14:paraId="59C517BB" w14:textId="77777777" w:rsidR="002F328F" w:rsidRDefault="00000000">
      <w:pPr>
        <w:pStyle w:val="Ttulo1"/>
      </w:pPr>
      <w:bookmarkStart w:id="0" w:name="introdução"/>
      <w:r>
        <w:t>1. Introdução</w:t>
      </w:r>
    </w:p>
    <w:p w14:paraId="792C33CD" w14:textId="77777777" w:rsidR="002F328F" w:rsidRDefault="00000000">
      <w:pPr>
        <w:pStyle w:val="FirstParagraph"/>
      </w:pPr>
      <w:r>
        <w:t>Na democracia tradicional, cada eleitor tem exatamente um voto, e todos os votos têm o mesmo peso. Este artigo parte de uma pergunta simples, que cada leitor pode responder por si:</w:t>
      </w:r>
    </w:p>
    <w:p w14:paraId="2FCC3BA1" w14:textId="77777777" w:rsidR="002F328F" w:rsidRDefault="00000000">
      <w:pPr>
        <w:pStyle w:val="Corpodetexto"/>
      </w:pPr>
      <w:r>
        <w:rPr>
          <w:i/>
          <w:iCs/>
        </w:rPr>
        <w:t>O voto de uma pessoa sem instrução alguma, ou com grave deficiência intelectual, deve ter o mesmo peso que o voto de um Prêmio Nobel ou de um professor universitário?</w:t>
      </w:r>
    </w:p>
    <w:p w14:paraId="49186894" w14:textId="77777777" w:rsidR="002F328F" w:rsidRDefault="00000000">
      <w:pPr>
        <w:pStyle w:val="Corpodetexto"/>
      </w:pPr>
      <w:r>
        <w:t xml:space="preserve">Quem responde </w:t>
      </w:r>
      <w:r>
        <w:rPr>
          <w:b/>
          <w:bCs/>
        </w:rPr>
        <w:t>sim</w:t>
      </w:r>
      <w:r>
        <w:t xml:space="preserve"> defende o sufrágio igual, e o modelo aqui descrito não lhe é dirigido. Quem responde </w:t>
      </w:r>
      <w:r>
        <w:rPr>
          <w:b/>
          <w:bCs/>
        </w:rPr>
        <w:t>não</w:t>
      </w:r>
      <w:r>
        <w:t xml:space="preserve"> precisa de uma alternativa, e este artigo propõe uma: o </w:t>
      </w:r>
      <w:r>
        <w:rPr>
          <w:b/>
          <w:bCs/>
        </w:rPr>
        <w:t>Voto Ponderado por Conhecimento e QI</w:t>
      </w:r>
      <w:r>
        <w:t>, uma nova modalidade de democracia em que o peso do voto pode variar conforme o desempenho do eleitor num teste, sempre de forma opcional.</w:t>
      </w:r>
    </w:p>
    <w:p w14:paraId="4870CE7B" w14:textId="77777777" w:rsidR="002F328F" w:rsidRDefault="00000000">
      <w:pPr>
        <w:pStyle w:val="Ttulo1"/>
      </w:pPr>
      <w:bookmarkStart w:id="1" w:name="o-modelo"/>
      <w:bookmarkEnd w:id="0"/>
      <w:r>
        <w:t>2. O modelo</w:t>
      </w:r>
    </w:p>
    <w:p w14:paraId="2AAE20EC" w14:textId="77777777" w:rsidR="002F328F" w:rsidRDefault="00000000">
      <w:pPr>
        <w:pStyle w:val="FirstParagraph"/>
      </w:pPr>
      <w:r>
        <w:t>O Voto Ponderado por Conhecimento e QI funciona segundo as seguintes regras:</w:t>
      </w:r>
    </w:p>
    <w:p w14:paraId="7531C836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Teste opcional.</w:t>
      </w:r>
      <w:r>
        <w:t xml:space="preserve"> Cada pessoa pode, se quiser, fazer um teste que avalia (a) o seu grau de conhecimento geral e (b) a sua inteligência.</w:t>
      </w:r>
    </w:p>
    <w:p w14:paraId="11DAAE97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Registro vinculado ao número eleitoral.</w:t>
      </w:r>
      <w:r>
        <w:t xml:space="preserve"> O resultado do teste é armazenado associado ao número eleitoral da pessoa.</w:t>
      </w:r>
    </w:p>
    <w:p w14:paraId="0D688AC9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Direito de desistência.</w:t>
      </w:r>
      <w:r>
        <w:t xml:space="preserve"> A pessoa pode desistir e apagar a sua pontuação quando quiser.</w:t>
      </w:r>
    </w:p>
    <w:p w14:paraId="7EA0EFC5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Peso padrão.</w:t>
      </w:r>
      <w:r>
        <w:t xml:space="preserve"> Quem não optar por fazer o teste mantém um voto de peso padrão fixo. Ninguém perde o direito de votar, e o peso individual do voto de quem não faz o teste não é reduzido, embora a sua influência relativa possa diminuir (seção 2.3).</w:t>
      </w:r>
    </w:p>
    <w:p w14:paraId="7F1B65F4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Peso ampliado.</w:t>
      </w:r>
      <w:r>
        <w:t xml:space="preserve"> Quem optar por fazer o teste e por usar a sua pontuação pode ter um voto que vale mais do que o de quem não quis fazê-lo, até um limite máximo, por exemplo 50 vezes o peso do voto padrão.</w:t>
      </w:r>
    </w:p>
    <w:p w14:paraId="5923388D" w14:textId="77777777" w:rsidR="002F328F" w:rsidRDefault="00000000">
      <w:pPr>
        <w:pStyle w:val="Ttulo2"/>
      </w:pPr>
      <w:bookmarkStart w:id="2" w:name="exemplo-ilustrativo"/>
      <w:r>
        <w:t>2.1. Exemplo ilustrativo</w:t>
      </w:r>
    </w:p>
    <w:p w14:paraId="373D5D41" w14:textId="77777777" w:rsidR="002F328F" w:rsidRDefault="00000000">
      <w:pPr>
        <w:pStyle w:val="FirstParagraph"/>
      </w:pPr>
      <w:r>
        <w:t xml:space="preserve">Sejam C a pontuação de conhecimento geral e I a pontuação de inteligência de uma pessoa, ambas normalizadas entre 0 e 1. A pontuação composta é P = a × C + b × I, com a + b = 1, e o princípio do modelo é que a inteligência pese mais do que o conhecimento, isto é, b &gt; a (seção 2.2). O peso do voto cresce linearmente com P. </w:t>
      </w:r>
      <w:r w:rsidRPr="00497793">
        <w:rPr>
          <w:b/>
          <w:bCs/>
        </w:rPr>
        <w:t>Como exemplo</w:t>
      </w:r>
      <w:r>
        <w:t>, com a = 0,2 e b = 0,8:</w:t>
      </w:r>
    </w:p>
    <w:p w14:paraId="482F4CE5" w14:textId="77777777" w:rsidR="002F328F" w:rsidRDefault="00000000">
      <w:pPr>
        <w:pStyle w:val="Corpodetexto"/>
      </w:pPr>
      <w:r>
        <w:rPr>
          <w:b/>
          <w:bCs/>
        </w:rPr>
        <w:t>P = 0,2 × C + 0,8 × I</w:t>
      </w:r>
    </w:p>
    <w:p w14:paraId="59A5D591" w14:textId="77777777" w:rsidR="002F328F" w:rsidRDefault="00000000">
      <w:pPr>
        <w:pStyle w:val="Corpodetexto"/>
      </w:pPr>
      <w:r>
        <w:rPr>
          <w:b/>
          <w:bCs/>
        </w:rPr>
        <w:t>peso = 1 + 49 × P</w:t>
      </w:r>
    </w:p>
    <w:p w14:paraId="49FEF67D" w14:textId="77777777" w:rsidR="002F328F" w:rsidRDefault="00000000">
      <w:pPr>
        <w:pStyle w:val="Corpodetexto"/>
      </w:pPr>
      <w:r>
        <w:t xml:space="preserve">Assim, quem não faz o teste ou não usa a pontuação tem peso 1; quem obtém C = 0,5 e I = 0,5 tem P = 0,5 e peso 25,5; e quem obtém C = 1 e I = 1 tem o peso máximo, 50. A diferença de ponderação aparece ao comparar duas pessoas: com conhecimento máximo e inteligência mediana (C = 1, I = 0,5), P = 0,6 e o peso é 30,4; com conhecimento mediano e inteligência máxima (C = 0,5, I = 1), P = 0,9 e o peso é 45,1. </w:t>
      </w:r>
      <w:r w:rsidRPr="00497793">
        <w:rPr>
          <w:b/>
          <w:bCs/>
          <w:i/>
          <w:iCs/>
          <w:color w:val="EE0000"/>
        </w:rPr>
        <w:t>As fórmulas acima são apenas um exemplo: a função exata, as proporções de 0,2 e 0,8 e o limite máximo são parâmetros a serem definidos. O limite de 50 vezes é só uma referência, e outros limites são possíveis</w:t>
      </w:r>
      <w:r>
        <w:t>, como mostra a seção 2.3.</w:t>
      </w:r>
    </w:p>
    <w:p w14:paraId="5542F8F1" w14:textId="77777777" w:rsidR="002F328F" w:rsidRDefault="00000000">
      <w:pPr>
        <w:pStyle w:val="Ttulo2"/>
      </w:pPr>
      <w:bookmarkStart w:id="3" w:name="Xf11a315e561c3fe162f1209dafee968327bda5f"/>
      <w:bookmarkEnd w:id="2"/>
      <w:r>
        <w:t>2.2. Por que mais peso à inteligência do que ao conhecimento</w:t>
      </w:r>
    </w:p>
    <w:p w14:paraId="05552619" w14:textId="77777777" w:rsidR="002F328F" w:rsidRDefault="00000000">
      <w:pPr>
        <w:pStyle w:val="FirstParagraph"/>
      </w:pPr>
      <w:r>
        <w:t>A pontuação composta atribui peso maior à inteligência do que ao conhecimento (80% contra 20%, no exemplo) por duas razões.</w:t>
      </w:r>
    </w:p>
    <w:p w14:paraId="2EA339D1" w14:textId="77777777" w:rsidR="002F328F" w:rsidRDefault="00000000">
      <w:pPr>
        <w:pStyle w:val="Corpodetexto"/>
      </w:pPr>
      <w:r>
        <w:t>A primeira é a desigualdade de acesso. O conhecimento geral é adquirido e depende de escolaridade, de acesso a livros e a bons professores e de tempo livre para estudar, fatores que acompanham a renda. Um peso grande sobre o conhecimento tenderia a transferir poder político para as classes mais ricas. A inteligência, medida por testes de raciocínio abstrato que não exigem conteúdo escolar, tende a depender menos desses fatores. Ela não é independente deles, porque também se correlaciona com renda e escolaridade. A ponderação, portanto, reduz o problema, mas não o elimina.</w:t>
      </w:r>
    </w:p>
    <w:p w14:paraId="46EDCB43" w14:textId="77777777" w:rsidR="002F328F" w:rsidRDefault="00000000">
      <w:pPr>
        <w:pStyle w:val="Corpodetexto"/>
      </w:pPr>
      <w:r>
        <w:t>A segunda razão é que o conhecimento não deve ser descartado. O principal argumento a favor de dar mais peso a certos eleitores é que eleitores mais bem informados escolhem melhor os meios para os fins que eles próprios têm (seção 4). Por isso o conhecimento permanece na fórmula, com peso menor, em vez de ser eliminado.</w:t>
      </w:r>
    </w:p>
    <w:p w14:paraId="2B9B95FE" w14:textId="77777777" w:rsidR="002F328F" w:rsidRDefault="00000000">
      <w:pPr>
        <w:pStyle w:val="Corpodetexto"/>
      </w:pPr>
      <w:r>
        <w:t>O que o modelo defende é o princípio de que a inteligência tenha peso maior do que o conhecimento. Os valores 0,2 e 0,8 são apenas um exemplo, e outras proporções, como 0,3 e 0,7 ou 0,4 e 0,6, respeitam o mesmo princípio. A proporção adequada deve ser calibrada empiricamente, considerando a relação da pontuação com a qualidade da informação do eleitor e a sua correlação com a renda.</w:t>
      </w:r>
    </w:p>
    <w:p w14:paraId="0AD60426" w14:textId="77777777" w:rsidR="002F328F" w:rsidRDefault="00000000">
      <w:pPr>
        <w:pStyle w:val="Ttulo2"/>
      </w:pPr>
      <w:bookmarkStart w:id="4" w:name="efeito-sobre-a-distribuição-do-poder"/>
      <w:bookmarkEnd w:id="3"/>
      <w:r>
        <w:t>2.3. Efeito sobre a distribuição do poder</w:t>
      </w:r>
    </w:p>
    <w:p w14:paraId="4F69D53C" w14:textId="77777777" w:rsidR="002F328F" w:rsidRDefault="00000000">
      <w:pPr>
        <w:pStyle w:val="FirstParagraph"/>
      </w:pPr>
      <w:r>
        <w:t>O peso padrão garante que o voto de quem não faz o teste não vale menos do que hoje. Em termos relativos, porém, a influência desse eleitor diminui à medida que mais pessoas aderem ao teste com pesos maiores. Por exemplo, suponha que 10% dos eleitores façam o teste e obtenham, em média, P = 0,5, e que os demais 90% mantenham o peso 1. A parcela do poder total de voto detida pelo grupo que fez o teste seria:</w:t>
      </w:r>
    </w:p>
    <w:p w14:paraId="2A2637D0" w14:textId="77777777" w:rsidR="002F328F" w:rsidRDefault="00000000">
      <w:pPr>
        <w:pStyle w:val="Compact"/>
        <w:numPr>
          <w:ilvl w:val="0"/>
          <w:numId w:val="3"/>
        </w:numPr>
      </w:pPr>
      <w:r>
        <w:t>com limite máximo de 50 vezes (peso médio 25,5): cerca de 74%;</w:t>
      </w:r>
    </w:p>
    <w:p w14:paraId="1737F850" w14:textId="77777777" w:rsidR="002F328F" w:rsidRDefault="00000000">
      <w:pPr>
        <w:pStyle w:val="Compact"/>
        <w:numPr>
          <w:ilvl w:val="0"/>
          <w:numId w:val="3"/>
        </w:numPr>
      </w:pPr>
      <w:r>
        <w:t>com limite máximo de 10 vezes (peso médio 5,5): cerca de 38%;</w:t>
      </w:r>
    </w:p>
    <w:p w14:paraId="593DCF0E" w14:textId="77777777" w:rsidR="002F328F" w:rsidRDefault="00000000">
      <w:pPr>
        <w:pStyle w:val="Compact"/>
        <w:numPr>
          <w:ilvl w:val="0"/>
          <w:numId w:val="3"/>
        </w:numPr>
      </w:pPr>
      <w:r>
        <w:t>com limite máximo de 5 vezes (peso médio 3): 25%.</w:t>
      </w:r>
    </w:p>
    <w:p w14:paraId="333D3C8E" w14:textId="77777777" w:rsidR="002F328F" w:rsidRDefault="00000000">
      <w:pPr>
        <w:pStyle w:val="FirstParagraph"/>
      </w:pPr>
      <w:r>
        <w:t>O limite máximo é, portanto, o parâmetro que controla a concentração de poder, e deve ser escolhido com esse efeito em vista. O valor de 50 vezes usado nos exemplos é apenas ilustrativo.</w:t>
      </w:r>
    </w:p>
    <w:p w14:paraId="4F48DFB6" w14:textId="77777777" w:rsidR="00AE506A" w:rsidRDefault="00000000">
      <w:pPr>
        <w:pStyle w:val="Ttulo2"/>
      </w:pPr>
      <w:r>
        <w:t>2.4. Possibilidade de correção pela faixa socioeconômica</w:t>
      </w:r>
    </w:p>
    <w:p w14:paraId="39BB37F0" w14:textId="77777777" w:rsidR="00AE506A" w:rsidRDefault="00000000">
      <w:pPr>
        <w:pStyle w:val="FirstParagraph"/>
      </w:pPr>
      <w:r>
        <w:t>Uma possibilidade adicional é ajustar a pontuação de cada pessoa conforme a faixa socioeconômica a que pertence, de modo que a média das pontuações (ou, alternativamente, a distribuição, usando o percentil da pessoa dentro da sua faixa) seja igual em todas as faixas. Isso eliminaria, por construção, a vantagem média das classes com mais acesso à educação. O custo é que a pontuação passaria a refletir a posição relativa da pessoa dentro do seu grupo, e não apenas a sua competência em termos absolutos, o que enfraquece o argumento do eleitor mais informado (seção 4) e faz com que duas pessoas com a mesma pontuação bruta possam ter pesos diferentes. Esse efeito pode ser graduado por um parâmetro λ entre 0 e 1: com λ = 0 não há correção, e com λ = 1 a correção é total. A faixa deveria ser verificada em registros oficiais e, de preferência, refletir a origem socioeconômica da pessoa (como a renda familiar na infância) mais do que a renda atual, que é em parte consequência da própria capacidade. Como nos demais parâmetros, a escolha entre não corrigir, corrigir parcialmente ou corrigir totalmente fica em aberto.</w:t>
      </w:r>
    </w:p>
    <w:p w14:paraId="5E5DBE77" w14:textId="77777777" w:rsidR="002F328F" w:rsidRDefault="00000000">
      <w:pPr>
        <w:pStyle w:val="Ttulo1"/>
      </w:pPr>
      <w:bookmarkStart w:id="5" w:name="X79c9c51e533d446df05e776e01c6bf6ee6c55be"/>
      <w:bookmarkEnd w:id="1"/>
      <w:bookmarkEnd w:id="4"/>
      <w:r>
        <w:t>3. Compatibilidade com a Democracia Jocaxiana</w:t>
      </w:r>
    </w:p>
    <w:p w14:paraId="4D60B19F" w14:textId="77777777" w:rsidR="002F328F" w:rsidRDefault="00000000">
      <w:pPr>
        <w:pStyle w:val="FirstParagraph"/>
      </w:pPr>
      <w:r>
        <w:t>O voto ponderado pode ser combinado com a Democracia Jocaxiana (Barcellos, 2025). Naquele modelo, cada pessoa começa com uma unidade de representatividade, que é transferida a quem recebe o seu voto. Na combinação, cada pessoa começaria com o seu peso individual em vez de 1, e a transferência de representatividade ao longo dos níveis (bloco, distrito, cidade, estado e país) permaneceria a mesma.</w:t>
      </w:r>
      <w:r w:rsidR="005D2217">
        <w:t>[</w:t>
      </w:r>
      <w:hyperlink r:id="rId7" w:history="1">
        <w:r w:rsidR="005D2217" w:rsidRPr="005D2217">
          <w:rPr>
            <w:rStyle w:val="Hyperlink"/>
          </w:rPr>
          <w:t>01</w:t>
        </w:r>
      </w:hyperlink>
      <w:r w:rsidR="005D2217">
        <w:t>]</w:t>
      </w:r>
    </w:p>
    <w:p w14:paraId="118B0B2A" w14:textId="77777777" w:rsidR="002F328F" w:rsidRDefault="00000000">
      <w:pPr>
        <w:pStyle w:val="Ttulo1"/>
      </w:pPr>
      <w:bookmarkStart w:id="6" w:name="objeções-e-respostas-do-modelo"/>
      <w:bookmarkEnd w:id="5"/>
      <w:r>
        <w:t>4. Objeções e respostas do modelo</w:t>
      </w:r>
    </w:p>
    <w:p w14:paraId="1E37FB0A" w14:textId="77777777" w:rsidR="002F328F" w:rsidRDefault="00000000">
      <w:pPr>
        <w:pStyle w:val="FirstParagraph"/>
      </w:pPr>
      <w:r>
        <w:rPr>
          <w:b/>
          <w:bCs/>
        </w:rPr>
        <w:t>Igualdade do sufrágio.</w:t>
      </w:r>
      <w:r>
        <w:t xml:space="preserve"> A objeção mais forte é que o sufrágio igual é um princípio em si, e não um meio: cada cidadão é afetado pelas decisões políticas e, por isso, teria o mesmo direito de influenciá-las. </w:t>
      </w:r>
      <w:r>
        <w:rPr>
          <w:i/>
          <w:iCs/>
        </w:rPr>
        <w:t>Resposta do modelo:</w:t>
      </w:r>
      <w:r>
        <w:t xml:space="preserve"> o peso padrão é preservado, ninguém é excluído, e a ponderação maior é uma escolha voluntária de quem se submete ao teste. Ainda assim, a influência relativa de quem não participa pode diminuir (seção 2.3), o que torna o limite máximo de peso um parâmetro central do modelo.</w:t>
      </w:r>
    </w:p>
    <w:p w14:paraId="64A66B9F" w14:textId="77777777" w:rsidR="002F328F" w:rsidRDefault="00000000">
      <w:pPr>
        <w:pStyle w:val="Corpodetexto"/>
      </w:pPr>
      <w:r>
        <w:rPr>
          <w:b/>
          <w:bCs/>
        </w:rPr>
        <w:t>Histórico de abuso.</w:t>
      </w:r>
      <w:r>
        <w:t xml:space="preserve"> Testes de alfabetização foram usados, no passado, para excluir grupos inteiros do voto, como no sul dos Estados Unidos. </w:t>
      </w:r>
      <w:r>
        <w:rPr>
          <w:i/>
          <w:iCs/>
        </w:rPr>
        <w:t>Resposta do modelo:</w:t>
      </w:r>
      <w:r>
        <w:t xml:space="preserve"> aqui o teste é opcional e nunca elimina o voto de ninguém; ele só pode acrescentar peso.</w:t>
      </w:r>
    </w:p>
    <w:p w14:paraId="5F7BAD6B" w14:textId="77777777" w:rsidR="002F328F" w:rsidRDefault="00000000">
      <w:pPr>
        <w:pStyle w:val="Corpodetexto"/>
      </w:pPr>
      <w:r>
        <w:rPr>
          <w:b/>
          <w:bCs/>
        </w:rPr>
        <w:t>Viés do teste.</w:t>
      </w:r>
      <w:r>
        <w:t xml:space="preserve"> Testes de conhecimento e de QI podem refletir diferenças de escolaridade, de renda e de cultura, e não apenas capacidade. </w:t>
      </w:r>
      <w:r>
        <w:rPr>
          <w:i/>
          <w:iCs/>
        </w:rPr>
        <w:t>Resposta do modelo:</w:t>
      </w:r>
      <w:r>
        <w:t xml:space="preserve"> o limite máximo de peso reduz o efeito de eventuais distorções, e a ponderação maior da inteligência do que do conhecimento (seção 2.2) reduz, sem eliminar, a vantagem das classes com mais acesso à educação, e a correção opcional pela faixa socioeconômica (seção 2.4) poderia reduzi-la ainda mais. Além disso, o teste deve ser público, gratuito, auditável e validado para a população eleitoral. A construção desse teste é condição necessária do modelo e uma questão em aberto.</w:t>
      </w:r>
    </w:p>
    <w:p w14:paraId="26B8C8F9" w14:textId="77777777" w:rsidR="002F328F" w:rsidRDefault="00000000">
      <w:pPr>
        <w:pStyle w:val="Corpodetexto"/>
      </w:pPr>
      <w:r>
        <w:rPr>
          <w:b/>
          <w:bCs/>
        </w:rPr>
        <w:t>Autosseleção.</w:t>
      </w:r>
      <w:r>
        <w:t xml:space="preserve"> Como o teste é opcional, quem o faz não é uma amostra aleatória: tendem a aderir os mais escolarizados, os mais interessados em política e grupos organizados que mobilizem os seus membros. O peso extra poderia refletir a adesão mais do que o conhecimento. </w:t>
      </w:r>
      <w:r>
        <w:rPr>
          <w:i/>
          <w:iCs/>
        </w:rPr>
        <w:t>Resposta do modelo:</w:t>
      </w:r>
      <w:r>
        <w:t xml:space="preserve"> o limite máximo de peso restringe o efeito da mobilização, e a gratuidade do teste e a divulgação de material de preparação reduzem a desigualdade de acesso. O efeito da autosseleção só pode ser medido empiricamente, e é uma limitação do modelo.</w:t>
      </w:r>
    </w:p>
    <w:p w14:paraId="1A02CFE7" w14:textId="77777777" w:rsidR="002F328F" w:rsidRDefault="00000000">
      <w:pPr>
        <w:pStyle w:val="Corpodetexto"/>
      </w:pPr>
      <w:r>
        <w:rPr>
          <w:b/>
          <w:bCs/>
        </w:rPr>
        <w:t>Conhecimento não é bom julgamento.</w:t>
      </w:r>
      <w:r>
        <w:t xml:space="preserve"> Uma pontuação alta em conhecimento ou inteligência não garante bons valores nem bom juízo político, e pessoas muito instruídas também votam por interesse ou por viés. </w:t>
      </w:r>
      <w:r>
        <w:rPr>
          <w:i/>
          <w:iCs/>
        </w:rPr>
        <w:t>Resposta do modelo:</w:t>
      </w:r>
      <w:r>
        <w:t xml:space="preserve"> o modelo não afirma que o conhecimento garanta bons valores. A sua tese é mais restrita: uma parte da decisão política é empírica (quais efeitos terá uma política, como funciona uma instituição), e nessa parte um eleitor mais bem informado tende a escolher melhor os meios para os fins que ele próprio tem. Há estimativas de que o comportamento eleitoral muda de forma sistemática quando se simula o voto de eleitores plenamente informados (Bartels, 1996). Em termos formais, quando os votos tentam acertar uma mesma resposta, a ponderação pela competência melhora a precisão do resultado coletivo, sob certas hipóteses, como a independência entre os votos (Condorcet, 1785; Nitzan e Paroush, 1982). Isso vale apenas para a dimensão factual da escolha. Para a dimensão de valores, o modelo não reivindica superioridade, e é por isso que o peso é limitado por um teto. Em consequência, o teste deve incluir conhecimento político e científico básico, como instituições, economia e estatística, e não apenas cultura geral.</w:t>
      </w:r>
    </w:p>
    <w:p w14:paraId="78EE836B" w14:textId="77777777" w:rsidR="002F328F" w:rsidRDefault="00000000">
      <w:pPr>
        <w:pStyle w:val="Corpodetexto"/>
      </w:pPr>
      <w:r>
        <w:rPr>
          <w:b/>
          <w:bCs/>
        </w:rPr>
        <w:t>Privacidade e segurança dos dados.</w:t>
      </w:r>
      <w:r>
        <w:t xml:space="preserve"> A pontuação é um dado pessoal sensível. </w:t>
      </w:r>
      <w:r>
        <w:rPr>
          <w:i/>
          <w:iCs/>
        </w:rPr>
        <w:t>Resposta do modelo:</w:t>
      </w:r>
      <w:r>
        <w:t xml:space="preserve"> o direito de apagá-la a qualquer momento faz parte das regras, mas o armazenamento seguro e o sigilo do resultado precisam ser garantidos na implementação.</w:t>
      </w:r>
    </w:p>
    <w:p w14:paraId="71348A0B" w14:textId="77777777" w:rsidR="002F328F" w:rsidRDefault="00000000">
      <w:pPr>
        <w:pStyle w:val="Ttulo1"/>
      </w:pPr>
      <w:bookmarkStart w:id="7" w:name="conclusão"/>
      <w:bookmarkEnd w:id="6"/>
      <w:r>
        <w:t>5. Conclusão</w:t>
      </w:r>
    </w:p>
    <w:p w14:paraId="07A0B0AD" w14:textId="77777777" w:rsidR="002F328F" w:rsidRDefault="00000000">
      <w:pPr>
        <w:pStyle w:val="FirstParagraph"/>
      </w:pPr>
      <w:r>
        <w:t>O Voto Ponderado por Conhecimento e QI é uma modalidade de democracia para quem entende que o peso do voto pode refletir, de forma voluntária e transparente, o conhecimento e a inteligência do eleitor. Os seus pontos centrais são a adesão opcional, o peso padrão garantido para quem não participa e um limite máximo para o peso ampliado, que controla a concentração de poder, e uma pontuação que pesa mais a inteligência do que o conhecimento, para reduzir a vantagem das classes mais ricas. Os pontos que dependem de estudo adicional são a construção e a validação do teste, a função de ponderação, o efeito da autosseleção e a proteção dos dados; a proposta é um modelo teórico, ainda sem avaliação empírica.</w:t>
      </w:r>
    </w:p>
    <w:p w14:paraId="3AA686E2" w14:textId="77777777" w:rsidR="002F328F" w:rsidRPr="00BF224D" w:rsidRDefault="00000000">
      <w:pPr>
        <w:pStyle w:val="Ttulo1"/>
        <w:rPr>
          <w:sz w:val="20"/>
          <w:szCs w:val="20"/>
        </w:rPr>
      </w:pPr>
      <w:bookmarkStart w:id="8" w:name="X6e5363a2ea64c40705be1be4ad3b57716cacb0d"/>
      <w:bookmarkEnd w:id="7"/>
      <w:r w:rsidRPr="00BF224D">
        <w:rPr>
          <w:sz w:val="20"/>
          <w:szCs w:val="20"/>
        </w:rPr>
        <w:t>Declaração de uso de inteligência artificial</w:t>
      </w:r>
    </w:p>
    <w:p w14:paraId="2191621F" w14:textId="77777777" w:rsidR="002F328F" w:rsidRPr="00BF224D" w:rsidRDefault="00000000">
      <w:pPr>
        <w:pStyle w:val="FirstParagraph"/>
        <w:rPr>
          <w:sz w:val="20"/>
          <w:szCs w:val="20"/>
        </w:rPr>
      </w:pPr>
      <w:r w:rsidRPr="00BF224D">
        <w:rPr>
          <w:sz w:val="20"/>
          <w:szCs w:val="20"/>
        </w:rPr>
        <w:t>As ideias e o modelo apresentados neste artigo são do autor. A redação do texto, a estruturação das seções e a seção de objeções e respostas, incluindo a análise do efeito sobre a distribuição de poder, foram elaboradas com o auxílio do assistente de inteligência artificial Claude (Anthropic), e revisadas pelo autor, que assume a responsabilidade pelo conteúdo.</w:t>
      </w:r>
    </w:p>
    <w:p w14:paraId="616E06D1" w14:textId="77777777" w:rsidR="002F328F" w:rsidRDefault="00000000">
      <w:pPr>
        <w:pStyle w:val="Ttulo1"/>
      </w:pPr>
      <w:bookmarkStart w:id="9" w:name="referências"/>
      <w:bookmarkEnd w:id="8"/>
      <w:r>
        <w:t>Referências</w:t>
      </w:r>
    </w:p>
    <w:p w14:paraId="55086BAC" w14:textId="77777777" w:rsidR="002F328F" w:rsidRDefault="00000000">
      <w:pPr>
        <w:pStyle w:val="Compact"/>
        <w:numPr>
          <w:ilvl w:val="0"/>
          <w:numId w:val="4"/>
        </w:numPr>
      </w:pPr>
      <w:r>
        <w:t xml:space="preserve">Barcellos, J. C. H. (2025). </w:t>
      </w:r>
      <w:hyperlink r:id="rId8" w:history="1">
        <w:proofErr w:type="spellStart"/>
        <w:r w:rsidR="002F328F" w:rsidRPr="005D2217">
          <w:rPr>
            <w:rStyle w:val="Hyperlink"/>
          </w:rPr>
          <w:t>Jocaxian’s</w:t>
        </w:r>
        <w:proofErr w:type="spellEnd"/>
        <w:r w:rsidR="002F328F" w:rsidRPr="005D2217">
          <w:rPr>
            <w:rStyle w:val="Hyperlink"/>
          </w:rPr>
          <w:t xml:space="preserve"> </w:t>
        </w:r>
        <w:proofErr w:type="spellStart"/>
        <w:r w:rsidR="002F328F" w:rsidRPr="005D2217">
          <w:rPr>
            <w:rStyle w:val="Hyperlink"/>
          </w:rPr>
          <w:t>Democracy</w:t>
        </w:r>
        <w:proofErr w:type="spellEnd"/>
        <w:r w:rsidR="002F328F" w:rsidRPr="005D2217">
          <w:rPr>
            <w:rStyle w:val="Hyperlink"/>
          </w:rPr>
          <w:t xml:space="preserve">: The Best </w:t>
        </w:r>
        <w:proofErr w:type="spellStart"/>
        <w:r w:rsidR="002F328F" w:rsidRPr="005D2217">
          <w:rPr>
            <w:rStyle w:val="Hyperlink"/>
          </w:rPr>
          <w:t>Democracy</w:t>
        </w:r>
        <w:proofErr w:type="spellEnd"/>
      </w:hyperlink>
      <w:r>
        <w:t xml:space="preserve">. </w:t>
      </w:r>
      <w:r>
        <w:rPr>
          <w:i/>
          <w:iCs/>
        </w:rPr>
        <w:t>Archives of Humanities &amp; Social Sciences Research</w:t>
      </w:r>
      <w:r>
        <w:t>, 2(3), 1-2.</w:t>
      </w:r>
    </w:p>
    <w:p w14:paraId="3F1786F7" w14:textId="77777777" w:rsidR="002F328F" w:rsidRDefault="00000000">
      <w:pPr>
        <w:pStyle w:val="Compact"/>
        <w:numPr>
          <w:ilvl w:val="0"/>
          <w:numId w:val="4"/>
        </w:numPr>
      </w:pPr>
      <w:r>
        <w:t xml:space="preserve">Mill, J. S. (1861). </w:t>
      </w:r>
      <w:r>
        <w:rPr>
          <w:i/>
          <w:iCs/>
        </w:rPr>
        <w:t>Considerations on Representative Government</w:t>
      </w:r>
      <w:r>
        <w:t>.</w:t>
      </w:r>
    </w:p>
    <w:p w14:paraId="04A197A3" w14:textId="77777777" w:rsidR="002F328F" w:rsidRDefault="00000000">
      <w:pPr>
        <w:pStyle w:val="Compact"/>
        <w:numPr>
          <w:ilvl w:val="0"/>
          <w:numId w:val="4"/>
        </w:numPr>
      </w:pPr>
      <w:r>
        <w:t xml:space="preserve">Brennan, J. (2016). </w:t>
      </w:r>
      <w:r>
        <w:rPr>
          <w:i/>
          <w:iCs/>
        </w:rPr>
        <w:t>Against Democracy</w:t>
      </w:r>
      <w:r>
        <w:t>. Princeton University Press.</w:t>
      </w:r>
    </w:p>
    <w:p w14:paraId="4642FCE4" w14:textId="77777777" w:rsidR="002F328F" w:rsidRDefault="00000000">
      <w:pPr>
        <w:pStyle w:val="Compact"/>
        <w:numPr>
          <w:ilvl w:val="0"/>
          <w:numId w:val="4"/>
        </w:numPr>
      </w:pPr>
      <w:r>
        <w:t xml:space="preserve">Caplan, B. (2007). </w:t>
      </w:r>
      <w:r>
        <w:rPr>
          <w:i/>
          <w:iCs/>
        </w:rPr>
        <w:t>The Myth of the Rational Voter</w:t>
      </w:r>
      <w:r>
        <w:t>. Princeton University Press.</w:t>
      </w:r>
    </w:p>
    <w:p w14:paraId="12EC84E8" w14:textId="77777777" w:rsidR="002F328F" w:rsidRDefault="00000000">
      <w:pPr>
        <w:pStyle w:val="Compact"/>
        <w:numPr>
          <w:ilvl w:val="0"/>
          <w:numId w:val="4"/>
        </w:numPr>
      </w:pPr>
      <w:r>
        <w:t xml:space="preserve">Bartels, L. M. (1996). Uninformed Votes: Information Effects in Presidential Elections. </w:t>
      </w:r>
      <w:r>
        <w:rPr>
          <w:i/>
          <w:iCs/>
        </w:rPr>
        <w:t>American Journal of Political Science</w:t>
      </w:r>
      <w:r>
        <w:t>, 40(1), 194-230.</w:t>
      </w:r>
    </w:p>
    <w:p w14:paraId="16B3761A" w14:textId="77777777" w:rsidR="002F328F" w:rsidRDefault="00000000">
      <w:pPr>
        <w:pStyle w:val="Compact"/>
        <w:numPr>
          <w:ilvl w:val="0"/>
          <w:numId w:val="4"/>
        </w:numPr>
      </w:pPr>
      <w:r>
        <w:t xml:space="preserve">Condorcet, M. J. A. N. de C. (1785). </w:t>
      </w:r>
      <w:r>
        <w:rPr>
          <w:i/>
          <w:iCs/>
        </w:rPr>
        <w:t>Essai sur l’application de l’analyse à la probabilité des décisions rendues à la pluralité des voix</w:t>
      </w:r>
      <w:r>
        <w:t>.</w:t>
      </w:r>
    </w:p>
    <w:p w14:paraId="7DC6714C" w14:textId="77777777" w:rsidR="002F328F" w:rsidRDefault="00000000">
      <w:pPr>
        <w:pStyle w:val="Compact"/>
        <w:numPr>
          <w:ilvl w:val="0"/>
          <w:numId w:val="4"/>
        </w:numPr>
      </w:pPr>
      <w:r>
        <w:t xml:space="preserve">Nitzan, S., &amp; Paroush, J. (1982). Optimal decision rules in uncertain dichotomous choice situations. </w:t>
      </w:r>
      <w:r>
        <w:rPr>
          <w:i/>
          <w:iCs/>
        </w:rPr>
        <w:t>International Economic Review</w:t>
      </w:r>
      <w:r>
        <w:t>, 23(2), 289-297.</w:t>
      </w:r>
    </w:p>
    <w:p w14:paraId="40F5771B" w14:textId="77777777" w:rsidR="002F328F" w:rsidRDefault="00000000">
      <w:pPr>
        <w:pStyle w:val="Compact"/>
        <w:numPr>
          <w:ilvl w:val="0"/>
          <w:numId w:val="4"/>
        </w:numPr>
      </w:pPr>
      <w:r>
        <w:t xml:space="preserve">Anthropic. (2026). Claude Sonnet 5.5 [modelo de linguagem de grande porte]. </w:t>
      </w:r>
      <w:hyperlink r:id="rId9" w:history="1">
        <w:r w:rsidR="00B86ADC" w:rsidRPr="00B12132">
          <w:rPr>
            <w:rStyle w:val="Hyperlink"/>
          </w:rPr>
          <w:t>https://www.anthropic.com</w:t>
        </w:r>
      </w:hyperlink>
      <w:bookmarkEnd w:id="9"/>
    </w:p>
    <w:p w14:paraId="23E72273" w14:textId="77777777" w:rsidR="00B86ADC" w:rsidRDefault="00B86ADC" w:rsidP="00B86ADC">
      <w:pPr>
        <w:pStyle w:val="Compact"/>
      </w:pPr>
    </w:p>
    <w:p w14:paraId="75214EDF" w14:textId="019C093B" w:rsidR="00B86ADC" w:rsidRDefault="00B86ADC" w:rsidP="00B86ADC">
      <w:pPr>
        <w:pStyle w:val="Compact"/>
      </w:pPr>
      <w:r>
        <w:t>Versão em Ingl</w:t>
      </w:r>
      <w:r w:rsidR="00303511">
        <w:t>ê</w:t>
      </w:r>
      <w:r>
        <w:t xml:space="preserve">s: </w:t>
      </w:r>
      <w:hyperlink r:id="rId10" w:history="1">
        <w:r w:rsidRPr="00B12132">
          <w:rPr>
            <w:rStyle w:val="Hyperlink"/>
          </w:rPr>
          <w:t>https://jocaxx.github.io/genismo/Weighted_Voting_Knowledge_IQ.htm</w:t>
        </w:r>
      </w:hyperlink>
    </w:p>
    <w:p w14:paraId="19DBAA97" w14:textId="77777777" w:rsidR="00B86ADC" w:rsidRDefault="00B86ADC" w:rsidP="00B86ADC">
      <w:pPr>
        <w:pStyle w:val="Compact"/>
      </w:pPr>
    </w:p>
    <w:sectPr w:rsidR="00B86AD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38B55" w14:textId="77777777" w:rsidR="00C416C5" w:rsidRDefault="00C416C5">
      <w:pPr>
        <w:spacing w:after="0"/>
      </w:pPr>
      <w:r>
        <w:separator/>
      </w:r>
    </w:p>
  </w:endnote>
  <w:endnote w:type="continuationSeparator" w:id="0">
    <w:p w14:paraId="61B665E7" w14:textId="77777777" w:rsidR="00C416C5" w:rsidRDefault="00C416C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A638F" w14:textId="77777777" w:rsidR="00C416C5" w:rsidRDefault="00C416C5">
      <w:r>
        <w:separator/>
      </w:r>
    </w:p>
  </w:footnote>
  <w:footnote w:type="continuationSeparator" w:id="0">
    <w:p w14:paraId="4F5720AD" w14:textId="77777777" w:rsidR="00C416C5" w:rsidRDefault="00C416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F9E211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378085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9D2CC4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84792419">
    <w:abstractNumId w:val="0"/>
  </w:num>
  <w:num w:numId="2" w16cid:durableId="14583796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689331">
    <w:abstractNumId w:val="1"/>
  </w:num>
  <w:num w:numId="4" w16cid:durableId="11028447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328F"/>
    <w:rsid w:val="00035174"/>
    <w:rsid w:val="000C26BF"/>
    <w:rsid w:val="002F328F"/>
    <w:rsid w:val="00303511"/>
    <w:rsid w:val="00497793"/>
    <w:rsid w:val="005D2217"/>
    <w:rsid w:val="00814381"/>
    <w:rsid w:val="00A11F10"/>
    <w:rsid w:val="00AE506A"/>
    <w:rsid w:val="00B86ADC"/>
    <w:rsid w:val="00BF224D"/>
    <w:rsid w:val="00C416C5"/>
    <w:rsid w:val="00F23D2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D3AD4"/>
  <w15:docId w15:val="{EC04EBF8-8585-48F8-B215-F5969C8DA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5D2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cmelive.com/open-access/jocaxians-democracy-the-best-democracy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ecmelive.com/open-access/jocaxians-democracy-the-best-democracy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jocaxx.github.io/genismo/Weighted_Voting_Knowledge_IQ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nthropi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1953</Words>
  <Characters>10550</Characters>
  <Application>Microsoft Office Word</Application>
  <DocSecurity>0</DocSecurity>
  <Lines>87</Lines>
  <Paragraphs>24</Paragraphs>
  <ScaleCrop>false</ScaleCrop>
  <Company/>
  <LinksUpToDate>false</LinksUpToDate>
  <CharactersWithSpaces>12479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Voto Ponderado por Conhecimento e QI</dc:title>
  <dc:creator>João Carlos Holland de Barcellos (Jocax)</dc:creator>
  <cp:keywords/>
  <cp:lastModifiedBy>joao carlos holland de barcellos</cp:lastModifiedBy>
  <cp:revision>6</cp:revision>
  <dcterms:created xsi:type="dcterms:W3CDTF">2026-10-30T21:14:00Z</dcterms:created>
  <dcterms:modified xsi:type="dcterms:W3CDTF">2026-10-30T23:39:00Z</dcterms:modified>
  <dc:language>pt-BR</dc:language>
</cp:coreProperties>
</file>