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CA381" w14:textId="77777777" w:rsidR="00626A3A" w:rsidRDefault="00000000">
      <w:pPr>
        <w:pStyle w:val="Ttulo"/>
      </w:pPr>
      <w:r>
        <w:t>Voto Ponderado por Conhecimento e QI</w:t>
      </w:r>
    </w:p>
    <w:p w14:paraId="08096C86" w14:textId="77777777" w:rsidR="00626A3A" w:rsidRDefault="00000000">
      <w:pPr>
        <w:pStyle w:val="Author"/>
      </w:pPr>
      <w:r>
        <w:t>João Carlos Holland de Barcellos (Jocax)</w:t>
      </w:r>
    </w:p>
    <w:p w14:paraId="6C95104B" w14:textId="77777777" w:rsidR="00626A3A" w:rsidRDefault="00000000">
      <w:pPr>
        <w:pStyle w:val="Ttulo1"/>
      </w:pPr>
      <w:bookmarkStart w:id="0" w:name="introdução"/>
      <w:r>
        <w:t>1. Introdução</w:t>
      </w:r>
    </w:p>
    <w:p w14:paraId="2D9EEF41" w14:textId="77777777" w:rsidR="00626A3A" w:rsidRDefault="00000000">
      <w:pPr>
        <w:pStyle w:val="FirstParagraph"/>
      </w:pPr>
      <w:r>
        <w:t>Na democracia tradicional, cada eleitor tem exatamente um voto, e todos os votos têm o mesmo peso. Este artigo parte de uma pergunta simples, que cada leitor pode responder por si:</w:t>
      </w:r>
    </w:p>
    <w:p w14:paraId="454D5A91" w14:textId="77777777" w:rsidR="00626A3A" w:rsidRDefault="00000000">
      <w:pPr>
        <w:pStyle w:val="Corpodetexto"/>
      </w:pPr>
      <w:r>
        <w:rPr>
          <w:i/>
          <w:iCs/>
        </w:rPr>
        <w:t>O voto de uma pessoa sem instrução alguma, ou com grave deficiência intelectual, deve ter o mesmo peso que o voto de um Prêmio Nobel ou de um professor universitário?</w:t>
      </w:r>
    </w:p>
    <w:p w14:paraId="4398513B" w14:textId="77777777" w:rsidR="00626A3A" w:rsidRDefault="00000000">
      <w:pPr>
        <w:pStyle w:val="Corpodetexto"/>
      </w:pPr>
      <w:r>
        <w:t xml:space="preserve">Quem responde </w:t>
      </w:r>
      <w:r>
        <w:rPr>
          <w:b/>
          <w:bCs/>
        </w:rPr>
        <w:t>sim</w:t>
      </w:r>
      <w:r>
        <w:t xml:space="preserve"> defende o sufrágio igual, e o modelo aqui descrito não lhe é dirigido. Quem responde </w:t>
      </w:r>
      <w:r>
        <w:rPr>
          <w:b/>
          <w:bCs/>
        </w:rPr>
        <w:t>não</w:t>
      </w:r>
      <w:r>
        <w:t xml:space="preserve"> precisa de uma alternativa, e este artigo propõe uma: o </w:t>
      </w:r>
      <w:r>
        <w:rPr>
          <w:b/>
          <w:bCs/>
        </w:rPr>
        <w:t>Voto Ponderado por Conhecimento e QI</w:t>
      </w:r>
      <w:r>
        <w:t>, uma nova modalidade de democracia em que o peso do voto pode variar conforme o desempenho do eleitor num teste, sempre de forma opcional.</w:t>
      </w:r>
    </w:p>
    <w:p w14:paraId="45711522" w14:textId="77777777" w:rsidR="00626A3A" w:rsidRDefault="00000000">
      <w:pPr>
        <w:pStyle w:val="Ttulo1"/>
      </w:pPr>
      <w:bookmarkStart w:id="1" w:name="o-modelo"/>
      <w:bookmarkEnd w:id="0"/>
      <w:r>
        <w:t>2. O modelo</w:t>
      </w:r>
    </w:p>
    <w:p w14:paraId="1E4484E2" w14:textId="77777777" w:rsidR="00626A3A" w:rsidRDefault="00000000">
      <w:pPr>
        <w:pStyle w:val="FirstParagraph"/>
      </w:pPr>
      <w:r>
        <w:t>O Voto Ponderado por Conhecimento e QI funciona segundo as seguintes regras:</w:t>
      </w:r>
    </w:p>
    <w:p w14:paraId="45AA892D" w14:textId="77777777" w:rsidR="00626A3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Teste opcional.</w:t>
      </w:r>
      <w:r>
        <w:t xml:space="preserve"> Cada pessoa pode, se quiser, fazer um teste que avalia (a) o seu grau de conhecimento geral e (b) a sua inteligência.</w:t>
      </w:r>
    </w:p>
    <w:p w14:paraId="3A5D4A3B" w14:textId="77777777" w:rsidR="00626A3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Registro vinculado ao número eleitoral.</w:t>
      </w:r>
      <w:r>
        <w:t xml:space="preserve"> O resultado do teste é armazenado associado ao número eleitoral da pessoa.</w:t>
      </w:r>
    </w:p>
    <w:p w14:paraId="27F58CD5" w14:textId="77777777" w:rsidR="00626A3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Direito de desistência.</w:t>
      </w:r>
      <w:r>
        <w:t xml:space="preserve"> A pessoa pode desistir e apagar a sua pontuação quando quiser.</w:t>
      </w:r>
    </w:p>
    <w:p w14:paraId="1228813A" w14:textId="77777777" w:rsidR="00626A3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Peso padrão.</w:t>
      </w:r>
      <w:r>
        <w:t xml:space="preserve"> Quem não optar por fazer o teste mantém um voto de peso padrão fixo. Ninguém perde o direito de votar, e o peso individual do voto de quem não faz o teste não é reduzido, embora a sua influência relativa possa diminuir (seção 2.2).</w:t>
      </w:r>
    </w:p>
    <w:p w14:paraId="36F24A3D" w14:textId="77777777" w:rsidR="00626A3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Peso ampliado.</w:t>
      </w:r>
      <w:r>
        <w:t xml:space="preserve"> Quem optar por fazer o teste e por usar a sua pontuação pode ter um voto que vale mais do que o de quem não quis fazê-lo, até um limite máximo, por exemplo 50 vezes o peso do voto padrão.</w:t>
      </w:r>
    </w:p>
    <w:p w14:paraId="0816DA88" w14:textId="77777777" w:rsidR="00626A3A" w:rsidRDefault="00000000">
      <w:pPr>
        <w:pStyle w:val="Ttulo2"/>
      </w:pPr>
      <w:bookmarkStart w:id="2" w:name="exemplo-ilustrativo"/>
      <w:r>
        <w:t>2.1. Exemplo ilustrativo</w:t>
      </w:r>
    </w:p>
    <w:p w14:paraId="6FCA5B1C" w14:textId="77777777" w:rsidR="00626A3A" w:rsidRDefault="00000000">
      <w:pPr>
        <w:pStyle w:val="FirstParagraph"/>
      </w:pPr>
      <w:r>
        <w:t>Seja P a pontuação composta de uma pessoa, normalizada entre 0 e 1, combinando conhecimento geral e inteligência. Uma forma simples de calcular o peso do voto é:</w:t>
      </w:r>
    </w:p>
    <w:p w14:paraId="41163ADB" w14:textId="77777777" w:rsidR="00626A3A" w:rsidRDefault="00000000">
      <w:pPr>
        <w:pStyle w:val="Corpodetexto"/>
      </w:pPr>
      <w:r>
        <w:rPr>
          <w:b/>
          <w:bCs/>
        </w:rPr>
        <w:t>peso = 1 + 49 × P</w:t>
      </w:r>
    </w:p>
    <w:p w14:paraId="0CDCBCCD" w14:textId="77777777" w:rsidR="00626A3A" w:rsidRDefault="00000000">
      <w:pPr>
        <w:pStyle w:val="Corpodetexto"/>
      </w:pPr>
      <w:r>
        <w:t>Assim, quem não faz o teste ou não usa a pontuação tem peso 1; quem obtém P = 0,5 tem peso 25,5; e quem obtém P = 1 tem o peso máximo, 50. A fórmula acima é apenas um exemplo: a função exata, o limite máximo e a proporção entre conhecimento e inteligência na pontuação composta são parâmetros a serem definidos.</w:t>
      </w:r>
    </w:p>
    <w:p w14:paraId="0B43C4C4" w14:textId="77777777" w:rsidR="00626A3A" w:rsidRDefault="00000000">
      <w:pPr>
        <w:pStyle w:val="Ttulo2"/>
      </w:pPr>
      <w:bookmarkStart w:id="3" w:name="efeito-sobre-a-distribuição-do-poder"/>
      <w:bookmarkEnd w:id="2"/>
      <w:r>
        <w:t>2.2. Efeito sobre a distribuição do poder</w:t>
      </w:r>
    </w:p>
    <w:p w14:paraId="41E040D6" w14:textId="77777777" w:rsidR="00626A3A" w:rsidRDefault="00000000">
      <w:pPr>
        <w:pStyle w:val="FirstParagraph"/>
      </w:pPr>
      <w:r>
        <w:t>O peso padrão garante que o voto de quem não faz o teste não vale menos do que hoje. Em termos relativos, porém, a influência desse eleitor diminui à medida que mais pessoas aderem ao teste com pesos maiores. Por exemplo, suponha que 10% dos eleitores façam o teste e obtenham, em média, P = 0,5, e que os demais 90% mantenham o peso 1. A parcela do poder total de voto detida pelo grupo que fez o teste seria:</w:t>
      </w:r>
    </w:p>
    <w:p w14:paraId="53241CF8" w14:textId="77777777" w:rsidR="00626A3A" w:rsidRDefault="00000000">
      <w:pPr>
        <w:pStyle w:val="Compact"/>
        <w:numPr>
          <w:ilvl w:val="0"/>
          <w:numId w:val="3"/>
        </w:numPr>
      </w:pPr>
      <w:r>
        <w:t>com limite máximo de 50 vezes (peso médio 25,5): cerca de 74%;</w:t>
      </w:r>
    </w:p>
    <w:p w14:paraId="2B783E05" w14:textId="77777777" w:rsidR="00626A3A" w:rsidRDefault="00000000">
      <w:pPr>
        <w:pStyle w:val="Compact"/>
        <w:numPr>
          <w:ilvl w:val="0"/>
          <w:numId w:val="3"/>
        </w:numPr>
      </w:pPr>
      <w:r>
        <w:t>com limite máximo de 10 vezes (peso médio 5,5): cerca de 38%;</w:t>
      </w:r>
    </w:p>
    <w:p w14:paraId="3EF01D2F" w14:textId="77777777" w:rsidR="00626A3A" w:rsidRDefault="00000000">
      <w:pPr>
        <w:pStyle w:val="Compact"/>
        <w:numPr>
          <w:ilvl w:val="0"/>
          <w:numId w:val="3"/>
        </w:numPr>
      </w:pPr>
      <w:r>
        <w:t>com limite máximo de 5 vezes (peso médio 3): 25%.</w:t>
      </w:r>
    </w:p>
    <w:p w14:paraId="1C9C65F9" w14:textId="77777777" w:rsidR="00626A3A" w:rsidRDefault="00000000">
      <w:pPr>
        <w:pStyle w:val="FirstParagraph"/>
      </w:pPr>
      <w:r>
        <w:t>O limite máximo é, portanto, o parâmetro que controla a concentração de poder, e deve ser escolhido com esse efeito em vista. O valor de 50 vezes usado nos exemplos é apenas ilustrativo.</w:t>
      </w:r>
    </w:p>
    <w:p w14:paraId="3700C964" w14:textId="77777777" w:rsidR="00626A3A" w:rsidRDefault="00000000">
      <w:pPr>
        <w:pStyle w:val="Ttulo1"/>
      </w:pPr>
      <w:bookmarkStart w:id="4" w:name="X79c9c51e533d446df05e776e01c6bf6ee6c55be"/>
      <w:bookmarkEnd w:id="1"/>
      <w:bookmarkEnd w:id="3"/>
      <w:r>
        <w:t>3. Compatibilidade com a Democracia Jocaxiana</w:t>
      </w:r>
    </w:p>
    <w:p w14:paraId="343AC331" w14:textId="77777777" w:rsidR="00626A3A" w:rsidRDefault="00000000">
      <w:pPr>
        <w:pStyle w:val="FirstParagraph"/>
      </w:pPr>
      <w:r>
        <w:t>O voto ponderado pode ser combinado com a Democracia Jocaxiana (Barcellos, 2025). Naquele modelo, cada pessoa começa com uma unidade de representatividade, que é transferida a quem recebe o seu voto. Na combinação, cada pessoa começaria com o seu peso individual em vez de 1, e a transferência de representatividade ao longo dos níveis (bloco, distrito, cidade, estado e país) permaneceria a mesma.</w:t>
      </w:r>
    </w:p>
    <w:p w14:paraId="4D5EFBAD" w14:textId="77777777" w:rsidR="00626A3A" w:rsidRDefault="00000000">
      <w:pPr>
        <w:pStyle w:val="Ttulo1"/>
      </w:pPr>
      <w:bookmarkStart w:id="5" w:name="objeções-e-respostas-do-modelo"/>
      <w:bookmarkEnd w:id="4"/>
      <w:r>
        <w:t>4. Objeções e respostas do modelo</w:t>
      </w:r>
    </w:p>
    <w:p w14:paraId="4FEA039F" w14:textId="77777777" w:rsidR="00626A3A" w:rsidRDefault="00000000">
      <w:pPr>
        <w:pStyle w:val="FirstParagraph"/>
      </w:pPr>
      <w:r>
        <w:rPr>
          <w:b/>
          <w:bCs/>
        </w:rPr>
        <w:t>Igualdade do sufrágio.</w:t>
      </w:r>
      <w:r>
        <w:t xml:space="preserve"> A objeção mais forte é que o sufrágio igual é um princípio em si, e não um meio: cada cidadão é afetado pelas decisões políticas e, por isso, teria o mesmo direito de influenciá-las. </w:t>
      </w:r>
      <w:r>
        <w:rPr>
          <w:i/>
          <w:iCs/>
        </w:rPr>
        <w:t>Resposta do modelo:</w:t>
      </w:r>
      <w:r>
        <w:t xml:space="preserve"> o peso padrão é preservado, ninguém é excluído, e a ponderação maior é uma escolha voluntária de quem se submete ao teste. Ainda assim, a influência relativa de quem não participa pode diminuir (seção 2.2), o que torna o limite máximo de peso um parâmetro central do modelo.</w:t>
      </w:r>
    </w:p>
    <w:p w14:paraId="5F99DA8E" w14:textId="77777777" w:rsidR="00626A3A" w:rsidRDefault="00000000">
      <w:pPr>
        <w:pStyle w:val="Corpodetexto"/>
      </w:pPr>
      <w:r>
        <w:rPr>
          <w:b/>
          <w:bCs/>
        </w:rPr>
        <w:t>Histórico de abuso.</w:t>
      </w:r>
      <w:r>
        <w:t xml:space="preserve"> Testes de alfabetização foram usados, no passado, para excluir grupos inteiros do voto, como no sul dos Estados Unidos. </w:t>
      </w:r>
      <w:r>
        <w:rPr>
          <w:i/>
          <w:iCs/>
        </w:rPr>
        <w:t>Resposta do modelo:</w:t>
      </w:r>
      <w:r>
        <w:t xml:space="preserve"> aqui o teste é opcional e nunca elimina o voto de ninguém; ele só pode acrescentar peso.</w:t>
      </w:r>
    </w:p>
    <w:p w14:paraId="2C6253BA" w14:textId="77777777" w:rsidR="00626A3A" w:rsidRDefault="00000000">
      <w:pPr>
        <w:pStyle w:val="Corpodetexto"/>
      </w:pPr>
      <w:r>
        <w:rPr>
          <w:b/>
          <w:bCs/>
        </w:rPr>
        <w:t>Viés do teste.</w:t>
      </w:r>
      <w:r>
        <w:t xml:space="preserve"> Testes de conhecimento e de QI podem refletir diferenças de escolaridade, de renda e de cultura, e não apenas capacidade. </w:t>
      </w:r>
      <w:r>
        <w:rPr>
          <w:i/>
          <w:iCs/>
        </w:rPr>
        <w:t>Resposta do modelo:</w:t>
      </w:r>
      <w:r>
        <w:t xml:space="preserve"> o limite máximo de peso reduz o efeito de eventuais distorções, e o teste deve ser público, gratuito, auditável e validado para a população eleitoral. A construção desse teste é condição necessária do modelo e uma questão em aberto.</w:t>
      </w:r>
    </w:p>
    <w:p w14:paraId="5332CDC0" w14:textId="77777777" w:rsidR="00626A3A" w:rsidRDefault="00000000">
      <w:pPr>
        <w:pStyle w:val="Corpodetexto"/>
      </w:pPr>
      <w:r>
        <w:rPr>
          <w:b/>
          <w:bCs/>
        </w:rPr>
        <w:t>Autosseleção.</w:t>
      </w:r>
      <w:r>
        <w:t xml:space="preserve"> Como o teste é opcional, quem o faz não é uma amostra aleatória: tendem a aderir os mais escolarizados, os mais interessados em política e grupos organizados que mobilizem os seus membros. O peso extra poderia refletir a adesão mais do que o conhecimento. </w:t>
      </w:r>
      <w:r>
        <w:rPr>
          <w:i/>
          <w:iCs/>
        </w:rPr>
        <w:t>Resposta do modelo:</w:t>
      </w:r>
      <w:r>
        <w:t xml:space="preserve"> o limite máximo de peso restringe o efeito da mobilização, e a gratuidade do teste e a divulgação de material de preparação reduzem a desigualdade de acesso. O efeito da autosseleção só pode ser medido empiricamente, e é uma limitação do modelo.</w:t>
      </w:r>
    </w:p>
    <w:p w14:paraId="5F0C2E04" w14:textId="77777777" w:rsidR="00626A3A" w:rsidRDefault="00000000">
      <w:pPr>
        <w:pStyle w:val="Corpodetexto"/>
      </w:pPr>
      <w:r>
        <w:rPr>
          <w:b/>
          <w:bCs/>
        </w:rPr>
        <w:t>Conhecimento não é bom julgamento.</w:t>
      </w:r>
      <w:r>
        <w:t xml:space="preserve"> Uma pontuação alta em conhecimento ou inteligência não garante bons valores nem bom juízo político, e pessoas muito instruídas também votam por interesse ou por viés. </w:t>
      </w:r>
      <w:r>
        <w:rPr>
          <w:i/>
          <w:iCs/>
        </w:rPr>
        <w:t>Resposta do modelo:</w:t>
      </w:r>
      <w:r>
        <w:t xml:space="preserve"> o modelo não afirma que o conhecimento garanta bons valores. A sua tese é mais restrita: uma parte da decisão política é empírica (quais efeitos terá uma política, como funciona uma instituição), e nessa parte um eleitor mais bem informado tende a escolher melhor os meios para os fins que ele próprio tem. Há estimativas de que o comportamento eleitoral muda de forma sistemática quando se simula o voto de eleitores plenamente informados (Bartels, 1996). Em termos formais, quando os votos tentam acertar uma mesma resposta, a ponderação pela competência melhora a precisão do resultado coletivo, sob certas hipóteses, como a independência entre os votos (Condorcet, 1785; Nitzan e Paroush, 1982). Isso vale apenas para a dimensão factual da escolha. Para a dimensão de valores, o modelo não reivindica superioridade, e é por isso que o peso é limitado por um teto. Em consequência, o teste deve incluir conhecimento político e científico básico, como instituições, economia e estatística, e não apenas cultura geral.</w:t>
      </w:r>
    </w:p>
    <w:p w14:paraId="714E458A" w14:textId="77777777" w:rsidR="00626A3A" w:rsidRDefault="00000000">
      <w:pPr>
        <w:pStyle w:val="Corpodetexto"/>
      </w:pPr>
      <w:r>
        <w:rPr>
          <w:b/>
          <w:bCs/>
        </w:rPr>
        <w:t>Privacidade e segurança dos dados.</w:t>
      </w:r>
      <w:r>
        <w:t xml:space="preserve"> A pontuação é um dado pessoal sensível. </w:t>
      </w:r>
      <w:r>
        <w:rPr>
          <w:i/>
          <w:iCs/>
        </w:rPr>
        <w:t>Resposta do modelo:</w:t>
      </w:r>
      <w:r>
        <w:t xml:space="preserve"> o direito de apagá-la a qualquer momento faz parte das regras, mas o armazenamento seguro e o sigilo do resultado precisam ser garantidos na implementação.</w:t>
      </w:r>
    </w:p>
    <w:p w14:paraId="62CEA329" w14:textId="77777777" w:rsidR="00626A3A" w:rsidRDefault="00000000">
      <w:pPr>
        <w:pStyle w:val="Ttulo1"/>
      </w:pPr>
      <w:bookmarkStart w:id="6" w:name="conclusão"/>
      <w:bookmarkEnd w:id="5"/>
      <w:r>
        <w:t>5. Conclusão</w:t>
      </w:r>
    </w:p>
    <w:p w14:paraId="2C56489E" w14:textId="77777777" w:rsidR="00626A3A" w:rsidRDefault="00000000">
      <w:pPr>
        <w:pStyle w:val="FirstParagraph"/>
      </w:pPr>
      <w:r>
        <w:t>O Voto Ponderado por Conhecimento e QI é uma modalidade de democracia para quem entende que o peso do voto pode refletir, de forma voluntária e transparente, o conhecimento e a inteligência do eleitor. Os seus pontos centrais são a adesão opcional, o peso padrão garantido para quem não participa e um limite máximo para o peso ampliado, que controla a concentração de poder. Os pontos que dependem de estudo adicional são a construção e a validação do teste, a função de ponderação, o efeito da autosseleção e a proteção dos dados; a proposta é um modelo teórico, ainda sem avaliação empírica.</w:t>
      </w:r>
    </w:p>
    <w:p w14:paraId="052C9E62" w14:textId="77777777" w:rsidR="00626A3A" w:rsidRPr="000D15F6" w:rsidRDefault="00000000">
      <w:pPr>
        <w:pStyle w:val="Ttulo1"/>
        <w:rPr>
          <w:sz w:val="18"/>
          <w:szCs w:val="18"/>
        </w:rPr>
      </w:pPr>
      <w:bookmarkStart w:id="7" w:name="X6e5363a2ea64c40705be1be4ad3b57716cacb0d"/>
      <w:bookmarkEnd w:id="6"/>
      <w:r w:rsidRPr="000D15F6">
        <w:rPr>
          <w:sz w:val="18"/>
          <w:szCs w:val="18"/>
        </w:rPr>
        <w:t>Declaração de uso de inteligência artificial</w:t>
      </w:r>
    </w:p>
    <w:p w14:paraId="1BC4C5EF" w14:textId="77777777" w:rsidR="00626A3A" w:rsidRPr="000D15F6" w:rsidRDefault="00000000">
      <w:pPr>
        <w:pStyle w:val="FirstParagraph"/>
        <w:rPr>
          <w:sz w:val="18"/>
          <w:szCs w:val="18"/>
        </w:rPr>
      </w:pPr>
      <w:r w:rsidRPr="000D15F6">
        <w:rPr>
          <w:sz w:val="18"/>
          <w:szCs w:val="18"/>
        </w:rPr>
        <w:t>As ideias e o modelo apresentados neste artigo são do autor. A redação do texto, a estruturação das seções e a seção de objeções e respostas, incluindo a análise do efeito sobre a distribuição de poder, foram elaboradas com o auxílio do assistente de inteligência artificial Claude (Anthropic), e revisadas pelo autor, que assume a responsabilidade pelo conteúdo.</w:t>
      </w:r>
    </w:p>
    <w:p w14:paraId="66EA1B5E" w14:textId="77777777" w:rsidR="00626A3A" w:rsidRDefault="00000000">
      <w:pPr>
        <w:pStyle w:val="Ttulo1"/>
      </w:pPr>
      <w:bookmarkStart w:id="8" w:name="referências"/>
      <w:bookmarkEnd w:id="7"/>
      <w:r>
        <w:t>Referências</w:t>
      </w:r>
    </w:p>
    <w:p w14:paraId="3E28D22B" w14:textId="77777777" w:rsidR="00626A3A" w:rsidRDefault="00000000">
      <w:pPr>
        <w:pStyle w:val="Compact"/>
        <w:numPr>
          <w:ilvl w:val="0"/>
          <w:numId w:val="4"/>
        </w:numPr>
      </w:pPr>
      <w:r>
        <w:t xml:space="preserve">Barcellos, J. C. H. (2025). Jocaxian’s Democracy: The Best Democracy. </w:t>
      </w:r>
      <w:r>
        <w:rPr>
          <w:i/>
          <w:iCs/>
        </w:rPr>
        <w:t>Archives of Humanities &amp; Social Sciences Research</w:t>
      </w:r>
      <w:r>
        <w:t>, 2(3), 1-2.</w:t>
      </w:r>
    </w:p>
    <w:p w14:paraId="3F13A07A" w14:textId="77777777" w:rsidR="00626A3A" w:rsidRDefault="00000000">
      <w:pPr>
        <w:pStyle w:val="Compact"/>
        <w:numPr>
          <w:ilvl w:val="0"/>
          <w:numId w:val="4"/>
        </w:numPr>
      </w:pPr>
      <w:r>
        <w:t xml:space="preserve">Mill, J. S. (1861). </w:t>
      </w:r>
      <w:r>
        <w:rPr>
          <w:i/>
          <w:iCs/>
        </w:rPr>
        <w:t>Considerations on Representative Government</w:t>
      </w:r>
      <w:r>
        <w:t>.</w:t>
      </w:r>
    </w:p>
    <w:p w14:paraId="6F002E87" w14:textId="77777777" w:rsidR="00626A3A" w:rsidRDefault="00000000">
      <w:pPr>
        <w:pStyle w:val="Compact"/>
        <w:numPr>
          <w:ilvl w:val="0"/>
          <w:numId w:val="4"/>
        </w:numPr>
      </w:pPr>
      <w:r>
        <w:t xml:space="preserve">Brennan, J. (2016). </w:t>
      </w:r>
      <w:r>
        <w:rPr>
          <w:i/>
          <w:iCs/>
        </w:rPr>
        <w:t>Against Democracy</w:t>
      </w:r>
      <w:r>
        <w:t>. Princeton University Press.</w:t>
      </w:r>
    </w:p>
    <w:p w14:paraId="7505D272" w14:textId="77777777" w:rsidR="00626A3A" w:rsidRDefault="00000000">
      <w:pPr>
        <w:pStyle w:val="Compact"/>
        <w:numPr>
          <w:ilvl w:val="0"/>
          <w:numId w:val="4"/>
        </w:numPr>
      </w:pPr>
      <w:r>
        <w:t xml:space="preserve">Caplan, B. (2007). </w:t>
      </w:r>
      <w:r>
        <w:rPr>
          <w:i/>
          <w:iCs/>
        </w:rPr>
        <w:t>The Myth of the Rational Voter</w:t>
      </w:r>
      <w:r>
        <w:t>. Princeton University Press.</w:t>
      </w:r>
    </w:p>
    <w:p w14:paraId="7B6764B5" w14:textId="77777777" w:rsidR="00626A3A" w:rsidRDefault="00000000">
      <w:pPr>
        <w:pStyle w:val="Compact"/>
        <w:numPr>
          <w:ilvl w:val="0"/>
          <w:numId w:val="4"/>
        </w:numPr>
      </w:pPr>
      <w:r>
        <w:t xml:space="preserve">Bartels, L. M. (1996). Uninformed Votes: Information Effects in Presidential Elections. </w:t>
      </w:r>
      <w:r>
        <w:rPr>
          <w:i/>
          <w:iCs/>
        </w:rPr>
        <w:t>American Journal of Political Science</w:t>
      </w:r>
      <w:r>
        <w:t>, 40(1), 194-230.</w:t>
      </w:r>
    </w:p>
    <w:p w14:paraId="488F795A" w14:textId="77777777" w:rsidR="00626A3A" w:rsidRDefault="00000000">
      <w:pPr>
        <w:pStyle w:val="Compact"/>
        <w:numPr>
          <w:ilvl w:val="0"/>
          <w:numId w:val="4"/>
        </w:numPr>
      </w:pPr>
      <w:r>
        <w:t xml:space="preserve">Condorcet, M. J. A. N. de C. (1785). </w:t>
      </w:r>
      <w:r>
        <w:rPr>
          <w:i/>
          <w:iCs/>
        </w:rPr>
        <w:t>Essai sur l’application de l’analyse à la probabilité des décisions rendues à la pluralité des voix</w:t>
      </w:r>
      <w:r>
        <w:t>.</w:t>
      </w:r>
    </w:p>
    <w:p w14:paraId="432F4670" w14:textId="77777777" w:rsidR="00626A3A" w:rsidRDefault="00000000">
      <w:pPr>
        <w:pStyle w:val="Compact"/>
        <w:numPr>
          <w:ilvl w:val="0"/>
          <w:numId w:val="4"/>
        </w:numPr>
      </w:pPr>
      <w:r>
        <w:t xml:space="preserve">Nitzan, S., &amp; Paroush, J. (1982). Optimal decision rules in uncertain dichotomous choice situations. </w:t>
      </w:r>
      <w:r>
        <w:rPr>
          <w:i/>
          <w:iCs/>
        </w:rPr>
        <w:t>International Economic Review</w:t>
      </w:r>
      <w:r>
        <w:t>, 23(2), 289-297.</w:t>
      </w:r>
    </w:p>
    <w:p w14:paraId="07AE213D" w14:textId="77777777" w:rsidR="00626A3A" w:rsidRDefault="00000000">
      <w:pPr>
        <w:pStyle w:val="Compact"/>
        <w:numPr>
          <w:ilvl w:val="0"/>
          <w:numId w:val="4"/>
        </w:numPr>
      </w:pPr>
      <w:r>
        <w:t>Anthropic. (2026). Claude Sonnet 5.5 [modelo de linguagem de grande porte]. https://www.anthropic.com</w:t>
      </w:r>
      <w:bookmarkEnd w:id="8"/>
    </w:p>
    <w:sectPr w:rsidR="00626A3A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6D1ED" w14:textId="77777777" w:rsidR="006E2739" w:rsidRDefault="006E2739">
      <w:pPr>
        <w:spacing w:after="0"/>
      </w:pPr>
      <w:r>
        <w:separator/>
      </w:r>
    </w:p>
  </w:endnote>
  <w:endnote w:type="continuationSeparator" w:id="0">
    <w:p w14:paraId="1215D44E" w14:textId="77777777" w:rsidR="006E2739" w:rsidRDefault="006E27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70E39" w14:textId="77777777" w:rsidR="006E2739" w:rsidRDefault="006E2739">
      <w:r>
        <w:separator/>
      </w:r>
    </w:p>
  </w:footnote>
  <w:footnote w:type="continuationSeparator" w:id="0">
    <w:p w14:paraId="6EFC0D26" w14:textId="77777777" w:rsidR="006E2739" w:rsidRDefault="006E27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7EEA03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860FB1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5D0DFE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65925202">
    <w:abstractNumId w:val="0"/>
  </w:num>
  <w:num w:numId="2" w16cid:durableId="150826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80171351">
    <w:abstractNumId w:val="1"/>
  </w:num>
  <w:num w:numId="4" w16cid:durableId="15753173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6A3A"/>
    <w:rsid w:val="00085FFA"/>
    <w:rsid w:val="000D15F6"/>
    <w:rsid w:val="00626A3A"/>
    <w:rsid w:val="006E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52D7B"/>
  <w15:docId w15:val="{1EC5B287-70F2-4219-8B98-347968FA9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1333</Words>
  <Characters>7202</Characters>
  <Application>Microsoft Office Word</Application>
  <DocSecurity>0</DocSecurity>
  <Lines>60</Lines>
  <Paragraphs>17</Paragraphs>
  <ScaleCrop>false</ScaleCrop>
  <Company/>
  <LinksUpToDate>false</LinksUpToDate>
  <CharactersWithSpaces>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Voto Ponderado por Conhecimento e QI</dc:title>
  <dc:creator>João Carlos Holland de Barcellos (Jocax)</dc:creator>
  <cp:keywords/>
  <cp:lastModifiedBy>joao carlos holland de barcellos</cp:lastModifiedBy>
  <cp:revision>2</cp:revision>
  <dcterms:created xsi:type="dcterms:W3CDTF">2026-10-30T01:32:00Z</dcterms:created>
  <dcterms:modified xsi:type="dcterms:W3CDTF">2026-10-30T01:37:00Z</dcterms:modified>
  <dc:language>pt-BR</dc:language>
</cp:coreProperties>
</file>