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1BBF" w14:textId="62685B63" w:rsidR="00587ECE" w:rsidRPr="00D40567" w:rsidRDefault="009A3097" w:rsidP="009A3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Cs/>
          <w:color w:val="4472C4" w:themeColor="accent1"/>
          <w:sz w:val="32"/>
          <w:szCs w:val="44"/>
          <w:lang w:val="fr-S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2"/>
          <w:szCs w:val="44"/>
          <w:lang w:val="fr-S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B5255A" w:rsidRPr="00D40567">
        <w:rPr>
          <w:bCs/>
          <w:color w:val="4472C4" w:themeColor="accent1"/>
          <w:sz w:val="32"/>
          <w:szCs w:val="44"/>
          <w:lang w:val="fr-S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ours sur</w:t>
      </w:r>
      <w:r w:rsidR="00BB53CA" w:rsidRPr="00D40567">
        <w:rPr>
          <w:bCs/>
          <w:color w:val="4472C4" w:themeColor="accent1"/>
          <w:sz w:val="32"/>
          <w:szCs w:val="44"/>
          <w:lang w:val="fr-S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les</w:t>
      </w:r>
      <w:r w:rsidR="00B5255A" w:rsidRPr="00D40567">
        <w:rPr>
          <w:bCs/>
          <w:color w:val="4472C4" w:themeColor="accent1"/>
          <w:sz w:val="32"/>
          <w:szCs w:val="44"/>
          <w:lang w:val="fr-S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méthodes actuarielles</w:t>
      </w:r>
    </w:p>
    <w:p w14:paraId="433ED221" w14:textId="5436FCF6" w:rsidR="00B5255A" w:rsidRDefault="00C04F2E" w:rsidP="00660578">
      <w:pPr>
        <w:pStyle w:val="Titre1"/>
        <w:jc w:val="right"/>
        <w:rPr>
          <w:b w:val="0"/>
          <w:lang w:val="fr-SN"/>
        </w:rPr>
      </w:pPr>
      <w:r w:rsidRPr="00C04F2E">
        <w:rPr>
          <w:lang w:val="fr-SN"/>
        </w:rPr>
        <w:t xml:space="preserve">Partie 1. </w:t>
      </w:r>
      <w:r w:rsidR="00F92F02" w:rsidRPr="00C04F2E">
        <w:rPr>
          <w:lang w:val="fr-SN"/>
        </w:rPr>
        <w:t>Bases financières et</w:t>
      </w:r>
      <w:r w:rsidR="00B5255A" w:rsidRPr="00C04F2E">
        <w:rPr>
          <w:lang w:val="fr-SN"/>
        </w:rPr>
        <w:t xml:space="preserve"> actuariel</w:t>
      </w:r>
      <w:r w:rsidR="00F92F02" w:rsidRPr="00C04F2E">
        <w:rPr>
          <w:lang w:val="fr-SN"/>
        </w:rPr>
        <w:t>le</w:t>
      </w:r>
      <w:r w:rsidR="00B5255A" w:rsidRPr="00C04F2E">
        <w:rPr>
          <w:lang w:val="fr-SN"/>
        </w:rPr>
        <w:t xml:space="preserve">s de l’assurance vie </w:t>
      </w:r>
      <w:r w:rsidR="00F92F02" w:rsidRPr="00C04F2E">
        <w:rPr>
          <w:lang w:val="fr-SN"/>
        </w:rPr>
        <w:t>et de la capitalisation</w:t>
      </w:r>
    </w:p>
    <w:p w14:paraId="558DA175" w14:textId="77777777" w:rsidR="009405B7" w:rsidRPr="00873B49" w:rsidRDefault="009405B7" w:rsidP="00873B49">
      <w:pPr>
        <w:pStyle w:val="Paragraphedeliste"/>
        <w:numPr>
          <w:ilvl w:val="0"/>
          <w:numId w:val="5"/>
        </w:numPr>
        <w:rPr>
          <w:rFonts w:eastAsiaTheme="minorEastAsia"/>
          <w:b/>
          <w:bCs/>
          <w:lang w:val="fr-SN"/>
        </w:rPr>
      </w:pPr>
      <w:r w:rsidRPr="00873B49">
        <w:rPr>
          <w:b/>
          <w:bCs/>
          <w:lang w:val="fr-SN"/>
        </w:rPr>
        <w:t xml:space="preserve">Les notions d’intérêts </w:t>
      </w:r>
    </w:p>
    <w:p w14:paraId="3577D827" w14:textId="77777777" w:rsidR="009405B7" w:rsidRPr="00E52FBD" w:rsidRDefault="009405B7" w:rsidP="009405B7">
      <w:pPr>
        <w:pStyle w:val="Paragraphedeliste"/>
        <w:numPr>
          <w:ilvl w:val="0"/>
          <w:numId w:val="3"/>
        </w:numPr>
        <w:rPr>
          <w:lang w:val="fr-SN"/>
        </w:rPr>
      </w:pPr>
      <w:r w:rsidRPr="00E52FBD">
        <w:rPr>
          <w:lang w:val="fr-SN"/>
        </w:rPr>
        <w:t xml:space="preserve">Intérêt simple </w:t>
      </w:r>
    </w:p>
    <w:p w14:paraId="51AC110E" w14:textId="77777777" w:rsidR="009405B7" w:rsidRDefault="009405B7" w:rsidP="009405B7">
      <w:pPr>
        <w:pStyle w:val="Paragraphedeliste"/>
        <w:numPr>
          <w:ilvl w:val="0"/>
          <w:numId w:val="3"/>
        </w:numPr>
        <w:rPr>
          <w:lang w:val="fr-SN"/>
        </w:rPr>
      </w:pPr>
      <w:r w:rsidRPr="00E52FBD">
        <w:rPr>
          <w:lang w:val="fr-SN"/>
        </w:rPr>
        <w:t>Intérêt composé</w:t>
      </w:r>
    </w:p>
    <w:p w14:paraId="51172B77" w14:textId="77777777" w:rsidR="009405B7" w:rsidRPr="00873B49" w:rsidRDefault="009405B7" w:rsidP="00873B49">
      <w:pPr>
        <w:pStyle w:val="Paragraphedeliste"/>
        <w:numPr>
          <w:ilvl w:val="0"/>
          <w:numId w:val="5"/>
        </w:numPr>
        <w:rPr>
          <w:b/>
          <w:bCs/>
          <w:lang w:val="fr-SN"/>
        </w:rPr>
      </w:pPr>
      <w:r w:rsidRPr="00873B49">
        <w:rPr>
          <w:b/>
          <w:bCs/>
          <w:lang w:val="fr-SN"/>
        </w:rPr>
        <w:t>Les types d’assurance :</w:t>
      </w:r>
    </w:p>
    <w:p w14:paraId="00EB44DC" w14:textId="77777777" w:rsidR="009405B7" w:rsidRPr="004F7975" w:rsidRDefault="009405B7" w:rsidP="009405B7">
      <w:pPr>
        <w:pStyle w:val="Paragraphedeliste"/>
        <w:numPr>
          <w:ilvl w:val="0"/>
          <w:numId w:val="1"/>
        </w:numPr>
        <w:rPr>
          <w:lang w:val="fr-SN"/>
        </w:rPr>
      </w:pPr>
      <w:r w:rsidRPr="004F7975">
        <w:rPr>
          <w:lang w:val="fr-SN"/>
        </w:rPr>
        <w:t>Assurance pure (intervention d’intérêt viagère)</w:t>
      </w:r>
    </w:p>
    <w:p w14:paraId="29A14892" w14:textId="23985298" w:rsidR="009405B7" w:rsidRPr="00873B49" w:rsidRDefault="009405B7" w:rsidP="009405B7">
      <w:pPr>
        <w:pStyle w:val="Paragraphedeliste"/>
        <w:numPr>
          <w:ilvl w:val="0"/>
          <w:numId w:val="1"/>
        </w:numPr>
        <w:rPr>
          <w:lang w:val="fr-SN"/>
        </w:rPr>
      </w:pPr>
      <w:r w:rsidRPr="004F7975">
        <w:rPr>
          <w:lang w:val="fr-SN"/>
        </w:rPr>
        <w:t>Assurance moderne (pure capitalisation)</w:t>
      </w:r>
    </w:p>
    <w:p w14:paraId="34A847D6" w14:textId="4FE4603B" w:rsidR="004F7975" w:rsidRPr="00873B49" w:rsidRDefault="004F7975" w:rsidP="00873B49">
      <w:pPr>
        <w:pStyle w:val="Paragraphedeliste"/>
        <w:numPr>
          <w:ilvl w:val="0"/>
          <w:numId w:val="5"/>
        </w:numPr>
        <w:rPr>
          <w:b/>
          <w:bCs/>
          <w:lang w:val="fr-SN"/>
        </w:rPr>
      </w:pPr>
      <w:r w:rsidRPr="00873B49">
        <w:rPr>
          <w:b/>
          <w:bCs/>
          <w:lang w:val="fr-SN"/>
        </w:rPr>
        <w:t>Valeur acquise d’un capital (capitalisation</w:t>
      </w:r>
      <w:r w:rsidR="009405B7" w:rsidRPr="00873B49">
        <w:rPr>
          <w:b/>
          <w:bCs/>
          <w:lang w:val="fr-SN"/>
        </w:rPr>
        <w:t xml:space="preserve"> et actualisation</w:t>
      </w:r>
      <w:r w:rsidRPr="00873B49">
        <w:rPr>
          <w:b/>
          <w:bCs/>
          <w:lang w:val="fr-SN"/>
        </w:rPr>
        <w:t xml:space="preserve"> financière)</w:t>
      </w:r>
    </w:p>
    <w:p w14:paraId="54E57084" w14:textId="01E7ABD4" w:rsidR="00E52FBD" w:rsidRPr="009405B7" w:rsidRDefault="00E52FBD" w:rsidP="00E52FBD">
      <w:pPr>
        <w:jc w:val="center"/>
        <w:rPr>
          <w:rFonts w:eastAsiaTheme="minorEastAsia"/>
          <w:lang w:val="fr-S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fr-SN"/>
            </w:rPr>
            <m:t xml:space="preserve">Valeur acquise </m:t>
          </m:r>
          <m:r>
            <m:rPr>
              <m:sty m:val="p"/>
            </m:rPr>
            <w:rPr>
              <w:rFonts w:ascii="Cambria Math"/>
              <w:lang w:val="fr-SN"/>
            </w:rPr>
            <m:t>=</m:t>
          </m:r>
          <m:r>
            <w:rPr>
              <w:rFonts w:ascii="Cambria Math" w:hAnsi="Cambria Math"/>
              <w:lang w:val="fr-SN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SN"/>
                    </w:rPr>
                    <m:t>1+i</m:t>
                  </m:r>
                  <m:ctrlPr>
                    <w:rPr>
                      <w:rFonts w:ascii="Cambria Math" w:eastAsiaTheme="minorEastAsia" w:hAnsi="Cambria Math"/>
                      <w:i/>
                      <w:lang w:val="fr-SN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lang w:val="fr-SN"/>
                </w:rPr>
                <m:t>n</m:t>
              </m:r>
            </m:sup>
          </m:sSup>
        </m:oMath>
      </m:oMathPara>
    </w:p>
    <w:p w14:paraId="1B48F345" w14:textId="58A94C39" w:rsidR="009405B7" w:rsidRPr="009405B7" w:rsidRDefault="009405B7" w:rsidP="009405B7">
      <w:pPr>
        <w:jc w:val="center"/>
        <w:rPr>
          <w:rFonts w:eastAsiaTheme="minorEastAsia"/>
          <w:lang w:val="fr-SN"/>
        </w:rPr>
      </w:pPr>
      <m:oMathPara>
        <m:oMath>
          <m:r>
            <w:rPr>
              <w:rFonts w:ascii="Cambria Math" w:eastAsiaTheme="minorEastAsia" w:hAnsi="Cambria Math"/>
              <w:lang w:val="fr-SN"/>
            </w:rPr>
            <m:t xml:space="preserve">Valeur actuelle = </m:t>
          </m:r>
          <m:f>
            <m:fPr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SN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fr-SN"/>
                    </w:rPr>
                    <m:t>-n</m:t>
                  </m:r>
                </m:sup>
              </m:sSup>
            </m:den>
          </m:f>
        </m:oMath>
      </m:oMathPara>
    </w:p>
    <w:p w14:paraId="664F1C1B" w14:textId="0F92BCA4" w:rsidR="00F957C9" w:rsidRPr="00873B49" w:rsidRDefault="009405B7" w:rsidP="00873B49">
      <w:pPr>
        <w:pStyle w:val="Paragraphedeliste"/>
        <w:numPr>
          <w:ilvl w:val="0"/>
          <w:numId w:val="5"/>
        </w:numPr>
        <w:rPr>
          <w:rFonts w:eastAsiaTheme="minorEastAsia"/>
          <w:b/>
          <w:bCs/>
          <w:lang w:val="fr-SN"/>
        </w:rPr>
      </w:pPr>
      <w:r w:rsidRPr="00873B49">
        <w:rPr>
          <w:rFonts w:eastAsiaTheme="minorEastAsia"/>
          <w:b/>
          <w:bCs/>
          <w:lang w:val="fr-SN"/>
        </w:rPr>
        <w:t>Annuité certaine</w:t>
      </w:r>
      <w:r w:rsidR="00F957C9" w:rsidRPr="00873B49">
        <w:rPr>
          <w:rFonts w:eastAsiaTheme="minorEastAsia"/>
          <w:b/>
          <w:bCs/>
          <w:lang w:val="fr-SN"/>
        </w:rPr>
        <w:t> :</w:t>
      </w:r>
    </w:p>
    <w:p w14:paraId="5610B022" w14:textId="168E8162" w:rsidR="00F957C9" w:rsidRPr="00873B49" w:rsidRDefault="00184810" w:rsidP="00873B49">
      <w:pPr>
        <w:rPr>
          <w:rFonts w:eastAsiaTheme="minorEastAsia"/>
          <w:b/>
          <w:bCs/>
          <w:lang w:val="fr-SN"/>
        </w:rPr>
      </w:pPr>
      <w:r>
        <w:rPr>
          <w:rFonts w:eastAsiaTheme="minorEastAsia"/>
          <w:b/>
          <w:bCs/>
          <w:lang w:val="fr-SN"/>
        </w:rPr>
        <w:t>Une a</w:t>
      </w:r>
      <w:r w:rsidR="00F957C9" w:rsidRPr="00873B49">
        <w:rPr>
          <w:rFonts w:eastAsiaTheme="minorEastAsia"/>
          <w:b/>
          <w:bCs/>
          <w:lang w:val="fr-SN"/>
        </w:rPr>
        <w:t>nnuité </w:t>
      </w:r>
      <w:r>
        <w:rPr>
          <w:rFonts w:eastAsiaTheme="minorEastAsia"/>
          <w:b/>
          <w:bCs/>
          <w:lang w:val="fr-SN"/>
        </w:rPr>
        <w:t>est un</w:t>
      </w:r>
      <w:r w:rsidR="00F957C9" w:rsidRPr="00873B49">
        <w:rPr>
          <w:rFonts w:eastAsiaTheme="minorEastAsia"/>
          <w:b/>
          <w:bCs/>
          <w:lang w:val="fr-SN"/>
        </w:rPr>
        <w:t xml:space="preserve"> versement périodique de montant </w:t>
      </w:r>
      <w:r w:rsidR="00F2705B">
        <w:rPr>
          <w:rFonts w:eastAsiaTheme="minorEastAsia"/>
          <w:b/>
          <w:bCs/>
          <w:lang w:val="fr-SN"/>
        </w:rPr>
        <w:t>.</w:t>
      </w:r>
    </w:p>
    <w:p w14:paraId="5A7C01AF" w14:textId="068AFE7C" w:rsidR="00F957C9" w:rsidRPr="00873B49" w:rsidRDefault="00F957C9" w:rsidP="00873B49">
      <w:pPr>
        <w:pStyle w:val="Paragraphedeliste"/>
        <w:numPr>
          <w:ilvl w:val="0"/>
          <w:numId w:val="5"/>
        </w:numPr>
        <w:rPr>
          <w:rFonts w:eastAsiaTheme="minorEastAsia"/>
          <w:b/>
          <w:bCs/>
          <w:lang w:val="fr-SN"/>
        </w:rPr>
      </w:pPr>
      <w:r w:rsidRPr="00873B49">
        <w:rPr>
          <w:rFonts w:eastAsiaTheme="minorEastAsia"/>
          <w:b/>
          <w:bCs/>
          <w:lang w:val="fr-SN"/>
        </w:rPr>
        <w:t>Types d’annuité</w:t>
      </w:r>
    </w:p>
    <w:p w14:paraId="5E7089DB" w14:textId="06F505AB" w:rsidR="00F957C9" w:rsidRPr="00F957C9" w:rsidRDefault="00F957C9" w:rsidP="00F957C9">
      <w:pPr>
        <w:pStyle w:val="Paragraphedeliste"/>
        <w:numPr>
          <w:ilvl w:val="0"/>
          <w:numId w:val="4"/>
        </w:numPr>
        <w:rPr>
          <w:lang w:val="fr-SN"/>
        </w:rPr>
      </w:pPr>
      <w:r w:rsidRPr="00F957C9">
        <w:rPr>
          <w:lang w:val="fr-SN"/>
        </w:rPr>
        <w:t xml:space="preserve">Payable d’avance </w:t>
      </w:r>
    </w:p>
    <w:p w14:paraId="3D711EE5" w14:textId="2077E94A" w:rsidR="00F957C9" w:rsidRPr="00F957C9" w:rsidRDefault="00F957C9" w:rsidP="00F957C9">
      <w:pPr>
        <w:pStyle w:val="Paragraphedeliste"/>
        <w:numPr>
          <w:ilvl w:val="0"/>
          <w:numId w:val="4"/>
        </w:numPr>
        <w:rPr>
          <w:lang w:val="fr-SN"/>
        </w:rPr>
      </w:pPr>
      <w:r w:rsidRPr="00F957C9">
        <w:rPr>
          <w:lang w:val="fr-SN"/>
        </w:rPr>
        <w:t>Payable à terme échu</w:t>
      </w:r>
    </w:p>
    <w:p w14:paraId="31852998" w14:textId="0C6D434B" w:rsidR="00873B49" w:rsidRPr="00873B49" w:rsidRDefault="00F957C9" w:rsidP="00873B49">
      <w:pPr>
        <w:pStyle w:val="Paragraphedeliste"/>
        <w:numPr>
          <w:ilvl w:val="0"/>
          <w:numId w:val="5"/>
        </w:numPr>
        <w:rPr>
          <w:rFonts w:eastAsiaTheme="minorEastAsia"/>
          <w:b/>
          <w:bCs/>
          <w:lang w:val="fr-SN"/>
        </w:rPr>
      </w:pPr>
      <w:r w:rsidRPr="00873B49">
        <w:rPr>
          <w:rFonts w:eastAsiaTheme="minorEastAsia"/>
          <w:b/>
          <w:bCs/>
          <w:lang w:val="fr-SN"/>
        </w:rPr>
        <w:t>Valeur acquise payable d’une annuité</w:t>
      </w:r>
    </w:p>
    <w:p w14:paraId="2C8E17CA" w14:textId="486FAC0B" w:rsidR="00336009" w:rsidRPr="007F32DC" w:rsidRDefault="00336009" w:rsidP="007F32DC">
      <w:pPr>
        <w:pStyle w:val="Paragraphedeliste"/>
        <w:numPr>
          <w:ilvl w:val="0"/>
          <w:numId w:val="4"/>
        </w:numPr>
        <w:rPr>
          <w:rFonts w:eastAsiaTheme="minorEastAsia"/>
          <w:b/>
          <w:bCs/>
          <w:lang w:val="fr-SN"/>
        </w:rPr>
      </w:pPr>
      <w:r w:rsidRPr="007F32DC">
        <w:rPr>
          <w:rFonts w:eastAsiaTheme="minorEastAsia"/>
          <w:b/>
          <w:bCs/>
          <w:lang w:val="fr-SN"/>
        </w:rPr>
        <w:t>Annuité certaine payable d’avance</w:t>
      </w:r>
    </w:p>
    <w:p w14:paraId="0CF136BB" w14:textId="4AD70913" w:rsidR="00AD135D" w:rsidRPr="00AD135D" w:rsidRDefault="00336009" w:rsidP="00336009">
      <w:pPr>
        <w:rPr>
          <w:rFonts w:eastAsiaTheme="minorEastAsia"/>
          <w:lang w:val="fr-SN"/>
        </w:rPr>
      </w:pPr>
      <m:oMathPara>
        <m:oMath>
          <m:r>
            <w:rPr>
              <w:rFonts w:ascii="Cambria Math" w:hAnsi="Cambria Math"/>
              <w:lang w:val="fr-SN"/>
            </w:rPr>
            <m:t xml:space="preserve">Valeur acquise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fr-SN"/>
                </w:rPr>
              </m:ctrlPr>
            </m:naryPr>
            <m:sub>
              <m:r>
                <w:rPr>
                  <w:rFonts w:ascii="Cambria Math" w:hAnsi="Cambria Math"/>
                  <w:lang w:val="fr-SN"/>
                </w:rPr>
                <m:t>k=1</m:t>
              </m:r>
            </m:sub>
            <m:sup>
              <m:r>
                <w:rPr>
                  <w:rFonts w:ascii="Cambria Math" w:hAnsi="Cambria Math"/>
                  <w:lang w:val="fr-SN"/>
                </w:rPr>
                <m:t>n</m:t>
              </m:r>
            </m:sup>
            <m:e>
              <m:r>
                <w:rPr>
                  <w:rFonts w:ascii="Cambria Math" w:hAnsi="Cambria Math"/>
                  <w:lang w:val="fr-SN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SN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lang w:val="fr-SN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SN"/>
                    </w:rPr>
                    <m:t>1+i</m:t>
                  </m:r>
                </m:e>
              </m:d>
              <m:r>
                <w:rPr>
                  <w:rFonts w:ascii="Cambria Math" w:hAnsi="Cambria Math"/>
                  <w:lang w:val="fr-SN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S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SN"/>
                            </w:rPr>
                            <m:t>1+i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fr-S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fr-SN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lang w:val="fr-SN"/>
                    </w:rPr>
                    <m:t>i</m:t>
                  </m:r>
                </m:den>
              </m:f>
            </m:e>
          </m:nary>
        </m:oMath>
      </m:oMathPara>
    </w:p>
    <w:p w14:paraId="1A22EDF9" w14:textId="0402AA57" w:rsidR="00336009" w:rsidRPr="007F32DC" w:rsidRDefault="00336009" w:rsidP="007F32DC">
      <w:pPr>
        <w:pStyle w:val="Paragraphedeliste"/>
        <w:numPr>
          <w:ilvl w:val="0"/>
          <w:numId w:val="4"/>
        </w:numPr>
        <w:rPr>
          <w:rFonts w:eastAsiaTheme="minorEastAsia"/>
          <w:b/>
          <w:bCs/>
          <w:lang w:val="fr-SN"/>
        </w:rPr>
      </w:pPr>
      <w:r w:rsidRPr="007F32DC">
        <w:rPr>
          <w:rFonts w:eastAsiaTheme="minorEastAsia"/>
          <w:b/>
          <w:bCs/>
          <w:lang w:val="fr-SN"/>
        </w:rPr>
        <w:t>Annuité certaine payable à terme échu</w:t>
      </w:r>
    </w:p>
    <w:p w14:paraId="6A31B3BE" w14:textId="11D2991D" w:rsidR="00336009" w:rsidRPr="0090269B" w:rsidRDefault="00336009" w:rsidP="00F957C9">
      <w:pPr>
        <w:rPr>
          <w:rFonts w:eastAsiaTheme="minorEastAsia"/>
          <w:lang w:val="fr-SN"/>
        </w:rPr>
      </w:pPr>
      <m:oMathPara>
        <m:oMath>
          <m:r>
            <w:rPr>
              <w:rFonts w:ascii="Cambria Math" w:hAnsi="Cambria Math"/>
              <w:lang w:val="fr-SN"/>
            </w:rPr>
            <w:lastRenderedPageBreak/>
            <m:t>Valeur acquise 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fr-SN"/>
                </w:rPr>
              </m:ctrlPr>
            </m:naryPr>
            <m:sub>
              <m:r>
                <w:rPr>
                  <w:rFonts w:ascii="Cambria Math" w:hAnsi="Cambria Math"/>
                  <w:lang w:val="fr-SN"/>
                </w:rPr>
                <m:t>k=0</m:t>
              </m:r>
            </m:sub>
            <m:sup>
              <m:r>
                <w:rPr>
                  <w:rFonts w:ascii="Cambria Math" w:hAnsi="Cambria Math"/>
                  <w:lang w:val="fr-SN"/>
                </w:rPr>
                <m:t>n-1</m:t>
              </m:r>
            </m:sup>
            <m:e>
              <m:r>
                <w:rPr>
                  <w:rFonts w:ascii="Cambria Math" w:hAnsi="Cambria Math"/>
                  <w:lang w:val="fr-SN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SN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lang w:val="fr-SN"/>
                </w:rPr>
                <m:t>=a×</m:t>
              </m:r>
              <m:f>
                <m:f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S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SN"/>
                            </w:rPr>
                            <m:t>1+i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fr-S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fr-SN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lang w:val="fr-SN"/>
                    </w:rPr>
                    <m:t>i</m:t>
                  </m:r>
                </m:den>
              </m:f>
            </m:e>
          </m:nary>
        </m:oMath>
      </m:oMathPara>
    </w:p>
    <w:p w14:paraId="0180BE8B" w14:textId="39C7D08E" w:rsidR="0021693F" w:rsidRPr="00BC78E3" w:rsidRDefault="00873B49" w:rsidP="0021693F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Nous pouvons s</w:t>
      </w:r>
      <w:r w:rsidR="0090269B">
        <w:rPr>
          <w:rFonts w:eastAsiaTheme="minorEastAsia"/>
          <w:lang w:val="fr-SN"/>
        </w:rPr>
        <w:t>uppos</w:t>
      </w:r>
      <w:r>
        <w:rPr>
          <w:rFonts w:eastAsiaTheme="minorEastAsia"/>
          <w:lang w:val="fr-SN"/>
        </w:rPr>
        <w:t>er</w:t>
      </w:r>
      <w:r w:rsidR="0090269B">
        <w:rPr>
          <w:rFonts w:eastAsiaTheme="minorEastAsia"/>
          <w:lang w:val="fr-SN"/>
        </w:rPr>
        <w:t xml:space="preserve"> </w:t>
      </w:r>
      <w:proofErr w:type="gramStart"/>
      <w:r w:rsidR="008E4D48">
        <w:rPr>
          <w:rFonts w:eastAsiaTheme="minorEastAsia"/>
          <w:lang w:val="fr-SN"/>
        </w:rPr>
        <w:t>que a</w:t>
      </w:r>
      <w:proofErr w:type="gramEnd"/>
      <w:r w:rsidR="0090269B">
        <w:rPr>
          <w:rFonts w:eastAsiaTheme="minorEastAsia"/>
          <w:lang w:val="fr-SN"/>
        </w:rPr>
        <w:t xml:space="preserve"> </w:t>
      </w:r>
      <w:proofErr w:type="spellStart"/>
      <w:r w:rsidR="0090269B">
        <w:rPr>
          <w:rFonts w:eastAsiaTheme="minorEastAsia"/>
          <w:lang w:val="fr-SN"/>
        </w:rPr>
        <w:t>évolue</w:t>
      </w:r>
      <w:proofErr w:type="spellEnd"/>
      <w:r w:rsidR="0090269B">
        <w:rPr>
          <w:rFonts w:eastAsiaTheme="minorEastAsia"/>
          <w:lang w:val="fr-SN"/>
        </w:rPr>
        <w:t xml:space="preserve"> dans le temps avec taux d’évolution </w:t>
      </w:r>
      <m:oMath>
        <m:r>
          <m:rPr>
            <m:sty m:val="p"/>
          </m:rPr>
          <w:rPr>
            <w:rFonts w:ascii="Cambria Math" w:eastAsiaTheme="minorEastAsia" w:hAnsi="Cambria Math"/>
            <w:lang w:val="fr-SN"/>
          </w:rPr>
          <m:t>α</m:t>
        </m:r>
      </m:oMath>
      <w:r w:rsidR="0021693F">
        <w:rPr>
          <w:rFonts w:eastAsiaTheme="minorEastAsia"/>
          <w:lang w:val="fr-SN"/>
        </w:rPr>
        <w:t xml:space="preserve"> alors </w:t>
      </w:r>
      <w:r w:rsidR="00BC78E3">
        <w:rPr>
          <w:rFonts w:eastAsiaTheme="minorEastAsia"/>
          <w:b/>
          <w:bCs/>
          <w:lang w:val="fr-SN"/>
        </w:rPr>
        <w:t>la valeur acquise d’une a</w:t>
      </w:r>
      <w:r w:rsidR="0021693F">
        <w:rPr>
          <w:rFonts w:eastAsiaTheme="minorEastAsia"/>
          <w:b/>
          <w:bCs/>
          <w:lang w:val="fr-SN"/>
        </w:rPr>
        <w:t xml:space="preserve">nnuité certaine </w:t>
      </w:r>
      <w:r w:rsidR="000E7371">
        <w:rPr>
          <w:rFonts w:eastAsiaTheme="minorEastAsia"/>
          <w:b/>
          <w:bCs/>
          <w:lang w:val="fr-SN"/>
        </w:rPr>
        <w:t>à terme échu</w:t>
      </w:r>
      <w:r w:rsidR="0034739A">
        <w:rPr>
          <w:rFonts w:eastAsiaTheme="minorEastAsia"/>
          <w:b/>
          <w:bCs/>
          <w:lang w:val="fr-SN"/>
        </w:rPr>
        <w:t>.</w:t>
      </w:r>
    </w:p>
    <w:p w14:paraId="127DDC7F" w14:textId="30D9122D" w:rsidR="0021693F" w:rsidRPr="0090269B" w:rsidRDefault="0021693F" w:rsidP="00F957C9">
      <w:pPr>
        <w:rPr>
          <w:rFonts w:eastAsiaTheme="minorEastAsia"/>
          <w:lang w:val="fr-SN"/>
        </w:rPr>
      </w:pPr>
      <m:oMathPara>
        <m:oMath>
          <m:r>
            <w:rPr>
              <w:rFonts w:ascii="Cambria Math" w:hAnsi="Cambria Math"/>
              <w:lang w:val="fr-SN"/>
            </w:rPr>
            <m:t>Valeur acquise = a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fr-SN"/>
                </w:rPr>
              </m:ctrlPr>
            </m:naryPr>
            <m:sub>
              <m:r>
                <w:rPr>
                  <w:rFonts w:ascii="Cambria Math" w:hAnsi="Cambria Math"/>
                  <w:lang w:val="fr-SN"/>
                </w:rPr>
                <m:t>k=0</m:t>
              </m:r>
            </m:sub>
            <m:sup>
              <m:r>
                <w:rPr>
                  <w:rFonts w:ascii="Cambria Math" w:hAnsi="Cambria Math"/>
                  <w:lang w:val="fr-SN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SN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fr-SN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SN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SN"/>
                    </w:rPr>
                    <m:t>n-k</m:t>
                  </m:r>
                </m:sup>
              </m:sSup>
              <m:r>
                <w:rPr>
                  <w:rFonts w:ascii="Cambria Math" w:hAnsi="Cambria Math"/>
                  <w:lang w:val="fr-SN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SN"/>
                    </w:rPr>
                    <m:t>n+1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lang w:val="fr-S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S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S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S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fr-S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fr-SN"/>
                                </w:rPr>
                                <m:t>1+α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fr-SN"/>
                                </w:rPr>
                                <m:t>1+i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fr-SN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fr-SN"/>
                    </w:rPr>
                    <m:t>i-α</m:t>
                  </m:r>
                </m:den>
              </m:f>
            </m:e>
          </m:nary>
        </m:oMath>
      </m:oMathPara>
    </w:p>
    <w:p w14:paraId="273544C6" w14:textId="72BCB06D" w:rsidR="00141278" w:rsidRDefault="00FB1AC2" w:rsidP="00F957C9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L</w:t>
      </w:r>
      <w:r w:rsidR="0063632E">
        <w:rPr>
          <w:rFonts w:eastAsiaTheme="minorEastAsia"/>
          <w:lang w:val="fr-SN"/>
        </w:rPr>
        <w:t>es</w:t>
      </w:r>
      <w:r>
        <w:rPr>
          <w:rFonts w:eastAsiaTheme="minorEastAsia"/>
          <w:lang w:val="fr-SN"/>
        </w:rPr>
        <w:t xml:space="preserve"> prime</w:t>
      </w:r>
      <w:r w:rsidR="0063632E">
        <w:rPr>
          <w:rFonts w:eastAsiaTheme="minorEastAsia"/>
          <w:lang w:val="fr-SN"/>
        </w:rPr>
        <w:t>s</w:t>
      </w:r>
      <w:r>
        <w:rPr>
          <w:rFonts w:eastAsiaTheme="minorEastAsia"/>
          <w:lang w:val="fr-SN"/>
        </w:rPr>
        <w:t xml:space="preserve"> par l’assuré </w:t>
      </w:r>
      <w:r w:rsidR="0063632E">
        <w:rPr>
          <w:rFonts w:eastAsiaTheme="minorEastAsia"/>
          <w:lang w:val="fr-SN"/>
        </w:rPr>
        <w:t>sont toujours</w:t>
      </w:r>
      <w:r>
        <w:rPr>
          <w:rFonts w:eastAsiaTheme="minorEastAsia"/>
          <w:lang w:val="fr-SN"/>
        </w:rPr>
        <w:t xml:space="preserve"> payable</w:t>
      </w:r>
      <w:r w:rsidR="0063632E">
        <w:rPr>
          <w:rFonts w:eastAsiaTheme="minorEastAsia"/>
          <w:lang w:val="fr-SN"/>
        </w:rPr>
        <w:t>s</w:t>
      </w:r>
      <w:r>
        <w:rPr>
          <w:rFonts w:eastAsiaTheme="minorEastAsia"/>
          <w:lang w:val="fr-SN"/>
        </w:rPr>
        <w:t xml:space="preserve"> d’avance.</w:t>
      </w:r>
    </w:p>
    <w:p w14:paraId="6DD83FE7" w14:textId="44A59B16" w:rsidR="00BC78E3" w:rsidRPr="000966BB" w:rsidRDefault="00BC78E3" w:rsidP="00BC78E3">
      <w:pPr>
        <w:pStyle w:val="Paragraphedeliste"/>
        <w:numPr>
          <w:ilvl w:val="0"/>
          <w:numId w:val="5"/>
        </w:numPr>
        <w:rPr>
          <w:rFonts w:eastAsiaTheme="minorEastAsia"/>
          <w:b/>
          <w:bCs/>
          <w:lang w:val="fr-SN"/>
        </w:rPr>
      </w:pPr>
      <w:r w:rsidRPr="000966BB">
        <w:rPr>
          <w:rFonts w:eastAsiaTheme="minorEastAsia"/>
          <w:b/>
          <w:bCs/>
          <w:lang w:val="fr-SN"/>
        </w:rPr>
        <w:t xml:space="preserve">Valeur actuelle </w:t>
      </w:r>
    </w:p>
    <w:p w14:paraId="6A14A48D" w14:textId="165B21AB" w:rsidR="00F25885" w:rsidRDefault="00141278" w:rsidP="00F957C9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On peut faire le même raisonnement pour valeur actuelle.</w:t>
      </w:r>
      <w:r w:rsidR="00F25885">
        <w:rPr>
          <w:rFonts w:eastAsiaTheme="minorEastAsia"/>
          <w:lang w:val="fr-SN"/>
        </w:rPr>
        <w:t xml:space="preserve"> </w:t>
      </w:r>
    </w:p>
    <w:p w14:paraId="1E375924" w14:textId="07AB8EB8" w:rsidR="00F4193A" w:rsidRPr="00F4193A" w:rsidRDefault="00F4193A" w:rsidP="00F4193A">
      <w:pPr>
        <w:pStyle w:val="Paragraphedeliste"/>
        <w:numPr>
          <w:ilvl w:val="0"/>
          <w:numId w:val="4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Cas payable d’avance</w:t>
      </w:r>
    </w:p>
    <w:p w14:paraId="13E064DE" w14:textId="01BC2AF0" w:rsidR="00F4193A" w:rsidRPr="00F4193A" w:rsidRDefault="00F4193A" w:rsidP="00F957C9">
      <w:pPr>
        <w:rPr>
          <w:rFonts w:eastAsiaTheme="minorEastAsia"/>
          <w:lang w:val="fr-SN"/>
        </w:rPr>
      </w:pPr>
      <m:oMathPara>
        <m:oMath>
          <m:r>
            <w:rPr>
              <w:rFonts w:ascii="Cambria Math" w:eastAsiaTheme="minorEastAsia" w:hAnsi="Cambria Math"/>
              <w:lang w:val="fr-SN"/>
            </w:rPr>
            <m:t xml:space="preserve">Valeur Actuelle = a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fr-SN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lang w:val="fr-SN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fr-SN"/>
                    </w:rPr>
                    <m:t>-k</m:t>
                  </m:r>
                </m:sup>
              </m:sSup>
            </m:e>
          </m:nary>
        </m:oMath>
      </m:oMathPara>
    </w:p>
    <w:p w14:paraId="52DA86EA" w14:textId="258DD064" w:rsidR="00F4193A" w:rsidRDefault="00F4193A" w:rsidP="00F4193A">
      <w:pPr>
        <w:pStyle w:val="Paragraphedeliste"/>
        <w:numPr>
          <w:ilvl w:val="0"/>
          <w:numId w:val="4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Cas à terme échu :</w:t>
      </w:r>
    </w:p>
    <w:p w14:paraId="4F91F18D" w14:textId="7E19AE73" w:rsidR="000966BB" w:rsidRPr="000966BB" w:rsidRDefault="00F4193A" w:rsidP="000966BB">
      <w:pPr>
        <w:pStyle w:val="Paragraphedeliste"/>
        <w:rPr>
          <w:rFonts w:eastAsiaTheme="minorEastAsia"/>
          <w:lang w:val="fr-SN"/>
        </w:rPr>
      </w:pPr>
      <m:oMathPara>
        <m:oMath>
          <m:r>
            <w:rPr>
              <w:rFonts w:ascii="Cambria Math" w:eastAsiaTheme="minorEastAsia" w:hAnsi="Cambria Math"/>
              <w:lang w:val="fr-SN"/>
            </w:rPr>
            <m:t xml:space="preserve">Valeur Actuelle = a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fr-SN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fr-S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S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fr-S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fr-SN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fr-SN"/>
                    </w:rPr>
                    <m:t>-k</m:t>
                  </m:r>
                </m:sup>
              </m:sSup>
            </m:e>
          </m:nary>
        </m:oMath>
      </m:oMathPara>
    </w:p>
    <w:p w14:paraId="77C733B6" w14:textId="36AB8ABD" w:rsidR="00733FCC" w:rsidRPr="00733FCC" w:rsidRDefault="000966BB" w:rsidP="00733FCC">
      <w:pPr>
        <w:pStyle w:val="Paragraphedeliste"/>
        <w:numPr>
          <w:ilvl w:val="0"/>
          <w:numId w:val="4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Notion de t</w:t>
      </w:r>
      <w:r w:rsidR="00F4193A" w:rsidRPr="005A71CA">
        <w:rPr>
          <w:rFonts w:eastAsiaTheme="minorEastAsia"/>
          <w:lang w:val="fr-SN"/>
        </w:rPr>
        <w:t>aux d’intérêt équivalent</w:t>
      </w:r>
      <w:r w:rsidR="0009378E" w:rsidRPr="005A71CA">
        <w:rPr>
          <w:rFonts w:eastAsiaTheme="minorEastAsia"/>
          <w:lang w:val="fr-S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SN"/>
              </w:rPr>
            </m:ctrlPr>
          </m:sSubPr>
          <m:e>
            <m:r>
              <w:rPr>
                <w:rFonts w:ascii="Cambria Math" w:eastAsiaTheme="minorEastAsia" w:hAnsi="Cambria Math"/>
                <w:lang w:val="fr-SN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SN"/>
              </w:rPr>
              <m:t>p</m:t>
            </m:r>
          </m:sub>
        </m:sSub>
      </m:oMath>
    </w:p>
    <w:p w14:paraId="5AA7C453" w14:textId="70329884" w:rsidR="00F4193A" w:rsidRPr="00733FCC" w:rsidRDefault="00F4193A" w:rsidP="00F4193A">
      <w:pPr>
        <w:rPr>
          <w:rFonts w:eastAsiaTheme="minorEastAsia"/>
          <w:lang w:val="fr-SN"/>
        </w:rPr>
      </w:pPr>
      <m:oMathPara>
        <m:oMath>
          <m:r>
            <w:rPr>
              <w:rFonts w:ascii="Cambria Math" w:eastAsiaTheme="minorEastAsia" w:hAnsi="Cambria Math"/>
              <w:lang w:val="fr-SN"/>
            </w:rPr>
            <m:t>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S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SN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fr-S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fr-S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fr-SN"/>
                        </w:rPr>
                        <m:t>p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fr-SN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fr-SN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lang w:val="fr-S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SN"/>
                </w:rPr>
                <m:t>1+i</m:t>
              </m:r>
            </m:e>
          </m:d>
        </m:oMath>
      </m:oMathPara>
    </w:p>
    <w:p w14:paraId="6CDA7C76" w14:textId="063CDD4E" w:rsidR="00733FCC" w:rsidRDefault="00733FCC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 = 1, 2 , 4 , 12</w:t>
      </w:r>
    </w:p>
    <w:p w14:paraId="3D66E6B9" w14:textId="00D89C24" w:rsidR="000966BB" w:rsidRDefault="009321C8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L’on peut remplacer aussi déterminer les valeurs actuelles et les valeurs acquises grâce au taux d’intérêt équivalent.</w:t>
      </w:r>
    </w:p>
    <w:p w14:paraId="13D435CF" w14:textId="78B788FC" w:rsidR="004424AE" w:rsidRDefault="005A485A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Suite </w:t>
      </w:r>
    </w:p>
    <w:p w14:paraId="04700151" w14:textId="5E1F33E7" w:rsidR="002A4FCE" w:rsidRDefault="002A4FCE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Intégrer le choix de cotisation constant et évolutif </w:t>
      </w:r>
    </w:p>
    <w:p w14:paraId="06A7C294" w14:textId="0EBD991F" w:rsidR="002A4FCE" w:rsidRDefault="002A4FCE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Et mettre un tableau (la situation du contrat ) pour chaque année (huit années) avec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5"/>
        <w:gridCol w:w="741"/>
        <w:gridCol w:w="740"/>
        <w:gridCol w:w="740"/>
        <w:gridCol w:w="740"/>
        <w:gridCol w:w="740"/>
        <w:gridCol w:w="740"/>
        <w:gridCol w:w="726"/>
        <w:gridCol w:w="710"/>
      </w:tblGrid>
      <w:tr w:rsidR="005A485A" w14:paraId="2A103DDD" w14:textId="33EDBC66" w:rsidTr="005A485A">
        <w:tc>
          <w:tcPr>
            <w:tcW w:w="1065" w:type="dxa"/>
          </w:tcPr>
          <w:p w14:paraId="7180E54D" w14:textId="519F4369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lastRenderedPageBreak/>
              <w:t>Année</w:t>
            </w:r>
          </w:p>
        </w:tc>
        <w:tc>
          <w:tcPr>
            <w:tcW w:w="741" w:type="dxa"/>
          </w:tcPr>
          <w:p w14:paraId="78E9BEB2" w14:textId="59A6BD1A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1</w:t>
            </w:r>
          </w:p>
        </w:tc>
        <w:tc>
          <w:tcPr>
            <w:tcW w:w="740" w:type="dxa"/>
          </w:tcPr>
          <w:p w14:paraId="3A45A47B" w14:textId="6CB18355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2</w:t>
            </w:r>
          </w:p>
        </w:tc>
        <w:tc>
          <w:tcPr>
            <w:tcW w:w="740" w:type="dxa"/>
          </w:tcPr>
          <w:p w14:paraId="1CC3D93A" w14:textId="71083B81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3</w:t>
            </w:r>
          </w:p>
        </w:tc>
        <w:tc>
          <w:tcPr>
            <w:tcW w:w="740" w:type="dxa"/>
          </w:tcPr>
          <w:p w14:paraId="2071580B" w14:textId="63DFA5CB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4</w:t>
            </w:r>
          </w:p>
        </w:tc>
        <w:tc>
          <w:tcPr>
            <w:tcW w:w="740" w:type="dxa"/>
          </w:tcPr>
          <w:p w14:paraId="374B6CE5" w14:textId="15E8462C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5</w:t>
            </w:r>
          </w:p>
        </w:tc>
        <w:tc>
          <w:tcPr>
            <w:tcW w:w="740" w:type="dxa"/>
          </w:tcPr>
          <w:p w14:paraId="639D714B" w14:textId="0AD8CF45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6</w:t>
            </w:r>
          </w:p>
        </w:tc>
        <w:tc>
          <w:tcPr>
            <w:tcW w:w="726" w:type="dxa"/>
          </w:tcPr>
          <w:p w14:paraId="46CB8610" w14:textId="22AE1C2D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7</w:t>
            </w:r>
          </w:p>
        </w:tc>
        <w:tc>
          <w:tcPr>
            <w:tcW w:w="710" w:type="dxa"/>
          </w:tcPr>
          <w:p w14:paraId="4261520C" w14:textId="76A0B594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8</w:t>
            </w:r>
          </w:p>
        </w:tc>
      </w:tr>
      <w:tr w:rsidR="005A485A" w14:paraId="64B18ACE" w14:textId="2A956AA8" w:rsidTr="005A485A">
        <w:tc>
          <w:tcPr>
            <w:tcW w:w="1065" w:type="dxa"/>
          </w:tcPr>
          <w:p w14:paraId="4C22052D" w14:textId="0280C979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Somme des cotisations</w:t>
            </w:r>
          </w:p>
        </w:tc>
        <w:tc>
          <w:tcPr>
            <w:tcW w:w="741" w:type="dxa"/>
          </w:tcPr>
          <w:p w14:paraId="502D6A89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795CE5C7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7BE80597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0F2B6D44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100B837A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24BF9485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26" w:type="dxa"/>
          </w:tcPr>
          <w:p w14:paraId="037F1FF5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10" w:type="dxa"/>
          </w:tcPr>
          <w:p w14:paraId="41296FC5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</w:tr>
      <w:tr w:rsidR="005A485A" w14:paraId="6B558138" w14:textId="6DB1B001" w:rsidTr="005A485A">
        <w:tc>
          <w:tcPr>
            <w:tcW w:w="1065" w:type="dxa"/>
          </w:tcPr>
          <w:p w14:paraId="0A26EE89" w14:textId="0A16C332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Epargne constitué</w:t>
            </w:r>
          </w:p>
        </w:tc>
        <w:tc>
          <w:tcPr>
            <w:tcW w:w="741" w:type="dxa"/>
          </w:tcPr>
          <w:p w14:paraId="1299AE40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2CBE94BC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265CAEB7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4CA761B8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4C5CB55F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1BA6DC13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26" w:type="dxa"/>
          </w:tcPr>
          <w:p w14:paraId="0C3BF0F4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10" w:type="dxa"/>
          </w:tcPr>
          <w:p w14:paraId="54BA1597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</w:tr>
      <w:tr w:rsidR="005A485A" w14:paraId="63348DC6" w14:textId="01DB2C2F" w:rsidTr="005A485A">
        <w:tc>
          <w:tcPr>
            <w:tcW w:w="1065" w:type="dxa"/>
          </w:tcPr>
          <w:p w14:paraId="4A4B23A6" w14:textId="0036C4EE" w:rsidR="005A485A" w:rsidRDefault="005A485A" w:rsidP="00F4193A">
            <w:pPr>
              <w:rPr>
                <w:rFonts w:eastAsiaTheme="minorEastAsia"/>
                <w:lang w:val="fr-SN"/>
              </w:rPr>
            </w:pPr>
            <w:r>
              <w:rPr>
                <w:rFonts w:eastAsiaTheme="minorEastAsia"/>
                <w:lang w:val="fr-SN"/>
              </w:rPr>
              <w:t>Gain</w:t>
            </w:r>
          </w:p>
        </w:tc>
        <w:tc>
          <w:tcPr>
            <w:tcW w:w="741" w:type="dxa"/>
          </w:tcPr>
          <w:p w14:paraId="3FA37D22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7E04556B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074DE26F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51F479D7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2AF30BD1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40" w:type="dxa"/>
          </w:tcPr>
          <w:p w14:paraId="49191B2E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26" w:type="dxa"/>
          </w:tcPr>
          <w:p w14:paraId="3757142F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  <w:tc>
          <w:tcPr>
            <w:tcW w:w="710" w:type="dxa"/>
          </w:tcPr>
          <w:p w14:paraId="503AB0E2" w14:textId="77777777" w:rsidR="005A485A" w:rsidRDefault="005A485A" w:rsidP="00F4193A">
            <w:pPr>
              <w:rPr>
                <w:rFonts w:eastAsiaTheme="minorEastAsia"/>
                <w:lang w:val="fr-SN"/>
              </w:rPr>
            </w:pPr>
          </w:p>
        </w:tc>
      </w:tr>
    </w:tbl>
    <w:p w14:paraId="355E5418" w14:textId="77777777" w:rsidR="002A4FCE" w:rsidRDefault="002A4FCE" w:rsidP="00F4193A">
      <w:pPr>
        <w:rPr>
          <w:rFonts w:eastAsiaTheme="minorEastAsia"/>
          <w:lang w:val="fr-SN"/>
        </w:rPr>
      </w:pPr>
    </w:p>
    <w:p w14:paraId="1F471FEA" w14:textId="6B63C43F" w:rsidR="00BE56EA" w:rsidRDefault="00BE56EA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Intégrer le cas particulier où le taux d’évolution est égal à taux d’intérêt</w:t>
      </w:r>
      <w:r w:rsidR="006A29F8">
        <w:rPr>
          <w:rFonts w:eastAsiaTheme="minorEastAsia"/>
          <w:lang w:val="fr-SN"/>
        </w:rPr>
        <w:t>.</w:t>
      </w:r>
    </w:p>
    <w:p w14:paraId="4A781442" w14:textId="37253FDB" w:rsidR="00826ED3" w:rsidRDefault="00D84C79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Notion :</w:t>
      </w:r>
    </w:p>
    <w:p w14:paraId="6418472E" w14:textId="77777777" w:rsidR="00280683" w:rsidRDefault="00280683" w:rsidP="00F4193A">
      <w:pPr>
        <w:rPr>
          <w:rFonts w:eastAsiaTheme="minorEastAsia"/>
          <w:lang w:val="fr-SN"/>
        </w:rPr>
      </w:pPr>
    </w:p>
    <w:p w14:paraId="77EF3C14" w14:textId="5F63716F" w:rsidR="00A7539F" w:rsidRDefault="00A7539F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Assurance vie pure (en cas de vie , en cas de décès) et assurance vie moderne.</w:t>
      </w:r>
    </w:p>
    <w:p w14:paraId="6680B1CA" w14:textId="77777777" w:rsidR="00280683" w:rsidRDefault="00280683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La durée de vie</w:t>
      </w:r>
    </w:p>
    <w:p w14:paraId="6DA151E9" w14:textId="05C76E1E" w:rsidR="00280683" w:rsidRDefault="00280683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Probabilité de décès</w:t>
      </w:r>
    </w:p>
    <w:p w14:paraId="5369D560" w14:textId="34B6A75D" w:rsidR="00280683" w:rsidRDefault="00280683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Probabilité de survie</w:t>
      </w:r>
    </w:p>
    <w:p w14:paraId="69E4C3AF" w14:textId="23EA16FD" w:rsidR="008735B4" w:rsidRDefault="008735B4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La force de mortalité ou hasard rate</w:t>
      </w:r>
    </w:p>
    <w:p w14:paraId="58DB3677" w14:textId="141DE7C3" w:rsidR="00950A9F" w:rsidRDefault="00950A9F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Espérance de vie résiduelle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SN"/>
              </w:rPr>
            </m:ctrlPr>
          </m:sSubPr>
          <m:e>
            <m:r>
              <w:rPr>
                <w:rFonts w:ascii="Cambria Math" w:eastAsiaTheme="minorEastAsia" w:hAnsi="Cambria Math"/>
                <w:lang w:val="fr-SN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fr-SN"/>
              </w:rPr>
              <m:t>x</m:t>
            </m:r>
          </m:sub>
        </m:sSub>
      </m:oMath>
    </w:p>
    <w:p w14:paraId="40CE155A" w14:textId="4D3D0B2F" w:rsidR="00DD09DE" w:rsidRDefault="00152482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Table de mortalité</w:t>
      </w:r>
    </w:p>
    <w:p w14:paraId="2B5FC62C" w14:textId="0D3FAB92" w:rsidR="000F28E5" w:rsidRDefault="000F28E5" w:rsidP="00F4193A">
      <w:pPr>
        <w:rPr>
          <w:rFonts w:eastAsiaTheme="minorEastAsia"/>
          <w:b/>
          <w:bCs/>
          <w:lang w:val="fr-SN"/>
        </w:rPr>
      </w:pPr>
      <w:r w:rsidRPr="007105C9">
        <w:rPr>
          <w:rFonts w:eastAsiaTheme="minorEastAsia"/>
          <w:b/>
          <w:bCs/>
          <w:lang w:val="fr-SN"/>
        </w:rPr>
        <w:t>Les nombres de com</w:t>
      </w:r>
      <w:r w:rsidR="007105C9" w:rsidRPr="007105C9">
        <w:rPr>
          <w:rFonts w:eastAsiaTheme="minorEastAsia"/>
          <w:b/>
          <w:bCs/>
          <w:lang w:val="fr-SN"/>
        </w:rPr>
        <w:t>mutations</w:t>
      </w:r>
    </w:p>
    <w:p w14:paraId="17B36BCE" w14:textId="63B44EDD" w:rsidR="008B0D9A" w:rsidRDefault="008B0D9A" w:rsidP="00F4193A">
      <w:pPr>
        <w:rPr>
          <w:rFonts w:eastAsiaTheme="minorEastAsia"/>
          <w:b/>
          <w:bCs/>
          <w:lang w:val="fr-SN"/>
        </w:rPr>
      </w:pPr>
      <w:r>
        <w:rPr>
          <w:rFonts w:eastAsiaTheme="minorEastAsia"/>
          <w:b/>
          <w:bCs/>
          <w:lang w:val="fr-SN"/>
        </w:rPr>
        <w:t xml:space="preserve">Posons : </w:t>
      </w:r>
    </w:p>
    <w:p w14:paraId="2F27124A" w14:textId="065478BD" w:rsidR="003A2708" w:rsidRPr="003A2708" w:rsidRDefault="003A2708" w:rsidP="00F4193A">
      <w:pPr>
        <w:rPr>
          <w:rFonts w:eastAsiaTheme="minorEastAsia"/>
          <w:b/>
          <w:bCs/>
          <w:lang w:val="fr-S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1+i</m:t>
              </m:r>
            </m:den>
          </m:f>
        </m:oMath>
      </m:oMathPara>
    </w:p>
    <w:p w14:paraId="13B9427E" w14:textId="65158EF5" w:rsidR="003A2708" w:rsidRPr="003A2708" w:rsidRDefault="00000000" w:rsidP="00F4193A">
      <w:pPr>
        <w:rPr>
          <w:rFonts w:eastAsiaTheme="minorEastAsia"/>
          <w:b/>
          <w:bCs/>
          <w:lang w:val="fr-S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p>
          </m:sSup>
        </m:oMath>
      </m:oMathPara>
    </w:p>
    <w:p w14:paraId="6871D4A7" w14:textId="5DDCCB1D" w:rsidR="003A2708" w:rsidRPr="00092BA4" w:rsidRDefault="00000000" w:rsidP="00F4193A">
      <w:pPr>
        <w:rPr>
          <w:rFonts w:eastAsiaTheme="minorEastAsia"/>
          <w:b/>
          <w:bCs/>
          <w:lang w:val="fr-S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fr-S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2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 xml:space="preserve"> </m:t>
          </m:r>
        </m:oMath>
      </m:oMathPara>
    </w:p>
    <w:p w14:paraId="39120A90" w14:textId="2E9EABAC" w:rsidR="00092BA4" w:rsidRPr="00092BA4" w:rsidRDefault="00000000" w:rsidP="00092BA4">
      <w:pPr>
        <w:rPr>
          <w:rFonts w:eastAsiaTheme="minorEastAsia"/>
          <w:b/>
          <w:bCs/>
          <w:lang w:val="fr-S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k=0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w-x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fr-S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x+k</m:t>
                  </m:r>
                </m:sub>
              </m:sSub>
            </m:e>
          </m:nary>
        </m:oMath>
      </m:oMathPara>
    </w:p>
    <w:p w14:paraId="46B30987" w14:textId="55347E85" w:rsidR="00092BA4" w:rsidRPr="003A2708" w:rsidRDefault="00000000" w:rsidP="00F4193A">
      <w:pPr>
        <w:rPr>
          <w:rFonts w:eastAsiaTheme="minorEastAsia"/>
          <w:b/>
          <w:bCs/>
          <w:lang w:val="fr-S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fr-S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lang w:val="fr-SN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k=0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fr-SN"/>
                </w:rPr>
                <m:t>w-x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fr-S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fr-SN"/>
                    </w:rPr>
                    <m:t>x+k</m:t>
                  </m:r>
                </m:sub>
              </m:sSub>
            </m:e>
          </m:nary>
        </m:oMath>
      </m:oMathPara>
    </w:p>
    <w:p w14:paraId="4F5337F8" w14:textId="66577321" w:rsidR="007105C9" w:rsidRDefault="007105C9" w:rsidP="00F4193A">
      <w:pPr>
        <w:rPr>
          <w:rFonts w:eastAsiaTheme="minorEastAsia"/>
          <w:b/>
          <w:bCs/>
          <w:lang w:val="fr-SN"/>
        </w:rPr>
      </w:pPr>
      <w:r w:rsidRPr="008B0D9A">
        <w:rPr>
          <w:rFonts w:eastAsiaTheme="minorEastAsia"/>
          <w:b/>
          <w:bCs/>
          <w:lang w:val="fr-SN"/>
        </w:rPr>
        <w:t>Tarification des produits d’assurance</w:t>
      </w:r>
      <w:r w:rsidR="008B0D9A">
        <w:rPr>
          <w:rFonts w:eastAsiaTheme="minorEastAsia"/>
          <w:b/>
          <w:bCs/>
          <w:lang w:val="fr-SN"/>
        </w:rPr>
        <w:t xml:space="preserve"> selon la garantie</w:t>
      </w:r>
    </w:p>
    <w:p w14:paraId="1350B535" w14:textId="00BACACE" w:rsidR="003A2708" w:rsidRPr="008B0D9A" w:rsidRDefault="008B0D9A" w:rsidP="00F4193A">
      <w:pPr>
        <w:rPr>
          <w:rFonts w:eastAsiaTheme="minorEastAsia"/>
          <w:b/>
          <w:bCs/>
          <w:lang w:val="fr-SN"/>
        </w:rPr>
      </w:pPr>
      <w:r>
        <w:rPr>
          <w:rFonts w:eastAsiaTheme="minorEastAsia"/>
          <w:b/>
          <w:bCs/>
          <w:lang w:val="fr-SN"/>
        </w:rPr>
        <w:t>Engagement décès</w:t>
      </w:r>
    </w:p>
    <w:p w14:paraId="4B9C5ED9" w14:textId="76D1E7A7" w:rsidR="007105C9" w:rsidRDefault="008B0D9A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Dans la pratique, les frais de gestion constituent un pourcentage du capital par année et les frais d’acquisition constituent un pourcentage de la prime commerciale.</w:t>
      </w:r>
    </w:p>
    <w:p w14:paraId="34D0A5CC" w14:textId="77777777" w:rsidR="00E5310A" w:rsidRDefault="00E5310A" w:rsidP="00F4193A">
      <w:pPr>
        <w:rPr>
          <w:rFonts w:eastAsiaTheme="minorEastAsia"/>
          <w:lang w:val="fr-SN"/>
        </w:rPr>
      </w:pPr>
    </w:p>
    <w:p w14:paraId="779D696F" w14:textId="6CF5C7E3" w:rsidR="008C5D47" w:rsidRDefault="008C5D47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Calcul des Indemnités de Fin de Carrière</w:t>
      </w:r>
    </w:p>
    <w:p w14:paraId="467A64DD" w14:textId="77777777" w:rsidR="003F3A0D" w:rsidRDefault="003F3A0D" w:rsidP="00F4193A">
      <w:pPr>
        <w:rPr>
          <w:rFonts w:eastAsiaTheme="minorEastAsia"/>
          <w:lang w:val="fr-SN"/>
        </w:rPr>
      </w:pPr>
    </w:p>
    <w:p w14:paraId="4FF617C5" w14:textId="77777777" w:rsidR="008C5D47" w:rsidRDefault="008C5D47" w:rsidP="008C5D47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Convention collective nationale </w:t>
      </w:r>
      <w:proofErr w:type="spellStart"/>
      <w:r>
        <w:rPr>
          <w:rFonts w:eastAsiaTheme="minorEastAsia"/>
          <w:lang w:val="fr-SN"/>
        </w:rPr>
        <w:t>proféssionnelle</w:t>
      </w:r>
      <w:proofErr w:type="spellEnd"/>
      <w:r>
        <w:rPr>
          <w:rFonts w:eastAsiaTheme="minorEastAsia"/>
          <w:lang w:val="fr-SN"/>
        </w:rPr>
        <w:t xml:space="preserve"> </w:t>
      </w:r>
    </w:p>
    <w:p w14:paraId="3875BBCC" w14:textId="17B24BBE" w:rsidR="003F3A0D" w:rsidRDefault="008C5D47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Convention sectorielle</w:t>
      </w:r>
    </w:p>
    <w:p w14:paraId="19DD8C2E" w14:textId="77777777" w:rsidR="003F3A0D" w:rsidRDefault="003F3A0D" w:rsidP="00F4193A">
      <w:pPr>
        <w:rPr>
          <w:rFonts w:eastAsiaTheme="minorEastAsia"/>
          <w:lang w:val="fr-SN"/>
        </w:rPr>
      </w:pPr>
    </w:p>
    <w:p w14:paraId="30EDFA9F" w14:textId="77777777" w:rsidR="003F3A0D" w:rsidRDefault="003F3A0D" w:rsidP="00F4193A">
      <w:pPr>
        <w:rPr>
          <w:rFonts w:eastAsiaTheme="minorEastAsia"/>
          <w:lang w:val="fr-SN"/>
        </w:rPr>
      </w:pPr>
    </w:p>
    <w:p w14:paraId="73135F12" w14:textId="7BE0BCF7" w:rsidR="00D427EA" w:rsidRDefault="00D427EA" w:rsidP="00F4193A">
      <w:pPr>
        <w:rPr>
          <w:rFonts w:eastAsiaTheme="minorEastAsia"/>
          <w:lang w:val="fr-SN"/>
        </w:rPr>
      </w:pPr>
      <w:bookmarkStart w:id="0" w:name="_Hlk225149819"/>
      <w:r>
        <w:rPr>
          <w:rFonts w:eastAsiaTheme="minorEastAsia"/>
          <w:lang w:val="fr-SN"/>
        </w:rPr>
        <w:t>Faire Décès emprunteur sur plusieurs têtes</w:t>
      </w:r>
    </w:p>
    <w:p w14:paraId="301BDCCD" w14:textId="331B46FC" w:rsidR="00941BCB" w:rsidRDefault="00941BCB" w:rsidP="00F4193A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Note technique</w:t>
      </w:r>
      <w:r w:rsidR="007547BB">
        <w:rPr>
          <w:rFonts w:eastAsiaTheme="minorEastAsia"/>
          <w:lang w:val="fr-SN"/>
        </w:rPr>
        <w:t xml:space="preserve"> d’un produit </w:t>
      </w:r>
      <w:r w:rsidR="006718B2">
        <w:rPr>
          <w:rFonts w:eastAsiaTheme="minorEastAsia"/>
          <w:lang w:val="fr-SN"/>
        </w:rPr>
        <w:t>actuariel</w:t>
      </w:r>
    </w:p>
    <w:p w14:paraId="784629A4" w14:textId="0F1188C9" w:rsidR="00941BCB" w:rsidRDefault="00941BCB" w:rsidP="0047033D">
      <w:pPr>
        <w:pStyle w:val="Paragraphedeliste"/>
        <w:numPr>
          <w:ilvl w:val="0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Garanties</w:t>
      </w:r>
    </w:p>
    <w:p w14:paraId="02B3BAF1" w14:textId="0809FAFA" w:rsidR="00941BCB" w:rsidRDefault="00D427EA" w:rsidP="0047033D">
      <w:pPr>
        <w:pStyle w:val="Paragraphedeliste"/>
        <w:numPr>
          <w:ilvl w:val="0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Base de tarif</w:t>
      </w:r>
    </w:p>
    <w:p w14:paraId="204B546C" w14:textId="15630239" w:rsidR="00D427EA" w:rsidRDefault="00D427EA" w:rsidP="0047033D">
      <w:pPr>
        <w:pStyle w:val="Paragraphedeliste"/>
        <w:numPr>
          <w:ilvl w:val="0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Primes</w:t>
      </w:r>
    </w:p>
    <w:p w14:paraId="11485FDB" w14:textId="24E87687" w:rsidR="00941BCB" w:rsidRDefault="00941BCB" w:rsidP="0047033D">
      <w:pPr>
        <w:pStyle w:val="Paragraphedeliste"/>
        <w:numPr>
          <w:ilvl w:val="1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Sigles et abréviations</w:t>
      </w:r>
    </w:p>
    <w:p w14:paraId="700FD72F" w14:textId="1AE54468" w:rsidR="00D427EA" w:rsidRDefault="00D427EA" w:rsidP="0047033D">
      <w:pPr>
        <w:pStyle w:val="Paragraphedeliste"/>
        <w:numPr>
          <w:ilvl w:val="1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Primes pures</w:t>
      </w:r>
    </w:p>
    <w:p w14:paraId="48DBEB6F" w14:textId="3E9CE1F2" w:rsidR="00D427EA" w:rsidRDefault="00D427EA" w:rsidP="0047033D">
      <w:pPr>
        <w:pStyle w:val="Paragraphedeliste"/>
        <w:numPr>
          <w:ilvl w:val="1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Primes annuelles</w:t>
      </w:r>
    </w:p>
    <w:p w14:paraId="6EA480FE" w14:textId="23022A54" w:rsidR="00D427EA" w:rsidRDefault="00D427EA" w:rsidP="0047033D">
      <w:pPr>
        <w:pStyle w:val="Paragraphedeliste"/>
        <w:numPr>
          <w:ilvl w:val="1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 xml:space="preserve">Primes </w:t>
      </w:r>
      <w:r w:rsidR="00473E22">
        <w:rPr>
          <w:rFonts w:eastAsiaTheme="minorEastAsia"/>
          <w:lang w:val="fr-SN"/>
        </w:rPr>
        <w:t xml:space="preserve">d’inventaire </w:t>
      </w:r>
    </w:p>
    <w:p w14:paraId="215D5065" w14:textId="7EE7BFCA" w:rsidR="00473E22" w:rsidRDefault="00610BE2" w:rsidP="0047033D">
      <w:pPr>
        <w:pStyle w:val="Paragraphedeliste"/>
        <w:numPr>
          <w:ilvl w:val="1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lastRenderedPageBreak/>
        <w:t xml:space="preserve">Prime </w:t>
      </w:r>
      <w:r w:rsidR="00A84AC7">
        <w:rPr>
          <w:rFonts w:eastAsiaTheme="minorEastAsia"/>
          <w:lang w:val="fr-SN"/>
        </w:rPr>
        <w:t>commercial</w:t>
      </w:r>
    </w:p>
    <w:p w14:paraId="6CC127AE" w14:textId="1F3D851E" w:rsidR="00941BCB" w:rsidRDefault="00941BCB" w:rsidP="0047033D">
      <w:pPr>
        <w:pStyle w:val="Paragraphedeliste"/>
        <w:numPr>
          <w:ilvl w:val="0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Provisionnement</w:t>
      </w:r>
    </w:p>
    <w:p w14:paraId="2F721B70" w14:textId="0BDA369F" w:rsidR="00941BCB" w:rsidRDefault="00941BCB" w:rsidP="0047033D">
      <w:pPr>
        <w:pStyle w:val="Paragraphedeliste"/>
        <w:numPr>
          <w:ilvl w:val="0"/>
          <w:numId w:val="10"/>
        </w:num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Extrait de tarif</w:t>
      </w:r>
      <w:r w:rsidR="009256B5">
        <w:rPr>
          <w:rFonts w:eastAsiaTheme="minorEastAsia"/>
          <w:lang w:val="fr-SN"/>
        </w:rPr>
        <w:t xml:space="preserve"> sur deux assurés</w:t>
      </w:r>
    </w:p>
    <w:p w14:paraId="7D1E240C" w14:textId="77777777" w:rsidR="006718B2" w:rsidRDefault="006718B2" w:rsidP="006718B2">
      <w:pPr>
        <w:rPr>
          <w:rFonts w:eastAsiaTheme="minorEastAsia"/>
          <w:lang w:val="fr-SN"/>
        </w:rPr>
      </w:pPr>
    </w:p>
    <w:bookmarkEnd w:id="0"/>
    <w:p w14:paraId="603CD6F4" w14:textId="77777777" w:rsidR="0047033D" w:rsidRDefault="0047033D" w:rsidP="006718B2">
      <w:pPr>
        <w:rPr>
          <w:rFonts w:eastAsiaTheme="minorEastAsia"/>
          <w:lang w:val="fr-SN"/>
        </w:rPr>
      </w:pPr>
    </w:p>
    <w:p w14:paraId="055EE5B0" w14:textId="2873FA74" w:rsidR="006718B2" w:rsidRDefault="0047033D" w:rsidP="006718B2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Méthode d’évaluation</w:t>
      </w:r>
    </w:p>
    <w:p w14:paraId="73CC3DE7" w14:textId="22FB9446" w:rsidR="0047033D" w:rsidRDefault="0047033D" w:rsidP="006718B2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Base de tarif</w:t>
      </w:r>
    </w:p>
    <w:p w14:paraId="448CFE21" w14:textId="564094A3" w:rsidR="0047033D" w:rsidRDefault="0047033D" w:rsidP="006718B2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Garanties</w:t>
      </w:r>
    </w:p>
    <w:p w14:paraId="5621BAF0" w14:textId="77777777" w:rsidR="0047033D" w:rsidRDefault="0047033D" w:rsidP="006718B2">
      <w:pPr>
        <w:rPr>
          <w:rFonts w:eastAsiaTheme="minorEastAsia"/>
          <w:lang w:val="fr-SN"/>
        </w:rPr>
      </w:pPr>
    </w:p>
    <w:p w14:paraId="0A06D96A" w14:textId="77777777" w:rsidR="0047033D" w:rsidRDefault="0047033D" w:rsidP="006718B2">
      <w:pPr>
        <w:rPr>
          <w:rFonts w:eastAsiaTheme="minorEastAsia"/>
          <w:lang w:val="fr-SN"/>
        </w:rPr>
      </w:pPr>
    </w:p>
    <w:p w14:paraId="56129C1B" w14:textId="1E4B67E5" w:rsidR="0047033D" w:rsidRDefault="005808E6" w:rsidP="006718B2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Constituer ces trois produits</w:t>
      </w:r>
      <w:r w:rsidR="00203887">
        <w:rPr>
          <w:rFonts w:eastAsiaTheme="minorEastAsia"/>
          <w:lang w:val="fr-SN"/>
        </w:rPr>
        <w:t xml:space="preserve"> sur un classeur</w:t>
      </w:r>
    </w:p>
    <w:p w14:paraId="242FB747" w14:textId="53003100" w:rsidR="008B52DD" w:rsidRPr="006718B2" w:rsidRDefault="008B52DD" w:rsidP="006718B2">
      <w:pPr>
        <w:rPr>
          <w:rFonts w:eastAsiaTheme="minorEastAsia"/>
          <w:lang w:val="fr-SN"/>
        </w:rPr>
      </w:pPr>
      <w:r>
        <w:rPr>
          <w:rFonts w:eastAsiaTheme="minorEastAsia"/>
          <w:lang w:val="fr-SN"/>
        </w:rPr>
        <w:t>Retraite collective ;Prévoyance collective et Indemnités de fin de carrière</w:t>
      </w:r>
    </w:p>
    <w:p w14:paraId="4D85BE6F" w14:textId="77777777" w:rsidR="008C5D47" w:rsidRDefault="008C5D47" w:rsidP="00F4193A">
      <w:pPr>
        <w:rPr>
          <w:rFonts w:eastAsiaTheme="minorEastAsia"/>
          <w:lang w:val="fr-SN"/>
        </w:rPr>
      </w:pPr>
    </w:p>
    <w:p w14:paraId="36A95BDD" w14:textId="77777777" w:rsidR="008B0D9A" w:rsidRDefault="008B0D9A" w:rsidP="00F4193A">
      <w:pPr>
        <w:rPr>
          <w:rFonts w:eastAsiaTheme="minorEastAsia"/>
          <w:lang w:val="fr-SN"/>
        </w:rPr>
      </w:pPr>
    </w:p>
    <w:p w14:paraId="114E83FC" w14:textId="77777777" w:rsidR="007105C9" w:rsidRDefault="007105C9" w:rsidP="00F4193A">
      <w:pPr>
        <w:rPr>
          <w:rFonts w:eastAsiaTheme="minorEastAsia"/>
          <w:lang w:val="fr-SN"/>
        </w:rPr>
      </w:pPr>
    </w:p>
    <w:p w14:paraId="5D881C18" w14:textId="77777777" w:rsidR="00035BA2" w:rsidRPr="00950A9F" w:rsidRDefault="00035BA2" w:rsidP="00F4193A">
      <w:pPr>
        <w:rPr>
          <w:rFonts w:eastAsiaTheme="minorEastAsia"/>
          <w:lang w:val="fr-SN"/>
        </w:rPr>
      </w:pPr>
    </w:p>
    <w:p w14:paraId="7697B231" w14:textId="77777777" w:rsidR="008735B4" w:rsidRPr="00F4193A" w:rsidRDefault="008735B4" w:rsidP="00F4193A">
      <w:pPr>
        <w:rPr>
          <w:rFonts w:eastAsiaTheme="minorEastAsia"/>
          <w:lang w:val="fr-SN"/>
        </w:rPr>
      </w:pPr>
    </w:p>
    <w:sectPr w:rsidR="008735B4" w:rsidRPr="00F4193A" w:rsidSect="00BE637B">
      <w:pgSz w:w="8392" w:h="11907" w:code="1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61338" w14:textId="77777777" w:rsidR="00D05021" w:rsidRDefault="00D05021" w:rsidP="00660578">
      <w:pPr>
        <w:spacing w:after="0" w:line="240" w:lineRule="auto"/>
      </w:pPr>
      <w:r>
        <w:separator/>
      </w:r>
    </w:p>
  </w:endnote>
  <w:endnote w:type="continuationSeparator" w:id="0">
    <w:p w14:paraId="4479BDA7" w14:textId="77777777" w:rsidR="00D05021" w:rsidRDefault="00D05021" w:rsidP="0066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194A" w14:textId="77777777" w:rsidR="00D05021" w:rsidRDefault="00D05021" w:rsidP="00660578">
      <w:pPr>
        <w:spacing w:after="0" w:line="240" w:lineRule="auto"/>
      </w:pPr>
      <w:r>
        <w:separator/>
      </w:r>
    </w:p>
  </w:footnote>
  <w:footnote w:type="continuationSeparator" w:id="0">
    <w:p w14:paraId="14B34E60" w14:textId="77777777" w:rsidR="00D05021" w:rsidRDefault="00D05021" w:rsidP="00660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D0B"/>
    <w:multiLevelType w:val="hybridMultilevel"/>
    <w:tmpl w:val="C2084F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946F6"/>
    <w:multiLevelType w:val="hybridMultilevel"/>
    <w:tmpl w:val="F67489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8A5"/>
    <w:multiLevelType w:val="hybridMultilevel"/>
    <w:tmpl w:val="8B9AFF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BDD"/>
    <w:multiLevelType w:val="hybridMultilevel"/>
    <w:tmpl w:val="79868F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A2FDA"/>
    <w:multiLevelType w:val="hybridMultilevel"/>
    <w:tmpl w:val="FB42967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DBC7A77"/>
    <w:multiLevelType w:val="hybridMultilevel"/>
    <w:tmpl w:val="1116E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70A6B"/>
    <w:multiLevelType w:val="hybridMultilevel"/>
    <w:tmpl w:val="C28E6DD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838E6"/>
    <w:multiLevelType w:val="hybridMultilevel"/>
    <w:tmpl w:val="FFB4618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5E12999"/>
    <w:multiLevelType w:val="hybridMultilevel"/>
    <w:tmpl w:val="3872BAE0"/>
    <w:lvl w:ilvl="0" w:tplc="040C0019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126027D"/>
    <w:multiLevelType w:val="hybridMultilevel"/>
    <w:tmpl w:val="5504CE5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32548820">
    <w:abstractNumId w:val="7"/>
  </w:num>
  <w:num w:numId="2" w16cid:durableId="740058611">
    <w:abstractNumId w:val="1"/>
  </w:num>
  <w:num w:numId="3" w16cid:durableId="548150382">
    <w:abstractNumId w:val="9"/>
  </w:num>
  <w:num w:numId="4" w16cid:durableId="777986981">
    <w:abstractNumId w:val="4"/>
  </w:num>
  <w:num w:numId="5" w16cid:durableId="895510407">
    <w:abstractNumId w:val="0"/>
  </w:num>
  <w:num w:numId="6" w16cid:durableId="2128549385">
    <w:abstractNumId w:val="8"/>
  </w:num>
  <w:num w:numId="7" w16cid:durableId="2115006859">
    <w:abstractNumId w:val="6"/>
  </w:num>
  <w:num w:numId="8" w16cid:durableId="195430118">
    <w:abstractNumId w:val="2"/>
  </w:num>
  <w:num w:numId="9" w16cid:durableId="2076656388">
    <w:abstractNumId w:val="3"/>
  </w:num>
  <w:num w:numId="10" w16cid:durableId="964042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CE"/>
    <w:rsid w:val="0000322F"/>
    <w:rsid w:val="000039B9"/>
    <w:rsid w:val="00033521"/>
    <w:rsid w:val="00035BA2"/>
    <w:rsid w:val="000632BB"/>
    <w:rsid w:val="00092BA4"/>
    <w:rsid w:val="0009378E"/>
    <w:rsid w:val="000966BB"/>
    <w:rsid w:val="000E7371"/>
    <w:rsid w:val="000F063E"/>
    <w:rsid w:val="000F28E5"/>
    <w:rsid w:val="00110040"/>
    <w:rsid w:val="00141278"/>
    <w:rsid w:val="00152482"/>
    <w:rsid w:val="00184810"/>
    <w:rsid w:val="00203887"/>
    <w:rsid w:val="002146D7"/>
    <w:rsid w:val="0021693F"/>
    <w:rsid w:val="002315B4"/>
    <w:rsid w:val="00280683"/>
    <w:rsid w:val="0028726A"/>
    <w:rsid w:val="002A4FCE"/>
    <w:rsid w:val="00331CEA"/>
    <w:rsid w:val="00336009"/>
    <w:rsid w:val="0034739A"/>
    <w:rsid w:val="00394B0E"/>
    <w:rsid w:val="00395E01"/>
    <w:rsid w:val="003A2708"/>
    <w:rsid w:val="003F3A0D"/>
    <w:rsid w:val="004041DB"/>
    <w:rsid w:val="00441BD3"/>
    <w:rsid w:val="004424AE"/>
    <w:rsid w:val="0047033D"/>
    <w:rsid w:val="00473E22"/>
    <w:rsid w:val="004C2B92"/>
    <w:rsid w:val="004F7975"/>
    <w:rsid w:val="005808E6"/>
    <w:rsid w:val="00587ECE"/>
    <w:rsid w:val="005A485A"/>
    <w:rsid w:val="005A71CA"/>
    <w:rsid w:val="005B5991"/>
    <w:rsid w:val="00610BE2"/>
    <w:rsid w:val="00614A01"/>
    <w:rsid w:val="0063632E"/>
    <w:rsid w:val="00660578"/>
    <w:rsid w:val="006718B2"/>
    <w:rsid w:val="006A29F8"/>
    <w:rsid w:val="0070601D"/>
    <w:rsid w:val="007105C9"/>
    <w:rsid w:val="007312F1"/>
    <w:rsid w:val="00733FCC"/>
    <w:rsid w:val="007547BB"/>
    <w:rsid w:val="007B0D71"/>
    <w:rsid w:val="007F32DC"/>
    <w:rsid w:val="00800C2D"/>
    <w:rsid w:val="0081781C"/>
    <w:rsid w:val="00826ED3"/>
    <w:rsid w:val="00836494"/>
    <w:rsid w:val="008375CE"/>
    <w:rsid w:val="0084499C"/>
    <w:rsid w:val="008735B4"/>
    <w:rsid w:val="00873B49"/>
    <w:rsid w:val="008B0D9A"/>
    <w:rsid w:val="008B52DD"/>
    <w:rsid w:val="008C5D47"/>
    <w:rsid w:val="008E4D48"/>
    <w:rsid w:val="0090269B"/>
    <w:rsid w:val="009256B5"/>
    <w:rsid w:val="00925B87"/>
    <w:rsid w:val="00930D3D"/>
    <w:rsid w:val="009321C8"/>
    <w:rsid w:val="009405B7"/>
    <w:rsid w:val="00941BCB"/>
    <w:rsid w:val="0094582A"/>
    <w:rsid w:val="00950A9F"/>
    <w:rsid w:val="00967296"/>
    <w:rsid w:val="009A18B1"/>
    <w:rsid w:val="009A3097"/>
    <w:rsid w:val="00A7539F"/>
    <w:rsid w:val="00A84AC7"/>
    <w:rsid w:val="00AA32D0"/>
    <w:rsid w:val="00AA465B"/>
    <w:rsid w:val="00AD135D"/>
    <w:rsid w:val="00AE38E1"/>
    <w:rsid w:val="00B03A5C"/>
    <w:rsid w:val="00B1353D"/>
    <w:rsid w:val="00B5255A"/>
    <w:rsid w:val="00B64E45"/>
    <w:rsid w:val="00B816BD"/>
    <w:rsid w:val="00BB53CA"/>
    <w:rsid w:val="00BC78E3"/>
    <w:rsid w:val="00BE56EA"/>
    <w:rsid w:val="00BE637B"/>
    <w:rsid w:val="00C04F2E"/>
    <w:rsid w:val="00C55D3C"/>
    <w:rsid w:val="00CB1B81"/>
    <w:rsid w:val="00D05021"/>
    <w:rsid w:val="00D40567"/>
    <w:rsid w:val="00D427EA"/>
    <w:rsid w:val="00D8217B"/>
    <w:rsid w:val="00D84C79"/>
    <w:rsid w:val="00D91687"/>
    <w:rsid w:val="00DD09DE"/>
    <w:rsid w:val="00E52FBD"/>
    <w:rsid w:val="00E5310A"/>
    <w:rsid w:val="00E84B7C"/>
    <w:rsid w:val="00EB50FD"/>
    <w:rsid w:val="00F11F3A"/>
    <w:rsid w:val="00F237AC"/>
    <w:rsid w:val="00F25885"/>
    <w:rsid w:val="00F2705B"/>
    <w:rsid w:val="00F4193A"/>
    <w:rsid w:val="00F92F02"/>
    <w:rsid w:val="00F957C9"/>
    <w:rsid w:val="00FB1AC2"/>
    <w:rsid w:val="00FB5D12"/>
    <w:rsid w:val="00FE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EC61B"/>
  <w15:chartTrackingRefBased/>
  <w15:docId w15:val="{02C6473C-BB63-4132-9CEB-4BCF365B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810"/>
    <w:pPr>
      <w:spacing w:line="360" w:lineRule="auto"/>
    </w:pPr>
    <w:rPr>
      <w:rFonts w:ascii="Book Antiqua" w:hAnsi="Book Antiqua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184810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color w:val="2F5496" w:themeColor="accent1" w:themeShade="BF"/>
      <w:sz w:val="24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7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7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4810"/>
    <w:rPr>
      <w:rFonts w:ascii="Book Antiqua" w:eastAsiaTheme="majorEastAsia" w:hAnsi="Book Antiqua" w:cstheme="majorBidi"/>
      <w:b/>
      <w:color w:val="2F5496" w:themeColor="accent1" w:themeShade="BF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7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7E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7E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7E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7E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7E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7E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7E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7E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7E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E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7ECE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52FBD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660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578"/>
    <w:rPr>
      <w:rFonts w:ascii="Book Antiqua" w:hAnsi="Book Antiqua"/>
      <w:sz w:val="18"/>
    </w:rPr>
  </w:style>
  <w:style w:type="paragraph" w:styleId="Pieddepage">
    <w:name w:val="footer"/>
    <w:basedOn w:val="Normal"/>
    <w:link w:val="PieddepageCar"/>
    <w:uiPriority w:val="99"/>
    <w:unhideWhenUsed/>
    <w:rsid w:val="00660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578"/>
    <w:rPr>
      <w:rFonts w:ascii="Book Antiqua" w:hAnsi="Book Antiqua"/>
      <w:sz w:val="18"/>
    </w:rPr>
  </w:style>
  <w:style w:type="table" w:styleId="Grilledutableau">
    <w:name w:val="Table Grid"/>
    <w:basedOn w:val="TableauNormal"/>
    <w:uiPriority w:val="39"/>
    <w:rsid w:val="002A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5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92</cp:revision>
  <dcterms:created xsi:type="dcterms:W3CDTF">2026-02-16T15:50:00Z</dcterms:created>
  <dcterms:modified xsi:type="dcterms:W3CDTF">2026-03-23T16:11:00Z</dcterms:modified>
</cp:coreProperties>
</file>