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DD4" w:rsidRDefault="005460BA" w:rsidP="005460BA">
      <w:pPr>
        <w:rPr>
          <w:rStyle w:val="lev"/>
          <w:color w:val="026D8E"/>
          <w:sz w:val="160"/>
          <w:szCs w:val="26"/>
          <w:bdr w:val="none" w:sz="0" w:space="0" w:color="auto" w:frame="1"/>
          <w:lang w:val="fr-FR"/>
        </w:rPr>
      </w:pPr>
      <w:r w:rsidRPr="006D3F30">
        <w:rPr>
          <w:rStyle w:val="lev"/>
          <w:color w:val="026D8E"/>
          <w:sz w:val="160"/>
          <w:szCs w:val="26"/>
          <w:bdr w:val="none" w:sz="0" w:space="0" w:color="auto" w:frame="1"/>
          <w:lang w:val="fr-FR"/>
        </w:rPr>
        <w:t>Module 11</w:t>
      </w:r>
      <w:r w:rsidR="004E5352" w:rsidRPr="006D3F30">
        <w:rPr>
          <w:rStyle w:val="lev"/>
          <w:color w:val="026D8E"/>
          <w:sz w:val="160"/>
          <w:szCs w:val="26"/>
          <w:bdr w:val="none" w:sz="0" w:space="0" w:color="auto" w:frame="1"/>
          <w:lang w:val="fr-FR"/>
        </w:rPr>
        <w:t>.1</w:t>
      </w:r>
    </w:p>
    <w:p w:rsidR="0036456A" w:rsidRPr="00801048" w:rsidRDefault="0036456A" w:rsidP="0036456A">
      <w:pPr>
        <w:pStyle w:val="Titre1"/>
        <w:shd w:val="clear" w:color="auto" w:fill="124258"/>
        <w:textAlignment w:val="baseline"/>
        <w:rPr>
          <w:rFonts w:ascii="var(--font-family-head)" w:hAnsi="var(--font-family-head)"/>
          <w:color w:val="FFFFFF"/>
          <w:lang w:val="fr-FR"/>
        </w:rPr>
      </w:pPr>
      <w:r w:rsidRPr="00801048">
        <w:rPr>
          <w:rFonts w:ascii="var(--font-family-head)" w:hAnsi="var(--font-family-head)"/>
          <w:color w:val="FFFFFF"/>
          <w:lang w:val="fr-FR"/>
        </w:rPr>
        <w:t>11.1 Les prélèvements sur les dividendes</w:t>
      </w:r>
    </w:p>
    <w:p w:rsidR="005460BA" w:rsidRPr="005460BA" w:rsidRDefault="005460BA" w:rsidP="0036456A">
      <w:pPr>
        <w:pStyle w:val="Titre1"/>
        <w:shd w:val="clear" w:color="auto" w:fill="FFFFFF"/>
        <w:spacing w:before="0" w:beforeAutospacing="0" w:after="0" w:afterAutospacing="0"/>
        <w:textAlignment w:val="baseline"/>
        <w:rPr>
          <w:rFonts w:ascii="Lora" w:hAnsi="Lora"/>
          <w:color w:val="313537"/>
          <w:lang w:val="fr-FR"/>
        </w:rPr>
      </w:pPr>
      <w:r w:rsidRPr="006D3F30">
        <w:rPr>
          <w:sz w:val="24"/>
          <w:szCs w:val="24"/>
          <w:lang w:val="fr-FR"/>
        </w:rPr>
        <w:t xml:space="preserve"> </w:t>
      </w:r>
    </w:p>
    <w:p w:rsidR="005460BA" w:rsidRPr="005460BA" w:rsidRDefault="005460BA" w:rsidP="005460BA">
      <w:pPr>
        <w:spacing w:after="0" w:line="240" w:lineRule="auto"/>
        <w:textAlignment w:val="baseline"/>
        <w:rPr>
          <w:rFonts w:ascii="Times New Roman" w:eastAsia="Times New Roman" w:hAnsi="Times New Roman" w:cs="Times New Roman"/>
          <w:sz w:val="24"/>
          <w:szCs w:val="24"/>
          <w:lang w:val="fr-FR"/>
        </w:rPr>
      </w:pPr>
      <w:r w:rsidRPr="006D3F30">
        <w:rPr>
          <w:rFonts w:ascii="Times New Roman" w:eastAsia="Times New Roman" w:hAnsi="Times New Roman" w:cs="Times New Roman"/>
          <w:noProof/>
          <w:sz w:val="24"/>
          <w:szCs w:val="24"/>
        </w:rPr>
        <w:drawing>
          <wp:inline distT="0" distB="0" distL="0" distR="0">
            <wp:extent cx="733316" cy="345831"/>
            <wp:effectExtent l="0" t="0" r="0" b="0"/>
            <wp:docPr id="1" name="Image 1" descr="https://ihedd.ferdi.fr/scorm/ihedd/dd8236e2-2aa9-4790-8413-a21beb514eb1/scormcontent/assets/yGRdueUkgSr91o2y_wUhpXvCZpcW8xtX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dd8236e2-2aa9-4790-8413-a21beb514eb1/scormcontent/assets/yGRdueUkgSr91o2y_wUhpXvCZpcW8xtX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2230" cy="364183"/>
                    </a:xfrm>
                    <a:prstGeom prst="rect">
                      <a:avLst/>
                    </a:prstGeom>
                    <a:noFill/>
                    <a:ln>
                      <a:noFill/>
                    </a:ln>
                  </pic:spPr>
                </pic:pic>
              </a:graphicData>
            </a:graphic>
          </wp:inline>
        </w:drawing>
      </w:r>
    </w:p>
    <w:p w:rsidR="005460BA" w:rsidRPr="006D3F30" w:rsidRDefault="005460BA" w:rsidP="005460BA">
      <w:pPr>
        <w:spacing w:after="0" w:line="240" w:lineRule="auto"/>
        <w:textAlignment w:val="baseline"/>
        <w:rPr>
          <w:rFonts w:ascii="Times New Roman" w:eastAsia="Times New Roman" w:hAnsi="Times New Roman" w:cs="Times New Roman"/>
          <w:color w:val="313537"/>
          <w:sz w:val="24"/>
          <w:szCs w:val="24"/>
          <w:bdr w:val="none" w:sz="0" w:space="0" w:color="auto" w:frame="1"/>
          <w:lang w:val="fr-FR"/>
        </w:rPr>
      </w:pPr>
      <w:r w:rsidRPr="005460BA">
        <w:rPr>
          <w:rFonts w:ascii="Times New Roman" w:eastAsia="Times New Roman" w:hAnsi="Times New Roman" w:cs="Times New Roman"/>
          <w:color w:val="313537"/>
          <w:sz w:val="24"/>
          <w:szCs w:val="24"/>
          <w:bdr w:val="none" w:sz="0" w:space="0" w:color="auto" w:frame="1"/>
          <w:lang w:val="fr-FR"/>
        </w:rPr>
        <w:t>L’objectif de ce module est de </w:t>
      </w:r>
      <w:r w:rsidRPr="006D3F30">
        <w:rPr>
          <w:rFonts w:ascii="Times New Roman" w:eastAsia="Times New Roman" w:hAnsi="Times New Roman" w:cs="Times New Roman"/>
          <w:b/>
          <w:bCs/>
          <w:color w:val="313537"/>
          <w:sz w:val="24"/>
          <w:szCs w:val="24"/>
          <w:bdr w:val="none" w:sz="0" w:space="0" w:color="auto" w:frame="1"/>
          <w:lang w:val="fr-FR"/>
        </w:rPr>
        <w:t>comprendre le fonctionnement des prélèvements que l'État peut mettre en place sur les dividendes</w:t>
      </w:r>
      <w:r w:rsidRPr="005460BA">
        <w:rPr>
          <w:rFonts w:ascii="Times New Roman" w:eastAsia="Times New Roman" w:hAnsi="Times New Roman" w:cs="Times New Roman"/>
          <w:color w:val="313537"/>
          <w:sz w:val="24"/>
          <w:szCs w:val="24"/>
          <w:bdr w:val="none" w:sz="0" w:space="0" w:color="auto" w:frame="1"/>
          <w:lang w:val="fr-FR"/>
        </w:rPr>
        <w:t> (participation directe de l'État au capital de la société extractive ou impôt sur le revenu des valeurs mobilières), leurs modes de calcul ainsi que leurs implications économiques sur un projet extractif. Après </w:t>
      </w:r>
      <w:r w:rsidRPr="006D3F30">
        <w:rPr>
          <w:rFonts w:ascii="Times New Roman" w:eastAsia="Times New Roman" w:hAnsi="Times New Roman" w:cs="Times New Roman"/>
          <w:b/>
          <w:bCs/>
          <w:color w:val="313537"/>
          <w:sz w:val="24"/>
          <w:szCs w:val="24"/>
          <w:bdr w:val="none" w:sz="0" w:space="0" w:color="auto" w:frame="1"/>
          <w:lang w:val="fr-FR"/>
        </w:rPr>
        <w:t>un rappel théorique</w:t>
      </w:r>
      <w:r w:rsidRPr="005460BA">
        <w:rPr>
          <w:rFonts w:ascii="Times New Roman" w:eastAsia="Times New Roman" w:hAnsi="Times New Roman" w:cs="Times New Roman"/>
          <w:color w:val="313537"/>
          <w:sz w:val="24"/>
          <w:szCs w:val="24"/>
          <w:bdr w:val="none" w:sz="0" w:space="0" w:color="auto" w:frame="1"/>
          <w:lang w:val="fr-FR"/>
        </w:rPr>
        <w:t>, nous passerons de la théorie à </w:t>
      </w:r>
      <w:r w:rsidRPr="006D3F30">
        <w:rPr>
          <w:rFonts w:ascii="Times New Roman" w:eastAsia="Times New Roman" w:hAnsi="Times New Roman" w:cs="Times New Roman"/>
          <w:b/>
          <w:bCs/>
          <w:color w:val="313537"/>
          <w:sz w:val="24"/>
          <w:szCs w:val="24"/>
          <w:bdr w:val="none" w:sz="0" w:space="0" w:color="auto" w:frame="1"/>
          <w:lang w:val="fr-FR"/>
        </w:rPr>
        <w:t>la pratique du calcul de ces prélèvements</w:t>
      </w:r>
      <w:r w:rsidRPr="005460BA">
        <w:rPr>
          <w:rFonts w:ascii="Times New Roman" w:eastAsia="Times New Roman" w:hAnsi="Times New Roman" w:cs="Times New Roman"/>
          <w:color w:val="313537"/>
          <w:sz w:val="24"/>
          <w:szCs w:val="24"/>
          <w:bdr w:val="none" w:sz="0" w:space="0" w:color="auto" w:frame="1"/>
          <w:lang w:val="fr-FR"/>
        </w:rPr>
        <w:t> dans le secteur extractif.</w:t>
      </w:r>
    </w:p>
    <w:p w:rsidR="005460BA" w:rsidRPr="006D3F30" w:rsidRDefault="005460BA" w:rsidP="005460BA">
      <w:pPr>
        <w:spacing w:after="0" w:line="240" w:lineRule="auto"/>
        <w:textAlignment w:val="baseline"/>
        <w:rPr>
          <w:rFonts w:ascii="Times New Roman" w:eastAsia="Times New Roman" w:hAnsi="Times New Roman" w:cs="Times New Roman"/>
          <w:color w:val="313537"/>
          <w:sz w:val="24"/>
          <w:szCs w:val="24"/>
          <w:bdr w:val="none" w:sz="0" w:space="0" w:color="auto" w:frame="1"/>
          <w:lang w:val="fr-FR"/>
        </w:rPr>
      </w:pPr>
    </w:p>
    <w:p w:rsidR="005460BA" w:rsidRPr="006D3F30" w:rsidRDefault="005460BA" w:rsidP="003E6A69">
      <w:pPr>
        <w:rPr>
          <w:rFonts w:ascii="Times New Roman" w:eastAsia="Times New Roman" w:hAnsi="Times New Roman" w:cs="Times New Roman"/>
          <w:color w:val="313537"/>
          <w:sz w:val="24"/>
          <w:szCs w:val="24"/>
          <w:bdr w:val="none" w:sz="0" w:space="0" w:color="auto" w:frame="1"/>
          <w:lang w:val="fr-FR"/>
        </w:rPr>
      </w:pPr>
      <w:r w:rsidRPr="006D3F30">
        <w:rPr>
          <w:rFonts w:ascii="Lora" w:hAnsi="Lora"/>
          <w:color w:val="114258"/>
          <w:sz w:val="26"/>
          <w:szCs w:val="26"/>
          <w:shd w:val="clear" w:color="auto" w:fill="FAFAFA"/>
          <w:lang w:val="fr-FR"/>
        </w:rPr>
        <w:t>DEFINITON</w:t>
      </w:r>
    </w:p>
    <w:p w:rsidR="005460BA" w:rsidRPr="006D3F30" w:rsidRDefault="005460BA" w:rsidP="005460BA">
      <w:pPr>
        <w:pStyle w:val="NormalWeb"/>
        <w:shd w:val="clear" w:color="auto" w:fill="FAFAFA"/>
        <w:spacing w:before="0" w:beforeAutospacing="0" w:after="0" w:afterAutospacing="0"/>
        <w:jc w:val="center"/>
        <w:textAlignment w:val="baseline"/>
        <w:rPr>
          <w:rFonts w:ascii="Lora" w:hAnsi="Lora"/>
          <w:color w:val="313537"/>
          <w:sz w:val="30"/>
          <w:szCs w:val="30"/>
          <w:lang w:val="fr-FR"/>
        </w:rPr>
      </w:pPr>
      <w:r w:rsidRPr="006D3F30">
        <w:rPr>
          <w:rFonts w:ascii="Lora" w:hAnsi="Lora"/>
          <w:color w:val="114258"/>
          <w:sz w:val="26"/>
          <w:szCs w:val="26"/>
          <w:bdr w:val="none" w:sz="0" w:space="0" w:color="auto" w:frame="1"/>
          <w:lang w:val="fr-FR"/>
        </w:rPr>
        <w:t>L'État peut exiger d'</w:t>
      </w:r>
      <w:r w:rsidRPr="006D3F30">
        <w:rPr>
          <w:rStyle w:val="lev"/>
          <w:rFonts w:ascii="Lora" w:hAnsi="Lora"/>
          <w:color w:val="114258"/>
          <w:sz w:val="26"/>
          <w:szCs w:val="26"/>
          <w:bdr w:val="none" w:sz="0" w:space="0" w:color="auto" w:frame="1"/>
          <w:lang w:val="fr-FR"/>
        </w:rPr>
        <w:t>entrer au capital</w:t>
      </w:r>
      <w:r w:rsidRPr="006D3F30">
        <w:rPr>
          <w:rFonts w:ascii="Lora" w:hAnsi="Lora"/>
          <w:color w:val="114258"/>
          <w:sz w:val="26"/>
          <w:szCs w:val="26"/>
          <w:bdr w:val="none" w:sz="0" w:space="0" w:color="auto" w:frame="1"/>
          <w:lang w:val="fr-FR"/>
        </w:rPr>
        <w:t> des sociétés extractives locales. </w:t>
      </w:r>
      <w:r w:rsidRPr="006D3F30">
        <w:rPr>
          <w:rStyle w:val="lev"/>
          <w:rFonts w:ascii="Lora" w:hAnsi="Lora"/>
          <w:color w:val="114258"/>
          <w:sz w:val="26"/>
          <w:szCs w:val="26"/>
          <w:bdr w:val="none" w:sz="0" w:space="0" w:color="auto" w:frame="1"/>
          <w:lang w:val="fr-FR"/>
        </w:rPr>
        <w:t>Devenir actionnaire</w:t>
      </w:r>
      <w:r w:rsidRPr="006D3F30">
        <w:rPr>
          <w:rFonts w:ascii="Lora" w:hAnsi="Lora"/>
          <w:color w:val="114258"/>
          <w:sz w:val="26"/>
          <w:szCs w:val="26"/>
          <w:bdr w:val="none" w:sz="0" w:space="0" w:color="auto" w:frame="1"/>
          <w:lang w:val="fr-FR"/>
        </w:rPr>
        <w:t> permet non seulement à l’État d’avoir un </w:t>
      </w:r>
      <w:r w:rsidRPr="006D3F30">
        <w:rPr>
          <w:rStyle w:val="lev"/>
          <w:rFonts w:ascii="Lora" w:hAnsi="Lora"/>
          <w:color w:val="114258"/>
          <w:sz w:val="26"/>
          <w:szCs w:val="26"/>
          <w:bdr w:val="none" w:sz="0" w:space="0" w:color="auto" w:frame="1"/>
          <w:lang w:val="fr-FR"/>
        </w:rPr>
        <w:t>accès à l’information</w:t>
      </w:r>
      <w:r w:rsidRPr="006D3F30">
        <w:rPr>
          <w:rFonts w:ascii="Lora" w:hAnsi="Lora"/>
          <w:color w:val="114258"/>
          <w:sz w:val="26"/>
          <w:szCs w:val="26"/>
          <w:bdr w:val="none" w:sz="0" w:space="0" w:color="auto" w:frame="1"/>
          <w:lang w:val="fr-FR"/>
        </w:rPr>
        <w:t> interne à la société mais également de </w:t>
      </w:r>
      <w:r w:rsidRPr="006D3F30">
        <w:rPr>
          <w:rStyle w:val="lev"/>
          <w:rFonts w:ascii="Lora" w:hAnsi="Lora"/>
          <w:color w:val="114258"/>
          <w:sz w:val="26"/>
          <w:szCs w:val="26"/>
          <w:bdr w:val="none" w:sz="0" w:space="0" w:color="auto" w:frame="1"/>
          <w:lang w:val="fr-FR"/>
        </w:rPr>
        <w:t>percevoir des dividendes</w:t>
      </w:r>
      <w:r w:rsidRPr="006D3F30">
        <w:rPr>
          <w:rFonts w:ascii="Lora" w:hAnsi="Lora"/>
          <w:color w:val="114258"/>
          <w:sz w:val="26"/>
          <w:szCs w:val="26"/>
          <w:bdr w:val="none" w:sz="0" w:space="0" w:color="auto" w:frame="1"/>
          <w:lang w:val="fr-FR"/>
        </w:rPr>
        <w:t>. Il ne s'agit pas à proprement parler d'un impôt, mais plutôt d'un moyen pour l'État de percevoir des recettes supplémentaires.</w:t>
      </w:r>
    </w:p>
    <w:p w:rsidR="005460BA" w:rsidRPr="006D3F30" w:rsidRDefault="005460BA" w:rsidP="005460BA">
      <w:pPr>
        <w:pStyle w:val="NormalWeb"/>
        <w:shd w:val="clear" w:color="auto" w:fill="FAFAFA"/>
        <w:spacing w:before="0" w:beforeAutospacing="0" w:after="0" w:afterAutospacing="0"/>
        <w:jc w:val="center"/>
        <w:textAlignment w:val="baseline"/>
        <w:rPr>
          <w:rFonts w:ascii="Lora" w:hAnsi="Lora"/>
          <w:color w:val="313537"/>
          <w:sz w:val="30"/>
          <w:szCs w:val="30"/>
          <w:lang w:val="fr-FR"/>
        </w:rPr>
      </w:pPr>
    </w:p>
    <w:p w:rsidR="005460BA" w:rsidRPr="006D3F30" w:rsidRDefault="005460BA" w:rsidP="005460BA">
      <w:pPr>
        <w:pStyle w:val="NormalWeb"/>
        <w:shd w:val="clear" w:color="auto" w:fill="FAFAFA"/>
        <w:spacing w:before="0" w:beforeAutospacing="0" w:after="0" w:afterAutospacing="0"/>
        <w:jc w:val="center"/>
        <w:textAlignment w:val="baseline"/>
        <w:rPr>
          <w:rFonts w:ascii="Lora" w:hAnsi="Lora"/>
          <w:color w:val="313537"/>
          <w:sz w:val="30"/>
          <w:szCs w:val="30"/>
          <w:lang w:val="fr-FR"/>
        </w:rPr>
      </w:pPr>
      <w:r w:rsidRPr="006D3F30">
        <w:rPr>
          <w:rFonts w:ascii="Lora" w:hAnsi="Lora"/>
          <w:color w:val="114258"/>
          <w:sz w:val="26"/>
          <w:szCs w:val="26"/>
          <w:bdr w:val="none" w:sz="0" w:space="0" w:color="auto" w:frame="1"/>
          <w:lang w:val="fr-FR"/>
        </w:rPr>
        <w:t>Il faut noter cependant que la distribution des dividendes aux actionnaires </w:t>
      </w:r>
      <w:r w:rsidRPr="006D3F30">
        <w:rPr>
          <w:rStyle w:val="lev"/>
          <w:rFonts w:ascii="Lora" w:hAnsi="Lora"/>
          <w:color w:val="114258"/>
          <w:sz w:val="26"/>
          <w:szCs w:val="26"/>
          <w:bdr w:val="none" w:sz="0" w:space="0" w:color="auto" w:frame="1"/>
          <w:lang w:val="fr-FR"/>
        </w:rPr>
        <w:t>n'est pas garantie</w:t>
      </w:r>
      <w:r w:rsidRPr="006D3F30">
        <w:rPr>
          <w:rFonts w:ascii="Lora" w:hAnsi="Lora"/>
          <w:color w:val="114258"/>
          <w:sz w:val="26"/>
          <w:szCs w:val="26"/>
          <w:bdr w:val="none" w:sz="0" w:space="0" w:color="auto" w:frame="1"/>
          <w:lang w:val="fr-FR"/>
        </w:rPr>
        <w:t> : elle est soumise à la discrétion de l'entreprise et intervient après le paiement de la dette.</w:t>
      </w:r>
    </w:p>
    <w:p w:rsidR="00031510" w:rsidRPr="006D3F30" w:rsidRDefault="00031510" w:rsidP="005460BA">
      <w:pPr>
        <w:spacing w:after="0" w:line="240" w:lineRule="auto"/>
        <w:textAlignment w:val="baseline"/>
        <w:rPr>
          <w:rFonts w:ascii="Times New Roman" w:eastAsia="Times New Roman" w:hAnsi="Times New Roman" w:cs="Times New Roman"/>
          <w:color w:val="313537"/>
          <w:sz w:val="24"/>
          <w:szCs w:val="24"/>
          <w:lang w:val="fr-FR"/>
        </w:rPr>
      </w:pPr>
    </w:p>
    <w:p w:rsidR="005460BA" w:rsidRPr="006D3F30" w:rsidRDefault="00031510" w:rsidP="007E715B">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MODE DE CALCUL</w:t>
      </w:r>
    </w:p>
    <w:p w:rsidR="00031510" w:rsidRPr="006D3F30" w:rsidRDefault="00031510" w:rsidP="005460BA">
      <w:pPr>
        <w:spacing w:after="0" w:line="240" w:lineRule="auto"/>
        <w:textAlignment w:val="baseline"/>
        <w:rPr>
          <w:rFonts w:ascii="Lora" w:hAnsi="Lora"/>
          <w:color w:val="114258"/>
          <w:sz w:val="26"/>
          <w:szCs w:val="26"/>
          <w:bdr w:val="none" w:sz="0" w:space="0" w:color="auto" w:frame="1"/>
          <w:shd w:val="clear" w:color="auto" w:fill="FAFAFA"/>
          <w:lang w:val="fr-FR"/>
        </w:rPr>
      </w:pPr>
      <w:r w:rsidRPr="006D3F30">
        <w:rPr>
          <w:rFonts w:ascii="Lora" w:hAnsi="Lora"/>
          <w:color w:val="114258"/>
          <w:sz w:val="26"/>
          <w:szCs w:val="26"/>
          <w:bdr w:val="none" w:sz="0" w:space="0" w:color="auto" w:frame="1"/>
          <w:shd w:val="clear" w:color="auto" w:fill="FAFAFA"/>
          <w:lang w:val="fr-FR"/>
        </w:rPr>
        <w:t>Participation de l'État = </w:t>
      </w:r>
      <w:r w:rsidRPr="006D3F30">
        <w:rPr>
          <w:rStyle w:val="lev"/>
          <w:rFonts w:ascii="Lora" w:hAnsi="Lora"/>
          <w:color w:val="114258"/>
          <w:sz w:val="26"/>
          <w:szCs w:val="26"/>
          <w:bdr w:val="none" w:sz="0" w:space="0" w:color="auto" w:frame="1"/>
          <w:shd w:val="clear" w:color="auto" w:fill="FAFAFA"/>
          <w:lang w:val="fr-FR"/>
        </w:rPr>
        <w:t>Dividendes distribués</w:t>
      </w:r>
      <w:r w:rsidRPr="006D3F30">
        <w:rPr>
          <w:rFonts w:ascii="Lora" w:hAnsi="Lora"/>
          <w:color w:val="114258"/>
          <w:sz w:val="26"/>
          <w:szCs w:val="26"/>
          <w:bdr w:val="none" w:sz="0" w:space="0" w:color="auto" w:frame="1"/>
          <w:shd w:val="clear" w:color="auto" w:fill="FAFAFA"/>
          <w:lang w:val="fr-FR"/>
        </w:rPr>
        <w:t> (en unités monétaires) × </w:t>
      </w:r>
      <w:r w:rsidRPr="006D3F30">
        <w:rPr>
          <w:rStyle w:val="lev"/>
          <w:rFonts w:ascii="Lora" w:hAnsi="Lora"/>
          <w:color w:val="114258"/>
          <w:sz w:val="26"/>
          <w:szCs w:val="26"/>
          <w:bdr w:val="none" w:sz="0" w:space="0" w:color="auto" w:frame="1"/>
          <w:shd w:val="clear" w:color="auto" w:fill="FAFAFA"/>
          <w:lang w:val="fr-FR"/>
        </w:rPr>
        <w:t>Taux de participation de l'État</w:t>
      </w:r>
      <w:r w:rsidRPr="006D3F30">
        <w:rPr>
          <w:rFonts w:ascii="Lora" w:hAnsi="Lora"/>
          <w:color w:val="114258"/>
          <w:sz w:val="26"/>
          <w:szCs w:val="26"/>
          <w:bdr w:val="none" w:sz="0" w:space="0" w:color="auto" w:frame="1"/>
          <w:shd w:val="clear" w:color="auto" w:fill="FAFAFA"/>
          <w:lang w:val="fr-FR"/>
        </w:rPr>
        <w:t> (en pourcentage du capital de la société extractive)</w:t>
      </w:r>
    </w:p>
    <w:p w:rsidR="00031510" w:rsidRPr="006D3F30" w:rsidRDefault="00031510" w:rsidP="005460BA">
      <w:pPr>
        <w:spacing w:after="0" w:line="240" w:lineRule="auto"/>
        <w:textAlignment w:val="baseline"/>
        <w:rPr>
          <w:rFonts w:ascii="Lora" w:hAnsi="Lora"/>
          <w:color w:val="114258"/>
          <w:sz w:val="26"/>
          <w:szCs w:val="26"/>
          <w:bdr w:val="none" w:sz="0" w:space="0" w:color="auto" w:frame="1"/>
          <w:shd w:val="clear" w:color="auto" w:fill="FAFAFA"/>
          <w:lang w:val="fr-FR"/>
        </w:rPr>
      </w:pPr>
    </w:p>
    <w:p w:rsidR="00031510" w:rsidRPr="006D3F30" w:rsidRDefault="00031510" w:rsidP="005460BA">
      <w:pPr>
        <w:spacing w:after="0" w:line="240" w:lineRule="auto"/>
        <w:textAlignment w:val="baseline"/>
        <w:rPr>
          <w:rFonts w:ascii="Lora" w:hAnsi="Lora"/>
          <w:color w:val="114258"/>
          <w:sz w:val="26"/>
          <w:szCs w:val="26"/>
          <w:bdr w:val="none" w:sz="0" w:space="0" w:color="auto" w:frame="1"/>
          <w:shd w:val="clear" w:color="auto" w:fill="FAFAFA"/>
          <w:lang w:val="fr-FR"/>
        </w:rPr>
      </w:pPr>
      <w:r w:rsidRPr="006D3F30">
        <w:rPr>
          <w:rFonts w:ascii="Lora" w:hAnsi="Lora"/>
          <w:color w:val="114258"/>
          <w:sz w:val="26"/>
          <w:szCs w:val="26"/>
          <w:bdr w:val="none" w:sz="0" w:space="0" w:color="auto" w:frame="1"/>
          <w:shd w:val="clear" w:color="auto" w:fill="FAFAFA"/>
          <w:lang w:val="fr-FR"/>
        </w:rPr>
        <w:t>PERIODICITE</w:t>
      </w:r>
    </w:p>
    <w:p w:rsidR="00031510" w:rsidRPr="006D3F30" w:rsidRDefault="00031510" w:rsidP="005460BA">
      <w:pPr>
        <w:spacing w:after="0" w:line="240" w:lineRule="auto"/>
        <w:textAlignment w:val="baseline"/>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Les dividendes sont généralement versés </w:t>
      </w:r>
      <w:r w:rsidRPr="006D3F30">
        <w:rPr>
          <w:rStyle w:val="lev"/>
          <w:rFonts w:ascii="Lora" w:hAnsi="Lora"/>
          <w:color w:val="114258"/>
          <w:sz w:val="26"/>
          <w:szCs w:val="26"/>
          <w:bdr w:val="none" w:sz="0" w:space="0" w:color="auto" w:frame="1"/>
          <w:shd w:val="clear" w:color="auto" w:fill="FAFAFA"/>
          <w:lang w:val="fr-FR"/>
        </w:rPr>
        <w:t>annuellement</w:t>
      </w:r>
      <w:r w:rsidRPr="006D3F30">
        <w:rPr>
          <w:rFonts w:ascii="Lora" w:hAnsi="Lora"/>
          <w:color w:val="114258"/>
          <w:sz w:val="26"/>
          <w:szCs w:val="26"/>
          <w:shd w:val="clear" w:color="auto" w:fill="FAFAFA"/>
          <w:lang w:val="fr-FR"/>
        </w:rPr>
        <w:t>, sur la base des bénéfices après impôts d'une année d'exploitation.</w:t>
      </w:r>
    </w:p>
    <w:p w:rsidR="00031510" w:rsidRPr="006D3F30" w:rsidRDefault="00031510" w:rsidP="005460BA">
      <w:pPr>
        <w:spacing w:after="0" w:line="240" w:lineRule="auto"/>
        <w:textAlignment w:val="baseline"/>
        <w:rPr>
          <w:rFonts w:ascii="Lora" w:hAnsi="Lora"/>
          <w:color w:val="114258"/>
          <w:sz w:val="26"/>
          <w:szCs w:val="26"/>
          <w:shd w:val="clear" w:color="auto" w:fill="FAFAFA"/>
          <w:lang w:val="fr-FR"/>
        </w:rPr>
      </w:pPr>
    </w:p>
    <w:p w:rsidR="00031510" w:rsidRPr="006D3F30" w:rsidRDefault="00031510" w:rsidP="005460BA">
      <w:pPr>
        <w:spacing w:after="0" w:line="240" w:lineRule="auto"/>
        <w:textAlignment w:val="baseline"/>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ORDRE DE</w:t>
      </w:r>
      <w:r w:rsidR="009A1417">
        <w:rPr>
          <w:rFonts w:ascii="Lora" w:hAnsi="Lora"/>
          <w:color w:val="114258"/>
          <w:sz w:val="26"/>
          <w:szCs w:val="26"/>
          <w:shd w:val="clear" w:color="auto" w:fill="FAFAFA"/>
          <w:lang w:val="fr-FR"/>
        </w:rPr>
        <w:t xml:space="preserve"> </w:t>
      </w:r>
      <w:r w:rsidRPr="006D3F30">
        <w:rPr>
          <w:rFonts w:ascii="Lora" w:hAnsi="Lora"/>
          <w:color w:val="114258"/>
          <w:sz w:val="26"/>
          <w:szCs w:val="26"/>
          <w:shd w:val="clear" w:color="auto" w:fill="FAFAFA"/>
          <w:lang w:val="fr-FR"/>
        </w:rPr>
        <w:t>GRANDEUR</w:t>
      </w:r>
    </w:p>
    <w:p w:rsidR="00031510" w:rsidRPr="00031510" w:rsidRDefault="00031510" w:rsidP="00031510">
      <w:pPr>
        <w:shd w:val="clear" w:color="auto" w:fill="FAFAFA"/>
        <w:spacing w:after="0" w:line="240" w:lineRule="auto"/>
        <w:jc w:val="center"/>
        <w:textAlignment w:val="baseline"/>
        <w:rPr>
          <w:rFonts w:ascii="Lora" w:eastAsia="Times New Roman" w:hAnsi="Lora" w:cs="Times New Roman"/>
          <w:color w:val="313537"/>
          <w:sz w:val="30"/>
          <w:szCs w:val="30"/>
          <w:lang w:val="fr-FR"/>
        </w:rPr>
      </w:pPr>
      <w:r w:rsidRPr="00031510">
        <w:rPr>
          <w:rFonts w:ascii="Lora" w:eastAsia="Times New Roman" w:hAnsi="Lora" w:cs="Times New Roman"/>
          <w:color w:val="114258"/>
          <w:sz w:val="26"/>
          <w:szCs w:val="26"/>
          <w:bdr w:val="none" w:sz="0" w:space="0" w:color="auto" w:frame="1"/>
          <w:lang w:val="fr-FR"/>
        </w:rPr>
        <w:t>De plus en plus d’États exigent d’entrer au capital des sociétés extractives.</w:t>
      </w:r>
    </w:p>
    <w:p w:rsidR="00031510" w:rsidRPr="00031510" w:rsidRDefault="00031510" w:rsidP="00031510">
      <w:pPr>
        <w:numPr>
          <w:ilvl w:val="0"/>
          <w:numId w:val="1"/>
        </w:numPr>
        <w:shd w:val="clear" w:color="auto" w:fill="FAFAFA"/>
        <w:spacing w:beforeAutospacing="1" w:after="0" w:afterAutospacing="1" w:line="240" w:lineRule="auto"/>
        <w:jc w:val="center"/>
        <w:textAlignment w:val="baseline"/>
        <w:rPr>
          <w:rFonts w:ascii="Lora" w:eastAsia="Times New Roman" w:hAnsi="Lora" w:cs="Times New Roman"/>
          <w:color w:val="313537"/>
          <w:sz w:val="30"/>
          <w:szCs w:val="30"/>
          <w:lang w:val="fr-FR"/>
        </w:rPr>
      </w:pPr>
      <w:r w:rsidRPr="00031510">
        <w:rPr>
          <w:rFonts w:ascii="Lora" w:eastAsia="Times New Roman" w:hAnsi="Lora" w:cs="Times New Roman"/>
          <w:color w:val="114258"/>
          <w:sz w:val="26"/>
          <w:szCs w:val="26"/>
          <w:bdr w:val="none" w:sz="0" w:space="0" w:color="auto" w:frame="1"/>
          <w:lang w:val="fr-FR"/>
        </w:rPr>
        <w:lastRenderedPageBreak/>
        <w:t>Dans le </w:t>
      </w:r>
      <w:r w:rsidRPr="006D3F30">
        <w:rPr>
          <w:rFonts w:ascii="Lora" w:eastAsia="Times New Roman" w:hAnsi="Lora" w:cs="Times New Roman"/>
          <w:b/>
          <w:bCs/>
          <w:color w:val="114258"/>
          <w:sz w:val="26"/>
          <w:szCs w:val="26"/>
          <w:bdr w:val="none" w:sz="0" w:space="0" w:color="auto" w:frame="1"/>
          <w:lang w:val="fr-FR"/>
        </w:rPr>
        <w:t>secteur minier</w:t>
      </w:r>
      <w:r w:rsidRPr="00031510">
        <w:rPr>
          <w:rFonts w:ascii="Lora" w:eastAsia="Times New Roman" w:hAnsi="Lora" w:cs="Times New Roman"/>
          <w:color w:val="114258"/>
          <w:sz w:val="26"/>
          <w:szCs w:val="26"/>
          <w:bdr w:val="none" w:sz="0" w:space="0" w:color="auto" w:frame="1"/>
          <w:lang w:val="fr-FR"/>
        </w:rPr>
        <w:t>, de nombreux pays africains demandent aujourd'hui une </w:t>
      </w:r>
      <w:r w:rsidRPr="006D3F30">
        <w:rPr>
          <w:rFonts w:ascii="Lora" w:eastAsia="Times New Roman" w:hAnsi="Lora" w:cs="Times New Roman"/>
          <w:b/>
          <w:bCs/>
          <w:color w:val="114258"/>
          <w:sz w:val="26"/>
          <w:szCs w:val="26"/>
          <w:bdr w:val="none" w:sz="0" w:space="0" w:color="auto" w:frame="1"/>
          <w:lang w:val="fr-FR"/>
        </w:rPr>
        <w:t>participation gratuite de 10 %</w:t>
      </w:r>
      <w:r w:rsidRPr="00031510">
        <w:rPr>
          <w:rFonts w:ascii="Lora" w:eastAsia="Times New Roman" w:hAnsi="Lora" w:cs="Times New Roman"/>
          <w:color w:val="114258"/>
          <w:sz w:val="26"/>
          <w:szCs w:val="26"/>
          <w:bdr w:val="none" w:sz="0" w:space="0" w:color="auto" w:frame="1"/>
          <w:lang w:val="fr-FR"/>
        </w:rPr>
        <w:t>.</w:t>
      </w:r>
    </w:p>
    <w:p w:rsidR="00031510" w:rsidRPr="00031510" w:rsidRDefault="00031510" w:rsidP="00031510">
      <w:pPr>
        <w:numPr>
          <w:ilvl w:val="0"/>
          <w:numId w:val="1"/>
        </w:numPr>
        <w:shd w:val="clear" w:color="auto" w:fill="FAFAFA"/>
        <w:spacing w:beforeAutospacing="1" w:after="0" w:afterAutospacing="1" w:line="240" w:lineRule="auto"/>
        <w:jc w:val="center"/>
        <w:textAlignment w:val="baseline"/>
        <w:rPr>
          <w:rFonts w:ascii="Lora" w:eastAsia="Times New Roman" w:hAnsi="Lora" w:cs="Times New Roman"/>
          <w:color w:val="313537"/>
          <w:sz w:val="30"/>
          <w:szCs w:val="30"/>
          <w:lang w:val="fr-FR"/>
        </w:rPr>
      </w:pPr>
      <w:r w:rsidRPr="00031510">
        <w:rPr>
          <w:rFonts w:ascii="Lora" w:eastAsia="Times New Roman" w:hAnsi="Lora" w:cs="Times New Roman"/>
          <w:color w:val="114258"/>
          <w:sz w:val="26"/>
          <w:szCs w:val="26"/>
          <w:bdr w:val="none" w:sz="0" w:space="0" w:color="auto" w:frame="1"/>
          <w:lang w:val="fr-FR"/>
        </w:rPr>
        <w:t>Dans le </w:t>
      </w:r>
      <w:r w:rsidRPr="006D3F30">
        <w:rPr>
          <w:rFonts w:ascii="Lora" w:eastAsia="Times New Roman" w:hAnsi="Lora" w:cs="Times New Roman"/>
          <w:b/>
          <w:bCs/>
          <w:color w:val="114258"/>
          <w:sz w:val="26"/>
          <w:szCs w:val="26"/>
          <w:bdr w:val="none" w:sz="0" w:space="0" w:color="auto" w:frame="1"/>
          <w:lang w:val="fr-FR"/>
        </w:rPr>
        <w:t>secteur pétrolier</w:t>
      </w:r>
      <w:r w:rsidRPr="00031510">
        <w:rPr>
          <w:rFonts w:ascii="Lora" w:eastAsia="Times New Roman" w:hAnsi="Lora" w:cs="Times New Roman"/>
          <w:color w:val="114258"/>
          <w:sz w:val="26"/>
          <w:szCs w:val="26"/>
          <w:bdr w:val="none" w:sz="0" w:space="0" w:color="auto" w:frame="1"/>
          <w:lang w:val="fr-FR"/>
        </w:rPr>
        <w:t>, la </w:t>
      </w:r>
      <w:r w:rsidRPr="006D3F30">
        <w:rPr>
          <w:rFonts w:ascii="Lora" w:eastAsia="Times New Roman" w:hAnsi="Lora" w:cs="Times New Roman"/>
          <w:b/>
          <w:bCs/>
          <w:color w:val="114258"/>
          <w:sz w:val="26"/>
          <w:szCs w:val="26"/>
          <w:bdr w:val="none" w:sz="0" w:space="0" w:color="auto" w:frame="1"/>
          <w:lang w:val="fr-FR"/>
        </w:rPr>
        <w:t>participation contributive</w:t>
      </w:r>
      <w:r w:rsidRPr="00031510">
        <w:rPr>
          <w:rFonts w:ascii="Lora" w:eastAsia="Times New Roman" w:hAnsi="Lora" w:cs="Times New Roman"/>
          <w:color w:val="114258"/>
          <w:sz w:val="26"/>
          <w:szCs w:val="26"/>
          <w:bdr w:val="none" w:sz="0" w:space="0" w:color="auto" w:frame="1"/>
          <w:lang w:val="fr-FR"/>
        </w:rPr>
        <w:t> et la </w:t>
      </w:r>
      <w:r w:rsidRPr="006D3F30">
        <w:rPr>
          <w:rFonts w:ascii="Lora" w:eastAsia="Times New Roman" w:hAnsi="Lora" w:cs="Times New Roman"/>
          <w:b/>
          <w:bCs/>
          <w:color w:val="114258"/>
          <w:sz w:val="26"/>
          <w:szCs w:val="26"/>
          <w:bdr w:val="none" w:sz="0" w:space="0" w:color="auto" w:frame="1"/>
          <w:lang w:val="fr-FR"/>
        </w:rPr>
        <w:t>participation portée</w:t>
      </w:r>
      <w:r w:rsidRPr="00031510">
        <w:rPr>
          <w:rFonts w:ascii="Lora" w:eastAsia="Times New Roman" w:hAnsi="Lora" w:cs="Times New Roman"/>
          <w:color w:val="114258"/>
          <w:sz w:val="26"/>
          <w:szCs w:val="26"/>
          <w:bdr w:val="none" w:sz="0" w:space="0" w:color="auto" w:frame="1"/>
          <w:lang w:val="fr-FR"/>
        </w:rPr>
        <w:t> peuvent être beaucoup plus élevées, jusqu'à </w:t>
      </w:r>
      <w:r w:rsidRPr="006D3F30">
        <w:rPr>
          <w:rFonts w:ascii="Lora" w:eastAsia="Times New Roman" w:hAnsi="Lora" w:cs="Times New Roman"/>
          <w:b/>
          <w:bCs/>
          <w:color w:val="114258"/>
          <w:sz w:val="26"/>
          <w:szCs w:val="26"/>
          <w:bdr w:val="none" w:sz="0" w:space="0" w:color="auto" w:frame="1"/>
          <w:lang w:val="fr-FR"/>
        </w:rPr>
        <w:t>60%</w:t>
      </w:r>
      <w:r w:rsidRPr="00031510">
        <w:rPr>
          <w:rFonts w:ascii="Lora" w:eastAsia="Times New Roman" w:hAnsi="Lora" w:cs="Times New Roman"/>
          <w:color w:val="114258"/>
          <w:sz w:val="26"/>
          <w:szCs w:val="26"/>
          <w:bdr w:val="none" w:sz="0" w:space="0" w:color="auto" w:frame="1"/>
          <w:lang w:val="fr-FR"/>
        </w:rPr>
        <w:t> comme au Nigeria.</w:t>
      </w:r>
    </w:p>
    <w:p w:rsidR="00031510" w:rsidRPr="00D04B93" w:rsidRDefault="00031510" w:rsidP="005460BA">
      <w:pPr>
        <w:spacing w:after="0" w:line="240" w:lineRule="auto"/>
        <w:textAlignment w:val="baseline"/>
        <w:rPr>
          <w:rFonts w:ascii="Lora" w:hAnsi="Lora"/>
          <w:color w:val="114258"/>
          <w:sz w:val="26"/>
          <w:szCs w:val="26"/>
          <w:shd w:val="clear" w:color="auto" w:fill="FAFAFA"/>
          <w:lang w:val="fr-FR"/>
        </w:rPr>
      </w:pPr>
      <w:r w:rsidRPr="00D04B93">
        <w:rPr>
          <w:rFonts w:ascii="Lora" w:hAnsi="Lora"/>
          <w:color w:val="114258"/>
          <w:sz w:val="26"/>
          <w:szCs w:val="26"/>
          <w:shd w:val="clear" w:color="auto" w:fill="FAFAFA"/>
          <w:lang w:val="fr-FR"/>
        </w:rPr>
        <w:t>DIVIDENTE ORDINAIRE ET DIVIDENTE PRIORITAIRE</w:t>
      </w:r>
    </w:p>
    <w:p w:rsidR="00031510" w:rsidRPr="006D3F30" w:rsidRDefault="00031510" w:rsidP="005460BA">
      <w:pPr>
        <w:spacing w:after="0" w:line="240" w:lineRule="auto"/>
        <w:textAlignment w:val="baseline"/>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Contrairement au paiement des impôts qui est obligatoire, le versement de </w:t>
      </w:r>
      <w:r w:rsidRPr="006D3F30">
        <w:rPr>
          <w:rStyle w:val="lev"/>
          <w:rFonts w:ascii="Lora" w:hAnsi="Lora"/>
          <w:color w:val="114258"/>
          <w:sz w:val="26"/>
          <w:szCs w:val="26"/>
          <w:bdr w:val="none" w:sz="0" w:space="0" w:color="auto" w:frame="1"/>
          <w:shd w:val="clear" w:color="auto" w:fill="FAFAFA"/>
          <w:lang w:val="fr-FR"/>
        </w:rPr>
        <w:t>dividendes ordinaires</w:t>
      </w:r>
      <w:r w:rsidRPr="006D3F30">
        <w:rPr>
          <w:rFonts w:ascii="Lora" w:hAnsi="Lora"/>
          <w:color w:val="114258"/>
          <w:sz w:val="26"/>
          <w:szCs w:val="26"/>
          <w:shd w:val="clear" w:color="auto" w:fill="FAFAFA"/>
          <w:lang w:val="fr-FR"/>
        </w:rPr>
        <w:t> est une </w:t>
      </w:r>
      <w:r w:rsidRPr="006D3F30">
        <w:rPr>
          <w:rStyle w:val="lev"/>
          <w:rFonts w:ascii="Lora" w:hAnsi="Lora"/>
          <w:color w:val="114258"/>
          <w:sz w:val="26"/>
          <w:szCs w:val="26"/>
          <w:bdr w:val="none" w:sz="0" w:space="0" w:color="auto" w:frame="1"/>
          <w:shd w:val="clear" w:color="auto" w:fill="FAFAFA"/>
          <w:lang w:val="fr-FR"/>
        </w:rPr>
        <w:t>décision discrétionnaire</w:t>
      </w:r>
      <w:r w:rsidRPr="006D3F30">
        <w:rPr>
          <w:rFonts w:ascii="Lora" w:hAnsi="Lora"/>
          <w:color w:val="114258"/>
          <w:sz w:val="26"/>
          <w:szCs w:val="26"/>
          <w:shd w:val="clear" w:color="auto" w:fill="FAFAFA"/>
          <w:lang w:val="fr-FR"/>
        </w:rPr>
        <w:t> prise par l’</w:t>
      </w:r>
      <w:r w:rsidRPr="006D3F30">
        <w:rPr>
          <w:rStyle w:val="lev"/>
          <w:rFonts w:ascii="Lora" w:hAnsi="Lora"/>
          <w:color w:val="114258"/>
          <w:sz w:val="26"/>
          <w:szCs w:val="26"/>
          <w:bdr w:val="none" w:sz="0" w:space="0" w:color="auto" w:frame="1"/>
          <w:shd w:val="clear" w:color="auto" w:fill="FAFAFA"/>
          <w:lang w:val="fr-FR"/>
        </w:rPr>
        <w:t>assemblée générale</w:t>
      </w:r>
      <w:r w:rsidRPr="006D3F30">
        <w:rPr>
          <w:rFonts w:ascii="Lora" w:hAnsi="Lora"/>
          <w:color w:val="114258"/>
          <w:sz w:val="26"/>
          <w:szCs w:val="26"/>
          <w:shd w:val="clear" w:color="auto" w:fill="FAFAFA"/>
          <w:lang w:val="fr-FR"/>
        </w:rPr>
        <w:t> de l'entreprise. Afin de </w:t>
      </w:r>
      <w:r w:rsidRPr="006D3F30">
        <w:rPr>
          <w:rStyle w:val="lev"/>
          <w:rFonts w:ascii="Lora" w:hAnsi="Lora"/>
          <w:color w:val="114258"/>
          <w:sz w:val="26"/>
          <w:szCs w:val="26"/>
          <w:bdr w:val="none" w:sz="0" w:space="0" w:color="auto" w:frame="1"/>
          <w:shd w:val="clear" w:color="auto" w:fill="FAFAFA"/>
          <w:lang w:val="fr-FR"/>
        </w:rPr>
        <w:t>sécuriser les recettes</w:t>
      </w:r>
      <w:r w:rsidRPr="006D3F30">
        <w:rPr>
          <w:rFonts w:ascii="Lora" w:hAnsi="Lora"/>
          <w:color w:val="114258"/>
          <w:sz w:val="26"/>
          <w:szCs w:val="26"/>
          <w:shd w:val="clear" w:color="auto" w:fill="FAFAFA"/>
          <w:lang w:val="fr-FR"/>
        </w:rPr>
        <w:t>, certains pays prévoient donc que la participation de l'État prenne la forme d'actions à </w:t>
      </w:r>
      <w:r w:rsidRPr="006D3F30">
        <w:rPr>
          <w:rStyle w:val="lev"/>
          <w:rFonts w:ascii="Lora" w:hAnsi="Lora"/>
          <w:color w:val="114258"/>
          <w:sz w:val="26"/>
          <w:szCs w:val="26"/>
          <w:bdr w:val="none" w:sz="0" w:space="0" w:color="auto" w:frame="1"/>
          <w:shd w:val="clear" w:color="auto" w:fill="FAFAFA"/>
          <w:lang w:val="fr-FR"/>
        </w:rPr>
        <w:t>dividendes prioritaires</w:t>
      </w:r>
      <w:r w:rsidRPr="006D3F30">
        <w:rPr>
          <w:rFonts w:ascii="Lora" w:hAnsi="Lora"/>
          <w:color w:val="114258"/>
          <w:sz w:val="26"/>
          <w:szCs w:val="26"/>
          <w:shd w:val="clear" w:color="auto" w:fill="FAFAFA"/>
          <w:lang w:val="fr-FR"/>
        </w:rPr>
        <w:t>, qui sont versés dès que la société dégage des bénéfices.</w:t>
      </w:r>
    </w:p>
    <w:p w:rsidR="00031510" w:rsidRPr="006D3F30" w:rsidRDefault="00031510" w:rsidP="005460BA">
      <w:pPr>
        <w:spacing w:after="0" w:line="240" w:lineRule="auto"/>
        <w:textAlignment w:val="baseline"/>
        <w:rPr>
          <w:rFonts w:ascii="Times New Roman" w:eastAsia="Times New Roman" w:hAnsi="Times New Roman" w:cs="Times New Roman"/>
          <w:color w:val="313537"/>
          <w:sz w:val="24"/>
          <w:szCs w:val="24"/>
          <w:lang w:val="fr-FR"/>
        </w:rPr>
      </w:pPr>
    </w:p>
    <w:p w:rsidR="00031510" w:rsidRPr="006D3F30" w:rsidRDefault="00031510" w:rsidP="005460BA">
      <w:pPr>
        <w:spacing w:after="0" w:line="240" w:lineRule="auto"/>
        <w:textAlignment w:val="baseline"/>
        <w:rPr>
          <w:rStyle w:val="lev"/>
          <w:rFonts w:ascii="Lora" w:hAnsi="Lora"/>
          <w:color w:val="FFFFFF"/>
          <w:sz w:val="45"/>
          <w:szCs w:val="45"/>
          <w:bdr w:val="none" w:sz="0" w:space="0" w:color="auto" w:frame="1"/>
          <w:shd w:val="clear" w:color="auto" w:fill="026D8E"/>
          <w:lang w:val="fr-FR"/>
        </w:rPr>
      </w:pPr>
      <w:r w:rsidRPr="006D3F30">
        <w:rPr>
          <w:rStyle w:val="lev"/>
          <w:rFonts w:ascii="Lora" w:hAnsi="Lora"/>
          <w:color w:val="FFFFFF"/>
          <w:sz w:val="45"/>
          <w:szCs w:val="45"/>
          <w:bdr w:val="none" w:sz="0" w:space="0" w:color="auto" w:frame="1"/>
          <w:shd w:val="clear" w:color="auto" w:fill="026D8E"/>
          <w:lang w:val="fr-FR"/>
        </w:rPr>
        <w:t>Le contexte du droit des sociétés</w:t>
      </w:r>
    </w:p>
    <w:p w:rsidR="00085E3B" w:rsidRPr="00085E3B" w:rsidRDefault="00085E3B" w:rsidP="00085E3B">
      <w:pPr>
        <w:spacing w:after="0" w:line="240" w:lineRule="auto"/>
        <w:textAlignment w:val="baseline"/>
        <w:rPr>
          <w:rFonts w:ascii="Arial" w:eastAsia="Times New Roman" w:hAnsi="Arial" w:cs="Arial"/>
          <w:b/>
          <w:bCs/>
          <w:color w:val="313537"/>
          <w:sz w:val="24"/>
          <w:szCs w:val="24"/>
          <w:lang w:val="fr-FR"/>
        </w:rPr>
      </w:pPr>
      <w:r w:rsidRPr="00085E3B">
        <w:rPr>
          <w:rFonts w:ascii="Arial" w:eastAsia="Times New Roman" w:hAnsi="Arial" w:cs="Arial"/>
          <w:b/>
          <w:bCs/>
          <w:color w:val="313537"/>
          <w:sz w:val="24"/>
          <w:szCs w:val="24"/>
          <w:lang w:val="fr-FR"/>
        </w:rPr>
        <w:t>Le contexte minier</w:t>
      </w:r>
    </w:p>
    <w:p w:rsidR="00085E3B" w:rsidRPr="00085E3B" w:rsidRDefault="00085E3B" w:rsidP="00085E3B">
      <w:pPr>
        <w:spacing w:after="0" w:line="240" w:lineRule="auto"/>
        <w:textAlignment w:val="baseline"/>
        <w:rPr>
          <w:rFonts w:ascii="Times New Roman" w:eastAsia="Times New Roman" w:hAnsi="Times New Roman" w:cs="Times New Roman"/>
          <w:sz w:val="24"/>
          <w:szCs w:val="24"/>
          <w:lang w:val="fr-FR"/>
        </w:rPr>
      </w:pPr>
      <w:r w:rsidRPr="00085E3B">
        <w:rPr>
          <w:rFonts w:ascii="Times New Roman" w:eastAsia="Times New Roman" w:hAnsi="Times New Roman" w:cs="Times New Roman"/>
          <w:color w:val="114258"/>
          <w:sz w:val="24"/>
          <w:szCs w:val="24"/>
          <w:bdr w:val="none" w:sz="0" w:space="0" w:color="auto" w:frame="1"/>
          <w:lang w:val="fr-FR"/>
        </w:rPr>
        <w:t>Généralement, le </w:t>
      </w:r>
      <w:r w:rsidRPr="006D3F30">
        <w:rPr>
          <w:rFonts w:ascii="Times New Roman" w:eastAsia="Times New Roman" w:hAnsi="Times New Roman" w:cs="Times New Roman"/>
          <w:b/>
          <w:bCs/>
          <w:color w:val="114258"/>
          <w:sz w:val="24"/>
          <w:szCs w:val="24"/>
          <w:bdr w:val="none" w:sz="0" w:space="0" w:color="auto" w:frame="1"/>
          <w:lang w:val="fr-FR"/>
        </w:rPr>
        <w:t>code minier</w:t>
      </w:r>
      <w:r w:rsidRPr="00085E3B">
        <w:rPr>
          <w:rFonts w:ascii="Times New Roman" w:eastAsia="Times New Roman" w:hAnsi="Times New Roman" w:cs="Times New Roman"/>
          <w:color w:val="114258"/>
          <w:sz w:val="24"/>
          <w:szCs w:val="24"/>
          <w:bdr w:val="none" w:sz="0" w:space="0" w:color="auto" w:frame="1"/>
          <w:lang w:val="fr-FR"/>
        </w:rPr>
        <w:t> prévoit que le titulaire d'un </w:t>
      </w:r>
      <w:r w:rsidRPr="006D3F30">
        <w:rPr>
          <w:rFonts w:ascii="Times New Roman" w:eastAsia="Times New Roman" w:hAnsi="Times New Roman" w:cs="Times New Roman"/>
          <w:b/>
          <w:bCs/>
          <w:color w:val="114258"/>
          <w:sz w:val="24"/>
          <w:szCs w:val="24"/>
          <w:bdr w:val="none" w:sz="0" w:space="0" w:color="auto" w:frame="1"/>
          <w:lang w:val="fr-FR"/>
        </w:rPr>
        <w:t>titre d’exploitation</w:t>
      </w:r>
      <w:r w:rsidRPr="00085E3B">
        <w:rPr>
          <w:rFonts w:ascii="Times New Roman" w:eastAsia="Times New Roman" w:hAnsi="Times New Roman" w:cs="Times New Roman"/>
          <w:color w:val="114258"/>
          <w:sz w:val="24"/>
          <w:szCs w:val="24"/>
          <w:bdr w:val="none" w:sz="0" w:space="0" w:color="auto" w:frame="1"/>
          <w:lang w:val="fr-FR"/>
        </w:rPr>
        <w:t> minière doit créer une </w:t>
      </w:r>
      <w:r w:rsidRPr="006D3F30">
        <w:rPr>
          <w:rFonts w:ascii="Times New Roman" w:eastAsia="Times New Roman" w:hAnsi="Times New Roman" w:cs="Times New Roman"/>
          <w:b/>
          <w:bCs/>
          <w:color w:val="114258"/>
          <w:sz w:val="24"/>
          <w:szCs w:val="24"/>
          <w:bdr w:val="none" w:sz="0" w:space="0" w:color="auto" w:frame="1"/>
          <w:lang w:val="fr-FR"/>
        </w:rPr>
        <w:t>société locale</w:t>
      </w:r>
      <w:r w:rsidRPr="00085E3B">
        <w:rPr>
          <w:rFonts w:ascii="Times New Roman" w:eastAsia="Times New Roman" w:hAnsi="Times New Roman" w:cs="Times New Roman"/>
          <w:color w:val="114258"/>
          <w:sz w:val="24"/>
          <w:szCs w:val="24"/>
          <w:bdr w:val="none" w:sz="0" w:space="0" w:color="auto" w:frame="1"/>
          <w:lang w:val="fr-FR"/>
        </w:rPr>
        <w:t>, de droit national, qui est une </w:t>
      </w:r>
      <w:r w:rsidRPr="006D3F30">
        <w:rPr>
          <w:rFonts w:ascii="Times New Roman" w:eastAsia="Times New Roman" w:hAnsi="Times New Roman" w:cs="Times New Roman"/>
          <w:b/>
          <w:bCs/>
          <w:color w:val="114258"/>
          <w:sz w:val="24"/>
          <w:szCs w:val="24"/>
          <w:bdr w:val="none" w:sz="0" w:space="0" w:color="auto" w:frame="1"/>
          <w:lang w:val="fr-FR"/>
        </w:rPr>
        <w:t>filiale de la société minière mère</w:t>
      </w:r>
      <w:r w:rsidRPr="00085E3B">
        <w:rPr>
          <w:rFonts w:ascii="Times New Roman" w:eastAsia="Times New Roman" w:hAnsi="Times New Roman" w:cs="Times New Roman"/>
          <w:color w:val="114258"/>
          <w:sz w:val="24"/>
          <w:szCs w:val="24"/>
          <w:bdr w:val="none" w:sz="0" w:space="0" w:color="auto" w:frame="1"/>
          <w:lang w:val="fr-FR"/>
        </w:rPr>
        <w:t>, dont la seule activité est l'exploitation minière et dans laquelle l’État participe, à titre gracieux. Cette </w:t>
      </w:r>
      <w:r w:rsidRPr="006D3F30">
        <w:rPr>
          <w:rFonts w:ascii="Times New Roman" w:eastAsia="Times New Roman" w:hAnsi="Times New Roman" w:cs="Times New Roman"/>
          <w:b/>
          <w:bCs/>
          <w:color w:val="114258"/>
          <w:sz w:val="24"/>
          <w:szCs w:val="24"/>
          <w:bdr w:val="none" w:sz="0" w:space="0" w:color="auto" w:frame="1"/>
          <w:lang w:val="fr-FR"/>
        </w:rPr>
        <w:t>participation gratuite</w:t>
      </w:r>
      <w:r w:rsidRPr="00085E3B">
        <w:rPr>
          <w:rFonts w:ascii="Times New Roman" w:eastAsia="Times New Roman" w:hAnsi="Times New Roman" w:cs="Times New Roman"/>
          <w:color w:val="114258"/>
          <w:sz w:val="24"/>
          <w:szCs w:val="24"/>
          <w:bdr w:val="none" w:sz="0" w:space="0" w:color="auto" w:frame="1"/>
          <w:lang w:val="fr-FR"/>
        </w:rPr>
        <w:t> ne peut faire l’objet de dilution, même en cas d’augmentation du capital. Une </w:t>
      </w:r>
      <w:r w:rsidRPr="006D3F30">
        <w:rPr>
          <w:rFonts w:ascii="Times New Roman" w:eastAsia="Times New Roman" w:hAnsi="Times New Roman" w:cs="Times New Roman"/>
          <w:b/>
          <w:bCs/>
          <w:color w:val="114258"/>
          <w:sz w:val="24"/>
          <w:szCs w:val="24"/>
          <w:bdr w:val="none" w:sz="0" w:space="0" w:color="auto" w:frame="1"/>
          <w:lang w:val="fr-FR"/>
        </w:rPr>
        <w:t>participation supplémentaire</w:t>
      </w:r>
      <w:r w:rsidRPr="00085E3B">
        <w:rPr>
          <w:rFonts w:ascii="Times New Roman" w:eastAsia="Times New Roman" w:hAnsi="Times New Roman" w:cs="Times New Roman"/>
          <w:color w:val="114258"/>
          <w:sz w:val="24"/>
          <w:szCs w:val="24"/>
          <w:bdr w:val="none" w:sz="0" w:space="0" w:color="auto" w:frame="1"/>
          <w:lang w:val="fr-FR"/>
        </w:rPr>
        <w:t> de l’État est possible, mais celle-ci est alors acquise dans des conditions normales, c’est-à-dire en numéraire. Lorsqu’elle est prévue, cette participation supplémentaire ne peut toutefois pas dépasser un pourcentage du capital, fixé lui aussi par la loi.</w:t>
      </w:r>
    </w:p>
    <w:p w:rsidR="00085E3B" w:rsidRPr="006D3F30" w:rsidRDefault="00085E3B" w:rsidP="005460BA">
      <w:pPr>
        <w:spacing w:after="0" w:line="240" w:lineRule="auto"/>
        <w:textAlignment w:val="baseline"/>
        <w:rPr>
          <w:rStyle w:val="lev"/>
          <w:rFonts w:ascii="Lora" w:hAnsi="Lora"/>
          <w:color w:val="FFFFFF"/>
          <w:sz w:val="45"/>
          <w:szCs w:val="45"/>
          <w:bdr w:val="none" w:sz="0" w:space="0" w:color="auto" w:frame="1"/>
          <w:shd w:val="clear" w:color="auto" w:fill="026D8E"/>
          <w:lang w:val="fr-FR"/>
        </w:rPr>
      </w:pPr>
    </w:p>
    <w:p w:rsidR="00085E3B" w:rsidRPr="00085E3B" w:rsidRDefault="00085E3B" w:rsidP="00085E3B">
      <w:pPr>
        <w:spacing w:after="0" w:line="240" w:lineRule="auto"/>
        <w:textAlignment w:val="baseline"/>
        <w:rPr>
          <w:rFonts w:ascii="Arial" w:eastAsia="Times New Roman" w:hAnsi="Arial" w:cs="Arial"/>
          <w:b/>
          <w:bCs/>
          <w:color w:val="313537"/>
          <w:sz w:val="24"/>
          <w:szCs w:val="24"/>
          <w:lang w:val="fr-FR"/>
        </w:rPr>
      </w:pPr>
      <w:r w:rsidRPr="00085E3B">
        <w:rPr>
          <w:rFonts w:ascii="Arial" w:eastAsia="Times New Roman" w:hAnsi="Arial" w:cs="Arial"/>
          <w:b/>
          <w:bCs/>
          <w:color w:val="313537"/>
          <w:sz w:val="24"/>
          <w:szCs w:val="24"/>
          <w:lang w:val="fr-FR"/>
        </w:rPr>
        <w:t>Le contexte pétrolier</w:t>
      </w:r>
    </w:p>
    <w:p w:rsidR="00085E3B" w:rsidRPr="00085E3B" w:rsidRDefault="00085E3B" w:rsidP="00085E3B">
      <w:pPr>
        <w:spacing w:after="0" w:line="240" w:lineRule="auto"/>
        <w:textAlignment w:val="baseline"/>
        <w:rPr>
          <w:rFonts w:ascii="Times New Roman" w:eastAsia="Times New Roman" w:hAnsi="Times New Roman" w:cs="Times New Roman"/>
          <w:sz w:val="24"/>
          <w:szCs w:val="24"/>
          <w:lang w:val="fr-FR"/>
        </w:rPr>
      </w:pPr>
      <w:r w:rsidRPr="00085E3B">
        <w:rPr>
          <w:rFonts w:ascii="Times New Roman" w:eastAsia="Times New Roman" w:hAnsi="Times New Roman" w:cs="Times New Roman"/>
          <w:color w:val="114258"/>
          <w:sz w:val="24"/>
          <w:szCs w:val="24"/>
          <w:bdr w:val="none" w:sz="0" w:space="0" w:color="auto" w:frame="1"/>
          <w:lang w:val="fr-FR"/>
        </w:rPr>
        <w:t>Dans le </w:t>
      </w:r>
      <w:r w:rsidRPr="006D3F30">
        <w:rPr>
          <w:rFonts w:ascii="Times New Roman" w:eastAsia="Times New Roman" w:hAnsi="Times New Roman" w:cs="Times New Roman"/>
          <w:b/>
          <w:bCs/>
          <w:color w:val="114258"/>
          <w:sz w:val="24"/>
          <w:szCs w:val="24"/>
          <w:bdr w:val="none" w:sz="0" w:space="0" w:color="auto" w:frame="1"/>
          <w:lang w:val="fr-FR"/>
        </w:rPr>
        <w:t>secteur pétrolier</w:t>
      </w:r>
      <w:r w:rsidRPr="00085E3B">
        <w:rPr>
          <w:rFonts w:ascii="Times New Roman" w:eastAsia="Times New Roman" w:hAnsi="Times New Roman" w:cs="Times New Roman"/>
          <w:color w:val="114258"/>
          <w:sz w:val="24"/>
          <w:szCs w:val="24"/>
          <w:bdr w:val="none" w:sz="0" w:space="0" w:color="auto" w:frame="1"/>
          <w:lang w:val="fr-FR"/>
        </w:rPr>
        <w:t>, contrairement au secteur minier, il est inhabituel pour une seule société de financer, développer, et exploiter un champ pétrolier à moins que le champ soit petit ou la société ait une capacité de financement suffisante. L’investissement dans les projets pétroliers sont souvent à plus forte intensité de capital et plus risqué que les projets miniers ; c’est pour cette raison que les </w:t>
      </w:r>
      <w:r w:rsidRPr="006D3F30">
        <w:rPr>
          <w:rFonts w:ascii="Times New Roman" w:eastAsia="Times New Roman" w:hAnsi="Times New Roman" w:cs="Times New Roman"/>
          <w:b/>
          <w:bCs/>
          <w:color w:val="114258"/>
          <w:sz w:val="24"/>
          <w:szCs w:val="24"/>
          <w:bdr w:val="none" w:sz="0" w:space="0" w:color="auto" w:frame="1"/>
          <w:lang w:val="fr-FR"/>
        </w:rPr>
        <w:t>sociétés pétrolières souvent unissent leurs forces pour financer, développer, et exploiter le champ</w:t>
      </w:r>
      <w:r w:rsidRPr="00085E3B">
        <w:rPr>
          <w:rFonts w:ascii="Times New Roman" w:eastAsia="Times New Roman" w:hAnsi="Times New Roman" w:cs="Times New Roman"/>
          <w:color w:val="114258"/>
          <w:sz w:val="24"/>
          <w:szCs w:val="24"/>
          <w:bdr w:val="none" w:sz="0" w:space="0" w:color="auto" w:frame="1"/>
          <w:lang w:val="fr-FR"/>
        </w:rPr>
        <w:t>.</w:t>
      </w:r>
    </w:p>
    <w:p w:rsidR="00085E3B" w:rsidRPr="00085E3B" w:rsidRDefault="00085E3B" w:rsidP="00085E3B">
      <w:pPr>
        <w:numPr>
          <w:ilvl w:val="0"/>
          <w:numId w:val="2"/>
        </w:numPr>
        <w:spacing w:after="0" w:line="240" w:lineRule="auto"/>
        <w:textAlignment w:val="baseline"/>
        <w:rPr>
          <w:rFonts w:ascii="Times New Roman" w:eastAsia="Times New Roman" w:hAnsi="Times New Roman" w:cs="Times New Roman"/>
          <w:sz w:val="24"/>
          <w:szCs w:val="24"/>
          <w:lang w:val="fr-FR"/>
        </w:rPr>
      </w:pPr>
      <w:r w:rsidRPr="00085E3B">
        <w:rPr>
          <w:rFonts w:ascii="Times New Roman" w:eastAsia="Times New Roman" w:hAnsi="Times New Roman" w:cs="Times New Roman"/>
          <w:color w:val="114258"/>
          <w:sz w:val="24"/>
          <w:szCs w:val="24"/>
          <w:bdr w:val="none" w:sz="0" w:space="0" w:color="auto" w:frame="1"/>
          <w:lang w:val="fr-FR"/>
        </w:rPr>
        <w:t>La forme la plus courante consiste à mettre en place une </w:t>
      </w:r>
      <w:r w:rsidRPr="006D3F30">
        <w:rPr>
          <w:rFonts w:ascii="Times New Roman" w:eastAsia="Times New Roman" w:hAnsi="Times New Roman" w:cs="Times New Roman"/>
          <w:b/>
          <w:bCs/>
          <w:color w:val="114258"/>
          <w:sz w:val="24"/>
          <w:szCs w:val="24"/>
          <w:bdr w:val="none" w:sz="0" w:space="0" w:color="auto" w:frame="1"/>
          <w:lang w:val="fr-FR"/>
        </w:rPr>
        <w:t>coentreprise non constituée</w:t>
      </w:r>
      <w:r w:rsidRPr="00085E3B">
        <w:rPr>
          <w:rFonts w:ascii="Times New Roman" w:eastAsia="Times New Roman" w:hAnsi="Times New Roman" w:cs="Times New Roman"/>
          <w:color w:val="114258"/>
          <w:sz w:val="24"/>
          <w:szCs w:val="24"/>
          <w:bdr w:val="none" w:sz="0" w:space="0" w:color="auto" w:frame="1"/>
          <w:lang w:val="fr-FR"/>
        </w:rPr>
        <w:t> (</w:t>
      </w:r>
      <w:proofErr w:type="spellStart"/>
      <w:r w:rsidRPr="00085E3B">
        <w:rPr>
          <w:rFonts w:ascii="Times New Roman" w:eastAsia="Times New Roman" w:hAnsi="Times New Roman" w:cs="Times New Roman"/>
          <w:color w:val="114258"/>
          <w:sz w:val="24"/>
          <w:szCs w:val="24"/>
          <w:bdr w:val="none" w:sz="0" w:space="0" w:color="auto" w:frame="1"/>
          <w:lang w:val="fr-FR"/>
        </w:rPr>
        <w:t>unincorporated</w:t>
      </w:r>
      <w:proofErr w:type="spellEnd"/>
      <w:r w:rsidRPr="00085E3B">
        <w:rPr>
          <w:rFonts w:ascii="Times New Roman" w:eastAsia="Times New Roman" w:hAnsi="Times New Roman" w:cs="Times New Roman"/>
          <w:color w:val="114258"/>
          <w:sz w:val="24"/>
          <w:szCs w:val="24"/>
          <w:bdr w:val="none" w:sz="0" w:space="0" w:color="auto" w:frame="1"/>
          <w:lang w:val="fr-FR"/>
        </w:rPr>
        <w:t xml:space="preserve"> </w:t>
      </w:r>
      <w:proofErr w:type="spellStart"/>
      <w:r w:rsidRPr="00085E3B">
        <w:rPr>
          <w:rFonts w:ascii="Times New Roman" w:eastAsia="Times New Roman" w:hAnsi="Times New Roman" w:cs="Times New Roman"/>
          <w:color w:val="114258"/>
          <w:sz w:val="24"/>
          <w:szCs w:val="24"/>
          <w:bdr w:val="none" w:sz="0" w:space="0" w:color="auto" w:frame="1"/>
          <w:lang w:val="fr-FR"/>
        </w:rPr>
        <w:t>joint venture</w:t>
      </w:r>
      <w:proofErr w:type="spellEnd"/>
      <w:r w:rsidRPr="00085E3B">
        <w:rPr>
          <w:rFonts w:ascii="Times New Roman" w:eastAsia="Times New Roman" w:hAnsi="Times New Roman" w:cs="Times New Roman"/>
          <w:color w:val="114258"/>
          <w:sz w:val="24"/>
          <w:szCs w:val="24"/>
          <w:bdr w:val="none" w:sz="0" w:space="0" w:color="auto" w:frame="1"/>
          <w:lang w:val="fr-FR"/>
        </w:rPr>
        <w:t>). Chaque participant détient une participation dans les actifs et la production du projet, calculée au prorata selon son intérêt financier. Dans une coentreprise non constituée, les participants ont le droit d’augmenter et commercialiser la production à proportion de leur intérêt, et en tant que tel ils ne reçoivent pas les dividendes, mais juste leur propre part de pétrole produit. Pour simplifier, le terme de "dividendes" sera malgré tout utilisé dans la suite. La coentreprise non constituée est gouvernée par une entente de développement conjointe, et un participant est responsable de l’opération (“l'opérateur”).</w:t>
      </w:r>
    </w:p>
    <w:p w:rsidR="00085E3B" w:rsidRPr="00085E3B" w:rsidRDefault="00085E3B" w:rsidP="00085E3B">
      <w:pPr>
        <w:numPr>
          <w:ilvl w:val="0"/>
          <w:numId w:val="2"/>
        </w:numPr>
        <w:spacing w:beforeAutospacing="1" w:after="0" w:afterAutospacing="1" w:line="240" w:lineRule="auto"/>
        <w:textAlignment w:val="baseline"/>
        <w:rPr>
          <w:rFonts w:ascii="Times New Roman" w:eastAsia="Times New Roman" w:hAnsi="Times New Roman" w:cs="Times New Roman"/>
          <w:sz w:val="24"/>
          <w:szCs w:val="24"/>
          <w:lang w:val="fr-FR"/>
        </w:rPr>
      </w:pPr>
      <w:r w:rsidRPr="00085E3B">
        <w:rPr>
          <w:rFonts w:ascii="Times New Roman" w:eastAsia="Times New Roman" w:hAnsi="Times New Roman" w:cs="Times New Roman"/>
          <w:color w:val="114258"/>
          <w:sz w:val="24"/>
          <w:szCs w:val="24"/>
          <w:bdr w:val="none" w:sz="0" w:space="0" w:color="auto" w:frame="1"/>
          <w:lang w:val="fr-FR"/>
        </w:rPr>
        <w:t>Une autre forme des opérations conjointes est une </w:t>
      </w:r>
      <w:r w:rsidRPr="006D3F30">
        <w:rPr>
          <w:rFonts w:ascii="Times New Roman" w:eastAsia="Times New Roman" w:hAnsi="Times New Roman" w:cs="Times New Roman"/>
          <w:b/>
          <w:bCs/>
          <w:color w:val="114258"/>
          <w:sz w:val="24"/>
          <w:szCs w:val="24"/>
          <w:bdr w:val="none" w:sz="0" w:space="0" w:color="auto" w:frame="1"/>
          <w:lang w:val="fr-FR"/>
        </w:rPr>
        <w:t>coentreprise constituée</w:t>
      </w:r>
      <w:r w:rsidRPr="00085E3B">
        <w:rPr>
          <w:rFonts w:ascii="Times New Roman" w:eastAsia="Times New Roman" w:hAnsi="Times New Roman" w:cs="Times New Roman"/>
          <w:color w:val="114258"/>
          <w:sz w:val="24"/>
          <w:szCs w:val="24"/>
          <w:bdr w:val="none" w:sz="0" w:space="0" w:color="auto" w:frame="1"/>
          <w:lang w:val="fr-FR"/>
        </w:rPr>
        <w:t> (</w:t>
      </w:r>
      <w:proofErr w:type="spellStart"/>
      <w:r w:rsidRPr="00085E3B">
        <w:rPr>
          <w:rFonts w:ascii="Times New Roman" w:eastAsia="Times New Roman" w:hAnsi="Times New Roman" w:cs="Times New Roman"/>
          <w:color w:val="114258"/>
          <w:sz w:val="24"/>
          <w:szCs w:val="24"/>
          <w:bdr w:val="none" w:sz="0" w:space="0" w:color="auto" w:frame="1"/>
          <w:lang w:val="fr-FR"/>
        </w:rPr>
        <w:t>incorporated</w:t>
      </w:r>
      <w:proofErr w:type="spellEnd"/>
      <w:r w:rsidRPr="00085E3B">
        <w:rPr>
          <w:rFonts w:ascii="Times New Roman" w:eastAsia="Times New Roman" w:hAnsi="Times New Roman" w:cs="Times New Roman"/>
          <w:color w:val="114258"/>
          <w:sz w:val="24"/>
          <w:szCs w:val="24"/>
          <w:bdr w:val="none" w:sz="0" w:space="0" w:color="auto" w:frame="1"/>
          <w:lang w:val="fr-FR"/>
        </w:rPr>
        <w:t xml:space="preserve"> </w:t>
      </w:r>
      <w:r w:rsidR="00231A98" w:rsidRPr="006D3F30">
        <w:rPr>
          <w:rFonts w:ascii="Times New Roman" w:eastAsia="Times New Roman" w:hAnsi="Times New Roman" w:cs="Times New Roman"/>
          <w:color w:val="114258"/>
          <w:sz w:val="24"/>
          <w:szCs w:val="24"/>
          <w:bdr w:val="none" w:sz="0" w:space="0" w:color="auto" w:frame="1"/>
          <w:lang w:val="fr-FR"/>
        </w:rPr>
        <w:t>joint-venture</w:t>
      </w:r>
      <w:r w:rsidRPr="00085E3B">
        <w:rPr>
          <w:rFonts w:ascii="Times New Roman" w:eastAsia="Times New Roman" w:hAnsi="Times New Roman" w:cs="Times New Roman"/>
          <w:color w:val="114258"/>
          <w:sz w:val="24"/>
          <w:szCs w:val="24"/>
          <w:bdr w:val="none" w:sz="0" w:space="0" w:color="auto" w:frame="1"/>
          <w:lang w:val="fr-FR"/>
        </w:rPr>
        <w:t>), mais celles-ci sont moins fréquentes ; elles nécessitent la création d’une coentreprise spéciale commune. Dans le cas d’une coentreprise non constituée, les participants reçoivent les dividendes à proportion de leur intérêt. </w:t>
      </w:r>
    </w:p>
    <w:p w:rsidR="00231A98" w:rsidRPr="006D3F30" w:rsidRDefault="00231A98" w:rsidP="00231A98">
      <w:pPr>
        <w:pStyle w:val="Paragraphedeliste"/>
        <w:numPr>
          <w:ilvl w:val="0"/>
          <w:numId w:val="2"/>
        </w:num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6D3F30">
        <w:rPr>
          <w:rFonts w:ascii="Times New Roman" w:eastAsia="Times New Roman" w:hAnsi="Times New Roman" w:cs="Times New Roman"/>
          <w:b/>
          <w:bCs/>
          <w:color w:val="FFFFFF"/>
          <w:sz w:val="45"/>
          <w:szCs w:val="45"/>
          <w:bdr w:val="none" w:sz="0" w:space="0" w:color="auto" w:frame="1"/>
          <w:lang w:val="fr-FR"/>
        </w:rPr>
        <w:lastRenderedPageBreak/>
        <w:t>Les modes de participation</w:t>
      </w:r>
    </w:p>
    <w:p w:rsidR="00830C6F" w:rsidRDefault="00830C6F" w:rsidP="00830C6F">
      <w:pPr>
        <w:spacing w:after="0" w:line="240" w:lineRule="auto"/>
        <w:ind w:left="360"/>
        <w:textAlignment w:val="baseline"/>
        <w:rPr>
          <w:rFonts w:ascii="Times New Roman" w:eastAsia="Times New Roman" w:hAnsi="Times New Roman" w:cs="Times New Roman"/>
          <w:color w:val="114258"/>
          <w:sz w:val="24"/>
          <w:szCs w:val="24"/>
          <w:bdr w:val="none" w:sz="0" w:space="0" w:color="auto" w:frame="1"/>
          <w:lang w:val="fr-FR"/>
        </w:rPr>
      </w:pPr>
    </w:p>
    <w:p w:rsidR="00231A98" w:rsidRPr="00830C6F" w:rsidRDefault="00231A98" w:rsidP="00830C6F">
      <w:pPr>
        <w:spacing w:after="0" w:line="240" w:lineRule="auto"/>
        <w:ind w:left="360"/>
        <w:textAlignment w:val="baseline"/>
        <w:rPr>
          <w:rFonts w:ascii="Times New Roman" w:eastAsia="Times New Roman" w:hAnsi="Times New Roman" w:cs="Times New Roman"/>
          <w:color w:val="313537"/>
          <w:sz w:val="24"/>
          <w:szCs w:val="24"/>
          <w:lang w:val="fr-FR"/>
        </w:rPr>
      </w:pPr>
      <w:r w:rsidRPr="00830C6F">
        <w:rPr>
          <w:rFonts w:ascii="Times New Roman" w:eastAsia="Times New Roman" w:hAnsi="Times New Roman" w:cs="Times New Roman"/>
          <w:color w:val="114258"/>
          <w:sz w:val="24"/>
          <w:szCs w:val="24"/>
          <w:bdr w:val="none" w:sz="0" w:space="0" w:color="auto" w:frame="1"/>
          <w:lang w:val="fr-FR"/>
        </w:rPr>
        <w:t>Trois grands </w:t>
      </w:r>
      <w:r w:rsidRPr="00830C6F">
        <w:rPr>
          <w:rFonts w:ascii="Times New Roman" w:eastAsia="Times New Roman" w:hAnsi="Times New Roman" w:cs="Times New Roman"/>
          <w:b/>
          <w:bCs/>
          <w:color w:val="114258"/>
          <w:sz w:val="24"/>
          <w:szCs w:val="24"/>
          <w:bdr w:val="none" w:sz="0" w:space="0" w:color="auto" w:frame="1"/>
          <w:lang w:val="fr-FR"/>
        </w:rPr>
        <w:t>modes de participation</w:t>
      </w:r>
      <w:r w:rsidRPr="00830C6F">
        <w:rPr>
          <w:rFonts w:ascii="Times New Roman" w:eastAsia="Times New Roman" w:hAnsi="Times New Roman" w:cs="Times New Roman"/>
          <w:color w:val="114258"/>
          <w:sz w:val="24"/>
          <w:szCs w:val="24"/>
          <w:bdr w:val="none" w:sz="0" w:space="0" w:color="auto" w:frame="1"/>
          <w:lang w:val="fr-FR"/>
        </w:rPr>
        <w:t> sont possibles :</w:t>
      </w:r>
    </w:p>
    <w:p w:rsidR="00231A98" w:rsidRPr="006D3F30" w:rsidRDefault="00231A98" w:rsidP="00231A98">
      <w:pPr>
        <w:pStyle w:val="Paragraphedeliste"/>
        <w:numPr>
          <w:ilvl w:val="0"/>
          <w:numId w:val="2"/>
        </w:numPr>
        <w:spacing w:after="0" w:line="240" w:lineRule="auto"/>
        <w:textAlignment w:val="baseline"/>
        <w:rPr>
          <w:rFonts w:ascii="Arial" w:eastAsia="Times New Roman" w:hAnsi="Arial" w:cs="Arial"/>
          <w:b/>
          <w:bCs/>
          <w:color w:val="313537"/>
          <w:sz w:val="24"/>
          <w:szCs w:val="24"/>
          <w:lang w:val="fr-FR"/>
        </w:rPr>
      </w:pPr>
      <w:r w:rsidRPr="006D3F30">
        <w:rPr>
          <w:rFonts w:ascii="Arial" w:eastAsia="Times New Roman" w:hAnsi="Arial" w:cs="Arial"/>
          <w:b/>
          <w:bCs/>
          <w:color w:val="313537"/>
          <w:sz w:val="24"/>
          <w:szCs w:val="24"/>
          <w:lang w:val="fr-FR"/>
        </w:rPr>
        <w:t>La participation gratuite ou non-contributive</w:t>
      </w:r>
    </w:p>
    <w:p w:rsidR="00231A98" w:rsidRPr="006D3F30" w:rsidRDefault="00231A98" w:rsidP="00231A98">
      <w:pPr>
        <w:pStyle w:val="Paragraphedeliste"/>
        <w:spacing w:after="0" w:line="240" w:lineRule="auto"/>
        <w:textAlignment w:val="baseline"/>
        <w:rPr>
          <w:rFonts w:ascii="Arial" w:eastAsia="Times New Roman" w:hAnsi="Arial" w:cs="Arial"/>
          <w:color w:val="313537"/>
          <w:sz w:val="24"/>
          <w:szCs w:val="24"/>
          <w:lang w:val="fr-FR"/>
        </w:rPr>
      </w:pPr>
      <w:r w:rsidRPr="006D3F30">
        <w:rPr>
          <w:rFonts w:ascii="Arial" w:eastAsia="Times New Roman" w:hAnsi="Arial" w:cs="Arial"/>
          <w:color w:val="114258"/>
          <w:sz w:val="24"/>
          <w:szCs w:val="24"/>
          <w:bdr w:val="none" w:sz="0" w:space="0" w:color="auto" w:frame="1"/>
          <w:lang w:val="fr-FR"/>
        </w:rPr>
        <w:t>Avec la </w:t>
      </w:r>
      <w:r w:rsidRPr="006D3F30">
        <w:rPr>
          <w:rFonts w:ascii="Arial" w:eastAsia="Times New Roman" w:hAnsi="Arial" w:cs="Arial"/>
          <w:b/>
          <w:bCs/>
          <w:color w:val="114258"/>
          <w:sz w:val="24"/>
          <w:szCs w:val="24"/>
          <w:bdr w:val="none" w:sz="0" w:space="0" w:color="auto" w:frame="1"/>
          <w:lang w:val="fr-FR"/>
        </w:rPr>
        <w:t>participation gratuite</w:t>
      </w:r>
      <w:r w:rsidRPr="006D3F30">
        <w:rPr>
          <w:rFonts w:ascii="Arial" w:eastAsia="Times New Roman" w:hAnsi="Arial" w:cs="Arial"/>
          <w:color w:val="114258"/>
          <w:sz w:val="24"/>
          <w:szCs w:val="24"/>
          <w:bdr w:val="none" w:sz="0" w:space="0" w:color="auto" w:frame="1"/>
          <w:lang w:val="fr-FR"/>
        </w:rPr>
        <w:t>, le gouvernement </w:t>
      </w:r>
      <w:r w:rsidRPr="006D3F30">
        <w:rPr>
          <w:rFonts w:ascii="Arial" w:eastAsia="Times New Roman" w:hAnsi="Arial" w:cs="Arial"/>
          <w:b/>
          <w:bCs/>
          <w:color w:val="114258"/>
          <w:sz w:val="24"/>
          <w:szCs w:val="24"/>
          <w:bdr w:val="none" w:sz="0" w:space="0" w:color="auto" w:frame="1"/>
          <w:lang w:val="fr-FR"/>
        </w:rPr>
        <w:t>ne paie pas les actions</w:t>
      </w:r>
      <w:r w:rsidRPr="006D3F30">
        <w:rPr>
          <w:rFonts w:ascii="Arial" w:eastAsia="Times New Roman" w:hAnsi="Arial" w:cs="Arial"/>
          <w:color w:val="114258"/>
          <w:sz w:val="24"/>
          <w:szCs w:val="24"/>
          <w:bdr w:val="none" w:sz="0" w:space="0" w:color="auto" w:frame="1"/>
          <w:lang w:val="fr-FR"/>
        </w:rPr>
        <w:t> qui lui sont données. Mais il pourrait tout de même subir un coût si la société négocie un avantage fiscal dans le paquet fiscal en échange de la participation gratuite. La participation gratuite n’est pas commune dans le cas des coentreprises constituées et non constituées.</w:t>
      </w:r>
    </w:p>
    <w:p w:rsidR="00231A98" w:rsidRPr="006D3F30" w:rsidRDefault="00231A98" w:rsidP="00231A98">
      <w:pPr>
        <w:pStyle w:val="Paragraphedeliste"/>
        <w:numPr>
          <w:ilvl w:val="0"/>
          <w:numId w:val="2"/>
        </w:numPr>
        <w:spacing w:after="0" w:line="240" w:lineRule="auto"/>
        <w:textAlignment w:val="baseline"/>
        <w:rPr>
          <w:rFonts w:ascii="Arial" w:eastAsia="Times New Roman" w:hAnsi="Arial" w:cs="Arial"/>
          <w:b/>
          <w:bCs/>
          <w:color w:val="313537"/>
          <w:sz w:val="24"/>
          <w:szCs w:val="24"/>
          <w:lang w:val="fr-FR"/>
        </w:rPr>
      </w:pPr>
      <w:r w:rsidRPr="006D3F30">
        <w:rPr>
          <w:rFonts w:ascii="Arial" w:eastAsia="Times New Roman" w:hAnsi="Arial" w:cs="Arial"/>
          <w:b/>
          <w:bCs/>
          <w:color w:val="313537"/>
          <w:sz w:val="24"/>
          <w:szCs w:val="24"/>
          <w:lang w:val="fr-FR"/>
        </w:rPr>
        <w:t>La participation contributive</w:t>
      </w:r>
    </w:p>
    <w:p w:rsidR="00231A98" w:rsidRPr="006D3F30" w:rsidRDefault="00231A98" w:rsidP="00231A98">
      <w:pPr>
        <w:pStyle w:val="Paragraphedeliste"/>
        <w:spacing w:after="0" w:line="240" w:lineRule="auto"/>
        <w:textAlignment w:val="baseline"/>
        <w:rPr>
          <w:rFonts w:ascii="Arial" w:eastAsia="Times New Roman" w:hAnsi="Arial" w:cs="Arial"/>
          <w:color w:val="313537"/>
          <w:sz w:val="24"/>
          <w:szCs w:val="24"/>
          <w:lang w:val="fr-FR"/>
        </w:rPr>
      </w:pPr>
      <w:r w:rsidRPr="006D3F30">
        <w:rPr>
          <w:rFonts w:ascii="Arial" w:eastAsia="Times New Roman" w:hAnsi="Arial" w:cs="Arial"/>
          <w:color w:val="114258"/>
          <w:sz w:val="24"/>
          <w:szCs w:val="24"/>
          <w:bdr w:val="none" w:sz="0" w:space="0" w:color="auto" w:frame="1"/>
          <w:lang w:val="fr-FR"/>
        </w:rPr>
        <w:t>Avec la </w:t>
      </w:r>
      <w:r w:rsidRPr="006D3F30">
        <w:rPr>
          <w:rFonts w:ascii="Arial" w:eastAsia="Times New Roman" w:hAnsi="Arial" w:cs="Arial"/>
          <w:b/>
          <w:bCs/>
          <w:color w:val="114258"/>
          <w:sz w:val="24"/>
          <w:szCs w:val="24"/>
          <w:bdr w:val="none" w:sz="0" w:space="0" w:color="auto" w:frame="1"/>
          <w:lang w:val="fr-FR"/>
        </w:rPr>
        <w:t>participation contribuée</w:t>
      </w:r>
      <w:r w:rsidRPr="006D3F30">
        <w:rPr>
          <w:rFonts w:ascii="Arial" w:eastAsia="Times New Roman" w:hAnsi="Arial" w:cs="Arial"/>
          <w:color w:val="114258"/>
          <w:sz w:val="24"/>
          <w:szCs w:val="24"/>
          <w:bdr w:val="none" w:sz="0" w:space="0" w:color="auto" w:frame="1"/>
          <w:lang w:val="fr-FR"/>
        </w:rPr>
        <w:t>, l’État forme une coentreprise comme le ferait un partenaire privé : il </w:t>
      </w:r>
      <w:r w:rsidRPr="006D3F30">
        <w:rPr>
          <w:rFonts w:ascii="Arial" w:eastAsia="Times New Roman" w:hAnsi="Arial" w:cs="Arial"/>
          <w:b/>
          <w:bCs/>
          <w:color w:val="114258"/>
          <w:sz w:val="24"/>
          <w:szCs w:val="24"/>
          <w:bdr w:val="none" w:sz="0" w:space="0" w:color="auto" w:frame="1"/>
          <w:lang w:val="fr-FR"/>
        </w:rPr>
        <w:t>achète ses actions</w:t>
      </w:r>
      <w:r w:rsidRPr="006D3F30">
        <w:rPr>
          <w:rFonts w:ascii="Arial" w:eastAsia="Times New Roman" w:hAnsi="Arial" w:cs="Arial"/>
          <w:color w:val="114258"/>
          <w:sz w:val="24"/>
          <w:szCs w:val="24"/>
          <w:bdr w:val="none" w:sz="0" w:space="0" w:color="auto" w:frame="1"/>
          <w:lang w:val="fr-FR"/>
        </w:rPr>
        <w:t> au taux du marché et doit satisfaire les appels de fonds pour les dépenses de développement du projet durant la vie du projet.</w:t>
      </w:r>
    </w:p>
    <w:p w:rsidR="00231A98" w:rsidRPr="006D3F30" w:rsidRDefault="00231A98" w:rsidP="00231A98">
      <w:pPr>
        <w:pStyle w:val="Paragraphedeliste"/>
        <w:numPr>
          <w:ilvl w:val="0"/>
          <w:numId w:val="2"/>
        </w:numPr>
        <w:spacing w:after="0" w:line="240" w:lineRule="auto"/>
        <w:textAlignment w:val="baseline"/>
        <w:rPr>
          <w:rFonts w:ascii="Arial" w:eastAsia="Times New Roman" w:hAnsi="Arial" w:cs="Arial"/>
          <w:b/>
          <w:bCs/>
          <w:color w:val="313537"/>
          <w:sz w:val="24"/>
          <w:szCs w:val="24"/>
          <w:lang w:val="fr-FR"/>
        </w:rPr>
      </w:pPr>
      <w:r w:rsidRPr="006D3F30">
        <w:rPr>
          <w:rFonts w:ascii="Arial" w:eastAsia="Times New Roman" w:hAnsi="Arial" w:cs="Arial"/>
          <w:b/>
          <w:bCs/>
          <w:color w:val="313537"/>
          <w:sz w:val="24"/>
          <w:szCs w:val="24"/>
          <w:lang w:val="fr-FR"/>
        </w:rPr>
        <w:t>La participation portée</w:t>
      </w:r>
    </w:p>
    <w:p w:rsidR="00231A98" w:rsidRPr="006D3F30" w:rsidRDefault="00231A98" w:rsidP="00231A98">
      <w:pPr>
        <w:pStyle w:val="Paragraphedeliste"/>
        <w:spacing w:after="0" w:line="240" w:lineRule="auto"/>
        <w:textAlignment w:val="baseline"/>
        <w:rPr>
          <w:rFonts w:ascii="Arial" w:eastAsia="Times New Roman" w:hAnsi="Arial" w:cs="Arial"/>
          <w:color w:val="313537"/>
          <w:sz w:val="24"/>
          <w:szCs w:val="24"/>
          <w:lang w:val="fr-FR"/>
        </w:rPr>
      </w:pPr>
      <w:r w:rsidRPr="006D3F30">
        <w:rPr>
          <w:rFonts w:ascii="Arial" w:eastAsia="Times New Roman" w:hAnsi="Arial" w:cs="Arial"/>
          <w:color w:val="114258"/>
          <w:sz w:val="24"/>
          <w:szCs w:val="24"/>
          <w:bdr w:val="none" w:sz="0" w:space="0" w:color="auto" w:frame="1"/>
          <w:lang w:val="fr-FR"/>
        </w:rPr>
        <w:t>Avec la </w:t>
      </w:r>
      <w:r w:rsidRPr="006D3F30">
        <w:rPr>
          <w:rFonts w:ascii="Arial" w:eastAsia="Times New Roman" w:hAnsi="Arial" w:cs="Arial"/>
          <w:b/>
          <w:bCs/>
          <w:color w:val="114258"/>
          <w:sz w:val="24"/>
          <w:szCs w:val="24"/>
          <w:bdr w:val="none" w:sz="0" w:space="0" w:color="auto" w:frame="1"/>
          <w:lang w:val="fr-FR"/>
        </w:rPr>
        <w:t>participation portée</w:t>
      </w:r>
      <w:r w:rsidRPr="006D3F30">
        <w:rPr>
          <w:rFonts w:ascii="Arial" w:eastAsia="Times New Roman" w:hAnsi="Arial" w:cs="Arial"/>
          <w:color w:val="114258"/>
          <w:sz w:val="24"/>
          <w:szCs w:val="24"/>
          <w:bdr w:val="none" w:sz="0" w:space="0" w:color="auto" w:frame="1"/>
          <w:lang w:val="fr-FR"/>
        </w:rPr>
        <w:t>, le partenaire privé prête de l’argent à l’État pour que l’État puisse payer sa participation. Ce </w:t>
      </w:r>
      <w:r w:rsidRPr="006D3F30">
        <w:rPr>
          <w:rFonts w:ascii="Arial" w:eastAsia="Times New Roman" w:hAnsi="Arial" w:cs="Arial"/>
          <w:b/>
          <w:bCs/>
          <w:color w:val="114258"/>
          <w:sz w:val="24"/>
          <w:szCs w:val="24"/>
          <w:bdr w:val="none" w:sz="0" w:space="0" w:color="auto" w:frame="1"/>
          <w:lang w:val="fr-FR"/>
        </w:rPr>
        <w:t>prêt est remboursé par les dividendes</w:t>
      </w:r>
      <w:r w:rsidRPr="006D3F30">
        <w:rPr>
          <w:rFonts w:ascii="Arial" w:eastAsia="Times New Roman" w:hAnsi="Arial" w:cs="Arial"/>
          <w:color w:val="114258"/>
          <w:sz w:val="24"/>
          <w:szCs w:val="24"/>
          <w:bdr w:val="none" w:sz="0" w:space="0" w:color="auto" w:frame="1"/>
          <w:lang w:val="fr-FR"/>
        </w:rPr>
        <w:t>. L'État doit être conscient que le partenaire privé peut appliquer un taux d’intérêt sur la participation, supérieur au taux de marché, ce qui pourrait retarder considérablement le rendement financier sur la participation parce que le remboursement de la dette absorbera les dividendes dans leur totalité pour une longue période.</w:t>
      </w:r>
    </w:p>
    <w:p w:rsidR="00231A98" w:rsidRPr="006D3F30" w:rsidRDefault="00231A98" w:rsidP="00231A98">
      <w:pPr>
        <w:spacing w:after="0" w:line="240" w:lineRule="auto"/>
        <w:textAlignment w:val="baseline"/>
        <w:rPr>
          <w:rFonts w:ascii="Times New Roman" w:eastAsia="Times New Roman" w:hAnsi="Times New Roman" w:cs="Times New Roman"/>
          <w:color w:val="313537"/>
          <w:sz w:val="24"/>
          <w:szCs w:val="24"/>
          <w:lang w:val="fr-FR"/>
        </w:rPr>
      </w:pPr>
      <w:r w:rsidRPr="006D3F30">
        <w:rPr>
          <w:rFonts w:ascii="Times New Roman" w:eastAsia="Times New Roman" w:hAnsi="Times New Roman" w:cs="Times New Roman"/>
          <w:color w:val="114258"/>
          <w:sz w:val="24"/>
          <w:szCs w:val="24"/>
          <w:bdr w:val="none" w:sz="0" w:space="0" w:color="auto" w:frame="1"/>
          <w:lang w:val="fr-FR"/>
        </w:rPr>
        <w:t>Dans le </w:t>
      </w:r>
      <w:r w:rsidRPr="006D3F30">
        <w:rPr>
          <w:rFonts w:ascii="Times New Roman" w:eastAsia="Times New Roman" w:hAnsi="Times New Roman" w:cs="Times New Roman"/>
          <w:b/>
          <w:bCs/>
          <w:color w:val="114258"/>
          <w:sz w:val="24"/>
          <w:szCs w:val="24"/>
          <w:bdr w:val="none" w:sz="0" w:space="0" w:color="auto" w:frame="1"/>
          <w:lang w:val="fr-FR"/>
        </w:rPr>
        <w:t>secteur minier</w:t>
      </w:r>
      <w:r w:rsidRPr="006D3F30">
        <w:rPr>
          <w:rFonts w:ascii="Times New Roman" w:eastAsia="Times New Roman" w:hAnsi="Times New Roman" w:cs="Times New Roman"/>
          <w:color w:val="114258"/>
          <w:sz w:val="24"/>
          <w:szCs w:val="24"/>
          <w:bdr w:val="none" w:sz="0" w:space="0" w:color="auto" w:frame="1"/>
          <w:lang w:val="fr-FR"/>
        </w:rPr>
        <w:t>, les </w:t>
      </w:r>
      <w:r w:rsidRPr="006D3F30">
        <w:rPr>
          <w:rFonts w:ascii="Times New Roman" w:eastAsia="Times New Roman" w:hAnsi="Times New Roman" w:cs="Times New Roman"/>
          <w:b/>
          <w:bCs/>
          <w:color w:val="114258"/>
          <w:sz w:val="24"/>
          <w:szCs w:val="24"/>
          <w:bdr w:val="none" w:sz="0" w:space="0" w:color="auto" w:frame="1"/>
          <w:lang w:val="fr-FR"/>
        </w:rPr>
        <w:t>participations gratuites</w:t>
      </w:r>
      <w:r w:rsidRPr="006D3F30">
        <w:rPr>
          <w:rFonts w:ascii="Times New Roman" w:eastAsia="Times New Roman" w:hAnsi="Times New Roman" w:cs="Times New Roman"/>
          <w:color w:val="114258"/>
          <w:sz w:val="24"/>
          <w:szCs w:val="24"/>
          <w:bdr w:val="none" w:sz="0" w:space="0" w:color="auto" w:frame="1"/>
          <w:lang w:val="fr-FR"/>
        </w:rPr>
        <w:t> sont de plus en plus fréquentes et elles peuvent être complétées par des </w:t>
      </w:r>
      <w:r w:rsidRPr="006D3F30">
        <w:rPr>
          <w:rFonts w:ascii="Times New Roman" w:eastAsia="Times New Roman" w:hAnsi="Times New Roman" w:cs="Times New Roman"/>
          <w:b/>
          <w:bCs/>
          <w:color w:val="114258"/>
          <w:sz w:val="24"/>
          <w:szCs w:val="24"/>
          <w:bdr w:val="none" w:sz="0" w:space="0" w:color="auto" w:frame="1"/>
          <w:lang w:val="fr-FR"/>
        </w:rPr>
        <w:t>participations contributives</w:t>
      </w:r>
      <w:r w:rsidRPr="006D3F30">
        <w:rPr>
          <w:rFonts w:ascii="Times New Roman" w:eastAsia="Times New Roman" w:hAnsi="Times New Roman" w:cs="Times New Roman"/>
          <w:color w:val="114258"/>
          <w:sz w:val="24"/>
          <w:szCs w:val="24"/>
          <w:bdr w:val="none" w:sz="0" w:space="0" w:color="auto" w:frame="1"/>
          <w:lang w:val="fr-FR"/>
        </w:rPr>
        <w:t>. Dans le </w:t>
      </w:r>
      <w:r w:rsidRPr="006D3F30">
        <w:rPr>
          <w:rFonts w:ascii="Times New Roman" w:eastAsia="Times New Roman" w:hAnsi="Times New Roman" w:cs="Times New Roman"/>
          <w:b/>
          <w:bCs/>
          <w:color w:val="114258"/>
          <w:sz w:val="24"/>
          <w:szCs w:val="24"/>
          <w:bdr w:val="none" w:sz="0" w:space="0" w:color="auto" w:frame="1"/>
          <w:lang w:val="fr-FR"/>
        </w:rPr>
        <w:t>secteur pétrolier</w:t>
      </w:r>
      <w:r w:rsidRPr="006D3F30">
        <w:rPr>
          <w:rFonts w:ascii="Times New Roman" w:eastAsia="Times New Roman" w:hAnsi="Times New Roman" w:cs="Times New Roman"/>
          <w:color w:val="114258"/>
          <w:sz w:val="24"/>
          <w:szCs w:val="24"/>
          <w:bdr w:val="none" w:sz="0" w:space="0" w:color="auto" w:frame="1"/>
          <w:lang w:val="fr-FR"/>
        </w:rPr>
        <w:t>, les </w:t>
      </w:r>
      <w:r w:rsidRPr="006D3F30">
        <w:rPr>
          <w:rFonts w:ascii="Times New Roman" w:eastAsia="Times New Roman" w:hAnsi="Times New Roman" w:cs="Times New Roman"/>
          <w:b/>
          <w:bCs/>
          <w:color w:val="114258"/>
          <w:sz w:val="24"/>
          <w:szCs w:val="24"/>
          <w:bdr w:val="none" w:sz="0" w:space="0" w:color="auto" w:frame="1"/>
          <w:lang w:val="fr-FR"/>
        </w:rPr>
        <w:t>participations portées</w:t>
      </w:r>
      <w:r w:rsidRPr="006D3F30">
        <w:rPr>
          <w:rFonts w:ascii="Times New Roman" w:eastAsia="Times New Roman" w:hAnsi="Times New Roman" w:cs="Times New Roman"/>
          <w:color w:val="114258"/>
          <w:sz w:val="24"/>
          <w:szCs w:val="24"/>
          <w:bdr w:val="none" w:sz="0" w:space="0" w:color="auto" w:frame="1"/>
          <w:lang w:val="fr-FR"/>
        </w:rPr>
        <w:t> sont les plus fréquentes.</w:t>
      </w:r>
    </w:p>
    <w:p w:rsidR="00085E3B" w:rsidRPr="006D3F30" w:rsidRDefault="00085E3B" w:rsidP="005460BA">
      <w:pPr>
        <w:spacing w:after="0" w:line="240" w:lineRule="auto"/>
        <w:textAlignment w:val="baseline"/>
        <w:rPr>
          <w:rStyle w:val="lev"/>
          <w:rFonts w:ascii="Lora" w:hAnsi="Lora"/>
          <w:color w:val="FFFFFF"/>
          <w:sz w:val="45"/>
          <w:szCs w:val="45"/>
          <w:bdr w:val="none" w:sz="0" w:space="0" w:color="auto" w:frame="1"/>
          <w:shd w:val="clear" w:color="auto" w:fill="026D8E"/>
          <w:lang w:val="fr-FR"/>
        </w:rPr>
      </w:pPr>
    </w:p>
    <w:p w:rsidR="00231A98" w:rsidRPr="006D3F30" w:rsidRDefault="00231A98" w:rsidP="00231A98">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6D3F30">
        <w:rPr>
          <w:rStyle w:val="lev"/>
          <w:color w:val="FFFFFF"/>
          <w:sz w:val="45"/>
          <w:szCs w:val="45"/>
          <w:bdr w:val="none" w:sz="0" w:space="0" w:color="auto" w:frame="1"/>
          <w:lang w:val="fr-FR"/>
        </w:rPr>
        <w:t>Le taux de participation</w:t>
      </w:r>
    </w:p>
    <w:p w:rsidR="00231A98" w:rsidRPr="006D3F30" w:rsidRDefault="00231A98" w:rsidP="00231A98">
      <w:pPr>
        <w:pStyle w:val="NormalWeb"/>
        <w:spacing w:before="0" w:beforeAutospacing="0" w:after="0" w:afterAutospacing="0"/>
        <w:textAlignment w:val="baseline"/>
        <w:rPr>
          <w:color w:val="313537"/>
          <w:lang w:val="fr-FR"/>
        </w:rPr>
      </w:pPr>
      <w:r w:rsidRPr="006D3F30">
        <w:rPr>
          <w:color w:val="114258"/>
          <w:bdr w:val="none" w:sz="0" w:space="0" w:color="auto" w:frame="1"/>
          <w:lang w:val="fr-FR"/>
        </w:rPr>
        <w:t>Même si tous les États du continent africain n'exigent pas d'entrer au capital des sociétés minières, ils sont de plus en plus nombreux à le faire. Le </w:t>
      </w:r>
      <w:r w:rsidRPr="006D3F30">
        <w:rPr>
          <w:rStyle w:val="lev"/>
          <w:color w:val="114258"/>
          <w:bdr w:val="none" w:sz="0" w:space="0" w:color="auto" w:frame="1"/>
          <w:lang w:val="fr-FR"/>
        </w:rPr>
        <w:t>taux de participation gratuite est le plus souvent fixé à 10 %.</w:t>
      </w:r>
    </w:p>
    <w:p w:rsidR="00231A98" w:rsidRPr="006D3F30" w:rsidRDefault="00231A98" w:rsidP="005460BA">
      <w:pPr>
        <w:spacing w:after="0" w:line="240" w:lineRule="auto"/>
        <w:textAlignment w:val="baseline"/>
        <w:rPr>
          <w:rStyle w:val="lev"/>
          <w:rFonts w:ascii="Lora" w:hAnsi="Lora"/>
          <w:color w:val="FFFFFF"/>
          <w:sz w:val="45"/>
          <w:szCs w:val="45"/>
          <w:bdr w:val="none" w:sz="0" w:space="0" w:color="auto" w:frame="1"/>
          <w:shd w:val="clear" w:color="auto" w:fill="026D8E"/>
          <w:lang w:val="fr-FR"/>
        </w:rPr>
      </w:pPr>
    </w:p>
    <w:p w:rsidR="003B693E" w:rsidRPr="006D3F30" w:rsidRDefault="003B693E" w:rsidP="005460BA">
      <w:pPr>
        <w:spacing w:after="0" w:line="240" w:lineRule="auto"/>
        <w:textAlignment w:val="baseline"/>
        <w:rPr>
          <w:rFonts w:ascii="Roboto" w:hAnsi="Roboto"/>
          <w:color w:val="114258"/>
          <w:sz w:val="26"/>
          <w:szCs w:val="26"/>
          <w:shd w:val="clear" w:color="auto" w:fill="FFFFFF"/>
          <w:lang w:val="fr-FR"/>
        </w:rPr>
      </w:pPr>
      <w:r w:rsidRPr="006D3F30">
        <w:rPr>
          <w:rFonts w:ascii="Roboto" w:hAnsi="Roboto"/>
          <w:color w:val="114258"/>
          <w:sz w:val="26"/>
          <w:szCs w:val="26"/>
          <w:shd w:val="clear" w:color="auto" w:fill="FFFFFF"/>
          <w:lang w:val="fr-FR"/>
        </w:rPr>
        <w:t>Toutefois, depuis quelques années, les </w:t>
      </w:r>
      <w:r w:rsidRPr="006D3F30">
        <w:rPr>
          <w:rStyle w:val="lev"/>
          <w:rFonts w:ascii="Roboto" w:hAnsi="Roboto"/>
          <w:color w:val="114258"/>
          <w:sz w:val="26"/>
          <w:szCs w:val="26"/>
          <w:bdr w:val="none" w:sz="0" w:space="0" w:color="auto" w:frame="1"/>
          <w:shd w:val="clear" w:color="auto" w:fill="FFFFFF"/>
          <w:lang w:val="fr-FR"/>
        </w:rPr>
        <w:t>taux exigés de participation non-contributive sont en augmentation</w:t>
      </w:r>
      <w:r w:rsidRPr="006D3F30">
        <w:rPr>
          <w:rFonts w:ascii="Roboto" w:hAnsi="Roboto"/>
          <w:color w:val="114258"/>
          <w:sz w:val="26"/>
          <w:szCs w:val="26"/>
          <w:shd w:val="clear" w:color="auto" w:fill="FFFFFF"/>
          <w:lang w:val="fr-FR"/>
        </w:rPr>
        <w:t xml:space="preserve">. Plusieurs pays ayant inséré ou modifié récemment leur participation </w:t>
      </w:r>
      <w:proofErr w:type="gramStart"/>
      <w:r w:rsidRPr="006D3F30">
        <w:rPr>
          <w:rFonts w:ascii="Roboto" w:hAnsi="Roboto"/>
          <w:color w:val="114258"/>
          <w:sz w:val="26"/>
          <w:szCs w:val="26"/>
          <w:shd w:val="clear" w:color="auto" w:fill="FFFFFF"/>
          <w:lang w:val="fr-FR"/>
        </w:rPr>
        <w:t>ont</w:t>
      </w:r>
      <w:proofErr w:type="gramEnd"/>
      <w:r w:rsidRPr="006D3F30">
        <w:rPr>
          <w:rFonts w:ascii="Roboto" w:hAnsi="Roboto"/>
          <w:color w:val="114258"/>
          <w:sz w:val="26"/>
          <w:szCs w:val="26"/>
          <w:shd w:val="clear" w:color="auto" w:fill="FFFFFF"/>
          <w:lang w:val="fr-FR"/>
        </w:rPr>
        <w:t xml:space="preserve"> fixé des taux supérieurs à 10%.</w:t>
      </w:r>
    </w:p>
    <w:p w:rsidR="003B693E" w:rsidRPr="006D3F30" w:rsidRDefault="003B693E" w:rsidP="005460BA">
      <w:pPr>
        <w:spacing w:after="0" w:line="240" w:lineRule="auto"/>
        <w:textAlignment w:val="baseline"/>
        <w:rPr>
          <w:rFonts w:ascii="Roboto" w:hAnsi="Roboto"/>
          <w:color w:val="114258"/>
          <w:sz w:val="26"/>
          <w:szCs w:val="26"/>
          <w:shd w:val="clear" w:color="auto" w:fill="FFFFFF"/>
          <w:lang w:val="fr-FR"/>
        </w:rPr>
      </w:pPr>
    </w:p>
    <w:p w:rsidR="003B693E" w:rsidRPr="006D3F30" w:rsidRDefault="00DE1B7F" w:rsidP="005460BA">
      <w:pPr>
        <w:spacing w:after="0" w:line="240" w:lineRule="auto"/>
        <w:textAlignment w:val="baseline"/>
        <w:rPr>
          <w:rStyle w:val="lev"/>
          <w:rFonts w:ascii="Lora" w:hAnsi="Lora"/>
          <w:color w:val="FFFFFF"/>
          <w:sz w:val="45"/>
          <w:szCs w:val="45"/>
          <w:bdr w:val="none" w:sz="0" w:space="0" w:color="auto" w:frame="1"/>
          <w:shd w:val="clear" w:color="auto" w:fill="026E8F"/>
          <w:lang w:val="fr-FR"/>
        </w:rPr>
      </w:pPr>
      <w:r w:rsidRPr="006D3F30">
        <w:rPr>
          <w:rStyle w:val="lev"/>
          <w:rFonts w:ascii="Lora" w:hAnsi="Lora"/>
          <w:color w:val="FFFFFF"/>
          <w:sz w:val="45"/>
          <w:szCs w:val="45"/>
          <w:bdr w:val="none" w:sz="0" w:space="0" w:color="auto" w:frame="1"/>
          <w:shd w:val="clear" w:color="auto" w:fill="026E8F"/>
          <w:lang w:val="fr-FR"/>
        </w:rPr>
        <w:t>Comparer la participation de l'État en Afrique</w:t>
      </w:r>
    </w:p>
    <w:p w:rsidR="00DE1B7F" w:rsidRPr="006D3F30" w:rsidRDefault="00DE1B7F" w:rsidP="005460BA">
      <w:pPr>
        <w:spacing w:after="0" w:line="240" w:lineRule="auto"/>
        <w:textAlignment w:val="baseline"/>
        <w:rPr>
          <w:rStyle w:val="lev"/>
          <w:rFonts w:ascii="Lora" w:hAnsi="Lora"/>
          <w:color w:val="FFFFFF"/>
          <w:sz w:val="45"/>
          <w:szCs w:val="45"/>
          <w:bdr w:val="none" w:sz="0" w:space="0" w:color="auto" w:frame="1"/>
          <w:shd w:val="clear" w:color="auto" w:fill="026E8F"/>
          <w:lang w:val="fr-FR"/>
        </w:rPr>
      </w:pPr>
    </w:p>
    <w:p w:rsidR="00DE1B7F" w:rsidRPr="006D3F30" w:rsidRDefault="00DE1B7F" w:rsidP="003E6A69">
      <w:pPr>
        <w:rPr>
          <w:b/>
          <w:bCs/>
          <w:lang w:val="fr-FR"/>
        </w:rPr>
      </w:pPr>
      <w:r w:rsidRPr="006D3F30">
        <w:rPr>
          <w:rFonts w:ascii="Lora" w:hAnsi="Lora"/>
          <w:color w:val="114258"/>
          <w:sz w:val="26"/>
          <w:szCs w:val="26"/>
          <w:shd w:val="clear" w:color="auto" w:fill="FAFAFA"/>
          <w:lang w:val="fr-FR"/>
        </w:rPr>
        <w:t>SENEGAL</w:t>
      </w:r>
    </w:p>
    <w:p w:rsidR="00085E3B" w:rsidRPr="005460BA" w:rsidRDefault="00085E3B" w:rsidP="005460BA">
      <w:pPr>
        <w:spacing w:after="0" w:line="240" w:lineRule="auto"/>
        <w:textAlignment w:val="baseline"/>
        <w:rPr>
          <w:rFonts w:ascii="Times New Roman" w:eastAsia="Times New Roman" w:hAnsi="Times New Roman" w:cs="Times New Roman"/>
          <w:color w:val="313537"/>
          <w:sz w:val="24"/>
          <w:szCs w:val="24"/>
          <w:lang w:val="fr-FR"/>
        </w:rPr>
      </w:pPr>
    </w:p>
    <w:p w:rsidR="000B6BAC" w:rsidRPr="006D3F30" w:rsidRDefault="00DE1B7F">
      <w:pPr>
        <w:rPr>
          <w:lang w:val="fr-FR"/>
        </w:rPr>
      </w:pPr>
      <w:r w:rsidRPr="006D3F30">
        <w:rPr>
          <w:lang w:val="fr-FR"/>
        </w:rPr>
        <w:t>Participation gratuite : 10%</w:t>
      </w:r>
    </w:p>
    <w:p w:rsidR="00DE1B7F" w:rsidRPr="006D3F30" w:rsidRDefault="00DE1B7F">
      <w:pPr>
        <w:rPr>
          <w:lang w:val="fr-FR"/>
        </w:rPr>
      </w:pPr>
      <w:r w:rsidRPr="006D3F30">
        <w:rPr>
          <w:lang w:val="fr-FR"/>
        </w:rPr>
        <w:lastRenderedPageBreak/>
        <w:t>Participation maximale : 35%</w:t>
      </w:r>
    </w:p>
    <w:p w:rsidR="00472058" w:rsidRPr="006D3F30" w:rsidRDefault="00472058">
      <w:pPr>
        <w:rPr>
          <w:lang w:val="fr-FR"/>
        </w:rPr>
      </w:pPr>
    </w:p>
    <w:p w:rsidR="00472058" w:rsidRPr="006D3F30" w:rsidRDefault="00472058" w:rsidP="00472058">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6D3F30">
        <w:rPr>
          <w:rStyle w:val="lev"/>
          <w:color w:val="FFFFFF"/>
          <w:sz w:val="45"/>
          <w:szCs w:val="45"/>
          <w:bdr w:val="none" w:sz="0" w:space="0" w:color="auto" w:frame="1"/>
          <w:lang w:val="fr-FR"/>
        </w:rPr>
        <w:t>Les implications économiques</w:t>
      </w:r>
    </w:p>
    <w:p w:rsidR="00472058" w:rsidRPr="006D3F30" w:rsidRDefault="00472058" w:rsidP="00472058">
      <w:pPr>
        <w:pStyle w:val="NormalWeb"/>
        <w:spacing w:before="0" w:beforeAutospacing="0" w:after="0" w:afterAutospacing="0"/>
        <w:textAlignment w:val="baseline"/>
        <w:rPr>
          <w:color w:val="313537"/>
          <w:lang w:val="fr-FR"/>
        </w:rPr>
      </w:pPr>
      <w:r w:rsidRPr="006D3F30">
        <w:rPr>
          <w:color w:val="114258"/>
          <w:bdr w:val="none" w:sz="0" w:space="0" w:color="auto" w:frame="1"/>
          <w:lang w:val="fr-FR"/>
        </w:rPr>
        <w:t>La participation de l'État au capital est un prélèvement </w:t>
      </w:r>
      <w:r w:rsidRPr="006D3F30">
        <w:rPr>
          <w:rStyle w:val="lev"/>
          <w:color w:val="114258"/>
          <w:bdr w:val="none" w:sz="0" w:space="0" w:color="auto" w:frame="1"/>
          <w:lang w:val="fr-FR"/>
        </w:rPr>
        <w:t>relativement neutre</w:t>
      </w:r>
      <w:r w:rsidRPr="006D3F30">
        <w:rPr>
          <w:color w:val="114258"/>
          <w:bdr w:val="none" w:sz="0" w:space="0" w:color="auto" w:frame="1"/>
          <w:lang w:val="fr-FR"/>
        </w:rPr>
        <w:t> puisqu'il n’est payé que lorsque l’entreprise dégage un </w:t>
      </w:r>
      <w:r w:rsidRPr="006D3F30">
        <w:rPr>
          <w:rStyle w:val="lev"/>
          <w:color w:val="114258"/>
          <w:bdr w:val="none" w:sz="0" w:space="0" w:color="auto" w:frame="1"/>
          <w:lang w:val="fr-FR"/>
        </w:rPr>
        <w:t>bénéfice après impôts</w:t>
      </w:r>
      <w:r w:rsidRPr="006D3F30">
        <w:rPr>
          <w:color w:val="114258"/>
          <w:bdr w:val="none" w:sz="0" w:space="0" w:color="auto" w:frame="1"/>
          <w:lang w:val="fr-FR"/>
        </w:rPr>
        <w:t> et verse des </w:t>
      </w:r>
      <w:r w:rsidRPr="006D3F30">
        <w:rPr>
          <w:rStyle w:val="lev"/>
          <w:color w:val="114258"/>
          <w:bdr w:val="none" w:sz="0" w:space="0" w:color="auto" w:frame="1"/>
          <w:lang w:val="fr-FR"/>
        </w:rPr>
        <w:t>dividendes</w:t>
      </w:r>
      <w:r w:rsidRPr="006D3F30">
        <w:rPr>
          <w:color w:val="114258"/>
          <w:bdr w:val="none" w:sz="0" w:space="0" w:color="auto" w:frame="1"/>
          <w:lang w:val="fr-FR"/>
        </w:rPr>
        <w:t>.</w:t>
      </w:r>
    </w:p>
    <w:p w:rsidR="00472058" w:rsidRPr="006D3F30" w:rsidRDefault="00472058">
      <w:pPr>
        <w:rPr>
          <w:lang w:val="fr-FR"/>
        </w:rPr>
      </w:pPr>
    </w:p>
    <w:p w:rsidR="00472058" w:rsidRPr="006D3F30" w:rsidRDefault="00472058" w:rsidP="00472058">
      <w:pPr>
        <w:pStyle w:val="Titre1"/>
        <w:shd w:val="clear" w:color="auto" w:fill="FFFFFF"/>
        <w:spacing w:before="0" w:beforeAutospacing="0" w:after="0" w:afterAutospacing="0"/>
        <w:textAlignment w:val="baseline"/>
        <w:rPr>
          <w:rFonts w:ascii="Arial" w:hAnsi="Arial" w:cs="Arial"/>
          <w:color w:val="124258"/>
          <w:lang w:val="fr-FR"/>
        </w:rPr>
      </w:pPr>
      <w:r w:rsidRPr="006D3F30">
        <w:rPr>
          <w:rFonts w:ascii="Arial" w:hAnsi="Arial" w:cs="Arial"/>
          <w:color w:val="124258"/>
          <w:lang w:val="fr-FR"/>
        </w:rPr>
        <w:t>I.2 L'impôt sur le revenu des valeurs mobilières (IRVM)</w:t>
      </w:r>
    </w:p>
    <w:p w:rsidR="00472058" w:rsidRDefault="00472058">
      <w:pPr>
        <w:rPr>
          <w:lang w:val="fr-FR"/>
        </w:rPr>
      </w:pPr>
    </w:p>
    <w:p w:rsidR="00D80708" w:rsidRPr="006D3F30" w:rsidRDefault="00D80708">
      <w:pPr>
        <w:rPr>
          <w:lang w:val="fr-FR"/>
        </w:rPr>
      </w:pPr>
    </w:p>
    <w:p w:rsidR="00472058" w:rsidRPr="006D3F30" w:rsidRDefault="00472058">
      <w:pPr>
        <w:rPr>
          <w:lang w:val="fr-FR"/>
        </w:rPr>
      </w:pPr>
      <w:r w:rsidRPr="006D3F30">
        <w:rPr>
          <w:rFonts w:ascii="Lora" w:hAnsi="Lora"/>
          <w:color w:val="114258"/>
          <w:sz w:val="26"/>
          <w:szCs w:val="26"/>
          <w:shd w:val="clear" w:color="auto" w:fill="FAFAFA"/>
          <w:lang w:val="fr-FR"/>
        </w:rPr>
        <w:t>DEFINITION</w:t>
      </w:r>
    </w:p>
    <w:p w:rsidR="00472058" w:rsidRPr="006D3F30" w:rsidRDefault="00472058">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L’impôt sur le revenu des valeurs mobilières est un </w:t>
      </w:r>
      <w:r w:rsidRPr="006D3F30">
        <w:rPr>
          <w:rStyle w:val="lev"/>
          <w:rFonts w:ascii="Lora" w:hAnsi="Lora"/>
          <w:color w:val="114258"/>
          <w:sz w:val="26"/>
          <w:szCs w:val="26"/>
          <w:bdr w:val="none" w:sz="0" w:space="0" w:color="auto" w:frame="1"/>
          <w:shd w:val="clear" w:color="auto" w:fill="FAFAFA"/>
          <w:lang w:val="fr-FR"/>
        </w:rPr>
        <w:t>impôt sur le revenu des actions et autres parts d'entreprises</w:t>
      </w:r>
      <w:r w:rsidRPr="006D3F30">
        <w:rPr>
          <w:rFonts w:ascii="Lora" w:hAnsi="Lora"/>
          <w:color w:val="114258"/>
          <w:sz w:val="26"/>
          <w:szCs w:val="26"/>
          <w:shd w:val="clear" w:color="auto" w:fill="FAFAFA"/>
          <w:lang w:val="fr-FR"/>
        </w:rPr>
        <w:t>. Il taxe notamment les </w:t>
      </w:r>
      <w:r w:rsidRPr="006D3F30">
        <w:rPr>
          <w:rStyle w:val="lev"/>
          <w:rFonts w:ascii="Lora" w:hAnsi="Lora"/>
          <w:color w:val="114258"/>
          <w:sz w:val="26"/>
          <w:szCs w:val="26"/>
          <w:bdr w:val="none" w:sz="0" w:space="0" w:color="auto" w:frame="1"/>
          <w:shd w:val="clear" w:color="auto" w:fill="FAFAFA"/>
          <w:lang w:val="fr-FR"/>
        </w:rPr>
        <w:t>d</w:t>
      </w:r>
      <w:bookmarkStart w:id="0" w:name="_GoBack"/>
      <w:bookmarkEnd w:id="0"/>
      <w:r w:rsidRPr="006D3F30">
        <w:rPr>
          <w:rStyle w:val="lev"/>
          <w:rFonts w:ascii="Lora" w:hAnsi="Lora"/>
          <w:color w:val="114258"/>
          <w:sz w:val="26"/>
          <w:szCs w:val="26"/>
          <w:bdr w:val="none" w:sz="0" w:space="0" w:color="auto" w:frame="1"/>
          <w:shd w:val="clear" w:color="auto" w:fill="FAFAFA"/>
          <w:lang w:val="fr-FR"/>
        </w:rPr>
        <w:t>ividendes</w:t>
      </w:r>
      <w:r w:rsidRPr="006D3F30">
        <w:rPr>
          <w:rFonts w:ascii="Lora" w:hAnsi="Lora"/>
          <w:color w:val="114258"/>
          <w:sz w:val="26"/>
          <w:szCs w:val="26"/>
          <w:shd w:val="clear" w:color="auto" w:fill="FAFAFA"/>
          <w:lang w:val="fr-FR"/>
        </w:rPr>
        <w:t> versés aux actionnaires ou associés.</w:t>
      </w:r>
    </w:p>
    <w:p w:rsidR="00472058" w:rsidRPr="006D3F30" w:rsidRDefault="00472058">
      <w:pPr>
        <w:rPr>
          <w:rFonts w:ascii="Lora" w:hAnsi="Lora"/>
          <w:color w:val="114258"/>
          <w:sz w:val="26"/>
          <w:szCs w:val="26"/>
          <w:shd w:val="clear" w:color="auto" w:fill="FAFAFA"/>
          <w:lang w:val="fr-FR"/>
        </w:rPr>
      </w:pPr>
    </w:p>
    <w:p w:rsidR="00472058" w:rsidRPr="006D3F30" w:rsidRDefault="00472058">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MODE DE CALCUL</w:t>
      </w:r>
    </w:p>
    <w:p w:rsidR="00472058" w:rsidRPr="006D3F30" w:rsidRDefault="00472058">
      <w:pPr>
        <w:rPr>
          <w:rFonts w:ascii="Lora" w:hAnsi="Lora"/>
          <w:color w:val="114258"/>
          <w:sz w:val="26"/>
          <w:szCs w:val="26"/>
          <w:bdr w:val="none" w:sz="0" w:space="0" w:color="auto" w:frame="1"/>
          <w:shd w:val="clear" w:color="auto" w:fill="FAFAFA"/>
          <w:lang w:val="fr-FR"/>
        </w:rPr>
      </w:pPr>
      <w:r w:rsidRPr="006D3F30">
        <w:rPr>
          <w:rFonts w:ascii="Lora" w:hAnsi="Lora"/>
          <w:color w:val="114258"/>
          <w:sz w:val="26"/>
          <w:szCs w:val="26"/>
          <w:bdr w:val="none" w:sz="0" w:space="0" w:color="auto" w:frame="1"/>
          <w:shd w:val="clear" w:color="auto" w:fill="FAFAFA"/>
          <w:lang w:val="fr-FR"/>
        </w:rPr>
        <w:t>Impôt sur le revenu des valeurs mobilières = </w:t>
      </w:r>
      <w:r w:rsidRPr="006D3F30">
        <w:rPr>
          <w:rStyle w:val="lev"/>
          <w:rFonts w:ascii="Lora" w:hAnsi="Lora"/>
          <w:color w:val="114258"/>
          <w:sz w:val="26"/>
          <w:szCs w:val="26"/>
          <w:bdr w:val="none" w:sz="0" w:space="0" w:color="auto" w:frame="1"/>
          <w:shd w:val="clear" w:color="auto" w:fill="FAFAFA"/>
          <w:lang w:val="fr-FR"/>
        </w:rPr>
        <w:t>Dividendes distribués</w:t>
      </w:r>
      <w:r w:rsidRPr="006D3F30">
        <w:rPr>
          <w:rFonts w:ascii="Lora" w:hAnsi="Lora"/>
          <w:color w:val="114258"/>
          <w:sz w:val="26"/>
          <w:szCs w:val="26"/>
          <w:bdr w:val="none" w:sz="0" w:space="0" w:color="auto" w:frame="1"/>
          <w:shd w:val="clear" w:color="auto" w:fill="FAFAFA"/>
          <w:lang w:val="fr-FR"/>
        </w:rPr>
        <w:t>, à l'exception des dividendes versés à l'État (en unités monétaires) × </w:t>
      </w:r>
      <w:r w:rsidRPr="006D3F30">
        <w:rPr>
          <w:rStyle w:val="lev"/>
          <w:rFonts w:ascii="Lora" w:hAnsi="Lora"/>
          <w:color w:val="114258"/>
          <w:sz w:val="26"/>
          <w:szCs w:val="26"/>
          <w:bdr w:val="none" w:sz="0" w:space="0" w:color="auto" w:frame="1"/>
          <w:shd w:val="clear" w:color="auto" w:fill="FAFAFA"/>
          <w:lang w:val="fr-FR"/>
        </w:rPr>
        <w:t>Taux d'IRVM</w:t>
      </w:r>
      <w:r w:rsidRPr="006D3F30">
        <w:rPr>
          <w:rFonts w:ascii="Lora" w:hAnsi="Lora"/>
          <w:color w:val="114258"/>
          <w:sz w:val="26"/>
          <w:szCs w:val="26"/>
          <w:bdr w:val="none" w:sz="0" w:space="0" w:color="auto" w:frame="1"/>
          <w:shd w:val="clear" w:color="auto" w:fill="FAFAFA"/>
          <w:lang w:val="fr-FR"/>
        </w:rPr>
        <w:t> (en pourcentage)</w:t>
      </w:r>
    </w:p>
    <w:p w:rsidR="00472058" w:rsidRPr="006D3F30" w:rsidRDefault="00472058">
      <w:pPr>
        <w:rPr>
          <w:rFonts w:ascii="Lora" w:hAnsi="Lora"/>
          <w:color w:val="114258"/>
          <w:sz w:val="26"/>
          <w:szCs w:val="26"/>
          <w:bdr w:val="none" w:sz="0" w:space="0" w:color="auto" w:frame="1"/>
          <w:shd w:val="clear" w:color="auto" w:fill="FAFAFA"/>
          <w:lang w:val="fr-FR"/>
        </w:rPr>
      </w:pPr>
    </w:p>
    <w:p w:rsidR="00472058" w:rsidRPr="006D3F30" w:rsidRDefault="00472058">
      <w:pPr>
        <w:rPr>
          <w:rFonts w:ascii="Lora" w:hAnsi="Lora"/>
          <w:color w:val="114258"/>
          <w:sz w:val="26"/>
          <w:szCs w:val="26"/>
          <w:bdr w:val="none" w:sz="0" w:space="0" w:color="auto" w:frame="1"/>
          <w:shd w:val="clear" w:color="auto" w:fill="FAFAFA"/>
          <w:lang w:val="fr-FR"/>
        </w:rPr>
      </w:pPr>
      <w:r w:rsidRPr="006D3F30">
        <w:rPr>
          <w:rFonts w:ascii="Lora" w:hAnsi="Lora"/>
          <w:color w:val="114258"/>
          <w:sz w:val="26"/>
          <w:szCs w:val="26"/>
          <w:bdr w:val="none" w:sz="0" w:space="0" w:color="auto" w:frame="1"/>
          <w:shd w:val="clear" w:color="auto" w:fill="FAFAFA"/>
          <w:lang w:val="fr-FR"/>
        </w:rPr>
        <w:t>PERIODICITE</w:t>
      </w:r>
    </w:p>
    <w:p w:rsidR="00472058" w:rsidRPr="006D3F30" w:rsidRDefault="00472058">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Les dividendes sont généralement versés </w:t>
      </w:r>
      <w:r w:rsidRPr="006D3F30">
        <w:rPr>
          <w:rStyle w:val="lev"/>
          <w:rFonts w:ascii="Lora" w:hAnsi="Lora"/>
          <w:color w:val="114258"/>
          <w:sz w:val="26"/>
          <w:szCs w:val="26"/>
          <w:bdr w:val="none" w:sz="0" w:space="0" w:color="auto" w:frame="1"/>
          <w:shd w:val="clear" w:color="auto" w:fill="FAFAFA"/>
          <w:lang w:val="fr-FR"/>
        </w:rPr>
        <w:t>annuellement</w:t>
      </w:r>
      <w:r w:rsidRPr="006D3F30">
        <w:rPr>
          <w:rFonts w:ascii="Lora" w:hAnsi="Lora"/>
          <w:color w:val="114258"/>
          <w:sz w:val="26"/>
          <w:szCs w:val="26"/>
          <w:shd w:val="clear" w:color="auto" w:fill="FAFAFA"/>
          <w:lang w:val="fr-FR"/>
        </w:rPr>
        <w:t>, sur la base des bénéfices après impôts d'une année d'exploitation. L'impôt est prélevé à cette occasion. Les dettes de l'entreprise doivent être payées avant le versement de tout dividende.</w:t>
      </w:r>
    </w:p>
    <w:p w:rsidR="00472058" w:rsidRPr="006D3F30" w:rsidRDefault="00472058">
      <w:pPr>
        <w:rPr>
          <w:rFonts w:ascii="Lora" w:hAnsi="Lora"/>
          <w:color w:val="114258"/>
          <w:sz w:val="26"/>
          <w:szCs w:val="26"/>
          <w:shd w:val="clear" w:color="auto" w:fill="FAFAFA"/>
          <w:lang w:val="fr-FR"/>
        </w:rPr>
      </w:pPr>
    </w:p>
    <w:p w:rsidR="003E6A69" w:rsidRPr="006D3F30" w:rsidRDefault="003E6A69">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ORDRE DE GRANDEUR</w:t>
      </w:r>
    </w:p>
    <w:p w:rsidR="003E6A69" w:rsidRPr="006D3F30" w:rsidRDefault="003E6A69">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Les taux de l'IRVM ont baissé au cours des dernières décennies. De nombreux pays africains appliquent aujourd'hui des </w:t>
      </w:r>
      <w:r w:rsidRPr="006D3F30">
        <w:rPr>
          <w:rStyle w:val="lev"/>
          <w:rFonts w:ascii="Lora" w:hAnsi="Lora"/>
          <w:color w:val="114258"/>
          <w:sz w:val="26"/>
          <w:szCs w:val="26"/>
          <w:bdr w:val="none" w:sz="0" w:space="0" w:color="auto" w:frame="1"/>
          <w:shd w:val="clear" w:color="auto" w:fill="FAFAFA"/>
          <w:lang w:val="fr-FR"/>
        </w:rPr>
        <w:t>taux compris entre 10 % et 20 %</w:t>
      </w:r>
      <w:r w:rsidRPr="006D3F30">
        <w:rPr>
          <w:rFonts w:ascii="Lora" w:hAnsi="Lora"/>
          <w:color w:val="114258"/>
          <w:sz w:val="26"/>
          <w:szCs w:val="26"/>
          <w:shd w:val="clear" w:color="auto" w:fill="FAFAFA"/>
          <w:lang w:val="fr-FR"/>
        </w:rPr>
        <w:t>.</w:t>
      </w:r>
    </w:p>
    <w:p w:rsidR="003E6A69" w:rsidRPr="006D3F30" w:rsidRDefault="003E6A69">
      <w:pPr>
        <w:rPr>
          <w:rFonts w:ascii="Lora" w:hAnsi="Lora"/>
          <w:color w:val="114258"/>
          <w:sz w:val="26"/>
          <w:szCs w:val="26"/>
          <w:shd w:val="clear" w:color="auto" w:fill="FAFAFA"/>
          <w:lang w:val="fr-FR"/>
        </w:rPr>
      </w:pPr>
    </w:p>
    <w:p w:rsidR="003E6A69" w:rsidRPr="006D3F30" w:rsidRDefault="003E6A69">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RESIDENCE</w:t>
      </w:r>
    </w:p>
    <w:p w:rsidR="003E6A69" w:rsidRPr="006D3F30" w:rsidRDefault="003E6A69">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lastRenderedPageBreak/>
        <w:t>L'IRVM est un impôt sur le revenu dû par les </w:t>
      </w:r>
      <w:r w:rsidRPr="006D3F30">
        <w:rPr>
          <w:rStyle w:val="lev"/>
          <w:rFonts w:ascii="Lora" w:hAnsi="Lora"/>
          <w:color w:val="114258"/>
          <w:sz w:val="26"/>
          <w:szCs w:val="26"/>
          <w:bdr w:val="none" w:sz="0" w:space="0" w:color="auto" w:frame="1"/>
          <w:shd w:val="clear" w:color="auto" w:fill="FAFAFA"/>
          <w:lang w:val="fr-FR"/>
        </w:rPr>
        <w:t>agents résidents</w:t>
      </w:r>
      <w:r w:rsidRPr="006D3F30">
        <w:rPr>
          <w:rFonts w:ascii="Lora" w:hAnsi="Lora"/>
          <w:color w:val="114258"/>
          <w:sz w:val="26"/>
          <w:szCs w:val="26"/>
          <w:shd w:val="clear" w:color="auto" w:fill="FAFAFA"/>
          <w:lang w:val="fr-FR"/>
        </w:rPr>
        <w:t>, c'est-à-dire par les individus qui ont leur </w:t>
      </w:r>
      <w:r w:rsidRPr="006D3F30">
        <w:rPr>
          <w:rStyle w:val="lev"/>
          <w:rFonts w:ascii="Lora" w:hAnsi="Lora"/>
          <w:color w:val="114258"/>
          <w:sz w:val="26"/>
          <w:szCs w:val="26"/>
          <w:bdr w:val="none" w:sz="0" w:space="0" w:color="auto" w:frame="1"/>
          <w:shd w:val="clear" w:color="auto" w:fill="FAFAFA"/>
          <w:lang w:val="fr-FR"/>
        </w:rPr>
        <w:t>résidence fiscale</w:t>
      </w:r>
      <w:r w:rsidRPr="006D3F30">
        <w:rPr>
          <w:rFonts w:ascii="Lora" w:hAnsi="Lora"/>
          <w:color w:val="114258"/>
          <w:sz w:val="26"/>
          <w:szCs w:val="26"/>
          <w:shd w:val="clear" w:color="auto" w:fill="FAFAFA"/>
          <w:lang w:val="fr-FR"/>
        </w:rPr>
        <w:t> dans le pays. Lorsque les revenus sont versés à des </w:t>
      </w:r>
      <w:r w:rsidRPr="006D3F30">
        <w:rPr>
          <w:rStyle w:val="lev"/>
          <w:rFonts w:ascii="Lora" w:hAnsi="Lora"/>
          <w:color w:val="114258"/>
          <w:sz w:val="26"/>
          <w:szCs w:val="26"/>
          <w:bdr w:val="none" w:sz="0" w:space="0" w:color="auto" w:frame="1"/>
          <w:shd w:val="clear" w:color="auto" w:fill="FAFAFA"/>
          <w:lang w:val="fr-FR"/>
        </w:rPr>
        <w:t>agents non-résidents</w:t>
      </w:r>
      <w:r w:rsidRPr="006D3F30">
        <w:rPr>
          <w:rFonts w:ascii="Lora" w:hAnsi="Lora"/>
          <w:color w:val="114258"/>
          <w:sz w:val="26"/>
          <w:szCs w:val="26"/>
          <w:shd w:val="clear" w:color="auto" w:fill="FAFAFA"/>
          <w:lang w:val="fr-FR"/>
        </w:rPr>
        <w:t>, qui ont leur résidence fiscale dans un autre pays, l'IRVM est dû dans cet autre pays. Mais le pays d'origine peut prélever une </w:t>
      </w:r>
      <w:r w:rsidRPr="006D3F30">
        <w:rPr>
          <w:rStyle w:val="lev"/>
          <w:rFonts w:ascii="Lora" w:hAnsi="Lora"/>
          <w:color w:val="114258"/>
          <w:sz w:val="26"/>
          <w:szCs w:val="26"/>
          <w:bdr w:val="none" w:sz="0" w:space="0" w:color="auto" w:frame="1"/>
          <w:shd w:val="clear" w:color="auto" w:fill="FAFAFA"/>
          <w:lang w:val="fr-FR"/>
        </w:rPr>
        <w:t>retenue à la source</w:t>
      </w:r>
      <w:r w:rsidRPr="006D3F30">
        <w:rPr>
          <w:rFonts w:ascii="Lora" w:hAnsi="Lora"/>
          <w:color w:val="114258"/>
          <w:sz w:val="26"/>
          <w:szCs w:val="26"/>
          <w:shd w:val="clear" w:color="auto" w:fill="FAFAFA"/>
          <w:lang w:val="fr-FR"/>
        </w:rPr>
        <w:t> sur les revenus sortants. Les taux de la retenue à la source peuvent différer de ceux de l'IRVM.</w:t>
      </w:r>
    </w:p>
    <w:p w:rsidR="003E6A69" w:rsidRPr="006D3F30" w:rsidRDefault="003E6A69">
      <w:pPr>
        <w:rPr>
          <w:rFonts w:ascii="Lora" w:hAnsi="Lora"/>
          <w:color w:val="114258"/>
          <w:sz w:val="26"/>
          <w:szCs w:val="26"/>
          <w:shd w:val="clear" w:color="auto" w:fill="FAFAFA"/>
          <w:lang w:val="fr-FR"/>
        </w:rPr>
      </w:pPr>
    </w:p>
    <w:p w:rsidR="003E6A69" w:rsidRPr="006D3F30" w:rsidRDefault="003E6A69">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TEMRINOLOGIE</w:t>
      </w:r>
    </w:p>
    <w:p w:rsidR="003E6A69" w:rsidRPr="006D3F30" w:rsidRDefault="003E6A69">
      <w:pPr>
        <w:rPr>
          <w:rFonts w:ascii="Lora" w:hAnsi="Lora"/>
          <w:color w:val="114258"/>
          <w:sz w:val="26"/>
          <w:szCs w:val="26"/>
          <w:shd w:val="clear" w:color="auto" w:fill="FAFAFA"/>
          <w:lang w:val="fr-FR"/>
        </w:rPr>
      </w:pPr>
      <w:r w:rsidRPr="006D3F30">
        <w:rPr>
          <w:rFonts w:ascii="Lora" w:hAnsi="Lora"/>
          <w:color w:val="114258"/>
          <w:sz w:val="26"/>
          <w:szCs w:val="26"/>
          <w:shd w:val="clear" w:color="auto" w:fill="FAFAFA"/>
          <w:lang w:val="fr-FR"/>
        </w:rPr>
        <w:t>IRVM ou IRCM ? Dans la plupart des pays francophones, l'</w:t>
      </w:r>
      <w:r w:rsidRPr="006D3F30">
        <w:rPr>
          <w:rStyle w:val="lev"/>
          <w:rFonts w:ascii="Lora" w:hAnsi="Lora"/>
          <w:color w:val="114258"/>
          <w:sz w:val="26"/>
          <w:szCs w:val="26"/>
          <w:bdr w:val="none" w:sz="0" w:space="0" w:color="auto" w:frame="1"/>
          <w:shd w:val="clear" w:color="auto" w:fill="FAFAFA"/>
          <w:lang w:val="fr-FR"/>
        </w:rPr>
        <w:t>impôt sur le revenu des valeurs mobilières (IRVM)</w:t>
      </w:r>
      <w:r w:rsidRPr="006D3F30">
        <w:rPr>
          <w:rFonts w:ascii="Lora" w:hAnsi="Lora"/>
          <w:color w:val="114258"/>
          <w:sz w:val="26"/>
          <w:szCs w:val="26"/>
          <w:shd w:val="clear" w:color="auto" w:fill="FAFAFA"/>
          <w:lang w:val="fr-FR"/>
        </w:rPr>
        <w:t> s'accompagne de l'</w:t>
      </w:r>
      <w:r w:rsidRPr="006D3F30">
        <w:rPr>
          <w:rStyle w:val="lev"/>
          <w:rFonts w:ascii="Lora" w:hAnsi="Lora"/>
          <w:color w:val="114258"/>
          <w:sz w:val="26"/>
          <w:szCs w:val="26"/>
          <w:bdr w:val="none" w:sz="0" w:space="0" w:color="auto" w:frame="1"/>
          <w:shd w:val="clear" w:color="auto" w:fill="FAFAFA"/>
          <w:lang w:val="fr-FR"/>
        </w:rPr>
        <w:t>impôt sur le revenu des créances, dépôts et cautionnements (IRC)</w:t>
      </w:r>
      <w:r w:rsidRPr="006D3F30">
        <w:rPr>
          <w:rFonts w:ascii="Lora" w:hAnsi="Lora"/>
          <w:color w:val="114258"/>
          <w:sz w:val="26"/>
          <w:szCs w:val="26"/>
          <w:shd w:val="clear" w:color="auto" w:fill="FAFAFA"/>
          <w:lang w:val="fr-FR"/>
        </w:rPr>
        <w:t>. Les deux forment alors l'</w:t>
      </w:r>
      <w:r w:rsidRPr="006D3F30">
        <w:rPr>
          <w:rStyle w:val="lev"/>
          <w:rFonts w:ascii="Lora" w:hAnsi="Lora"/>
          <w:color w:val="114258"/>
          <w:sz w:val="26"/>
          <w:szCs w:val="26"/>
          <w:bdr w:val="none" w:sz="0" w:space="0" w:color="auto" w:frame="1"/>
          <w:shd w:val="clear" w:color="auto" w:fill="FAFAFA"/>
          <w:lang w:val="fr-FR"/>
        </w:rPr>
        <w:t>impôt sur le revenu des capitaux mobiliers (IRCM)</w:t>
      </w:r>
      <w:r w:rsidRPr="006D3F30">
        <w:rPr>
          <w:rFonts w:ascii="Lora" w:hAnsi="Lora"/>
          <w:color w:val="114258"/>
          <w:sz w:val="26"/>
          <w:szCs w:val="26"/>
          <w:shd w:val="clear" w:color="auto" w:fill="FAFAFA"/>
          <w:lang w:val="fr-FR"/>
        </w:rPr>
        <w:t>. Dans les pays anglophones, le terme unique de </w:t>
      </w:r>
      <w:r w:rsidRPr="006D3F30">
        <w:rPr>
          <w:rStyle w:val="lev"/>
          <w:rFonts w:ascii="Lora" w:hAnsi="Lora"/>
          <w:color w:val="114258"/>
          <w:sz w:val="26"/>
          <w:szCs w:val="26"/>
          <w:bdr w:val="none" w:sz="0" w:space="0" w:color="auto" w:frame="1"/>
          <w:shd w:val="clear" w:color="auto" w:fill="FAFAFA"/>
          <w:lang w:val="fr-FR"/>
        </w:rPr>
        <w:t>retenue à la source</w:t>
      </w:r>
      <w:r w:rsidRPr="006D3F30">
        <w:rPr>
          <w:rFonts w:ascii="Lora" w:hAnsi="Lora"/>
          <w:color w:val="114258"/>
          <w:sz w:val="26"/>
          <w:szCs w:val="26"/>
          <w:shd w:val="clear" w:color="auto" w:fill="FAFAFA"/>
          <w:lang w:val="fr-FR"/>
        </w:rPr>
        <w:t> (</w:t>
      </w:r>
      <w:proofErr w:type="spellStart"/>
      <w:r w:rsidRPr="006D3F30">
        <w:rPr>
          <w:rStyle w:val="lev"/>
          <w:rFonts w:ascii="Lora" w:hAnsi="Lora"/>
          <w:color w:val="114258"/>
          <w:sz w:val="26"/>
          <w:szCs w:val="26"/>
          <w:bdr w:val="none" w:sz="0" w:space="0" w:color="auto" w:frame="1"/>
          <w:shd w:val="clear" w:color="auto" w:fill="FAFAFA"/>
          <w:lang w:val="fr-FR"/>
        </w:rPr>
        <w:t>withholding</w:t>
      </w:r>
      <w:proofErr w:type="spellEnd"/>
      <w:r w:rsidRPr="006D3F30">
        <w:rPr>
          <w:rStyle w:val="lev"/>
          <w:rFonts w:ascii="Lora" w:hAnsi="Lora"/>
          <w:color w:val="114258"/>
          <w:sz w:val="26"/>
          <w:szCs w:val="26"/>
          <w:bdr w:val="none" w:sz="0" w:space="0" w:color="auto" w:frame="1"/>
          <w:shd w:val="clear" w:color="auto" w:fill="FAFAFA"/>
          <w:lang w:val="fr-FR"/>
        </w:rPr>
        <w:t xml:space="preserve"> </w:t>
      </w:r>
      <w:proofErr w:type="spellStart"/>
      <w:r w:rsidRPr="006D3F30">
        <w:rPr>
          <w:rStyle w:val="lev"/>
          <w:rFonts w:ascii="Lora" w:hAnsi="Lora"/>
          <w:color w:val="114258"/>
          <w:sz w:val="26"/>
          <w:szCs w:val="26"/>
          <w:bdr w:val="none" w:sz="0" w:space="0" w:color="auto" w:frame="1"/>
          <w:shd w:val="clear" w:color="auto" w:fill="FAFAFA"/>
          <w:lang w:val="fr-FR"/>
        </w:rPr>
        <w:t>tax</w:t>
      </w:r>
      <w:proofErr w:type="spellEnd"/>
      <w:r w:rsidRPr="006D3F30">
        <w:rPr>
          <w:rFonts w:ascii="Lora" w:hAnsi="Lora"/>
          <w:color w:val="114258"/>
          <w:sz w:val="26"/>
          <w:szCs w:val="26"/>
          <w:shd w:val="clear" w:color="auto" w:fill="FAFAFA"/>
          <w:lang w:val="fr-FR"/>
        </w:rPr>
        <w:t>) est utilisé pour les non-résidents comme pour les résidents.</w:t>
      </w:r>
    </w:p>
    <w:p w:rsidR="007E715B" w:rsidRPr="006D3F30" w:rsidRDefault="007E715B">
      <w:pPr>
        <w:rPr>
          <w:rFonts w:ascii="Lora" w:hAnsi="Lora"/>
          <w:color w:val="114258"/>
          <w:sz w:val="26"/>
          <w:szCs w:val="26"/>
          <w:shd w:val="clear" w:color="auto" w:fill="FAFAFA"/>
          <w:lang w:val="fr-FR"/>
        </w:rPr>
      </w:pPr>
    </w:p>
    <w:p w:rsidR="007E715B" w:rsidRPr="006D3F30" w:rsidRDefault="007E715B" w:rsidP="007E715B">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6D3F30">
        <w:rPr>
          <w:rStyle w:val="lev"/>
          <w:color w:val="FFFFFF"/>
          <w:sz w:val="45"/>
          <w:szCs w:val="45"/>
          <w:bdr w:val="none" w:sz="0" w:space="0" w:color="auto" w:frame="1"/>
          <w:lang w:val="fr-FR"/>
        </w:rPr>
        <w:t>Le taux d'imposition</w:t>
      </w:r>
    </w:p>
    <w:p w:rsidR="007E715B" w:rsidRPr="006D3F30" w:rsidRDefault="007E715B" w:rsidP="007E715B">
      <w:pPr>
        <w:pStyle w:val="NormalWeb"/>
        <w:spacing w:before="0" w:beforeAutospacing="0" w:after="0" w:afterAutospacing="0"/>
        <w:textAlignment w:val="baseline"/>
        <w:rPr>
          <w:color w:val="313537"/>
          <w:lang w:val="fr-FR"/>
        </w:rPr>
      </w:pPr>
      <w:r w:rsidRPr="006D3F30">
        <w:rPr>
          <w:color w:val="114258"/>
          <w:bdr w:val="none" w:sz="0" w:space="0" w:color="auto" w:frame="1"/>
          <w:lang w:val="fr-FR"/>
        </w:rPr>
        <w:t>Les taux de l'impôt sur le revenu des valeurs mobilières ont baissé au cours des dernières décennies. De nombreux pays africains appliquent aujourd'hui des </w:t>
      </w:r>
      <w:r w:rsidRPr="006D3F30">
        <w:rPr>
          <w:rStyle w:val="lev"/>
          <w:color w:val="114258"/>
          <w:bdr w:val="none" w:sz="0" w:space="0" w:color="auto" w:frame="1"/>
          <w:lang w:val="fr-FR"/>
        </w:rPr>
        <w:t>taux d'IRVM compris entre 10 % et 20 %</w:t>
      </w:r>
      <w:r w:rsidRPr="006D3F30">
        <w:rPr>
          <w:color w:val="114258"/>
          <w:bdr w:val="none" w:sz="0" w:space="0" w:color="auto" w:frame="1"/>
          <w:lang w:val="fr-FR"/>
        </w:rPr>
        <w:t>.</w:t>
      </w:r>
    </w:p>
    <w:p w:rsidR="007E715B" w:rsidRPr="006D3F30" w:rsidRDefault="007E715B">
      <w:pPr>
        <w:rPr>
          <w:lang w:val="fr-FR"/>
        </w:rPr>
      </w:pPr>
    </w:p>
    <w:p w:rsidR="007E715B" w:rsidRPr="006D3F30" w:rsidRDefault="007E715B">
      <w:pPr>
        <w:rPr>
          <w:rFonts w:ascii="Roboto" w:hAnsi="Roboto"/>
          <w:color w:val="114258"/>
          <w:sz w:val="26"/>
          <w:szCs w:val="26"/>
          <w:shd w:val="clear" w:color="auto" w:fill="FFFFFF"/>
          <w:lang w:val="fr-FR"/>
        </w:rPr>
      </w:pPr>
      <w:r w:rsidRPr="006D3F30">
        <w:rPr>
          <w:rFonts w:ascii="Roboto" w:hAnsi="Roboto"/>
          <w:color w:val="114258"/>
          <w:sz w:val="26"/>
          <w:szCs w:val="26"/>
          <w:shd w:val="clear" w:color="auto" w:fill="FFFFFF"/>
          <w:lang w:val="fr-FR"/>
        </w:rPr>
        <w:t>Dans certains pays, les entreprises extractives peuvent se voir appliquer un </w:t>
      </w:r>
      <w:r w:rsidRPr="006D3F30">
        <w:rPr>
          <w:rStyle w:val="lev"/>
          <w:rFonts w:ascii="Roboto" w:hAnsi="Roboto"/>
          <w:color w:val="114258"/>
          <w:sz w:val="26"/>
          <w:szCs w:val="26"/>
          <w:bdr w:val="none" w:sz="0" w:space="0" w:color="auto" w:frame="1"/>
          <w:shd w:val="clear" w:color="auto" w:fill="FFFFFF"/>
          <w:lang w:val="fr-FR"/>
        </w:rPr>
        <w:t>taux spécifique</w:t>
      </w:r>
      <w:r w:rsidRPr="006D3F30">
        <w:rPr>
          <w:rFonts w:ascii="Roboto" w:hAnsi="Roboto"/>
          <w:color w:val="114258"/>
          <w:sz w:val="26"/>
          <w:szCs w:val="26"/>
          <w:shd w:val="clear" w:color="auto" w:fill="FFFFFF"/>
          <w:lang w:val="fr-FR"/>
        </w:rPr>
        <w:t> qui diffère du </w:t>
      </w:r>
      <w:r w:rsidRPr="006D3F30">
        <w:rPr>
          <w:rStyle w:val="lev"/>
          <w:rFonts w:ascii="Roboto" w:hAnsi="Roboto"/>
          <w:color w:val="114258"/>
          <w:sz w:val="26"/>
          <w:szCs w:val="26"/>
          <w:bdr w:val="none" w:sz="0" w:space="0" w:color="auto" w:frame="1"/>
          <w:shd w:val="clear" w:color="auto" w:fill="FFFFFF"/>
          <w:lang w:val="fr-FR"/>
        </w:rPr>
        <w:t>taux normal</w:t>
      </w:r>
      <w:r w:rsidRPr="006D3F30">
        <w:rPr>
          <w:rFonts w:ascii="Roboto" w:hAnsi="Roboto"/>
          <w:color w:val="114258"/>
          <w:sz w:val="26"/>
          <w:szCs w:val="26"/>
          <w:shd w:val="clear" w:color="auto" w:fill="FFFFFF"/>
          <w:lang w:val="fr-FR"/>
        </w:rPr>
        <w:t> applicable aux autres entreprises. Il s'agit généralement d'un </w:t>
      </w:r>
      <w:r w:rsidRPr="006D3F30">
        <w:rPr>
          <w:rStyle w:val="lev"/>
          <w:rFonts w:ascii="Roboto" w:hAnsi="Roboto"/>
          <w:color w:val="114258"/>
          <w:sz w:val="26"/>
          <w:szCs w:val="26"/>
          <w:bdr w:val="none" w:sz="0" w:space="0" w:color="auto" w:frame="1"/>
          <w:shd w:val="clear" w:color="auto" w:fill="FFFFFF"/>
          <w:lang w:val="fr-FR"/>
        </w:rPr>
        <w:t>taux réduit</w:t>
      </w:r>
      <w:r w:rsidRPr="006D3F30">
        <w:rPr>
          <w:rFonts w:ascii="Roboto" w:hAnsi="Roboto"/>
          <w:color w:val="114258"/>
          <w:sz w:val="26"/>
          <w:szCs w:val="26"/>
          <w:shd w:val="clear" w:color="auto" w:fill="FFFFFF"/>
          <w:lang w:val="fr-FR"/>
        </w:rPr>
        <w:t>, le plus souvent de moitié, voire une </w:t>
      </w:r>
      <w:r w:rsidRPr="006D3F30">
        <w:rPr>
          <w:rStyle w:val="lev"/>
          <w:rFonts w:ascii="Roboto" w:hAnsi="Roboto"/>
          <w:color w:val="114258"/>
          <w:sz w:val="26"/>
          <w:szCs w:val="26"/>
          <w:bdr w:val="none" w:sz="0" w:space="0" w:color="auto" w:frame="1"/>
          <w:shd w:val="clear" w:color="auto" w:fill="FFFFFF"/>
          <w:lang w:val="fr-FR"/>
        </w:rPr>
        <w:t>exonération totale</w:t>
      </w:r>
      <w:r w:rsidRPr="006D3F30">
        <w:rPr>
          <w:rFonts w:ascii="Roboto" w:hAnsi="Roboto"/>
          <w:color w:val="114258"/>
          <w:sz w:val="26"/>
          <w:szCs w:val="26"/>
          <w:shd w:val="clear" w:color="auto" w:fill="FFFFFF"/>
          <w:lang w:val="fr-FR"/>
        </w:rPr>
        <w:t>, afin de soutenir le secteur extractif. Mais les taux réduits ou exonérations d'IRVM sont bien moins fréquents dans le secteur extractif qu'en matière d'impôt sur les sociétés (IS) ou d'impôt minimum forfaitaire (IMF).</w:t>
      </w:r>
    </w:p>
    <w:p w:rsidR="007E715B" w:rsidRPr="006D3F30" w:rsidRDefault="007E715B">
      <w:pPr>
        <w:rPr>
          <w:rFonts w:ascii="Roboto" w:hAnsi="Roboto"/>
          <w:color w:val="114258"/>
          <w:sz w:val="26"/>
          <w:szCs w:val="26"/>
          <w:shd w:val="clear" w:color="auto" w:fill="FFFFFF"/>
          <w:lang w:val="fr-FR"/>
        </w:rPr>
      </w:pPr>
    </w:p>
    <w:p w:rsidR="007E715B" w:rsidRPr="006D3F30" w:rsidRDefault="007E715B">
      <w:pPr>
        <w:rPr>
          <w:rStyle w:val="lev"/>
          <w:rFonts w:ascii="Lora" w:hAnsi="Lora"/>
          <w:color w:val="FFFFFF"/>
          <w:sz w:val="45"/>
          <w:szCs w:val="45"/>
          <w:bdr w:val="none" w:sz="0" w:space="0" w:color="auto" w:frame="1"/>
          <w:shd w:val="clear" w:color="auto" w:fill="026E8F"/>
          <w:lang w:val="fr-FR"/>
        </w:rPr>
      </w:pPr>
      <w:r w:rsidRPr="006D3F30">
        <w:rPr>
          <w:rStyle w:val="lev"/>
          <w:rFonts w:ascii="Lora" w:hAnsi="Lora"/>
          <w:color w:val="FFFFFF"/>
          <w:sz w:val="45"/>
          <w:szCs w:val="45"/>
          <w:bdr w:val="none" w:sz="0" w:space="0" w:color="auto" w:frame="1"/>
          <w:shd w:val="clear" w:color="auto" w:fill="026E8F"/>
          <w:lang w:val="fr-FR"/>
        </w:rPr>
        <w:t>Comparer l'impôt sur le revenu des valeurs mobilières en Afrique</w:t>
      </w:r>
    </w:p>
    <w:p w:rsidR="006D3F30" w:rsidRPr="006D3F30" w:rsidRDefault="006D3F30">
      <w:pPr>
        <w:rPr>
          <w:bCs/>
          <w:color w:val="114258"/>
          <w:sz w:val="26"/>
          <w:szCs w:val="26"/>
          <w:shd w:val="clear" w:color="auto" w:fill="FAFAFA"/>
          <w:lang w:val="fr-FR"/>
        </w:rPr>
      </w:pPr>
      <w:r w:rsidRPr="006D3F30">
        <w:rPr>
          <w:bCs/>
          <w:color w:val="114258"/>
          <w:sz w:val="26"/>
          <w:szCs w:val="26"/>
          <w:shd w:val="clear" w:color="auto" w:fill="FAFAFA"/>
          <w:lang w:val="fr-FR"/>
        </w:rPr>
        <w:t>SENEGAL</w:t>
      </w:r>
    </w:p>
    <w:p w:rsidR="006D3F30" w:rsidRPr="006D3F30" w:rsidRDefault="006D3F30">
      <w:pPr>
        <w:rPr>
          <w:bCs/>
          <w:color w:val="114258"/>
          <w:sz w:val="26"/>
          <w:szCs w:val="26"/>
          <w:shd w:val="clear" w:color="auto" w:fill="FAFAFA"/>
          <w:lang w:val="fr-FR"/>
        </w:rPr>
      </w:pPr>
      <w:r w:rsidRPr="006D3F30">
        <w:rPr>
          <w:bCs/>
          <w:color w:val="114258"/>
          <w:sz w:val="26"/>
          <w:szCs w:val="26"/>
          <w:shd w:val="clear" w:color="auto" w:fill="FAFAFA"/>
          <w:lang w:val="fr-FR"/>
        </w:rPr>
        <w:t>TAUX : 10%</w:t>
      </w:r>
    </w:p>
    <w:p w:rsidR="005B1DF6" w:rsidRPr="005B1DF6" w:rsidRDefault="005B1DF6" w:rsidP="005B1DF6">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5B1DF6">
        <w:rPr>
          <w:rStyle w:val="lev"/>
          <w:color w:val="FFFFFF"/>
          <w:sz w:val="45"/>
          <w:szCs w:val="45"/>
          <w:bdr w:val="none" w:sz="0" w:space="0" w:color="auto" w:frame="1"/>
          <w:lang w:val="fr-FR"/>
        </w:rPr>
        <w:t>Les implications économiques</w:t>
      </w:r>
    </w:p>
    <w:p w:rsidR="006D3F30" w:rsidRPr="00E51028" w:rsidRDefault="005B1DF6" w:rsidP="00E51028">
      <w:pPr>
        <w:pStyle w:val="NormalWeb"/>
        <w:spacing w:before="0" w:beforeAutospacing="0" w:after="0" w:afterAutospacing="0"/>
        <w:textAlignment w:val="baseline"/>
        <w:rPr>
          <w:color w:val="114258"/>
          <w:bdr w:val="none" w:sz="0" w:space="0" w:color="auto" w:frame="1"/>
          <w:lang w:val="fr-FR"/>
        </w:rPr>
      </w:pPr>
      <w:r w:rsidRPr="005B1DF6">
        <w:rPr>
          <w:color w:val="114258"/>
          <w:bdr w:val="none" w:sz="0" w:space="0" w:color="auto" w:frame="1"/>
          <w:lang w:val="fr-FR"/>
        </w:rPr>
        <w:t>De la même manière que la participation de l'État, l'impôt sur le revenu des valeurs mobilières est un prélèvement </w:t>
      </w:r>
      <w:r w:rsidRPr="005B1DF6">
        <w:rPr>
          <w:rStyle w:val="lev"/>
          <w:color w:val="114258"/>
          <w:bdr w:val="none" w:sz="0" w:space="0" w:color="auto" w:frame="1"/>
          <w:lang w:val="fr-FR"/>
        </w:rPr>
        <w:t>relativement neutre</w:t>
      </w:r>
      <w:r w:rsidRPr="005B1DF6">
        <w:rPr>
          <w:color w:val="114258"/>
          <w:bdr w:val="none" w:sz="0" w:space="0" w:color="auto" w:frame="1"/>
          <w:lang w:val="fr-FR"/>
        </w:rPr>
        <w:t> puisqu'il n’est payé que lorsque l’entreprise dégage un </w:t>
      </w:r>
      <w:r w:rsidRPr="005B1DF6">
        <w:rPr>
          <w:rStyle w:val="lev"/>
          <w:color w:val="114258"/>
          <w:bdr w:val="none" w:sz="0" w:space="0" w:color="auto" w:frame="1"/>
          <w:lang w:val="fr-FR"/>
        </w:rPr>
        <w:t>bénéfice après impôts</w:t>
      </w:r>
      <w:r w:rsidRPr="005B1DF6">
        <w:rPr>
          <w:color w:val="114258"/>
          <w:bdr w:val="none" w:sz="0" w:space="0" w:color="auto" w:frame="1"/>
          <w:lang w:val="fr-FR"/>
        </w:rPr>
        <w:t> et verse des </w:t>
      </w:r>
      <w:r w:rsidRPr="005B1DF6">
        <w:rPr>
          <w:rStyle w:val="lev"/>
          <w:color w:val="114258"/>
          <w:bdr w:val="none" w:sz="0" w:space="0" w:color="auto" w:frame="1"/>
          <w:lang w:val="fr-FR"/>
        </w:rPr>
        <w:t>dividendes</w:t>
      </w:r>
      <w:r w:rsidRPr="005B1DF6">
        <w:rPr>
          <w:color w:val="114258"/>
          <w:bdr w:val="none" w:sz="0" w:space="0" w:color="auto" w:frame="1"/>
          <w:lang w:val="fr-FR"/>
        </w:rPr>
        <w:t>.</w:t>
      </w:r>
    </w:p>
    <w:sectPr w:rsidR="006D3F30" w:rsidRPr="00E5102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62C46"/>
    <w:multiLevelType w:val="multilevel"/>
    <w:tmpl w:val="5BE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EF05B1"/>
    <w:multiLevelType w:val="multilevel"/>
    <w:tmpl w:val="23BE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352"/>
    <w:rsid w:val="00031510"/>
    <w:rsid w:val="00085E3B"/>
    <w:rsid w:val="000B6BAC"/>
    <w:rsid w:val="00231A98"/>
    <w:rsid w:val="0036456A"/>
    <w:rsid w:val="003B693E"/>
    <w:rsid w:val="003E6A69"/>
    <w:rsid w:val="00472058"/>
    <w:rsid w:val="004B6B05"/>
    <w:rsid w:val="004E5352"/>
    <w:rsid w:val="005460BA"/>
    <w:rsid w:val="005B1DF6"/>
    <w:rsid w:val="006D3F30"/>
    <w:rsid w:val="007E715B"/>
    <w:rsid w:val="00801048"/>
    <w:rsid w:val="00830C6F"/>
    <w:rsid w:val="009A1417"/>
    <w:rsid w:val="00A54731"/>
    <w:rsid w:val="00AA2DD4"/>
    <w:rsid w:val="00D04B93"/>
    <w:rsid w:val="00D80708"/>
    <w:rsid w:val="00DE1B7F"/>
    <w:rsid w:val="00E51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1712"/>
  <w15:chartTrackingRefBased/>
  <w15:docId w15:val="{BB154915-8470-4F43-A805-EC8EF671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352"/>
  </w:style>
  <w:style w:type="paragraph" w:styleId="Titre1">
    <w:name w:val="heading 1"/>
    <w:basedOn w:val="Normal"/>
    <w:link w:val="Titre1Car"/>
    <w:uiPriority w:val="9"/>
    <w:qFormat/>
    <w:rsid w:val="005460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4E5352"/>
    <w:rPr>
      <w:b/>
      <w:bCs/>
    </w:rPr>
  </w:style>
  <w:style w:type="character" w:customStyle="1" w:styleId="Titre1Car">
    <w:name w:val="Titre 1 Car"/>
    <w:basedOn w:val="Policepardfaut"/>
    <w:link w:val="Titre1"/>
    <w:uiPriority w:val="9"/>
    <w:rsid w:val="005460BA"/>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5460BA"/>
  </w:style>
  <w:style w:type="paragraph" w:styleId="NormalWeb">
    <w:name w:val="Normal (Web)"/>
    <w:basedOn w:val="Normal"/>
    <w:uiPriority w:val="99"/>
    <w:unhideWhenUsed/>
    <w:rsid w:val="005460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s-accordiontoggler">
    <w:name w:val="blocks-accordion__toggler"/>
    <w:basedOn w:val="Policepardfaut"/>
    <w:rsid w:val="00085E3B"/>
  </w:style>
  <w:style w:type="paragraph" w:styleId="Paragraphedeliste">
    <w:name w:val="List Paragraph"/>
    <w:basedOn w:val="Normal"/>
    <w:uiPriority w:val="34"/>
    <w:qFormat/>
    <w:rsid w:val="00231A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92266">
      <w:bodyDiv w:val="1"/>
      <w:marLeft w:val="0"/>
      <w:marRight w:val="0"/>
      <w:marTop w:val="0"/>
      <w:marBottom w:val="0"/>
      <w:divBdr>
        <w:top w:val="none" w:sz="0" w:space="0" w:color="auto"/>
        <w:left w:val="none" w:sz="0" w:space="0" w:color="auto"/>
        <w:bottom w:val="none" w:sz="0" w:space="0" w:color="auto"/>
        <w:right w:val="none" w:sz="0" w:space="0" w:color="auto"/>
      </w:divBdr>
      <w:divsChild>
        <w:div w:id="1099837220">
          <w:marLeft w:val="0"/>
          <w:marRight w:val="0"/>
          <w:marTop w:val="0"/>
          <w:marBottom w:val="0"/>
          <w:divBdr>
            <w:top w:val="none" w:sz="0" w:space="0" w:color="auto"/>
            <w:left w:val="none" w:sz="0" w:space="0" w:color="auto"/>
            <w:bottom w:val="none" w:sz="0" w:space="0" w:color="auto"/>
            <w:right w:val="none" w:sz="0" w:space="0" w:color="auto"/>
          </w:divBdr>
          <w:divsChild>
            <w:div w:id="133068757">
              <w:marLeft w:val="0"/>
              <w:marRight w:val="0"/>
              <w:marTop w:val="0"/>
              <w:marBottom w:val="0"/>
              <w:divBdr>
                <w:top w:val="none" w:sz="0" w:space="0" w:color="auto"/>
                <w:left w:val="none" w:sz="0" w:space="0" w:color="auto"/>
                <w:bottom w:val="none" w:sz="0" w:space="0" w:color="auto"/>
                <w:right w:val="none" w:sz="0" w:space="0" w:color="auto"/>
              </w:divBdr>
              <w:divsChild>
                <w:div w:id="4883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23538">
          <w:marLeft w:val="0"/>
          <w:marRight w:val="0"/>
          <w:marTop w:val="0"/>
          <w:marBottom w:val="0"/>
          <w:divBdr>
            <w:top w:val="none" w:sz="0" w:space="0" w:color="auto"/>
            <w:left w:val="none" w:sz="0" w:space="0" w:color="auto"/>
            <w:bottom w:val="none" w:sz="0" w:space="0" w:color="auto"/>
            <w:right w:val="none" w:sz="0" w:space="0" w:color="auto"/>
          </w:divBdr>
          <w:divsChild>
            <w:div w:id="207326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7238">
      <w:bodyDiv w:val="1"/>
      <w:marLeft w:val="0"/>
      <w:marRight w:val="0"/>
      <w:marTop w:val="0"/>
      <w:marBottom w:val="0"/>
      <w:divBdr>
        <w:top w:val="none" w:sz="0" w:space="0" w:color="auto"/>
        <w:left w:val="none" w:sz="0" w:space="0" w:color="auto"/>
        <w:bottom w:val="none" w:sz="0" w:space="0" w:color="auto"/>
        <w:right w:val="none" w:sz="0" w:space="0" w:color="auto"/>
      </w:divBdr>
    </w:div>
    <w:div w:id="216013437">
      <w:bodyDiv w:val="1"/>
      <w:marLeft w:val="0"/>
      <w:marRight w:val="0"/>
      <w:marTop w:val="0"/>
      <w:marBottom w:val="0"/>
      <w:divBdr>
        <w:top w:val="none" w:sz="0" w:space="0" w:color="auto"/>
        <w:left w:val="none" w:sz="0" w:space="0" w:color="auto"/>
        <w:bottom w:val="none" w:sz="0" w:space="0" w:color="auto"/>
        <w:right w:val="none" w:sz="0" w:space="0" w:color="auto"/>
      </w:divBdr>
      <w:divsChild>
        <w:div w:id="2123263331">
          <w:marLeft w:val="0"/>
          <w:marRight w:val="0"/>
          <w:marTop w:val="0"/>
          <w:marBottom w:val="0"/>
          <w:divBdr>
            <w:top w:val="none" w:sz="0" w:space="0" w:color="auto"/>
            <w:left w:val="none" w:sz="0" w:space="0" w:color="auto"/>
            <w:bottom w:val="none" w:sz="0" w:space="0" w:color="auto"/>
            <w:right w:val="none" w:sz="0" w:space="0" w:color="auto"/>
          </w:divBdr>
          <w:divsChild>
            <w:div w:id="2096170328">
              <w:marLeft w:val="0"/>
              <w:marRight w:val="0"/>
              <w:marTop w:val="0"/>
              <w:marBottom w:val="0"/>
              <w:divBdr>
                <w:top w:val="none" w:sz="0" w:space="0" w:color="auto"/>
                <w:left w:val="none" w:sz="0" w:space="0" w:color="auto"/>
                <w:bottom w:val="none" w:sz="0" w:space="0" w:color="auto"/>
                <w:right w:val="none" w:sz="0" w:space="0" w:color="auto"/>
              </w:divBdr>
              <w:divsChild>
                <w:div w:id="1756321051">
                  <w:marLeft w:val="0"/>
                  <w:marRight w:val="0"/>
                  <w:marTop w:val="0"/>
                  <w:marBottom w:val="0"/>
                  <w:divBdr>
                    <w:top w:val="none" w:sz="0" w:space="0" w:color="auto"/>
                    <w:left w:val="none" w:sz="0" w:space="0" w:color="auto"/>
                    <w:bottom w:val="none" w:sz="0" w:space="0" w:color="auto"/>
                    <w:right w:val="none" w:sz="0" w:space="0" w:color="auto"/>
                  </w:divBdr>
                  <w:divsChild>
                    <w:div w:id="902637613">
                      <w:marLeft w:val="0"/>
                      <w:marRight w:val="0"/>
                      <w:marTop w:val="0"/>
                      <w:marBottom w:val="0"/>
                      <w:divBdr>
                        <w:top w:val="none" w:sz="0" w:space="0" w:color="auto"/>
                        <w:left w:val="none" w:sz="0" w:space="0" w:color="auto"/>
                        <w:bottom w:val="none" w:sz="0" w:space="0" w:color="auto"/>
                        <w:right w:val="none" w:sz="0" w:space="0" w:color="auto"/>
                      </w:divBdr>
                      <w:divsChild>
                        <w:div w:id="1640956025">
                          <w:marLeft w:val="0"/>
                          <w:marRight w:val="0"/>
                          <w:marTop w:val="0"/>
                          <w:marBottom w:val="0"/>
                          <w:divBdr>
                            <w:top w:val="none" w:sz="0" w:space="0" w:color="auto"/>
                            <w:left w:val="none" w:sz="0" w:space="0" w:color="auto"/>
                            <w:bottom w:val="none" w:sz="0" w:space="0" w:color="auto"/>
                            <w:right w:val="none" w:sz="0" w:space="0" w:color="auto"/>
                          </w:divBdr>
                          <w:divsChild>
                            <w:div w:id="820001919">
                              <w:marLeft w:val="1187"/>
                              <w:marRight w:val="0"/>
                              <w:marTop w:val="0"/>
                              <w:marBottom w:val="0"/>
                              <w:divBdr>
                                <w:top w:val="none" w:sz="0" w:space="0" w:color="auto"/>
                                <w:left w:val="none" w:sz="0" w:space="0" w:color="auto"/>
                                <w:bottom w:val="none" w:sz="0" w:space="0" w:color="auto"/>
                                <w:right w:val="none" w:sz="0" w:space="0" w:color="auto"/>
                              </w:divBdr>
                              <w:divsChild>
                                <w:div w:id="1663049231">
                                  <w:marLeft w:val="0"/>
                                  <w:marRight w:val="0"/>
                                  <w:marTop w:val="0"/>
                                  <w:marBottom w:val="0"/>
                                  <w:divBdr>
                                    <w:top w:val="none" w:sz="0" w:space="0" w:color="auto"/>
                                    <w:left w:val="none" w:sz="0" w:space="0" w:color="auto"/>
                                    <w:bottom w:val="none" w:sz="0" w:space="0" w:color="auto"/>
                                    <w:right w:val="none" w:sz="0" w:space="0" w:color="auto"/>
                                  </w:divBdr>
                                  <w:divsChild>
                                    <w:div w:id="116381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627902">
          <w:marLeft w:val="0"/>
          <w:marRight w:val="0"/>
          <w:marTop w:val="0"/>
          <w:marBottom w:val="0"/>
          <w:divBdr>
            <w:top w:val="none" w:sz="0" w:space="0" w:color="auto"/>
            <w:left w:val="none" w:sz="0" w:space="0" w:color="auto"/>
            <w:bottom w:val="none" w:sz="0" w:space="0" w:color="auto"/>
            <w:right w:val="none" w:sz="0" w:space="0" w:color="auto"/>
          </w:divBdr>
          <w:divsChild>
            <w:div w:id="1647391960">
              <w:marLeft w:val="0"/>
              <w:marRight w:val="0"/>
              <w:marTop w:val="0"/>
              <w:marBottom w:val="0"/>
              <w:divBdr>
                <w:top w:val="none" w:sz="0" w:space="0" w:color="auto"/>
                <w:left w:val="none" w:sz="0" w:space="0" w:color="auto"/>
                <w:bottom w:val="none" w:sz="0" w:space="0" w:color="auto"/>
                <w:right w:val="none" w:sz="0" w:space="0" w:color="auto"/>
              </w:divBdr>
              <w:divsChild>
                <w:div w:id="572201421">
                  <w:marLeft w:val="0"/>
                  <w:marRight w:val="0"/>
                  <w:marTop w:val="0"/>
                  <w:marBottom w:val="0"/>
                  <w:divBdr>
                    <w:top w:val="none" w:sz="0" w:space="0" w:color="auto"/>
                    <w:left w:val="none" w:sz="0" w:space="0" w:color="auto"/>
                    <w:bottom w:val="none" w:sz="0" w:space="0" w:color="auto"/>
                    <w:right w:val="none" w:sz="0" w:space="0" w:color="auto"/>
                  </w:divBdr>
                  <w:divsChild>
                    <w:div w:id="1664967841">
                      <w:marLeft w:val="0"/>
                      <w:marRight w:val="0"/>
                      <w:marTop w:val="0"/>
                      <w:marBottom w:val="0"/>
                      <w:divBdr>
                        <w:top w:val="none" w:sz="0" w:space="0" w:color="auto"/>
                        <w:left w:val="none" w:sz="0" w:space="0" w:color="auto"/>
                        <w:bottom w:val="none" w:sz="0" w:space="0" w:color="auto"/>
                        <w:right w:val="none" w:sz="0" w:space="0" w:color="auto"/>
                      </w:divBdr>
                      <w:divsChild>
                        <w:div w:id="2035498458">
                          <w:marLeft w:val="0"/>
                          <w:marRight w:val="0"/>
                          <w:marTop w:val="0"/>
                          <w:marBottom w:val="0"/>
                          <w:divBdr>
                            <w:top w:val="none" w:sz="0" w:space="0" w:color="auto"/>
                            <w:left w:val="none" w:sz="0" w:space="0" w:color="auto"/>
                            <w:bottom w:val="none" w:sz="0" w:space="0" w:color="auto"/>
                            <w:right w:val="none" w:sz="0" w:space="0" w:color="auto"/>
                          </w:divBdr>
                          <w:divsChild>
                            <w:div w:id="1926496806">
                              <w:marLeft w:val="1187"/>
                              <w:marRight w:val="0"/>
                              <w:marTop w:val="0"/>
                              <w:marBottom w:val="0"/>
                              <w:divBdr>
                                <w:top w:val="none" w:sz="0" w:space="0" w:color="auto"/>
                                <w:left w:val="none" w:sz="0" w:space="0" w:color="auto"/>
                                <w:bottom w:val="none" w:sz="0" w:space="0" w:color="auto"/>
                                <w:right w:val="none" w:sz="0" w:space="0" w:color="auto"/>
                              </w:divBdr>
                              <w:divsChild>
                                <w:div w:id="6200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341027">
      <w:bodyDiv w:val="1"/>
      <w:marLeft w:val="0"/>
      <w:marRight w:val="0"/>
      <w:marTop w:val="0"/>
      <w:marBottom w:val="0"/>
      <w:divBdr>
        <w:top w:val="none" w:sz="0" w:space="0" w:color="auto"/>
        <w:left w:val="none" w:sz="0" w:space="0" w:color="auto"/>
        <w:bottom w:val="none" w:sz="0" w:space="0" w:color="auto"/>
        <w:right w:val="none" w:sz="0" w:space="0" w:color="auto"/>
      </w:divBdr>
      <w:divsChild>
        <w:div w:id="1379626881">
          <w:marLeft w:val="0"/>
          <w:marRight w:val="0"/>
          <w:marTop w:val="0"/>
          <w:marBottom w:val="0"/>
          <w:divBdr>
            <w:top w:val="none" w:sz="0" w:space="0" w:color="auto"/>
            <w:left w:val="none" w:sz="0" w:space="0" w:color="auto"/>
            <w:bottom w:val="none" w:sz="0" w:space="0" w:color="auto"/>
            <w:right w:val="none" w:sz="0" w:space="0" w:color="auto"/>
          </w:divBdr>
          <w:divsChild>
            <w:div w:id="2118214008">
              <w:marLeft w:val="0"/>
              <w:marRight w:val="0"/>
              <w:marTop w:val="0"/>
              <w:marBottom w:val="0"/>
              <w:divBdr>
                <w:top w:val="none" w:sz="0" w:space="0" w:color="auto"/>
                <w:left w:val="none" w:sz="0" w:space="0" w:color="auto"/>
                <w:bottom w:val="none" w:sz="0" w:space="0" w:color="auto"/>
                <w:right w:val="none" w:sz="0" w:space="0" w:color="auto"/>
              </w:divBdr>
              <w:divsChild>
                <w:div w:id="1273829684">
                  <w:marLeft w:val="0"/>
                  <w:marRight w:val="0"/>
                  <w:marTop w:val="0"/>
                  <w:marBottom w:val="0"/>
                  <w:divBdr>
                    <w:top w:val="none" w:sz="0" w:space="0" w:color="auto"/>
                    <w:left w:val="none" w:sz="0" w:space="0" w:color="auto"/>
                    <w:bottom w:val="none" w:sz="0" w:space="0" w:color="auto"/>
                    <w:right w:val="none" w:sz="0" w:space="0" w:color="auto"/>
                  </w:divBdr>
                  <w:divsChild>
                    <w:div w:id="1887066303">
                      <w:marLeft w:val="0"/>
                      <w:marRight w:val="0"/>
                      <w:marTop w:val="0"/>
                      <w:marBottom w:val="0"/>
                      <w:divBdr>
                        <w:top w:val="none" w:sz="0" w:space="0" w:color="auto"/>
                        <w:left w:val="none" w:sz="0" w:space="0" w:color="auto"/>
                        <w:bottom w:val="none" w:sz="0" w:space="0" w:color="auto"/>
                        <w:right w:val="none" w:sz="0" w:space="0" w:color="auto"/>
                      </w:divBdr>
                      <w:divsChild>
                        <w:div w:id="613943333">
                          <w:marLeft w:val="0"/>
                          <w:marRight w:val="0"/>
                          <w:marTop w:val="0"/>
                          <w:marBottom w:val="0"/>
                          <w:divBdr>
                            <w:top w:val="none" w:sz="0" w:space="0" w:color="auto"/>
                            <w:left w:val="none" w:sz="0" w:space="0" w:color="auto"/>
                            <w:bottom w:val="none" w:sz="0" w:space="0" w:color="auto"/>
                            <w:right w:val="none" w:sz="0" w:space="0" w:color="auto"/>
                          </w:divBdr>
                          <w:divsChild>
                            <w:div w:id="495849481">
                              <w:marLeft w:val="1187"/>
                              <w:marRight w:val="0"/>
                              <w:marTop w:val="0"/>
                              <w:marBottom w:val="0"/>
                              <w:divBdr>
                                <w:top w:val="none" w:sz="0" w:space="0" w:color="auto"/>
                                <w:left w:val="none" w:sz="0" w:space="0" w:color="auto"/>
                                <w:bottom w:val="none" w:sz="0" w:space="0" w:color="auto"/>
                                <w:right w:val="none" w:sz="0" w:space="0" w:color="auto"/>
                              </w:divBdr>
                              <w:divsChild>
                                <w:div w:id="1085372485">
                                  <w:marLeft w:val="0"/>
                                  <w:marRight w:val="0"/>
                                  <w:marTop w:val="0"/>
                                  <w:marBottom w:val="0"/>
                                  <w:divBdr>
                                    <w:top w:val="none" w:sz="0" w:space="0" w:color="auto"/>
                                    <w:left w:val="none" w:sz="0" w:space="0" w:color="auto"/>
                                    <w:bottom w:val="none" w:sz="0" w:space="0" w:color="auto"/>
                                    <w:right w:val="none" w:sz="0" w:space="0" w:color="auto"/>
                                  </w:divBdr>
                                  <w:divsChild>
                                    <w:div w:id="838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869242">
          <w:marLeft w:val="0"/>
          <w:marRight w:val="0"/>
          <w:marTop w:val="0"/>
          <w:marBottom w:val="0"/>
          <w:divBdr>
            <w:top w:val="none" w:sz="0" w:space="0" w:color="auto"/>
            <w:left w:val="none" w:sz="0" w:space="0" w:color="auto"/>
            <w:bottom w:val="none" w:sz="0" w:space="0" w:color="auto"/>
            <w:right w:val="none" w:sz="0" w:space="0" w:color="auto"/>
          </w:divBdr>
          <w:divsChild>
            <w:div w:id="693727371">
              <w:marLeft w:val="0"/>
              <w:marRight w:val="0"/>
              <w:marTop w:val="0"/>
              <w:marBottom w:val="0"/>
              <w:divBdr>
                <w:top w:val="none" w:sz="0" w:space="0" w:color="auto"/>
                <w:left w:val="none" w:sz="0" w:space="0" w:color="auto"/>
                <w:bottom w:val="none" w:sz="0" w:space="0" w:color="auto"/>
                <w:right w:val="none" w:sz="0" w:space="0" w:color="auto"/>
              </w:divBdr>
              <w:divsChild>
                <w:div w:id="268045210">
                  <w:marLeft w:val="0"/>
                  <w:marRight w:val="0"/>
                  <w:marTop w:val="0"/>
                  <w:marBottom w:val="0"/>
                  <w:divBdr>
                    <w:top w:val="none" w:sz="0" w:space="0" w:color="auto"/>
                    <w:left w:val="none" w:sz="0" w:space="0" w:color="auto"/>
                    <w:bottom w:val="none" w:sz="0" w:space="0" w:color="auto"/>
                    <w:right w:val="none" w:sz="0" w:space="0" w:color="auto"/>
                  </w:divBdr>
                  <w:divsChild>
                    <w:div w:id="138884767">
                      <w:marLeft w:val="0"/>
                      <w:marRight w:val="0"/>
                      <w:marTop w:val="0"/>
                      <w:marBottom w:val="0"/>
                      <w:divBdr>
                        <w:top w:val="none" w:sz="0" w:space="0" w:color="auto"/>
                        <w:left w:val="none" w:sz="0" w:space="0" w:color="auto"/>
                        <w:bottom w:val="none" w:sz="0" w:space="0" w:color="auto"/>
                        <w:right w:val="none" w:sz="0" w:space="0" w:color="auto"/>
                      </w:divBdr>
                      <w:divsChild>
                        <w:div w:id="90854272">
                          <w:marLeft w:val="0"/>
                          <w:marRight w:val="0"/>
                          <w:marTop w:val="0"/>
                          <w:marBottom w:val="0"/>
                          <w:divBdr>
                            <w:top w:val="none" w:sz="0" w:space="0" w:color="auto"/>
                            <w:left w:val="none" w:sz="0" w:space="0" w:color="auto"/>
                            <w:bottom w:val="none" w:sz="0" w:space="0" w:color="auto"/>
                            <w:right w:val="none" w:sz="0" w:space="0" w:color="auto"/>
                          </w:divBdr>
                          <w:divsChild>
                            <w:div w:id="1016074001">
                              <w:marLeft w:val="1187"/>
                              <w:marRight w:val="0"/>
                              <w:marTop w:val="0"/>
                              <w:marBottom w:val="0"/>
                              <w:divBdr>
                                <w:top w:val="none" w:sz="0" w:space="0" w:color="auto"/>
                                <w:left w:val="none" w:sz="0" w:space="0" w:color="auto"/>
                                <w:bottom w:val="none" w:sz="0" w:space="0" w:color="auto"/>
                                <w:right w:val="none" w:sz="0" w:space="0" w:color="auto"/>
                              </w:divBdr>
                              <w:divsChild>
                                <w:div w:id="15265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49635">
      <w:bodyDiv w:val="1"/>
      <w:marLeft w:val="0"/>
      <w:marRight w:val="0"/>
      <w:marTop w:val="0"/>
      <w:marBottom w:val="0"/>
      <w:divBdr>
        <w:top w:val="none" w:sz="0" w:space="0" w:color="auto"/>
        <w:left w:val="none" w:sz="0" w:space="0" w:color="auto"/>
        <w:bottom w:val="none" w:sz="0" w:space="0" w:color="auto"/>
        <w:right w:val="none" w:sz="0" w:space="0" w:color="auto"/>
      </w:divBdr>
    </w:div>
    <w:div w:id="463347705">
      <w:bodyDiv w:val="1"/>
      <w:marLeft w:val="0"/>
      <w:marRight w:val="0"/>
      <w:marTop w:val="0"/>
      <w:marBottom w:val="0"/>
      <w:divBdr>
        <w:top w:val="none" w:sz="0" w:space="0" w:color="auto"/>
        <w:left w:val="none" w:sz="0" w:space="0" w:color="auto"/>
        <w:bottom w:val="none" w:sz="0" w:space="0" w:color="auto"/>
        <w:right w:val="none" w:sz="0" w:space="0" w:color="auto"/>
      </w:divBdr>
      <w:divsChild>
        <w:div w:id="511652668">
          <w:marLeft w:val="0"/>
          <w:marRight w:val="0"/>
          <w:marTop w:val="0"/>
          <w:marBottom w:val="0"/>
          <w:divBdr>
            <w:top w:val="none" w:sz="0" w:space="0" w:color="auto"/>
            <w:left w:val="none" w:sz="0" w:space="0" w:color="auto"/>
            <w:bottom w:val="none" w:sz="0" w:space="0" w:color="auto"/>
            <w:right w:val="none" w:sz="0" w:space="0" w:color="auto"/>
          </w:divBdr>
          <w:divsChild>
            <w:div w:id="557056731">
              <w:marLeft w:val="0"/>
              <w:marRight w:val="0"/>
              <w:marTop w:val="0"/>
              <w:marBottom w:val="0"/>
              <w:divBdr>
                <w:top w:val="none" w:sz="0" w:space="0" w:color="auto"/>
                <w:left w:val="none" w:sz="0" w:space="0" w:color="auto"/>
                <w:bottom w:val="none" w:sz="0" w:space="0" w:color="auto"/>
                <w:right w:val="none" w:sz="0" w:space="0" w:color="auto"/>
              </w:divBdr>
              <w:divsChild>
                <w:div w:id="1068503109">
                  <w:marLeft w:val="0"/>
                  <w:marRight w:val="0"/>
                  <w:marTop w:val="0"/>
                  <w:marBottom w:val="0"/>
                  <w:divBdr>
                    <w:top w:val="none" w:sz="0" w:space="0" w:color="auto"/>
                    <w:left w:val="none" w:sz="0" w:space="0" w:color="auto"/>
                    <w:bottom w:val="none" w:sz="0" w:space="0" w:color="auto"/>
                    <w:right w:val="none" w:sz="0" w:space="0" w:color="auto"/>
                  </w:divBdr>
                  <w:divsChild>
                    <w:div w:id="108940301">
                      <w:marLeft w:val="0"/>
                      <w:marRight w:val="0"/>
                      <w:marTop w:val="0"/>
                      <w:marBottom w:val="0"/>
                      <w:divBdr>
                        <w:top w:val="none" w:sz="0" w:space="0" w:color="auto"/>
                        <w:left w:val="none" w:sz="0" w:space="0" w:color="auto"/>
                        <w:bottom w:val="none" w:sz="0" w:space="0" w:color="auto"/>
                        <w:right w:val="none" w:sz="0" w:space="0" w:color="auto"/>
                      </w:divBdr>
                      <w:divsChild>
                        <w:div w:id="1578661990">
                          <w:marLeft w:val="0"/>
                          <w:marRight w:val="0"/>
                          <w:marTop w:val="0"/>
                          <w:marBottom w:val="0"/>
                          <w:divBdr>
                            <w:top w:val="none" w:sz="0" w:space="0" w:color="auto"/>
                            <w:left w:val="none" w:sz="0" w:space="0" w:color="auto"/>
                            <w:bottom w:val="none" w:sz="0" w:space="0" w:color="auto"/>
                            <w:right w:val="none" w:sz="0" w:space="0" w:color="auto"/>
                          </w:divBdr>
                          <w:divsChild>
                            <w:div w:id="1713655926">
                              <w:marLeft w:val="1187"/>
                              <w:marRight w:val="0"/>
                              <w:marTop w:val="0"/>
                              <w:marBottom w:val="0"/>
                              <w:divBdr>
                                <w:top w:val="none" w:sz="0" w:space="0" w:color="auto"/>
                                <w:left w:val="none" w:sz="0" w:space="0" w:color="auto"/>
                                <w:bottom w:val="none" w:sz="0" w:space="0" w:color="auto"/>
                                <w:right w:val="none" w:sz="0" w:space="0" w:color="auto"/>
                              </w:divBdr>
                              <w:divsChild>
                                <w:div w:id="1847553024">
                                  <w:marLeft w:val="0"/>
                                  <w:marRight w:val="0"/>
                                  <w:marTop w:val="0"/>
                                  <w:marBottom w:val="0"/>
                                  <w:divBdr>
                                    <w:top w:val="none" w:sz="0" w:space="0" w:color="auto"/>
                                    <w:left w:val="none" w:sz="0" w:space="0" w:color="auto"/>
                                    <w:bottom w:val="none" w:sz="0" w:space="0" w:color="auto"/>
                                    <w:right w:val="none" w:sz="0" w:space="0" w:color="auto"/>
                                  </w:divBdr>
                                  <w:divsChild>
                                    <w:div w:id="16135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128171">
          <w:marLeft w:val="0"/>
          <w:marRight w:val="0"/>
          <w:marTop w:val="0"/>
          <w:marBottom w:val="0"/>
          <w:divBdr>
            <w:top w:val="none" w:sz="0" w:space="0" w:color="auto"/>
            <w:left w:val="none" w:sz="0" w:space="0" w:color="auto"/>
            <w:bottom w:val="none" w:sz="0" w:space="0" w:color="auto"/>
            <w:right w:val="none" w:sz="0" w:space="0" w:color="auto"/>
          </w:divBdr>
          <w:divsChild>
            <w:div w:id="368070730">
              <w:marLeft w:val="0"/>
              <w:marRight w:val="0"/>
              <w:marTop w:val="0"/>
              <w:marBottom w:val="0"/>
              <w:divBdr>
                <w:top w:val="none" w:sz="0" w:space="0" w:color="auto"/>
                <w:left w:val="none" w:sz="0" w:space="0" w:color="auto"/>
                <w:bottom w:val="none" w:sz="0" w:space="0" w:color="auto"/>
                <w:right w:val="none" w:sz="0" w:space="0" w:color="auto"/>
              </w:divBdr>
              <w:divsChild>
                <w:div w:id="129132211">
                  <w:marLeft w:val="0"/>
                  <w:marRight w:val="0"/>
                  <w:marTop w:val="0"/>
                  <w:marBottom w:val="0"/>
                  <w:divBdr>
                    <w:top w:val="none" w:sz="0" w:space="0" w:color="auto"/>
                    <w:left w:val="none" w:sz="0" w:space="0" w:color="auto"/>
                    <w:bottom w:val="none" w:sz="0" w:space="0" w:color="auto"/>
                    <w:right w:val="none" w:sz="0" w:space="0" w:color="auto"/>
                  </w:divBdr>
                  <w:divsChild>
                    <w:div w:id="1136097298">
                      <w:marLeft w:val="0"/>
                      <w:marRight w:val="0"/>
                      <w:marTop w:val="0"/>
                      <w:marBottom w:val="0"/>
                      <w:divBdr>
                        <w:top w:val="none" w:sz="0" w:space="0" w:color="auto"/>
                        <w:left w:val="none" w:sz="0" w:space="0" w:color="auto"/>
                        <w:bottom w:val="none" w:sz="0" w:space="0" w:color="auto"/>
                        <w:right w:val="none" w:sz="0" w:space="0" w:color="auto"/>
                      </w:divBdr>
                      <w:divsChild>
                        <w:div w:id="403259838">
                          <w:marLeft w:val="0"/>
                          <w:marRight w:val="0"/>
                          <w:marTop w:val="0"/>
                          <w:marBottom w:val="0"/>
                          <w:divBdr>
                            <w:top w:val="none" w:sz="0" w:space="0" w:color="auto"/>
                            <w:left w:val="none" w:sz="0" w:space="0" w:color="auto"/>
                            <w:bottom w:val="none" w:sz="0" w:space="0" w:color="auto"/>
                            <w:right w:val="none" w:sz="0" w:space="0" w:color="auto"/>
                          </w:divBdr>
                          <w:divsChild>
                            <w:div w:id="51927610">
                              <w:marLeft w:val="1187"/>
                              <w:marRight w:val="0"/>
                              <w:marTop w:val="0"/>
                              <w:marBottom w:val="0"/>
                              <w:divBdr>
                                <w:top w:val="none" w:sz="0" w:space="0" w:color="auto"/>
                                <w:left w:val="none" w:sz="0" w:space="0" w:color="auto"/>
                                <w:bottom w:val="none" w:sz="0" w:space="0" w:color="auto"/>
                                <w:right w:val="none" w:sz="0" w:space="0" w:color="auto"/>
                              </w:divBdr>
                              <w:divsChild>
                                <w:div w:id="3659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103987">
      <w:bodyDiv w:val="1"/>
      <w:marLeft w:val="0"/>
      <w:marRight w:val="0"/>
      <w:marTop w:val="0"/>
      <w:marBottom w:val="0"/>
      <w:divBdr>
        <w:top w:val="none" w:sz="0" w:space="0" w:color="auto"/>
        <w:left w:val="none" w:sz="0" w:space="0" w:color="auto"/>
        <w:bottom w:val="none" w:sz="0" w:space="0" w:color="auto"/>
        <w:right w:val="none" w:sz="0" w:space="0" w:color="auto"/>
      </w:divBdr>
      <w:divsChild>
        <w:div w:id="1418749129">
          <w:marLeft w:val="0"/>
          <w:marRight w:val="0"/>
          <w:marTop w:val="0"/>
          <w:marBottom w:val="0"/>
          <w:divBdr>
            <w:top w:val="none" w:sz="0" w:space="0" w:color="auto"/>
            <w:left w:val="none" w:sz="0" w:space="0" w:color="auto"/>
            <w:bottom w:val="none" w:sz="0" w:space="0" w:color="auto"/>
            <w:right w:val="none" w:sz="0" w:space="0" w:color="auto"/>
          </w:divBdr>
          <w:divsChild>
            <w:div w:id="1609267978">
              <w:marLeft w:val="0"/>
              <w:marRight w:val="0"/>
              <w:marTop w:val="0"/>
              <w:marBottom w:val="0"/>
              <w:divBdr>
                <w:top w:val="none" w:sz="0" w:space="0" w:color="auto"/>
                <w:left w:val="none" w:sz="0" w:space="0" w:color="auto"/>
                <w:bottom w:val="none" w:sz="0" w:space="0" w:color="auto"/>
                <w:right w:val="none" w:sz="0" w:space="0" w:color="auto"/>
              </w:divBdr>
              <w:divsChild>
                <w:div w:id="13060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1080">
          <w:marLeft w:val="0"/>
          <w:marRight w:val="0"/>
          <w:marTop w:val="0"/>
          <w:marBottom w:val="0"/>
          <w:divBdr>
            <w:top w:val="none" w:sz="0" w:space="0" w:color="auto"/>
            <w:left w:val="none" w:sz="0" w:space="0" w:color="auto"/>
            <w:bottom w:val="none" w:sz="0" w:space="0" w:color="auto"/>
            <w:right w:val="none" w:sz="0" w:space="0" w:color="auto"/>
          </w:divBdr>
          <w:divsChild>
            <w:div w:id="1050954253">
              <w:marLeft w:val="0"/>
              <w:marRight w:val="0"/>
              <w:marTop w:val="0"/>
              <w:marBottom w:val="0"/>
              <w:divBdr>
                <w:top w:val="none" w:sz="0" w:space="0" w:color="auto"/>
                <w:left w:val="none" w:sz="0" w:space="0" w:color="auto"/>
                <w:bottom w:val="none" w:sz="0" w:space="0" w:color="auto"/>
                <w:right w:val="none" w:sz="0" w:space="0" w:color="auto"/>
              </w:divBdr>
              <w:divsChild>
                <w:div w:id="633684406">
                  <w:marLeft w:val="0"/>
                  <w:marRight w:val="0"/>
                  <w:marTop w:val="0"/>
                  <w:marBottom w:val="0"/>
                  <w:divBdr>
                    <w:top w:val="none" w:sz="0" w:space="0" w:color="auto"/>
                    <w:left w:val="none" w:sz="0" w:space="0" w:color="auto"/>
                    <w:bottom w:val="none" w:sz="0" w:space="0" w:color="auto"/>
                    <w:right w:val="none" w:sz="0" w:space="0" w:color="auto"/>
                  </w:divBdr>
                </w:div>
                <w:div w:id="1792897210">
                  <w:marLeft w:val="0"/>
                  <w:marRight w:val="0"/>
                  <w:marTop w:val="0"/>
                  <w:marBottom w:val="0"/>
                  <w:divBdr>
                    <w:top w:val="none" w:sz="0" w:space="0" w:color="auto"/>
                    <w:left w:val="none" w:sz="0" w:space="0" w:color="auto"/>
                    <w:bottom w:val="none" w:sz="0" w:space="0" w:color="auto"/>
                    <w:right w:val="none" w:sz="0" w:space="0" w:color="auto"/>
                  </w:divBdr>
                  <w:divsChild>
                    <w:div w:id="269167839">
                      <w:marLeft w:val="0"/>
                      <w:marRight w:val="0"/>
                      <w:marTop w:val="0"/>
                      <w:marBottom w:val="0"/>
                      <w:divBdr>
                        <w:top w:val="none" w:sz="0" w:space="0" w:color="auto"/>
                        <w:left w:val="none" w:sz="0" w:space="0" w:color="auto"/>
                        <w:bottom w:val="none" w:sz="0" w:space="0" w:color="auto"/>
                        <w:right w:val="none" w:sz="0" w:space="0" w:color="auto"/>
                      </w:divBdr>
                      <w:divsChild>
                        <w:div w:id="2655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204227">
      <w:bodyDiv w:val="1"/>
      <w:marLeft w:val="0"/>
      <w:marRight w:val="0"/>
      <w:marTop w:val="0"/>
      <w:marBottom w:val="0"/>
      <w:divBdr>
        <w:top w:val="none" w:sz="0" w:space="0" w:color="auto"/>
        <w:left w:val="none" w:sz="0" w:space="0" w:color="auto"/>
        <w:bottom w:val="none" w:sz="0" w:space="0" w:color="auto"/>
        <w:right w:val="none" w:sz="0" w:space="0" w:color="auto"/>
      </w:divBdr>
    </w:div>
    <w:div w:id="1093355784">
      <w:bodyDiv w:val="1"/>
      <w:marLeft w:val="0"/>
      <w:marRight w:val="0"/>
      <w:marTop w:val="0"/>
      <w:marBottom w:val="0"/>
      <w:divBdr>
        <w:top w:val="none" w:sz="0" w:space="0" w:color="auto"/>
        <w:left w:val="none" w:sz="0" w:space="0" w:color="auto"/>
        <w:bottom w:val="none" w:sz="0" w:space="0" w:color="auto"/>
        <w:right w:val="none" w:sz="0" w:space="0" w:color="auto"/>
      </w:divBdr>
      <w:divsChild>
        <w:div w:id="548689214">
          <w:marLeft w:val="0"/>
          <w:marRight w:val="0"/>
          <w:marTop w:val="0"/>
          <w:marBottom w:val="0"/>
          <w:divBdr>
            <w:top w:val="none" w:sz="0" w:space="0" w:color="auto"/>
            <w:left w:val="none" w:sz="0" w:space="0" w:color="auto"/>
            <w:bottom w:val="none" w:sz="0" w:space="0" w:color="auto"/>
            <w:right w:val="none" w:sz="0" w:space="0" w:color="auto"/>
          </w:divBdr>
          <w:divsChild>
            <w:div w:id="1056272122">
              <w:marLeft w:val="0"/>
              <w:marRight w:val="0"/>
              <w:marTop w:val="0"/>
              <w:marBottom w:val="0"/>
              <w:divBdr>
                <w:top w:val="none" w:sz="0" w:space="0" w:color="auto"/>
                <w:left w:val="none" w:sz="0" w:space="0" w:color="auto"/>
                <w:bottom w:val="none" w:sz="0" w:space="0" w:color="auto"/>
                <w:right w:val="none" w:sz="0" w:space="0" w:color="auto"/>
              </w:divBdr>
              <w:divsChild>
                <w:div w:id="1402168816">
                  <w:marLeft w:val="0"/>
                  <w:marRight w:val="0"/>
                  <w:marTop w:val="0"/>
                  <w:marBottom w:val="0"/>
                  <w:divBdr>
                    <w:top w:val="none" w:sz="0" w:space="0" w:color="auto"/>
                    <w:left w:val="none" w:sz="0" w:space="0" w:color="auto"/>
                    <w:bottom w:val="none" w:sz="0" w:space="0" w:color="auto"/>
                    <w:right w:val="none" w:sz="0" w:space="0" w:color="auto"/>
                  </w:divBdr>
                  <w:divsChild>
                    <w:div w:id="1725324570">
                      <w:marLeft w:val="0"/>
                      <w:marRight w:val="0"/>
                      <w:marTop w:val="0"/>
                      <w:marBottom w:val="0"/>
                      <w:divBdr>
                        <w:top w:val="none" w:sz="0" w:space="0" w:color="auto"/>
                        <w:left w:val="none" w:sz="0" w:space="0" w:color="auto"/>
                        <w:bottom w:val="none" w:sz="0" w:space="0" w:color="auto"/>
                        <w:right w:val="none" w:sz="0" w:space="0" w:color="auto"/>
                      </w:divBdr>
                      <w:divsChild>
                        <w:div w:id="243229385">
                          <w:marLeft w:val="0"/>
                          <w:marRight w:val="0"/>
                          <w:marTop w:val="0"/>
                          <w:marBottom w:val="0"/>
                          <w:divBdr>
                            <w:top w:val="none" w:sz="0" w:space="0" w:color="auto"/>
                            <w:left w:val="none" w:sz="0" w:space="0" w:color="auto"/>
                            <w:bottom w:val="none" w:sz="0" w:space="0" w:color="auto"/>
                            <w:right w:val="none" w:sz="0" w:space="0" w:color="auto"/>
                          </w:divBdr>
                          <w:divsChild>
                            <w:div w:id="1565068232">
                              <w:marLeft w:val="1187"/>
                              <w:marRight w:val="0"/>
                              <w:marTop w:val="0"/>
                              <w:marBottom w:val="0"/>
                              <w:divBdr>
                                <w:top w:val="none" w:sz="0" w:space="0" w:color="auto"/>
                                <w:left w:val="none" w:sz="0" w:space="0" w:color="auto"/>
                                <w:bottom w:val="none" w:sz="0" w:space="0" w:color="auto"/>
                                <w:right w:val="none" w:sz="0" w:space="0" w:color="auto"/>
                              </w:divBdr>
                              <w:divsChild>
                                <w:div w:id="916749346">
                                  <w:marLeft w:val="0"/>
                                  <w:marRight w:val="0"/>
                                  <w:marTop w:val="0"/>
                                  <w:marBottom w:val="0"/>
                                  <w:divBdr>
                                    <w:top w:val="none" w:sz="0" w:space="0" w:color="auto"/>
                                    <w:left w:val="none" w:sz="0" w:space="0" w:color="auto"/>
                                    <w:bottom w:val="none" w:sz="0" w:space="0" w:color="auto"/>
                                    <w:right w:val="none" w:sz="0" w:space="0" w:color="auto"/>
                                  </w:divBdr>
                                  <w:divsChild>
                                    <w:div w:id="68690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431980">
          <w:marLeft w:val="0"/>
          <w:marRight w:val="0"/>
          <w:marTop w:val="0"/>
          <w:marBottom w:val="0"/>
          <w:divBdr>
            <w:top w:val="none" w:sz="0" w:space="0" w:color="auto"/>
            <w:left w:val="none" w:sz="0" w:space="0" w:color="auto"/>
            <w:bottom w:val="none" w:sz="0" w:space="0" w:color="auto"/>
            <w:right w:val="none" w:sz="0" w:space="0" w:color="auto"/>
          </w:divBdr>
          <w:divsChild>
            <w:div w:id="172427789">
              <w:marLeft w:val="0"/>
              <w:marRight w:val="0"/>
              <w:marTop w:val="0"/>
              <w:marBottom w:val="0"/>
              <w:divBdr>
                <w:top w:val="none" w:sz="0" w:space="0" w:color="auto"/>
                <w:left w:val="none" w:sz="0" w:space="0" w:color="auto"/>
                <w:bottom w:val="none" w:sz="0" w:space="0" w:color="auto"/>
                <w:right w:val="none" w:sz="0" w:space="0" w:color="auto"/>
              </w:divBdr>
              <w:divsChild>
                <w:div w:id="1251810957">
                  <w:marLeft w:val="0"/>
                  <w:marRight w:val="0"/>
                  <w:marTop w:val="0"/>
                  <w:marBottom w:val="0"/>
                  <w:divBdr>
                    <w:top w:val="none" w:sz="0" w:space="0" w:color="auto"/>
                    <w:left w:val="none" w:sz="0" w:space="0" w:color="auto"/>
                    <w:bottom w:val="none" w:sz="0" w:space="0" w:color="auto"/>
                    <w:right w:val="none" w:sz="0" w:space="0" w:color="auto"/>
                  </w:divBdr>
                  <w:divsChild>
                    <w:div w:id="232472325">
                      <w:marLeft w:val="0"/>
                      <w:marRight w:val="0"/>
                      <w:marTop w:val="0"/>
                      <w:marBottom w:val="0"/>
                      <w:divBdr>
                        <w:top w:val="none" w:sz="0" w:space="0" w:color="auto"/>
                        <w:left w:val="none" w:sz="0" w:space="0" w:color="auto"/>
                        <w:bottom w:val="none" w:sz="0" w:space="0" w:color="auto"/>
                        <w:right w:val="none" w:sz="0" w:space="0" w:color="auto"/>
                      </w:divBdr>
                      <w:divsChild>
                        <w:div w:id="2125953440">
                          <w:marLeft w:val="0"/>
                          <w:marRight w:val="0"/>
                          <w:marTop w:val="0"/>
                          <w:marBottom w:val="0"/>
                          <w:divBdr>
                            <w:top w:val="none" w:sz="0" w:space="0" w:color="auto"/>
                            <w:left w:val="none" w:sz="0" w:space="0" w:color="auto"/>
                            <w:bottom w:val="none" w:sz="0" w:space="0" w:color="auto"/>
                            <w:right w:val="none" w:sz="0" w:space="0" w:color="auto"/>
                          </w:divBdr>
                          <w:divsChild>
                            <w:div w:id="622613973">
                              <w:marLeft w:val="1187"/>
                              <w:marRight w:val="0"/>
                              <w:marTop w:val="0"/>
                              <w:marBottom w:val="0"/>
                              <w:divBdr>
                                <w:top w:val="none" w:sz="0" w:space="0" w:color="auto"/>
                                <w:left w:val="none" w:sz="0" w:space="0" w:color="auto"/>
                                <w:bottom w:val="none" w:sz="0" w:space="0" w:color="auto"/>
                                <w:right w:val="none" w:sz="0" w:space="0" w:color="auto"/>
                              </w:divBdr>
                              <w:divsChild>
                                <w:div w:id="12550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070815">
      <w:bodyDiv w:val="1"/>
      <w:marLeft w:val="0"/>
      <w:marRight w:val="0"/>
      <w:marTop w:val="0"/>
      <w:marBottom w:val="0"/>
      <w:divBdr>
        <w:top w:val="none" w:sz="0" w:space="0" w:color="auto"/>
        <w:left w:val="none" w:sz="0" w:space="0" w:color="auto"/>
        <w:bottom w:val="none" w:sz="0" w:space="0" w:color="auto"/>
        <w:right w:val="none" w:sz="0" w:space="0" w:color="auto"/>
      </w:divBdr>
    </w:div>
    <w:div w:id="1267883124">
      <w:bodyDiv w:val="1"/>
      <w:marLeft w:val="0"/>
      <w:marRight w:val="0"/>
      <w:marTop w:val="0"/>
      <w:marBottom w:val="0"/>
      <w:divBdr>
        <w:top w:val="none" w:sz="0" w:space="0" w:color="auto"/>
        <w:left w:val="none" w:sz="0" w:space="0" w:color="auto"/>
        <w:bottom w:val="none" w:sz="0" w:space="0" w:color="auto"/>
        <w:right w:val="none" w:sz="0" w:space="0" w:color="auto"/>
      </w:divBdr>
      <w:divsChild>
        <w:div w:id="1448693547">
          <w:marLeft w:val="0"/>
          <w:marRight w:val="0"/>
          <w:marTop w:val="0"/>
          <w:marBottom w:val="0"/>
          <w:divBdr>
            <w:top w:val="none" w:sz="0" w:space="0" w:color="auto"/>
            <w:left w:val="none" w:sz="0" w:space="0" w:color="auto"/>
            <w:bottom w:val="none" w:sz="0" w:space="0" w:color="auto"/>
            <w:right w:val="none" w:sz="0" w:space="0" w:color="auto"/>
          </w:divBdr>
          <w:divsChild>
            <w:div w:id="1594509202">
              <w:marLeft w:val="0"/>
              <w:marRight w:val="0"/>
              <w:marTop w:val="0"/>
              <w:marBottom w:val="0"/>
              <w:divBdr>
                <w:top w:val="none" w:sz="0" w:space="0" w:color="auto"/>
                <w:left w:val="none" w:sz="0" w:space="0" w:color="auto"/>
                <w:bottom w:val="none" w:sz="0" w:space="0" w:color="auto"/>
                <w:right w:val="none" w:sz="0" w:space="0" w:color="auto"/>
              </w:divBdr>
              <w:divsChild>
                <w:div w:id="146433577">
                  <w:marLeft w:val="0"/>
                  <w:marRight w:val="0"/>
                  <w:marTop w:val="0"/>
                  <w:marBottom w:val="0"/>
                  <w:divBdr>
                    <w:top w:val="none" w:sz="0" w:space="0" w:color="auto"/>
                    <w:left w:val="none" w:sz="0" w:space="0" w:color="auto"/>
                    <w:bottom w:val="none" w:sz="0" w:space="0" w:color="auto"/>
                    <w:right w:val="none" w:sz="0" w:space="0" w:color="auto"/>
                  </w:divBdr>
                  <w:divsChild>
                    <w:div w:id="580716915">
                      <w:marLeft w:val="0"/>
                      <w:marRight w:val="0"/>
                      <w:marTop w:val="0"/>
                      <w:marBottom w:val="0"/>
                      <w:divBdr>
                        <w:top w:val="none" w:sz="0" w:space="0" w:color="auto"/>
                        <w:left w:val="none" w:sz="0" w:space="0" w:color="auto"/>
                        <w:bottom w:val="none" w:sz="0" w:space="0" w:color="auto"/>
                        <w:right w:val="none" w:sz="0" w:space="0" w:color="auto"/>
                      </w:divBdr>
                      <w:divsChild>
                        <w:div w:id="169177584">
                          <w:marLeft w:val="1187"/>
                          <w:marRight w:val="0"/>
                          <w:marTop w:val="0"/>
                          <w:marBottom w:val="0"/>
                          <w:divBdr>
                            <w:top w:val="none" w:sz="0" w:space="0" w:color="auto"/>
                            <w:left w:val="none" w:sz="0" w:space="0" w:color="auto"/>
                            <w:bottom w:val="none" w:sz="0" w:space="0" w:color="auto"/>
                            <w:right w:val="none" w:sz="0" w:space="0" w:color="auto"/>
                          </w:divBdr>
                          <w:divsChild>
                            <w:div w:id="305666283">
                              <w:marLeft w:val="0"/>
                              <w:marRight w:val="0"/>
                              <w:marTop w:val="0"/>
                              <w:marBottom w:val="0"/>
                              <w:divBdr>
                                <w:top w:val="none" w:sz="0" w:space="0" w:color="auto"/>
                                <w:left w:val="none" w:sz="0" w:space="0" w:color="auto"/>
                                <w:bottom w:val="none" w:sz="0" w:space="0" w:color="auto"/>
                                <w:right w:val="none" w:sz="0" w:space="0" w:color="auto"/>
                              </w:divBdr>
                              <w:divsChild>
                                <w:div w:id="1770196033">
                                  <w:marLeft w:val="0"/>
                                  <w:marRight w:val="0"/>
                                  <w:marTop w:val="0"/>
                                  <w:marBottom w:val="0"/>
                                  <w:divBdr>
                                    <w:top w:val="none" w:sz="0" w:space="0" w:color="auto"/>
                                    <w:left w:val="none" w:sz="0" w:space="0" w:color="auto"/>
                                    <w:bottom w:val="none" w:sz="0" w:space="0" w:color="auto"/>
                                    <w:right w:val="none" w:sz="0" w:space="0" w:color="auto"/>
                                  </w:divBdr>
                                  <w:divsChild>
                                    <w:div w:id="489954389">
                                      <w:marLeft w:val="0"/>
                                      <w:marRight w:val="0"/>
                                      <w:marTop w:val="0"/>
                                      <w:marBottom w:val="0"/>
                                      <w:divBdr>
                                        <w:top w:val="none" w:sz="0" w:space="0" w:color="auto"/>
                                        <w:left w:val="none" w:sz="0" w:space="0" w:color="auto"/>
                                        <w:bottom w:val="none" w:sz="0" w:space="0" w:color="auto"/>
                                        <w:right w:val="none" w:sz="0" w:space="0" w:color="auto"/>
                                      </w:divBdr>
                                      <w:divsChild>
                                        <w:div w:id="86876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180819">
          <w:marLeft w:val="0"/>
          <w:marRight w:val="0"/>
          <w:marTop w:val="0"/>
          <w:marBottom w:val="0"/>
          <w:divBdr>
            <w:top w:val="none" w:sz="0" w:space="0" w:color="auto"/>
            <w:left w:val="none" w:sz="0" w:space="0" w:color="auto"/>
            <w:bottom w:val="none" w:sz="0" w:space="0" w:color="auto"/>
            <w:right w:val="none" w:sz="0" w:space="0" w:color="auto"/>
          </w:divBdr>
          <w:divsChild>
            <w:div w:id="32659879">
              <w:marLeft w:val="0"/>
              <w:marRight w:val="0"/>
              <w:marTop w:val="0"/>
              <w:marBottom w:val="0"/>
              <w:divBdr>
                <w:top w:val="none" w:sz="0" w:space="0" w:color="auto"/>
                <w:left w:val="none" w:sz="0" w:space="0" w:color="auto"/>
                <w:bottom w:val="none" w:sz="0" w:space="0" w:color="auto"/>
                <w:right w:val="none" w:sz="0" w:space="0" w:color="auto"/>
              </w:divBdr>
              <w:divsChild>
                <w:div w:id="949313793">
                  <w:marLeft w:val="0"/>
                  <w:marRight w:val="0"/>
                  <w:marTop w:val="0"/>
                  <w:marBottom w:val="0"/>
                  <w:divBdr>
                    <w:top w:val="none" w:sz="0" w:space="0" w:color="auto"/>
                    <w:left w:val="none" w:sz="0" w:space="0" w:color="auto"/>
                    <w:bottom w:val="none" w:sz="0" w:space="0" w:color="auto"/>
                    <w:right w:val="none" w:sz="0" w:space="0" w:color="auto"/>
                  </w:divBdr>
                  <w:divsChild>
                    <w:div w:id="1354113768">
                      <w:marLeft w:val="0"/>
                      <w:marRight w:val="0"/>
                      <w:marTop w:val="0"/>
                      <w:marBottom w:val="0"/>
                      <w:divBdr>
                        <w:top w:val="none" w:sz="0" w:space="0" w:color="auto"/>
                        <w:left w:val="none" w:sz="0" w:space="0" w:color="auto"/>
                        <w:bottom w:val="none" w:sz="0" w:space="0" w:color="auto"/>
                        <w:right w:val="none" w:sz="0" w:space="0" w:color="auto"/>
                      </w:divBdr>
                      <w:divsChild>
                        <w:div w:id="1480264643">
                          <w:marLeft w:val="0"/>
                          <w:marRight w:val="0"/>
                          <w:marTop w:val="0"/>
                          <w:marBottom w:val="0"/>
                          <w:divBdr>
                            <w:top w:val="none" w:sz="0" w:space="0" w:color="auto"/>
                            <w:left w:val="none" w:sz="0" w:space="0" w:color="auto"/>
                            <w:bottom w:val="none" w:sz="0" w:space="0" w:color="auto"/>
                            <w:right w:val="none" w:sz="0" w:space="0" w:color="auto"/>
                          </w:divBdr>
                          <w:divsChild>
                            <w:div w:id="1111818876">
                              <w:marLeft w:val="0"/>
                              <w:marRight w:val="0"/>
                              <w:marTop w:val="0"/>
                              <w:marBottom w:val="0"/>
                              <w:divBdr>
                                <w:top w:val="none" w:sz="0" w:space="0" w:color="auto"/>
                                <w:left w:val="none" w:sz="0" w:space="0" w:color="auto"/>
                                <w:bottom w:val="none" w:sz="0" w:space="0" w:color="auto"/>
                                <w:right w:val="none" w:sz="0" w:space="0" w:color="auto"/>
                              </w:divBdr>
                              <w:divsChild>
                                <w:div w:id="841772949">
                                  <w:marLeft w:val="1187"/>
                                  <w:marRight w:val="0"/>
                                  <w:marTop w:val="0"/>
                                  <w:marBottom w:val="0"/>
                                  <w:divBdr>
                                    <w:top w:val="none" w:sz="0" w:space="0" w:color="auto"/>
                                    <w:left w:val="none" w:sz="0" w:space="0" w:color="auto"/>
                                    <w:bottom w:val="none" w:sz="0" w:space="0" w:color="auto"/>
                                    <w:right w:val="none" w:sz="0" w:space="0" w:color="auto"/>
                                  </w:divBdr>
                                  <w:divsChild>
                                    <w:div w:id="9524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386532">
      <w:bodyDiv w:val="1"/>
      <w:marLeft w:val="0"/>
      <w:marRight w:val="0"/>
      <w:marTop w:val="0"/>
      <w:marBottom w:val="0"/>
      <w:divBdr>
        <w:top w:val="none" w:sz="0" w:space="0" w:color="auto"/>
        <w:left w:val="none" w:sz="0" w:space="0" w:color="auto"/>
        <w:bottom w:val="none" w:sz="0" w:space="0" w:color="auto"/>
        <w:right w:val="none" w:sz="0" w:space="0" w:color="auto"/>
      </w:divBdr>
      <w:divsChild>
        <w:div w:id="1001472524">
          <w:marLeft w:val="0"/>
          <w:marRight w:val="0"/>
          <w:marTop w:val="0"/>
          <w:marBottom w:val="0"/>
          <w:divBdr>
            <w:top w:val="none" w:sz="0" w:space="0" w:color="auto"/>
            <w:left w:val="none" w:sz="0" w:space="0" w:color="auto"/>
            <w:bottom w:val="none" w:sz="0" w:space="0" w:color="auto"/>
            <w:right w:val="none" w:sz="0" w:space="0" w:color="auto"/>
          </w:divBdr>
          <w:divsChild>
            <w:div w:id="1415779588">
              <w:marLeft w:val="0"/>
              <w:marRight w:val="0"/>
              <w:marTop w:val="0"/>
              <w:marBottom w:val="0"/>
              <w:divBdr>
                <w:top w:val="none" w:sz="0" w:space="0" w:color="auto"/>
                <w:left w:val="none" w:sz="0" w:space="0" w:color="auto"/>
                <w:bottom w:val="none" w:sz="0" w:space="0" w:color="auto"/>
                <w:right w:val="none" w:sz="0" w:space="0" w:color="auto"/>
              </w:divBdr>
              <w:divsChild>
                <w:div w:id="1006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1770">
          <w:marLeft w:val="0"/>
          <w:marRight w:val="0"/>
          <w:marTop w:val="0"/>
          <w:marBottom w:val="0"/>
          <w:divBdr>
            <w:top w:val="none" w:sz="0" w:space="0" w:color="auto"/>
            <w:left w:val="none" w:sz="0" w:space="0" w:color="auto"/>
            <w:bottom w:val="none" w:sz="0" w:space="0" w:color="auto"/>
            <w:right w:val="none" w:sz="0" w:space="0" w:color="auto"/>
          </w:divBdr>
          <w:divsChild>
            <w:div w:id="147595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4822">
      <w:bodyDiv w:val="1"/>
      <w:marLeft w:val="0"/>
      <w:marRight w:val="0"/>
      <w:marTop w:val="0"/>
      <w:marBottom w:val="0"/>
      <w:divBdr>
        <w:top w:val="none" w:sz="0" w:space="0" w:color="auto"/>
        <w:left w:val="none" w:sz="0" w:space="0" w:color="auto"/>
        <w:bottom w:val="none" w:sz="0" w:space="0" w:color="auto"/>
        <w:right w:val="none" w:sz="0" w:space="0" w:color="auto"/>
      </w:divBdr>
      <w:divsChild>
        <w:div w:id="371730995">
          <w:marLeft w:val="0"/>
          <w:marRight w:val="0"/>
          <w:marTop w:val="0"/>
          <w:marBottom w:val="0"/>
          <w:divBdr>
            <w:top w:val="none" w:sz="0" w:space="0" w:color="auto"/>
            <w:left w:val="none" w:sz="0" w:space="0" w:color="auto"/>
            <w:bottom w:val="none" w:sz="0" w:space="0" w:color="auto"/>
            <w:right w:val="none" w:sz="0" w:space="0" w:color="auto"/>
          </w:divBdr>
          <w:divsChild>
            <w:div w:id="1082219847">
              <w:marLeft w:val="0"/>
              <w:marRight w:val="0"/>
              <w:marTop w:val="0"/>
              <w:marBottom w:val="0"/>
              <w:divBdr>
                <w:top w:val="none" w:sz="0" w:space="0" w:color="auto"/>
                <w:left w:val="none" w:sz="0" w:space="0" w:color="auto"/>
                <w:bottom w:val="none" w:sz="0" w:space="0" w:color="auto"/>
                <w:right w:val="none" w:sz="0" w:space="0" w:color="auto"/>
              </w:divBdr>
              <w:divsChild>
                <w:div w:id="1148742625">
                  <w:marLeft w:val="0"/>
                  <w:marRight w:val="0"/>
                  <w:marTop w:val="0"/>
                  <w:marBottom w:val="0"/>
                  <w:divBdr>
                    <w:top w:val="none" w:sz="0" w:space="0" w:color="auto"/>
                    <w:left w:val="none" w:sz="0" w:space="0" w:color="auto"/>
                    <w:bottom w:val="none" w:sz="0" w:space="0" w:color="auto"/>
                    <w:right w:val="none" w:sz="0" w:space="0" w:color="auto"/>
                  </w:divBdr>
                  <w:divsChild>
                    <w:div w:id="154149148">
                      <w:marLeft w:val="0"/>
                      <w:marRight w:val="0"/>
                      <w:marTop w:val="0"/>
                      <w:marBottom w:val="0"/>
                      <w:divBdr>
                        <w:top w:val="none" w:sz="0" w:space="0" w:color="auto"/>
                        <w:left w:val="none" w:sz="0" w:space="0" w:color="auto"/>
                        <w:bottom w:val="none" w:sz="0" w:space="0" w:color="auto"/>
                        <w:right w:val="none" w:sz="0" w:space="0" w:color="auto"/>
                      </w:divBdr>
                      <w:divsChild>
                        <w:div w:id="1094666595">
                          <w:marLeft w:val="0"/>
                          <w:marRight w:val="0"/>
                          <w:marTop w:val="0"/>
                          <w:marBottom w:val="0"/>
                          <w:divBdr>
                            <w:top w:val="none" w:sz="0" w:space="0" w:color="auto"/>
                            <w:left w:val="none" w:sz="0" w:space="0" w:color="auto"/>
                            <w:bottom w:val="none" w:sz="0" w:space="0" w:color="auto"/>
                            <w:right w:val="none" w:sz="0" w:space="0" w:color="auto"/>
                          </w:divBdr>
                          <w:divsChild>
                            <w:div w:id="1441336753">
                              <w:marLeft w:val="1187"/>
                              <w:marRight w:val="0"/>
                              <w:marTop w:val="0"/>
                              <w:marBottom w:val="0"/>
                              <w:divBdr>
                                <w:top w:val="none" w:sz="0" w:space="0" w:color="auto"/>
                                <w:left w:val="none" w:sz="0" w:space="0" w:color="auto"/>
                                <w:bottom w:val="none" w:sz="0" w:space="0" w:color="auto"/>
                                <w:right w:val="none" w:sz="0" w:space="0" w:color="auto"/>
                              </w:divBdr>
                              <w:divsChild>
                                <w:div w:id="1924727617">
                                  <w:marLeft w:val="0"/>
                                  <w:marRight w:val="0"/>
                                  <w:marTop w:val="0"/>
                                  <w:marBottom w:val="0"/>
                                  <w:divBdr>
                                    <w:top w:val="none" w:sz="0" w:space="0" w:color="auto"/>
                                    <w:left w:val="none" w:sz="0" w:space="0" w:color="auto"/>
                                    <w:bottom w:val="none" w:sz="0" w:space="0" w:color="auto"/>
                                    <w:right w:val="none" w:sz="0" w:space="0" w:color="auto"/>
                                  </w:divBdr>
                                  <w:divsChild>
                                    <w:div w:id="20970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793312">
          <w:marLeft w:val="0"/>
          <w:marRight w:val="0"/>
          <w:marTop w:val="0"/>
          <w:marBottom w:val="0"/>
          <w:divBdr>
            <w:top w:val="none" w:sz="0" w:space="0" w:color="auto"/>
            <w:left w:val="none" w:sz="0" w:space="0" w:color="auto"/>
            <w:bottom w:val="none" w:sz="0" w:space="0" w:color="auto"/>
            <w:right w:val="none" w:sz="0" w:space="0" w:color="auto"/>
          </w:divBdr>
          <w:divsChild>
            <w:div w:id="1237592732">
              <w:marLeft w:val="0"/>
              <w:marRight w:val="0"/>
              <w:marTop w:val="0"/>
              <w:marBottom w:val="0"/>
              <w:divBdr>
                <w:top w:val="none" w:sz="0" w:space="0" w:color="auto"/>
                <w:left w:val="none" w:sz="0" w:space="0" w:color="auto"/>
                <w:bottom w:val="none" w:sz="0" w:space="0" w:color="auto"/>
                <w:right w:val="none" w:sz="0" w:space="0" w:color="auto"/>
              </w:divBdr>
              <w:divsChild>
                <w:div w:id="613947035">
                  <w:marLeft w:val="0"/>
                  <w:marRight w:val="0"/>
                  <w:marTop w:val="0"/>
                  <w:marBottom w:val="0"/>
                  <w:divBdr>
                    <w:top w:val="none" w:sz="0" w:space="0" w:color="auto"/>
                    <w:left w:val="none" w:sz="0" w:space="0" w:color="auto"/>
                    <w:bottom w:val="none" w:sz="0" w:space="0" w:color="auto"/>
                    <w:right w:val="none" w:sz="0" w:space="0" w:color="auto"/>
                  </w:divBdr>
                  <w:divsChild>
                    <w:div w:id="1886677357">
                      <w:marLeft w:val="0"/>
                      <w:marRight w:val="0"/>
                      <w:marTop w:val="0"/>
                      <w:marBottom w:val="0"/>
                      <w:divBdr>
                        <w:top w:val="none" w:sz="0" w:space="0" w:color="auto"/>
                        <w:left w:val="none" w:sz="0" w:space="0" w:color="auto"/>
                        <w:bottom w:val="none" w:sz="0" w:space="0" w:color="auto"/>
                        <w:right w:val="none" w:sz="0" w:space="0" w:color="auto"/>
                      </w:divBdr>
                      <w:divsChild>
                        <w:div w:id="1459104330">
                          <w:marLeft w:val="0"/>
                          <w:marRight w:val="0"/>
                          <w:marTop w:val="0"/>
                          <w:marBottom w:val="0"/>
                          <w:divBdr>
                            <w:top w:val="none" w:sz="0" w:space="0" w:color="auto"/>
                            <w:left w:val="none" w:sz="0" w:space="0" w:color="auto"/>
                            <w:bottom w:val="none" w:sz="0" w:space="0" w:color="auto"/>
                            <w:right w:val="none" w:sz="0" w:space="0" w:color="auto"/>
                          </w:divBdr>
                          <w:divsChild>
                            <w:div w:id="469594803">
                              <w:marLeft w:val="1187"/>
                              <w:marRight w:val="0"/>
                              <w:marTop w:val="0"/>
                              <w:marBottom w:val="0"/>
                              <w:divBdr>
                                <w:top w:val="none" w:sz="0" w:space="0" w:color="auto"/>
                                <w:left w:val="none" w:sz="0" w:space="0" w:color="auto"/>
                                <w:bottom w:val="none" w:sz="0" w:space="0" w:color="auto"/>
                                <w:right w:val="none" w:sz="0" w:space="0" w:color="auto"/>
                              </w:divBdr>
                              <w:divsChild>
                                <w:div w:id="20795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005602">
          <w:marLeft w:val="0"/>
          <w:marRight w:val="0"/>
          <w:marTop w:val="0"/>
          <w:marBottom w:val="0"/>
          <w:divBdr>
            <w:top w:val="none" w:sz="0" w:space="0" w:color="auto"/>
            <w:left w:val="none" w:sz="0" w:space="0" w:color="auto"/>
            <w:bottom w:val="none" w:sz="0" w:space="0" w:color="auto"/>
            <w:right w:val="none" w:sz="0" w:space="0" w:color="auto"/>
          </w:divBdr>
          <w:divsChild>
            <w:div w:id="578488868">
              <w:marLeft w:val="0"/>
              <w:marRight w:val="0"/>
              <w:marTop w:val="0"/>
              <w:marBottom w:val="0"/>
              <w:divBdr>
                <w:top w:val="none" w:sz="0" w:space="0" w:color="auto"/>
                <w:left w:val="none" w:sz="0" w:space="0" w:color="auto"/>
                <w:bottom w:val="none" w:sz="0" w:space="0" w:color="auto"/>
                <w:right w:val="none" w:sz="0" w:space="0" w:color="auto"/>
              </w:divBdr>
              <w:divsChild>
                <w:div w:id="454494763">
                  <w:marLeft w:val="0"/>
                  <w:marRight w:val="0"/>
                  <w:marTop w:val="0"/>
                  <w:marBottom w:val="0"/>
                  <w:divBdr>
                    <w:top w:val="none" w:sz="0" w:space="0" w:color="auto"/>
                    <w:left w:val="none" w:sz="0" w:space="0" w:color="auto"/>
                    <w:bottom w:val="none" w:sz="0" w:space="0" w:color="auto"/>
                    <w:right w:val="none" w:sz="0" w:space="0" w:color="auto"/>
                  </w:divBdr>
                  <w:divsChild>
                    <w:div w:id="1365787810">
                      <w:marLeft w:val="0"/>
                      <w:marRight w:val="0"/>
                      <w:marTop w:val="0"/>
                      <w:marBottom w:val="0"/>
                      <w:divBdr>
                        <w:top w:val="none" w:sz="0" w:space="0" w:color="auto"/>
                        <w:left w:val="none" w:sz="0" w:space="0" w:color="auto"/>
                        <w:bottom w:val="none" w:sz="0" w:space="0" w:color="auto"/>
                        <w:right w:val="none" w:sz="0" w:space="0" w:color="auto"/>
                      </w:divBdr>
                      <w:divsChild>
                        <w:div w:id="47269375">
                          <w:marLeft w:val="0"/>
                          <w:marRight w:val="0"/>
                          <w:marTop w:val="0"/>
                          <w:marBottom w:val="0"/>
                          <w:divBdr>
                            <w:top w:val="none" w:sz="0" w:space="0" w:color="auto"/>
                            <w:left w:val="none" w:sz="0" w:space="0" w:color="auto"/>
                            <w:bottom w:val="none" w:sz="0" w:space="0" w:color="auto"/>
                            <w:right w:val="none" w:sz="0" w:space="0" w:color="auto"/>
                          </w:divBdr>
                          <w:divsChild>
                            <w:div w:id="792015328">
                              <w:marLeft w:val="1187"/>
                              <w:marRight w:val="0"/>
                              <w:marTop w:val="0"/>
                              <w:marBottom w:val="0"/>
                              <w:divBdr>
                                <w:top w:val="none" w:sz="0" w:space="0" w:color="auto"/>
                                <w:left w:val="none" w:sz="0" w:space="0" w:color="auto"/>
                                <w:bottom w:val="none" w:sz="0" w:space="0" w:color="auto"/>
                                <w:right w:val="none" w:sz="0" w:space="0" w:color="auto"/>
                              </w:divBdr>
                              <w:divsChild>
                                <w:div w:id="67118027">
                                  <w:marLeft w:val="0"/>
                                  <w:marRight w:val="0"/>
                                  <w:marTop w:val="0"/>
                                  <w:marBottom w:val="0"/>
                                  <w:divBdr>
                                    <w:top w:val="none" w:sz="0" w:space="0" w:color="auto"/>
                                    <w:left w:val="single" w:sz="6" w:space="0" w:color="DDDDDD"/>
                                    <w:bottom w:val="single" w:sz="6" w:space="0" w:color="DDDDDD"/>
                                    <w:right w:val="single" w:sz="6" w:space="0" w:color="DDDDDD"/>
                                  </w:divBdr>
                                  <w:divsChild>
                                    <w:div w:id="1230114489">
                                      <w:marLeft w:val="0"/>
                                      <w:marRight w:val="0"/>
                                      <w:marTop w:val="0"/>
                                      <w:marBottom w:val="0"/>
                                      <w:divBdr>
                                        <w:top w:val="none" w:sz="0" w:space="0" w:color="auto"/>
                                        <w:left w:val="none" w:sz="0" w:space="0" w:color="auto"/>
                                        <w:bottom w:val="none" w:sz="0" w:space="0" w:color="auto"/>
                                        <w:right w:val="none" w:sz="0" w:space="0" w:color="auto"/>
                                      </w:divBdr>
                                      <w:divsChild>
                                        <w:div w:id="541330368">
                                          <w:marLeft w:val="0"/>
                                          <w:marRight w:val="0"/>
                                          <w:marTop w:val="0"/>
                                          <w:marBottom w:val="0"/>
                                          <w:divBdr>
                                            <w:top w:val="none" w:sz="0" w:space="0" w:color="auto"/>
                                            <w:left w:val="none" w:sz="0" w:space="0" w:color="auto"/>
                                            <w:bottom w:val="none" w:sz="0" w:space="0" w:color="auto"/>
                                            <w:right w:val="none" w:sz="0" w:space="0" w:color="auto"/>
                                          </w:divBdr>
                                          <w:divsChild>
                                            <w:div w:id="3027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67883">
                                      <w:marLeft w:val="0"/>
                                      <w:marRight w:val="0"/>
                                      <w:marTop w:val="0"/>
                                      <w:marBottom w:val="0"/>
                                      <w:divBdr>
                                        <w:top w:val="none" w:sz="0" w:space="0" w:color="auto"/>
                                        <w:left w:val="none" w:sz="0" w:space="0" w:color="auto"/>
                                        <w:bottom w:val="none" w:sz="0" w:space="0" w:color="auto"/>
                                        <w:right w:val="none" w:sz="0" w:space="0" w:color="auto"/>
                                      </w:divBdr>
                                      <w:divsChild>
                                        <w:div w:id="1577740679">
                                          <w:marLeft w:val="0"/>
                                          <w:marRight w:val="0"/>
                                          <w:marTop w:val="0"/>
                                          <w:marBottom w:val="0"/>
                                          <w:divBdr>
                                            <w:top w:val="none" w:sz="0" w:space="0" w:color="auto"/>
                                            <w:left w:val="none" w:sz="0" w:space="0" w:color="auto"/>
                                            <w:bottom w:val="none" w:sz="0" w:space="0" w:color="auto"/>
                                            <w:right w:val="none" w:sz="0" w:space="0" w:color="auto"/>
                                          </w:divBdr>
                                        </w:div>
                                      </w:divsChild>
                                    </w:div>
                                    <w:div w:id="635258730">
                                      <w:marLeft w:val="0"/>
                                      <w:marRight w:val="0"/>
                                      <w:marTop w:val="0"/>
                                      <w:marBottom w:val="0"/>
                                      <w:divBdr>
                                        <w:top w:val="none" w:sz="0" w:space="0" w:color="auto"/>
                                        <w:left w:val="none" w:sz="0" w:space="0" w:color="auto"/>
                                        <w:bottom w:val="none" w:sz="0" w:space="0" w:color="auto"/>
                                        <w:right w:val="none" w:sz="0" w:space="0" w:color="auto"/>
                                      </w:divBdr>
                                      <w:divsChild>
                                        <w:div w:id="1619263612">
                                          <w:marLeft w:val="0"/>
                                          <w:marRight w:val="0"/>
                                          <w:marTop w:val="0"/>
                                          <w:marBottom w:val="0"/>
                                          <w:divBdr>
                                            <w:top w:val="none" w:sz="0" w:space="0" w:color="auto"/>
                                            <w:left w:val="none" w:sz="0" w:space="0" w:color="auto"/>
                                            <w:bottom w:val="none" w:sz="0" w:space="0" w:color="auto"/>
                                            <w:right w:val="none" w:sz="0" w:space="0" w:color="auto"/>
                                          </w:divBdr>
                                          <w:divsChild>
                                            <w:div w:id="9744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76702">
                                      <w:marLeft w:val="0"/>
                                      <w:marRight w:val="0"/>
                                      <w:marTop w:val="0"/>
                                      <w:marBottom w:val="0"/>
                                      <w:divBdr>
                                        <w:top w:val="none" w:sz="0" w:space="0" w:color="auto"/>
                                        <w:left w:val="none" w:sz="0" w:space="0" w:color="auto"/>
                                        <w:bottom w:val="none" w:sz="0" w:space="0" w:color="auto"/>
                                        <w:right w:val="none" w:sz="0" w:space="0" w:color="auto"/>
                                      </w:divBdr>
                                      <w:divsChild>
                                        <w:div w:id="1000039243">
                                          <w:marLeft w:val="0"/>
                                          <w:marRight w:val="0"/>
                                          <w:marTop w:val="0"/>
                                          <w:marBottom w:val="0"/>
                                          <w:divBdr>
                                            <w:top w:val="none" w:sz="0" w:space="0" w:color="auto"/>
                                            <w:left w:val="none" w:sz="0" w:space="0" w:color="auto"/>
                                            <w:bottom w:val="none" w:sz="0" w:space="0" w:color="auto"/>
                                            <w:right w:val="none" w:sz="0" w:space="0" w:color="auto"/>
                                          </w:divBdr>
                                        </w:div>
                                      </w:divsChild>
                                    </w:div>
                                    <w:div w:id="1004626842">
                                      <w:marLeft w:val="0"/>
                                      <w:marRight w:val="0"/>
                                      <w:marTop w:val="0"/>
                                      <w:marBottom w:val="0"/>
                                      <w:divBdr>
                                        <w:top w:val="none" w:sz="0" w:space="0" w:color="auto"/>
                                        <w:left w:val="none" w:sz="0" w:space="0" w:color="auto"/>
                                        <w:bottom w:val="none" w:sz="0" w:space="0" w:color="auto"/>
                                        <w:right w:val="none" w:sz="0" w:space="0" w:color="auto"/>
                                      </w:divBdr>
                                      <w:divsChild>
                                        <w:div w:id="88934645">
                                          <w:marLeft w:val="0"/>
                                          <w:marRight w:val="0"/>
                                          <w:marTop w:val="0"/>
                                          <w:marBottom w:val="0"/>
                                          <w:divBdr>
                                            <w:top w:val="none" w:sz="0" w:space="0" w:color="auto"/>
                                            <w:left w:val="none" w:sz="0" w:space="0" w:color="auto"/>
                                            <w:bottom w:val="none" w:sz="0" w:space="0" w:color="auto"/>
                                            <w:right w:val="none" w:sz="0" w:space="0" w:color="auto"/>
                                          </w:divBdr>
                                          <w:divsChild>
                                            <w:div w:id="12526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8019">
                                      <w:marLeft w:val="0"/>
                                      <w:marRight w:val="0"/>
                                      <w:marTop w:val="0"/>
                                      <w:marBottom w:val="0"/>
                                      <w:divBdr>
                                        <w:top w:val="none" w:sz="0" w:space="0" w:color="auto"/>
                                        <w:left w:val="none" w:sz="0" w:space="0" w:color="auto"/>
                                        <w:bottom w:val="none" w:sz="0" w:space="0" w:color="auto"/>
                                        <w:right w:val="none" w:sz="0" w:space="0" w:color="auto"/>
                                      </w:divBdr>
                                      <w:divsChild>
                                        <w:div w:id="5903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770178">
          <w:marLeft w:val="0"/>
          <w:marRight w:val="0"/>
          <w:marTop w:val="0"/>
          <w:marBottom w:val="0"/>
          <w:divBdr>
            <w:top w:val="none" w:sz="0" w:space="0" w:color="auto"/>
            <w:left w:val="none" w:sz="0" w:space="0" w:color="auto"/>
            <w:bottom w:val="none" w:sz="0" w:space="0" w:color="auto"/>
            <w:right w:val="none" w:sz="0" w:space="0" w:color="auto"/>
          </w:divBdr>
          <w:divsChild>
            <w:div w:id="1432360933">
              <w:marLeft w:val="0"/>
              <w:marRight w:val="0"/>
              <w:marTop w:val="0"/>
              <w:marBottom w:val="0"/>
              <w:divBdr>
                <w:top w:val="none" w:sz="0" w:space="0" w:color="auto"/>
                <w:left w:val="none" w:sz="0" w:space="0" w:color="auto"/>
                <w:bottom w:val="none" w:sz="0" w:space="0" w:color="auto"/>
                <w:right w:val="none" w:sz="0" w:space="0" w:color="auto"/>
              </w:divBdr>
              <w:divsChild>
                <w:div w:id="1402216275">
                  <w:marLeft w:val="0"/>
                  <w:marRight w:val="0"/>
                  <w:marTop w:val="0"/>
                  <w:marBottom w:val="0"/>
                  <w:divBdr>
                    <w:top w:val="none" w:sz="0" w:space="0" w:color="auto"/>
                    <w:left w:val="none" w:sz="0" w:space="0" w:color="auto"/>
                    <w:bottom w:val="none" w:sz="0" w:space="0" w:color="auto"/>
                    <w:right w:val="none" w:sz="0" w:space="0" w:color="auto"/>
                  </w:divBdr>
                  <w:divsChild>
                    <w:div w:id="1685597006">
                      <w:marLeft w:val="0"/>
                      <w:marRight w:val="0"/>
                      <w:marTop w:val="0"/>
                      <w:marBottom w:val="0"/>
                      <w:divBdr>
                        <w:top w:val="none" w:sz="0" w:space="0" w:color="auto"/>
                        <w:left w:val="none" w:sz="0" w:space="0" w:color="auto"/>
                        <w:bottom w:val="none" w:sz="0" w:space="0" w:color="auto"/>
                        <w:right w:val="none" w:sz="0" w:space="0" w:color="auto"/>
                      </w:divBdr>
                      <w:divsChild>
                        <w:div w:id="1976789879">
                          <w:marLeft w:val="0"/>
                          <w:marRight w:val="0"/>
                          <w:marTop w:val="0"/>
                          <w:marBottom w:val="0"/>
                          <w:divBdr>
                            <w:top w:val="none" w:sz="0" w:space="0" w:color="auto"/>
                            <w:left w:val="none" w:sz="0" w:space="0" w:color="auto"/>
                            <w:bottom w:val="none" w:sz="0" w:space="0" w:color="auto"/>
                            <w:right w:val="none" w:sz="0" w:space="0" w:color="auto"/>
                          </w:divBdr>
                          <w:divsChild>
                            <w:div w:id="1653607431">
                              <w:marLeft w:val="1187"/>
                              <w:marRight w:val="0"/>
                              <w:marTop w:val="0"/>
                              <w:marBottom w:val="0"/>
                              <w:divBdr>
                                <w:top w:val="none" w:sz="0" w:space="0" w:color="auto"/>
                                <w:left w:val="none" w:sz="0" w:space="0" w:color="auto"/>
                                <w:bottom w:val="none" w:sz="0" w:space="0" w:color="auto"/>
                                <w:right w:val="none" w:sz="0" w:space="0" w:color="auto"/>
                              </w:divBdr>
                              <w:divsChild>
                                <w:div w:id="14491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1428</Words>
  <Characters>8145</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3</cp:revision>
  <dcterms:created xsi:type="dcterms:W3CDTF">2023-03-21T09:18:00Z</dcterms:created>
  <dcterms:modified xsi:type="dcterms:W3CDTF">2023-04-01T17:16:00Z</dcterms:modified>
</cp:coreProperties>
</file>