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372" w:rsidRPr="009C0AD1" w:rsidRDefault="00203372" w:rsidP="00203372">
      <w:pPr>
        <w:rPr>
          <w:rStyle w:val="lev"/>
          <w:color w:val="026D8E"/>
          <w:sz w:val="160"/>
          <w:szCs w:val="26"/>
          <w:bdr w:val="none" w:sz="0" w:space="0" w:color="auto" w:frame="1"/>
          <w:lang w:val="fr-FR"/>
        </w:rPr>
      </w:pPr>
      <w:r w:rsidRPr="009C0AD1">
        <w:rPr>
          <w:rStyle w:val="lev"/>
          <w:color w:val="026D8E"/>
          <w:sz w:val="160"/>
          <w:szCs w:val="26"/>
          <w:bdr w:val="none" w:sz="0" w:space="0" w:color="auto" w:frame="1"/>
          <w:lang w:val="fr-FR"/>
        </w:rPr>
        <w:t xml:space="preserve">Module </w:t>
      </w:r>
      <w:r w:rsidRPr="009C0AD1">
        <w:rPr>
          <w:rStyle w:val="lev"/>
          <w:color w:val="026D8E"/>
          <w:sz w:val="160"/>
          <w:szCs w:val="26"/>
          <w:bdr w:val="none" w:sz="0" w:space="0" w:color="auto" w:frame="1"/>
          <w:lang w:val="fr-FR"/>
        </w:rPr>
        <w:t>6</w:t>
      </w:r>
    </w:p>
    <w:p w:rsidR="00203372" w:rsidRPr="00203372" w:rsidRDefault="00203372" w:rsidP="002033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noProof/>
          <w:sz w:val="24"/>
          <w:szCs w:val="24"/>
          <w:lang w:val="fr-FR"/>
        </w:rPr>
        <w:drawing>
          <wp:inline distT="0" distB="0" distL="0" distR="0">
            <wp:extent cx="757237" cy="356983"/>
            <wp:effectExtent l="0" t="0" r="5080" b="5080"/>
            <wp:docPr id="1" name="Image 1" descr="https://ihedd.ferdi.fr/scorm/ihedd/9059959b-0737-4a8e-b28c-4fdd5315d993/scormcontent/assets/cbMoRpzF3KQGQarY_njMFG8rYDW2Q0m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hedd.ferdi.fr/scorm/ihedd/9059959b-0737-4a8e-b28c-4fdd5315d993/scormcontent/assets/cbMoRpzF3KQGQarY_njMFG8rYDW2Q0mlk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710" cy="36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372" w:rsidRPr="00203372" w:rsidRDefault="00203372" w:rsidP="002033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L’objectif de ce module est de 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comprendre le fonctionnement des amortissements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 qui constituent une 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charge déductible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 dans le calcul de l'assiette de l'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impôt sur les sociétés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. Pour cela, nous passerons en revue les différentes 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méthodes d'amortissement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 (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linéaire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, 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dégressif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, </w:t>
      </w:r>
      <w:proofErr w:type="spellStart"/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pooling</w:t>
      </w:r>
      <w:proofErr w:type="spellEnd"/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) et leurs </w:t>
      </w:r>
      <w:r w:rsidRPr="009C0AD1">
        <w:rPr>
          <w:rFonts w:ascii="Times New Roman" w:eastAsia="Times New Roman" w:hAnsi="Times New Roman" w:cs="Times New Roman"/>
          <w:b/>
          <w:bCs/>
          <w:color w:val="313537"/>
          <w:sz w:val="24"/>
          <w:szCs w:val="24"/>
          <w:bdr w:val="none" w:sz="0" w:space="0" w:color="auto" w:frame="1"/>
          <w:lang w:val="fr-FR"/>
        </w:rPr>
        <w:t>modes de calcul</w:t>
      </w:r>
      <w:r w:rsidRPr="00203372">
        <w:rPr>
          <w:rFonts w:ascii="Times New Roman" w:eastAsia="Times New Roman" w:hAnsi="Times New Roman" w:cs="Times New Roman"/>
          <w:color w:val="313537"/>
          <w:sz w:val="24"/>
          <w:szCs w:val="24"/>
          <w:bdr w:val="none" w:sz="0" w:space="0" w:color="auto" w:frame="1"/>
          <w:lang w:val="fr-FR"/>
        </w:rPr>
        <w:t>.</w:t>
      </w:r>
    </w:p>
    <w:p w:rsidR="000B6BAC" w:rsidRPr="009C0AD1" w:rsidRDefault="000B6BAC">
      <w:pPr>
        <w:rPr>
          <w:lang w:val="fr-FR"/>
        </w:rPr>
      </w:pPr>
    </w:p>
    <w:p w:rsidR="00DF5D54" w:rsidRPr="009C0AD1" w:rsidRDefault="00DF5D54" w:rsidP="00DF5D54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9C0AD1">
        <w:rPr>
          <w:rFonts w:ascii="Arial" w:hAnsi="Arial" w:cs="Arial"/>
          <w:color w:val="124258"/>
          <w:lang w:val="fr-FR"/>
        </w:rPr>
        <w:t>I.1 Les amortissements</w:t>
      </w:r>
    </w:p>
    <w:p w:rsidR="00DF5D54" w:rsidRPr="009C0AD1" w:rsidRDefault="00DF5D54" w:rsidP="00DF5D54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9C0AD1">
        <w:rPr>
          <w:color w:val="026E8F"/>
          <w:sz w:val="26"/>
          <w:szCs w:val="26"/>
          <w:bdr w:val="none" w:sz="0" w:space="0" w:color="auto" w:frame="1"/>
          <w:lang w:val="fr-FR"/>
        </w:rPr>
        <w:t>Vous allez maintenant </w:t>
      </w:r>
      <w:r w:rsidRPr="009C0AD1">
        <w:rPr>
          <w:rStyle w:val="lev"/>
          <w:color w:val="026E8F"/>
          <w:sz w:val="26"/>
          <w:szCs w:val="26"/>
          <w:bdr w:val="none" w:sz="0" w:space="0" w:color="auto" w:frame="1"/>
          <w:lang w:val="fr-FR"/>
        </w:rPr>
        <w:t>comprendre le calcul des charges d'amortissement</w:t>
      </w:r>
      <w:r w:rsidRPr="009C0AD1">
        <w:rPr>
          <w:color w:val="026E8F"/>
          <w:sz w:val="26"/>
          <w:szCs w:val="26"/>
          <w:bdr w:val="none" w:sz="0" w:space="0" w:color="auto" w:frame="1"/>
          <w:lang w:val="fr-FR"/>
        </w:rPr>
        <w:t> pour pouvoir dans un prochain module calculer l'assiette des impôts sur le revenu des entreprises.</w:t>
      </w:r>
    </w:p>
    <w:p w:rsidR="00EB475B" w:rsidRPr="009C0AD1" w:rsidRDefault="00DF5D54" w:rsidP="00DF5D54">
      <w:pPr>
        <w:pStyle w:val="NormalWeb"/>
        <w:shd w:val="clear" w:color="auto" w:fill="FFFFFF"/>
        <w:spacing w:before="0" w:after="0"/>
        <w:textAlignment w:val="baseline"/>
        <w:rPr>
          <w:color w:val="104258"/>
          <w:bdr w:val="none" w:sz="0" w:space="0" w:color="auto" w:frame="1"/>
          <w:lang w:val="fr-FR"/>
        </w:rPr>
      </w:pPr>
      <w:r w:rsidRPr="009C0AD1">
        <w:rPr>
          <w:color w:val="104258"/>
          <w:bdr w:val="none" w:sz="0" w:space="0" w:color="auto" w:frame="1"/>
          <w:lang w:val="fr-FR"/>
        </w:rPr>
        <w:t>Contrairement aux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dépenses d'exploitation (OPEX)</w:t>
      </w:r>
      <w:r w:rsidRPr="009C0AD1">
        <w:rPr>
          <w:color w:val="104258"/>
          <w:bdr w:val="none" w:sz="0" w:space="0" w:color="auto" w:frame="1"/>
          <w:lang w:val="fr-FR"/>
        </w:rPr>
        <w:t> qui sont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intégralement déduites</w:t>
      </w:r>
      <w:r w:rsidRPr="009C0AD1">
        <w:rPr>
          <w:color w:val="104258"/>
          <w:bdr w:val="none" w:sz="0" w:space="0" w:color="auto" w:frame="1"/>
          <w:lang w:val="fr-FR"/>
        </w:rPr>
        <w:t>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de l'assiette fiscale de l'impôt sur les sociétés (IS)</w:t>
      </w:r>
      <w:r w:rsidRPr="009C0AD1">
        <w:rPr>
          <w:color w:val="104258"/>
          <w:bdr w:val="none" w:sz="0" w:space="0" w:color="auto" w:frame="1"/>
          <w:lang w:val="fr-FR"/>
        </w:rPr>
        <w:t> lors de l'année où elles sont réalisées, les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dépenses d'investissement (CAPEX)</w:t>
      </w:r>
      <w:r w:rsidRPr="009C0AD1">
        <w:rPr>
          <w:color w:val="104258"/>
          <w:bdr w:val="none" w:sz="0" w:space="0" w:color="auto" w:frame="1"/>
          <w:lang w:val="fr-FR"/>
        </w:rPr>
        <w:t> sont généralement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amorties sur plusieurs années</w:t>
      </w:r>
      <w:r w:rsidRPr="009C0AD1">
        <w:rPr>
          <w:color w:val="104258"/>
          <w:bdr w:val="none" w:sz="0" w:space="0" w:color="auto" w:frame="1"/>
          <w:lang w:val="fr-FR"/>
        </w:rPr>
        <w:t>.</w:t>
      </w:r>
    </w:p>
    <w:p w:rsidR="00DF5D54" w:rsidRPr="009C0AD1" w:rsidRDefault="00DF5D54" w:rsidP="00DF5D54">
      <w:pPr>
        <w:pStyle w:val="NormalWeb"/>
        <w:shd w:val="clear" w:color="auto" w:fill="FFFFFF"/>
        <w:spacing w:before="0" w:after="0"/>
        <w:textAlignment w:val="baseline"/>
        <w:rPr>
          <w:color w:val="313537"/>
          <w:lang w:val="fr-FR"/>
        </w:rPr>
      </w:pPr>
      <w:r w:rsidRPr="009C0AD1">
        <w:rPr>
          <w:rStyle w:val="lev"/>
          <w:color w:val="104258"/>
          <w:bdr w:val="none" w:sz="0" w:space="0" w:color="auto" w:frame="1"/>
          <w:lang w:val="fr-FR"/>
        </w:rPr>
        <w:t>La méthode et la durée d’amortissement varient</w:t>
      </w:r>
      <w:r w:rsidRPr="009C0AD1">
        <w:rPr>
          <w:color w:val="104258"/>
          <w:bdr w:val="none" w:sz="0" w:space="0" w:color="auto" w:frame="1"/>
          <w:lang w:val="fr-FR"/>
        </w:rPr>
        <w:t> selon les catégories d’immobilisation et la législation fiscale.</w:t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104258"/>
          <w:bdr w:val="none" w:sz="0" w:space="0" w:color="auto" w:frame="1"/>
          <w:lang w:val="fr-FR"/>
        </w:rPr>
      </w:pPr>
      <w:r w:rsidRPr="009C0AD1">
        <w:rPr>
          <w:color w:val="104258"/>
          <w:bdr w:val="none" w:sz="0" w:space="0" w:color="auto" w:frame="1"/>
          <w:lang w:val="fr-FR"/>
        </w:rPr>
        <w:t>En principe, une immobilisation est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amortie sur sa durée de vie et selon les usages</w:t>
      </w:r>
      <w:r w:rsidRPr="009C0AD1">
        <w:rPr>
          <w:color w:val="104258"/>
          <w:bdr w:val="none" w:sz="0" w:space="0" w:color="auto" w:frame="1"/>
          <w:lang w:val="fr-FR"/>
        </w:rPr>
        <w:t> en vigueur au sein d'un secteur d'activité. En pratique cependant, l'administration fiscale fixe souvent des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taux d'amortissement fiscaux</w:t>
      </w:r>
      <w:r w:rsidRPr="009C0AD1">
        <w:rPr>
          <w:color w:val="104258"/>
          <w:bdr w:val="none" w:sz="0" w:space="0" w:color="auto" w:frame="1"/>
          <w:lang w:val="fr-FR"/>
        </w:rPr>
        <w:t>, plus ou moins détaillés, selon les catégories d'immobilisation.</w:t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outlineLvl w:val="3"/>
        <w:rPr>
          <w:b/>
          <w:bCs/>
          <w:color w:val="313537"/>
          <w:sz w:val="27"/>
          <w:szCs w:val="27"/>
          <w:lang w:val="fr-FR"/>
        </w:rPr>
      </w:pPr>
      <w:r w:rsidRPr="009C0AD1">
        <w:rPr>
          <w:rStyle w:val="lev"/>
          <w:color w:val="026E8F"/>
          <w:sz w:val="27"/>
          <w:szCs w:val="27"/>
          <w:bdr w:val="none" w:sz="0" w:space="0" w:color="auto" w:frame="1"/>
          <w:lang w:val="fr-FR"/>
        </w:rPr>
        <w:t>Les types d'amortissement</w:t>
      </w:r>
      <w:r w:rsidRPr="009C0AD1">
        <w:rPr>
          <w:b/>
          <w:bCs/>
          <w:color w:val="026E8F"/>
          <w:sz w:val="27"/>
          <w:szCs w:val="27"/>
          <w:bdr w:val="none" w:sz="0" w:space="0" w:color="auto" w:frame="1"/>
          <w:lang w:val="fr-FR"/>
        </w:rPr>
        <w:br/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104258"/>
          <w:bdr w:val="none" w:sz="0" w:space="0" w:color="auto" w:frame="1"/>
          <w:lang w:val="fr-FR"/>
        </w:rPr>
      </w:pPr>
      <w:r w:rsidRPr="009C0AD1">
        <w:rPr>
          <w:color w:val="104258"/>
          <w:bdr w:val="none" w:sz="0" w:space="0" w:color="auto" w:frame="1"/>
          <w:lang w:val="fr-FR"/>
        </w:rPr>
        <w:t>Il existe deux grands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types d'amortissement</w:t>
      </w:r>
      <w:r w:rsidRPr="009C0AD1">
        <w:rPr>
          <w:color w:val="104258"/>
          <w:bdr w:val="none" w:sz="0" w:space="0" w:color="auto" w:frame="1"/>
          <w:lang w:val="fr-FR"/>
        </w:rPr>
        <w:t> :</w:t>
      </w:r>
    </w:p>
    <w:p w:rsidR="001B00B9" w:rsidRPr="009C0AD1" w:rsidRDefault="001B00B9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104258"/>
          <w:bdr w:val="none" w:sz="0" w:space="0" w:color="auto" w:frame="1"/>
          <w:lang w:val="fr-FR"/>
        </w:rPr>
      </w:pPr>
    </w:p>
    <w:p w:rsidR="001B00B9" w:rsidRPr="009C0AD1" w:rsidRDefault="001B00B9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color w:val="104258"/>
          <w:bdr w:val="none" w:sz="0" w:space="0" w:color="auto" w:frame="1"/>
          <w:lang w:val="fr-FR"/>
        </w:rPr>
      </w:pPr>
      <w:r w:rsidRPr="009C0AD1">
        <w:rPr>
          <w:b/>
          <w:color w:val="104258"/>
          <w:bdr w:val="none" w:sz="0" w:space="0" w:color="auto" w:frame="1"/>
          <w:lang w:val="fr-FR"/>
        </w:rPr>
        <w:t>Amortissement « bien par bien »</w:t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104258"/>
          <w:bdr w:val="none" w:sz="0" w:space="0" w:color="auto" w:frame="1"/>
          <w:lang w:val="fr-FR"/>
        </w:rPr>
      </w:pP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</w:pP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L'amortissement « bien par bien » consiste à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amortir, chaque année, chaque immobilisation sur sa durée prévue d'amortissement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. Chaque immobilisation est donc entièrement amortie au terme de sa durée d'amortissement. C'est l'amortissement classique. L'amortissement « bien par bien » est le seul amortissement utilisé dans les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pays africains francophones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. Il peut être effectué selon la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méthode linéaire ou dégressive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.</w:t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</w:pPr>
    </w:p>
    <w:p w:rsidR="001B00B9" w:rsidRPr="009C0AD1" w:rsidRDefault="001B00B9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ora" w:hAnsi="Lora"/>
          <w:b/>
          <w:color w:val="114258"/>
          <w:sz w:val="26"/>
          <w:szCs w:val="26"/>
          <w:shd w:val="clear" w:color="auto" w:fill="FAFAFA"/>
          <w:lang w:val="fr-FR"/>
        </w:rPr>
      </w:pPr>
      <w:r w:rsidRPr="009C0AD1">
        <w:rPr>
          <w:rFonts w:ascii="Lora" w:hAnsi="Lora"/>
          <w:b/>
          <w:color w:val="114258"/>
          <w:sz w:val="26"/>
          <w:szCs w:val="26"/>
          <w:shd w:val="clear" w:color="auto" w:fill="FAFAFA"/>
          <w:lang w:val="fr-FR"/>
        </w:rPr>
        <w:lastRenderedPageBreak/>
        <w:t>Amortissement « par panier »</w:t>
      </w:r>
    </w:p>
    <w:p w:rsidR="001B00B9" w:rsidRPr="009C0AD1" w:rsidRDefault="001B00B9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</w:pP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L'amortissement « par panier » consiste à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regrouper les immobilisations d'une même catégorie dans un panier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 (appelé « pool » en anglais) et à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amortir, chaque année, une part du panier pris dans son ensemble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. Il n'y a donc pas de durée prévu d'amortissement et un panier ne sera jamais totalement amorti. L'amortissement « par panier » est fréquemment utilisé dans les </w:t>
      </w:r>
      <w:r w:rsidRPr="009C0AD1">
        <w:rPr>
          <w:rStyle w:val="lev"/>
          <w:rFonts w:ascii="Lora" w:hAnsi="Lora"/>
          <w:color w:val="114258"/>
          <w:sz w:val="26"/>
          <w:szCs w:val="26"/>
          <w:bdr w:val="none" w:sz="0" w:space="0" w:color="auto" w:frame="1"/>
          <w:shd w:val="clear" w:color="auto" w:fill="FAFAFA"/>
          <w:lang w:val="fr-FR"/>
        </w:rPr>
        <w:t>pays africains anglophones</w:t>
      </w:r>
      <w:r w:rsidRPr="009C0AD1"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  <w:t>.</w:t>
      </w:r>
    </w:p>
    <w:p w:rsidR="001B00B9" w:rsidRPr="009C0AD1" w:rsidRDefault="001B00B9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ora" w:hAnsi="Lora"/>
          <w:color w:val="114258"/>
          <w:sz w:val="26"/>
          <w:szCs w:val="26"/>
          <w:shd w:val="clear" w:color="auto" w:fill="FAFAFA"/>
          <w:lang w:val="fr-FR"/>
        </w:rPr>
      </w:pP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</w:p>
    <w:p w:rsidR="008E7DA7" w:rsidRPr="009C0AD1" w:rsidRDefault="00DF5D54" w:rsidP="008E7DA7">
      <w:pPr>
        <w:pStyle w:val="NormalWeb"/>
        <w:shd w:val="clear" w:color="auto" w:fill="FFFFFF"/>
        <w:spacing w:before="0" w:beforeAutospacing="0" w:after="0" w:afterAutospacing="0"/>
        <w:textAlignment w:val="baseline"/>
        <w:outlineLvl w:val="3"/>
        <w:rPr>
          <w:b/>
          <w:bCs/>
          <w:color w:val="313537"/>
          <w:sz w:val="27"/>
          <w:szCs w:val="27"/>
          <w:lang w:val="fr-FR"/>
        </w:rPr>
      </w:pPr>
      <w:r w:rsidRPr="009C0AD1">
        <w:rPr>
          <w:rStyle w:val="lev"/>
          <w:color w:val="026E8F"/>
          <w:sz w:val="27"/>
          <w:szCs w:val="27"/>
          <w:bdr w:val="none" w:sz="0" w:space="0" w:color="auto" w:frame="1"/>
          <w:lang w:val="fr-FR"/>
        </w:rPr>
        <w:t>Les méthodes d'amortissement</w:t>
      </w:r>
      <w:r w:rsidRPr="009C0AD1">
        <w:rPr>
          <w:b/>
          <w:bCs/>
          <w:color w:val="026E8F"/>
          <w:sz w:val="27"/>
          <w:szCs w:val="27"/>
          <w:bdr w:val="none" w:sz="0" w:space="0" w:color="auto" w:frame="1"/>
          <w:lang w:val="fr-FR"/>
        </w:rPr>
        <w:br/>
      </w:r>
    </w:p>
    <w:p w:rsidR="00DF5D54" w:rsidRPr="009C0AD1" w:rsidRDefault="00DF5D54" w:rsidP="008E7DA7">
      <w:pPr>
        <w:pStyle w:val="NormalWeb"/>
        <w:shd w:val="clear" w:color="auto" w:fill="FFFFFF"/>
        <w:spacing w:before="0" w:beforeAutospacing="0" w:after="0" w:afterAutospacing="0"/>
        <w:textAlignment w:val="baseline"/>
        <w:outlineLvl w:val="3"/>
        <w:rPr>
          <w:b/>
          <w:bCs/>
          <w:color w:val="313537"/>
          <w:sz w:val="27"/>
          <w:szCs w:val="27"/>
          <w:lang w:val="fr-FR"/>
        </w:rPr>
      </w:pPr>
      <w:r w:rsidRPr="009C0AD1">
        <w:rPr>
          <w:color w:val="104258"/>
          <w:bdr w:val="none" w:sz="0" w:space="0" w:color="auto" w:frame="1"/>
          <w:lang w:val="fr-FR"/>
        </w:rPr>
        <w:t>Il existe trois grandes </w:t>
      </w:r>
      <w:r w:rsidRPr="009C0AD1">
        <w:rPr>
          <w:rStyle w:val="lev"/>
          <w:color w:val="104258"/>
          <w:bdr w:val="none" w:sz="0" w:space="0" w:color="auto" w:frame="1"/>
          <w:lang w:val="fr-FR"/>
        </w:rPr>
        <w:t>méthodes d'amortissement</w:t>
      </w:r>
      <w:r w:rsidRPr="009C0AD1">
        <w:rPr>
          <w:color w:val="104258"/>
          <w:bdr w:val="none" w:sz="0" w:space="0" w:color="auto" w:frame="1"/>
          <w:lang w:val="fr-FR"/>
        </w:rPr>
        <w:t> :</w:t>
      </w:r>
    </w:p>
    <w:p w:rsidR="00DF5D54" w:rsidRPr="009C0AD1" w:rsidRDefault="00DF5D54" w:rsidP="00DF5D5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hAnsi="inherit" w:cs="Arial"/>
          <w:color w:val="313537"/>
          <w:lang w:val="fr-FR"/>
        </w:rPr>
      </w:pPr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L'amortissement </w:t>
      </w:r>
      <w:r w:rsidRPr="009C0AD1">
        <w:rPr>
          <w:rStyle w:val="lev"/>
          <w:rFonts w:ascii="inherit" w:hAnsi="inherit" w:cs="Arial"/>
          <w:color w:val="104258"/>
          <w:bdr w:val="none" w:sz="0" w:space="0" w:color="auto" w:frame="1"/>
          <w:lang w:val="fr-FR"/>
        </w:rPr>
        <w:t>linéaire</w:t>
      </w:r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 ;</w:t>
      </w:r>
    </w:p>
    <w:p w:rsidR="00DF5D54" w:rsidRPr="009C0AD1" w:rsidRDefault="00DF5D54" w:rsidP="00DF5D5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hAnsi="inherit" w:cs="Arial"/>
          <w:color w:val="313537"/>
          <w:lang w:val="fr-FR"/>
        </w:rPr>
      </w:pPr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L'amortissement</w:t>
      </w:r>
      <w:r w:rsidRPr="009C0AD1">
        <w:rPr>
          <w:rStyle w:val="lev"/>
          <w:rFonts w:ascii="inherit" w:hAnsi="inherit" w:cs="Arial"/>
          <w:color w:val="104258"/>
          <w:bdr w:val="none" w:sz="0" w:space="0" w:color="auto" w:frame="1"/>
          <w:lang w:val="fr-FR"/>
        </w:rPr>
        <w:t> dégressif</w:t>
      </w:r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 ;</w:t>
      </w:r>
    </w:p>
    <w:p w:rsidR="00DF5D54" w:rsidRPr="009C0AD1" w:rsidRDefault="00DF5D54" w:rsidP="00DF5D5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inherit" w:hAnsi="inherit" w:cs="Arial"/>
          <w:color w:val="313537"/>
          <w:lang w:val="fr-FR"/>
        </w:rPr>
      </w:pPr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L'amortissement </w:t>
      </w:r>
      <w:proofErr w:type="spellStart"/>
      <w:r w:rsidRPr="009C0AD1">
        <w:rPr>
          <w:rStyle w:val="lev"/>
          <w:rFonts w:ascii="inherit" w:hAnsi="inherit" w:cs="Arial"/>
          <w:color w:val="104258"/>
          <w:bdr w:val="none" w:sz="0" w:space="0" w:color="auto" w:frame="1"/>
          <w:lang w:val="fr-FR"/>
        </w:rPr>
        <w:t>pooling</w:t>
      </w:r>
      <w:proofErr w:type="spellEnd"/>
      <w:r w:rsidRPr="009C0AD1">
        <w:rPr>
          <w:rFonts w:ascii="inherit" w:hAnsi="inherit" w:cs="Arial"/>
          <w:color w:val="104258"/>
          <w:bdr w:val="none" w:sz="0" w:space="0" w:color="auto" w:frame="1"/>
          <w:lang w:val="fr-FR"/>
        </w:rPr>
        <w:t>.</w:t>
      </w:r>
    </w:p>
    <w:p w:rsidR="00DF5D54" w:rsidRPr="009C0AD1" w:rsidRDefault="00DF5D54" w:rsidP="00DF5D5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04258"/>
          <w:bdr w:val="none" w:sz="0" w:space="0" w:color="auto" w:frame="1"/>
          <w:lang w:val="fr-FR"/>
        </w:rPr>
        <w:t>Ces différentes méthodes d'amortissement sont l'objet des prochaines séquences.</w:t>
      </w:r>
    </w:p>
    <w:p w:rsidR="0078404D" w:rsidRPr="009C0AD1" w:rsidRDefault="0078404D">
      <w:pPr>
        <w:rPr>
          <w:lang w:val="fr-FR"/>
        </w:rPr>
      </w:pPr>
    </w:p>
    <w:p w:rsidR="005004F6" w:rsidRPr="009C0AD1" w:rsidRDefault="005004F6" w:rsidP="005004F6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9C0AD1">
        <w:rPr>
          <w:rFonts w:ascii="Arial" w:hAnsi="Arial" w:cs="Arial"/>
          <w:color w:val="124258"/>
          <w:lang w:val="fr-FR"/>
        </w:rPr>
        <w:t>I.2 L'amortissement linéaire</w:t>
      </w:r>
    </w:p>
    <w:p w:rsidR="005004F6" w:rsidRPr="009C0AD1" w:rsidRDefault="005004F6" w:rsidP="005004F6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9C0AD1">
        <w:rPr>
          <w:color w:val="026D8E"/>
          <w:sz w:val="26"/>
          <w:szCs w:val="26"/>
          <w:bdr w:val="none" w:sz="0" w:space="0" w:color="auto" w:frame="1"/>
          <w:lang w:val="fr-FR"/>
        </w:rPr>
        <w:t>La première méthode d'amortissement est l'</w:t>
      </w:r>
      <w:r w:rsidRPr="009C0AD1">
        <w:rPr>
          <w:rStyle w:val="lev"/>
          <w:color w:val="026D8E"/>
          <w:sz w:val="26"/>
          <w:szCs w:val="26"/>
          <w:bdr w:val="none" w:sz="0" w:space="0" w:color="auto" w:frame="1"/>
          <w:lang w:val="fr-FR"/>
        </w:rPr>
        <w:t>amortissement linéaire</w:t>
      </w:r>
      <w:r w:rsidRPr="009C0AD1">
        <w:rPr>
          <w:color w:val="026D8E"/>
          <w:sz w:val="26"/>
          <w:szCs w:val="26"/>
          <w:bdr w:val="none" w:sz="0" w:space="0" w:color="auto" w:frame="1"/>
          <w:lang w:val="fr-FR"/>
        </w:rPr>
        <w:t>.</w:t>
      </w:r>
      <w:r w:rsidRPr="009C0AD1">
        <w:rPr>
          <w:color w:val="61848C"/>
          <w:sz w:val="26"/>
          <w:szCs w:val="26"/>
          <w:bdr w:val="none" w:sz="0" w:space="0" w:color="auto" w:frame="1"/>
          <w:lang w:val="fr-FR"/>
        </w:rPr>
        <w:br/>
      </w:r>
    </w:p>
    <w:p w:rsidR="005004F6" w:rsidRPr="009C0AD1" w:rsidRDefault="005004F6" w:rsidP="005004F6">
      <w:pPr>
        <w:pStyle w:val="NormalWeb"/>
        <w:shd w:val="clear" w:color="auto" w:fill="F5F5F5"/>
        <w:spacing w:before="0" w:beforeAutospacing="0" w:after="0" w:afterAutospacing="0"/>
        <w:textAlignment w:val="baseline"/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</w:pPr>
      <w:r w:rsidRPr="009C0AD1">
        <w:rPr>
          <w:b/>
          <w:bCs/>
          <w:color w:val="016C8D"/>
          <w:sz w:val="30"/>
          <w:szCs w:val="30"/>
          <w:bdr w:val="none" w:sz="0" w:space="0" w:color="auto" w:frame="1"/>
          <w:lang w:val="fr-FR"/>
        </w:rPr>
        <w:t>Une immobilisation amortie « bien par bien » 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peut être amortie selon la </w:t>
      </w:r>
      <w:r w:rsidRPr="009C0AD1">
        <w:rPr>
          <w:rStyle w:val="lev"/>
          <w:color w:val="114258"/>
          <w:sz w:val="30"/>
          <w:szCs w:val="30"/>
          <w:bdr w:val="none" w:sz="0" w:space="0" w:color="auto" w:frame="1"/>
          <w:lang w:val="fr-FR"/>
        </w:rPr>
        <w:t>méthode linéaire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. Selon cette méthode, l'</w:t>
      </w:r>
      <w:r w:rsidRPr="009C0AD1">
        <w:rPr>
          <w:rStyle w:val="lev"/>
          <w:color w:val="114258"/>
          <w:sz w:val="30"/>
          <w:szCs w:val="30"/>
          <w:bdr w:val="none" w:sz="0" w:space="0" w:color="auto" w:frame="1"/>
          <w:lang w:val="fr-FR"/>
        </w:rPr>
        <w:t>annuité d'amortissement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 est </w:t>
      </w:r>
      <w:r w:rsidRPr="009C0AD1">
        <w:rPr>
          <w:rStyle w:val="lev"/>
          <w:color w:val="114258"/>
          <w:sz w:val="30"/>
          <w:szCs w:val="30"/>
          <w:bdr w:val="none" w:sz="0" w:space="0" w:color="auto" w:frame="1"/>
          <w:lang w:val="fr-FR"/>
        </w:rPr>
        <w:t>constante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 durant toute la </w:t>
      </w:r>
      <w:r w:rsidRPr="009C0AD1">
        <w:rPr>
          <w:rStyle w:val="lev"/>
          <w:color w:val="114258"/>
          <w:sz w:val="30"/>
          <w:szCs w:val="30"/>
          <w:bdr w:val="none" w:sz="0" w:space="0" w:color="auto" w:frame="1"/>
          <w:lang w:val="fr-FR"/>
        </w:rPr>
        <w:t>durée d'amortissement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. L'amortissement linéaire est utilisé à la fois dans les </w:t>
      </w:r>
      <w:r w:rsidRPr="009C0AD1">
        <w:rPr>
          <w:rStyle w:val="lev"/>
          <w:color w:val="114258"/>
          <w:sz w:val="30"/>
          <w:szCs w:val="30"/>
          <w:bdr w:val="none" w:sz="0" w:space="0" w:color="auto" w:frame="1"/>
          <w:lang w:val="fr-FR"/>
        </w:rPr>
        <w:t>pays africains francophones et anglophones</w:t>
      </w:r>
      <w:r w:rsidRPr="009C0AD1">
        <w:rPr>
          <w:b/>
          <w:bCs/>
          <w:color w:val="114258"/>
          <w:sz w:val="30"/>
          <w:szCs w:val="30"/>
          <w:bdr w:val="none" w:sz="0" w:space="0" w:color="auto" w:frame="1"/>
          <w:lang w:val="fr-FR"/>
        </w:rPr>
        <w:t>.</w:t>
      </w:r>
    </w:p>
    <w:p w:rsidR="009379E1" w:rsidRPr="009C0AD1" w:rsidRDefault="009379E1" w:rsidP="005004F6">
      <w:pPr>
        <w:pStyle w:val="NormalWeb"/>
        <w:shd w:val="clear" w:color="auto" w:fill="F5F5F5"/>
        <w:spacing w:before="0" w:beforeAutospacing="0" w:after="0" w:afterAutospacing="0"/>
        <w:textAlignment w:val="baseline"/>
        <w:rPr>
          <w:b/>
          <w:bCs/>
          <w:color w:val="313537"/>
          <w:lang w:val="fr-FR"/>
        </w:rPr>
      </w:pPr>
    </w:p>
    <w:p w:rsidR="005004F6" w:rsidRPr="009C0AD1" w:rsidRDefault="005004F6" w:rsidP="005004F6">
      <w:pPr>
        <w:pStyle w:val="NormalWeb"/>
        <w:shd w:val="clear" w:color="auto" w:fill="026D8E"/>
        <w:spacing w:before="0" w:beforeAutospacing="0" w:after="0" w:afterAutospacing="0"/>
        <w:jc w:val="center"/>
        <w:textAlignment w:val="baseline"/>
        <w:outlineLvl w:val="2"/>
        <w:rPr>
          <w:b/>
          <w:bCs/>
          <w:color w:val="313537"/>
          <w:sz w:val="36"/>
          <w:szCs w:val="36"/>
          <w:lang w:val="fr-FR"/>
        </w:rPr>
      </w:pPr>
      <w:r w:rsidRPr="009C0AD1">
        <w:rPr>
          <w:rStyle w:val="lev"/>
          <w:color w:val="FFFFFF"/>
          <w:sz w:val="45"/>
          <w:szCs w:val="45"/>
          <w:bdr w:val="none" w:sz="0" w:space="0" w:color="auto" w:frame="1"/>
          <w:lang w:val="fr-FR"/>
        </w:rPr>
        <w:t>Mode de calcul</w:t>
      </w:r>
    </w:p>
    <w:p w:rsidR="00203372" w:rsidRPr="009C0AD1" w:rsidRDefault="00203372">
      <w:pPr>
        <w:rPr>
          <w:lang w:val="fr-FR"/>
        </w:rPr>
      </w:pPr>
    </w:p>
    <w:p w:rsidR="00750E5C" w:rsidRPr="009C0AD1" w:rsidRDefault="00750E5C" w:rsidP="00750E5C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La base amortissable</w:t>
      </w:r>
    </w:p>
    <w:p w:rsidR="00750E5C" w:rsidRPr="009C0AD1" w:rsidRDefault="00750E5C" w:rsidP="00750E5C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4909547" cy="596639"/>
            <wp:effectExtent l="0" t="0" r="0" b="0"/>
            <wp:docPr id="4" name="Image 4" descr="l6H1OB1jRzEXi-0R-ead-fiscalite-base-amortiss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6H1OB1jRzEXi-0R-ead-fiscalite-base-amortissabl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959" cy="61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E5C" w:rsidRPr="009C0AD1" w:rsidRDefault="00750E5C" w:rsidP="00750E5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Lorsque l'immobilisation est acquise à titre onéreux, la base amortissable correspond au prix d'achat de l'immobilisation.</w:t>
      </w:r>
    </w:p>
    <w:p w:rsidR="00750E5C" w:rsidRPr="009C0AD1" w:rsidRDefault="00750E5C">
      <w:pPr>
        <w:rPr>
          <w:lang w:val="fr-FR"/>
        </w:rPr>
      </w:pPr>
    </w:p>
    <w:p w:rsidR="00750E5C" w:rsidRPr="009C0AD1" w:rsidRDefault="00750E5C" w:rsidP="00750E5C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lastRenderedPageBreak/>
        <w:t>La durée d'amortissement</w:t>
      </w:r>
    </w:p>
    <w:p w:rsidR="00750E5C" w:rsidRPr="009C0AD1" w:rsidRDefault="00750E5C" w:rsidP="00750E5C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2933700" cy="685444"/>
            <wp:effectExtent l="0" t="0" r="0" b="0"/>
            <wp:docPr id="5" name="Image 5" descr="ue3MI7cYDYsahdMM-ead-fiscalite-duree-amortiss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e3MI7cYDYsahdMM-ead-fiscalite-duree-amortissemen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00" cy="72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E5C" w:rsidRPr="009C0AD1" w:rsidRDefault="00750E5C" w:rsidP="00750E5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La durée d'amortissement est supérieure ou égale à 1.</w:t>
      </w:r>
    </w:p>
    <w:p w:rsidR="00750E5C" w:rsidRPr="009C0AD1" w:rsidRDefault="00750E5C">
      <w:pPr>
        <w:rPr>
          <w:lang w:val="fr-FR"/>
        </w:rPr>
      </w:pPr>
    </w:p>
    <w:p w:rsidR="00750E5C" w:rsidRPr="009C0AD1" w:rsidRDefault="00750E5C" w:rsidP="00750E5C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Le taux d'amortissement linéaire</w:t>
      </w:r>
    </w:p>
    <w:p w:rsidR="00750E5C" w:rsidRPr="009C0AD1" w:rsidRDefault="00750E5C" w:rsidP="00750E5C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5491752" cy="604065"/>
            <wp:effectExtent l="0" t="0" r="0" b="0"/>
            <wp:docPr id="6" name="Image 6" descr="mM7504wh3r68iN6x-ead-fiscalite-taux-amortissement-linea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M7504wh3r68iN6x-ead-fiscalite-taux-amortissement-lineai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55" cy="62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E5C" w:rsidRPr="009C0AD1" w:rsidRDefault="00750E5C" w:rsidP="00750E5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Le taux d'amortissement linéaire correspond à l'inverse de la durée d'amortissement.</w:t>
      </w:r>
    </w:p>
    <w:p w:rsidR="00750E5C" w:rsidRPr="009C0AD1" w:rsidRDefault="00750E5C">
      <w:pPr>
        <w:rPr>
          <w:lang w:val="fr-FR"/>
        </w:rPr>
      </w:pPr>
    </w:p>
    <w:p w:rsidR="00352189" w:rsidRPr="009C0AD1" w:rsidRDefault="00352189" w:rsidP="00352189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L'annuité d'amortissement</w:t>
      </w:r>
    </w:p>
    <w:p w:rsidR="00352189" w:rsidRPr="009C0AD1" w:rsidRDefault="00352189" w:rsidP="00352189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4914900" cy="886709"/>
            <wp:effectExtent l="0" t="0" r="0" b="0"/>
            <wp:docPr id="7" name="Image 7" descr="QmSjYrkbOGhEfI8N-ead-fiscalite-annuite-amortiss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mSjYrkbOGhEfI8N-ead-fiscalite-annuite-amortissemen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750" cy="89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189" w:rsidRPr="009C0AD1" w:rsidRDefault="00352189" w:rsidP="0035218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L'annuité d'amortissement correspond au produit de la base amortissable par le taux d'amortissement linéaire. Elle est constante durant toute la durée d'amortissement.</w:t>
      </w:r>
    </w:p>
    <w:p w:rsidR="00750E5C" w:rsidRPr="009C0AD1" w:rsidRDefault="00750E5C">
      <w:pPr>
        <w:rPr>
          <w:lang w:val="fr-FR"/>
        </w:rPr>
      </w:pPr>
    </w:p>
    <w:p w:rsidR="00447BF9" w:rsidRPr="00447BF9" w:rsidRDefault="00447BF9" w:rsidP="00770E40">
      <w:pPr>
        <w:shd w:val="clear" w:color="auto" w:fill="026D8E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  <w:t>Tableau des taux d'amortissement linéaire</w:t>
      </w:r>
    </w:p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tbl>
      <w:tblPr>
        <w:tblW w:w="64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3"/>
        <w:gridCol w:w="3526"/>
      </w:tblGrid>
      <w:tr w:rsidR="000E0907" w:rsidRPr="00447BF9" w:rsidTr="00770E40">
        <w:trPr>
          <w:trHeight w:val="716"/>
          <w:tblHeader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Durée d'amortissement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 linéaire</w:t>
            </w:r>
          </w:p>
        </w:tc>
      </w:tr>
      <w:tr w:rsidR="000E0907" w:rsidRPr="00447BF9" w:rsidTr="00770E40">
        <w:trPr>
          <w:trHeight w:val="357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14258"/>
                <w:sz w:val="24"/>
                <w:szCs w:val="24"/>
                <w:bdr w:val="none" w:sz="0" w:space="0" w:color="auto" w:frame="1"/>
                <w:lang w:val="fr-FR"/>
              </w:rPr>
              <w:t>1 an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14258"/>
                <w:sz w:val="24"/>
                <w:szCs w:val="24"/>
                <w:bdr w:val="none" w:sz="0" w:space="0" w:color="auto" w:frame="1"/>
                <w:lang w:val="fr-FR"/>
              </w:rPr>
              <w:t>100 %</w:t>
            </w:r>
          </w:p>
        </w:tc>
      </w:tr>
      <w:tr w:rsidR="000E0907" w:rsidRPr="00447BF9" w:rsidTr="00770E40">
        <w:trPr>
          <w:trHeight w:val="371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14258"/>
                <w:sz w:val="24"/>
                <w:szCs w:val="24"/>
                <w:bdr w:val="none" w:sz="0" w:space="0" w:color="auto" w:frame="1"/>
                <w:lang w:val="fr-FR"/>
              </w:rPr>
              <w:t>2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14258"/>
                <w:sz w:val="24"/>
                <w:szCs w:val="24"/>
                <w:bdr w:val="none" w:sz="0" w:space="0" w:color="auto" w:frame="1"/>
                <w:lang w:val="fr-FR"/>
              </w:rPr>
              <w:t>50 %</w:t>
            </w:r>
          </w:p>
        </w:tc>
      </w:tr>
      <w:tr w:rsidR="000E0907" w:rsidRPr="00447BF9" w:rsidTr="00770E40">
        <w:trPr>
          <w:trHeight w:val="371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3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33,33 %</w:t>
            </w:r>
          </w:p>
        </w:tc>
      </w:tr>
      <w:tr w:rsidR="000E0907" w:rsidRPr="00447BF9" w:rsidTr="00770E40">
        <w:trPr>
          <w:trHeight w:val="357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4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25 %</w:t>
            </w:r>
          </w:p>
        </w:tc>
      </w:tr>
      <w:tr w:rsidR="000E0907" w:rsidRPr="00447BF9" w:rsidTr="00770E40">
        <w:trPr>
          <w:trHeight w:val="371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5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</w:tr>
      <w:tr w:rsidR="000E0907" w:rsidRPr="00447BF9" w:rsidTr="00770E40">
        <w:trPr>
          <w:trHeight w:val="371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10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10 %</w:t>
            </w:r>
          </w:p>
        </w:tc>
      </w:tr>
      <w:tr w:rsidR="000E0907" w:rsidRPr="00447BF9" w:rsidTr="00770E40">
        <w:trPr>
          <w:trHeight w:val="371"/>
          <w:jc w:val="center"/>
        </w:trPr>
        <w:tc>
          <w:tcPr>
            <w:tcW w:w="29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20 ans</w:t>
            </w:r>
          </w:p>
        </w:tc>
        <w:tc>
          <w:tcPr>
            <w:tcW w:w="3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0E0907" w:rsidRPr="00447BF9" w:rsidRDefault="000E0907" w:rsidP="003435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5 %</w:t>
            </w:r>
          </w:p>
        </w:tc>
      </w:tr>
    </w:tbl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p w:rsidR="000E0907" w:rsidRPr="009C0AD1" w:rsidRDefault="000E0907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</w:p>
    <w:p w:rsidR="00447BF9" w:rsidRPr="00447BF9" w:rsidRDefault="00447BF9" w:rsidP="00447BF9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9C0AD1">
        <w:rPr>
          <w:rFonts w:ascii="Arial" w:eastAsia="Times New Roman" w:hAnsi="Arial" w:cs="Arial"/>
          <w:noProof/>
          <w:color w:val="313537"/>
          <w:sz w:val="24"/>
          <w:szCs w:val="24"/>
          <w:lang w:val="fr-FR"/>
        </w:rPr>
        <w:drawing>
          <wp:inline distT="0" distB="0" distL="0" distR="0">
            <wp:extent cx="538843" cy="540579"/>
            <wp:effectExtent l="0" t="0" r="0" b="0"/>
            <wp:docPr id="8" name="Image 8" descr="Fichier 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ichier 12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90" cy="56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BF9" w:rsidRPr="00447BF9" w:rsidRDefault="00447BF9" w:rsidP="00447BF9">
      <w:pPr>
        <w:spacing w:beforeAutospacing="1" w:after="0" w:afterAutospacing="1" w:line="48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Une entreprise achète une machine qui coûte 1 000 $. Elle l'amortie sur 5 ans selon la méthode linéaire.</w:t>
      </w:r>
    </w:p>
    <w:p w:rsidR="00447BF9" w:rsidRPr="00447BF9" w:rsidRDefault="00447BF9" w:rsidP="00447BF9">
      <w:pPr>
        <w:spacing w:beforeAutospacing="1" w:after="0" w:afterAutospacing="1" w:line="48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6"/>
          <w:szCs w:val="26"/>
          <w:u w:val="single"/>
          <w:bdr w:val="none" w:sz="0" w:space="0" w:color="auto" w:frame="1"/>
          <w:lang w:val="fr-FR"/>
        </w:rPr>
        <w:t>Calcul de l'amortissement</w:t>
      </w:r>
      <w:r w:rsidRPr="009C0AD1">
        <w:rPr>
          <w:rFonts w:ascii="Times New Roman" w:eastAsia="Times New Roman" w:hAnsi="Times New Roman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 :</w:t>
      </w:r>
    </w:p>
    <w:p w:rsidR="00447BF9" w:rsidRPr="00447BF9" w:rsidRDefault="00447BF9" w:rsidP="00447BF9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447BF9">
        <w:rPr>
          <w:rFonts w:ascii="Arial" w:eastAsia="Times New Roman" w:hAnsi="Arial" w:cs="Arial"/>
          <w:color w:val="026E8F"/>
          <w:sz w:val="24"/>
          <w:szCs w:val="24"/>
          <w:bdr w:val="none" w:sz="0" w:space="0" w:color="auto" w:frame="1"/>
          <w:lang w:val="fr-FR"/>
        </w:rPr>
        <w:t>Base amortissable = Prix d'achat = 1 000 $</w:t>
      </w:r>
    </w:p>
    <w:p w:rsidR="00447BF9" w:rsidRPr="00447BF9" w:rsidRDefault="00447BF9" w:rsidP="00447BF9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447BF9">
        <w:rPr>
          <w:rFonts w:ascii="Arial" w:eastAsia="Times New Roman" w:hAnsi="Arial" w:cs="Arial"/>
          <w:color w:val="026E8F"/>
          <w:sz w:val="24"/>
          <w:szCs w:val="24"/>
          <w:bdr w:val="none" w:sz="0" w:space="0" w:color="auto" w:frame="1"/>
          <w:lang w:val="fr-FR"/>
        </w:rPr>
        <w:t>Durée d'amortissement = 5 ans</w:t>
      </w:r>
    </w:p>
    <w:p w:rsidR="00447BF9" w:rsidRPr="00447BF9" w:rsidRDefault="00447BF9" w:rsidP="00447BF9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447BF9">
        <w:rPr>
          <w:rFonts w:ascii="Arial" w:eastAsia="Times New Roman" w:hAnsi="Arial" w:cs="Arial"/>
          <w:color w:val="026E8F"/>
          <w:sz w:val="24"/>
          <w:szCs w:val="24"/>
          <w:bdr w:val="none" w:sz="0" w:space="0" w:color="auto" w:frame="1"/>
          <w:lang w:val="fr-FR"/>
        </w:rPr>
        <w:t>Taux d'amortissement linéaire = 1 / 5 ans = 20 %</w:t>
      </w:r>
    </w:p>
    <w:p w:rsidR="00447BF9" w:rsidRPr="00447BF9" w:rsidRDefault="00447BF9" w:rsidP="00447BF9">
      <w:pPr>
        <w:numPr>
          <w:ilvl w:val="0"/>
          <w:numId w:val="3"/>
        </w:numPr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447BF9">
        <w:rPr>
          <w:rFonts w:ascii="Arial" w:eastAsia="Times New Roman" w:hAnsi="Arial" w:cs="Arial"/>
          <w:color w:val="026E8F"/>
          <w:sz w:val="24"/>
          <w:szCs w:val="24"/>
          <w:bdr w:val="none" w:sz="0" w:space="0" w:color="auto" w:frame="1"/>
          <w:lang w:val="fr-FR"/>
        </w:rPr>
        <w:t>Annuité d'amortissement = 1 000 $ x 20 % = 200 $/an</w:t>
      </w:r>
    </w:p>
    <w:p w:rsidR="00447BF9" w:rsidRPr="00447BF9" w:rsidRDefault="00447BF9" w:rsidP="00447BF9">
      <w:pPr>
        <w:spacing w:after="0" w:line="48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Selon la méthode linéaire, la machine sera amortie à hauteur de 200 $ par an pendant 5 ans.</w:t>
      </w:r>
    </w:p>
    <w:p w:rsidR="00447BF9" w:rsidRPr="00447BF9" w:rsidRDefault="00447BF9" w:rsidP="00447BF9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313537"/>
          <w:sz w:val="27"/>
          <w:szCs w:val="27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7"/>
          <w:szCs w:val="27"/>
          <w:bdr w:val="none" w:sz="0" w:space="0" w:color="auto" w:frame="1"/>
          <w:lang w:val="fr-FR"/>
        </w:rPr>
        <w:t>Tableau d'amortissement</w:t>
      </w:r>
      <w:r w:rsidRPr="00447BF9">
        <w:rPr>
          <w:rFonts w:ascii="Times New Roman" w:eastAsia="Times New Roman" w:hAnsi="Times New Roman" w:cs="Times New Roman"/>
          <w:b/>
          <w:bCs/>
          <w:color w:val="026E8F"/>
          <w:sz w:val="27"/>
          <w:szCs w:val="27"/>
          <w:bdr w:val="none" w:sz="0" w:space="0" w:color="auto" w:frame="1"/>
          <w:lang w:val="fr-FR"/>
        </w:rPr>
        <w:br/>
      </w:r>
    </w:p>
    <w:tbl>
      <w:tblPr>
        <w:tblW w:w="9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589"/>
        <w:gridCol w:w="1837"/>
        <w:gridCol w:w="1540"/>
        <w:gridCol w:w="1780"/>
        <w:gridCol w:w="1583"/>
      </w:tblGrid>
      <w:tr w:rsidR="00AA6015" w:rsidRPr="00447BF9" w:rsidTr="00AA6015">
        <w:trPr>
          <w:trHeight w:val="753"/>
          <w:tblHeader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Année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Base amortissable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Annuité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Amortissements cumulés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Valeur nette comptable</w:t>
            </w:r>
          </w:p>
        </w:tc>
      </w:tr>
      <w:tr w:rsidR="00AA6015" w:rsidRPr="00447BF9" w:rsidTr="00AA6015">
        <w:trPr>
          <w:trHeight w:val="375"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1 000 $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800 $</w:t>
            </w:r>
          </w:p>
        </w:tc>
      </w:tr>
      <w:tr w:rsidR="00AA6015" w:rsidRPr="00447BF9" w:rsidTr="00AA6015">
        <w:trPr>
          <w:trHeight w:val="375"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fr-FR"/>
              </w:rPr>
              <w:t>2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400 $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600 $</w:t>
            </w:r>
          </w:p>
        </w:tc>
      </w:tr>
      <w:tr w:rsidR="00AA6015" w:rsidRPr="00447BF9" w:rsidTr="00AA6015">
        <w:trPr>
          <w:trHeight w:val="375"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fr-FR"/>
              </w:rPr>
              <w:t>3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600 $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400 $</w:t>
            </w:r>
          </w:p>
        </w:tc>
      </w:tr>
      <w:tr w:rsidR="00AA6015" w:rsidRPr="00447BF9" w:rsidTr="00AA6015">
        <w:trPr>
          <w:trHeight w:val="375"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fr-FR"/>
              </w:rPr>
              <w:t>4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800 $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</w:tr>
      <w:tr w:rsidR="00AA6015" w:rsidRPr="00447BF9" w:rsidTr="00AA6015">
        <w:trPr>
          <w:trHeight w:val="375"/>
        </w:trPr>
        <w:tc>
          <w:tcPr>
            <w:tcW w:w="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fr-FR"/>
              </w:rPr>
              <w:t>5</w:t>
            </w:r>
          </w:p>
        </w:tc>
        <w:tc>
          <w:tcPr>
            <w:tcW w:w="15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8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200 $</w:t>
            </w:r>
          </w:p>
        </w:tc>
        <w:tc>
          <w:tcPr>
            <w:tcW w:w="17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447BF9" w:rsidRPr="00447BF9" w:rsidRDefault="00447BF9" w:rsidP="00447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447BF9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0 $</w:t>
            </w:r>
          </w:p>
        </w:tc>
      </w:tr>
    </w:tbl>
    <w:p w:rsidR="00750E5C" w:rsidRPr="009C0AD1" w:rsidRDefault="00750E5C">
      <w:pPr>
        <w:rPr>
          <w:lang w:val="fr-FR"/>
        </w:rPr>
      </w:pPr>
    </w:p>
    <w:p w:rsidR="00394421" w:rsidRPr="009C0AD1" w:rsidRDefault="00394421">
      <w:pPr>
        <w:rPr>
          <w:lang w:val="fr-FR"/>
        </w:rPr>
      </w:pPr>
    </w:p>
    <w:p w:rsidR="00394421" w:rsidRDefault="00394421" w:rsidP="00394421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9C0AD1">
        <w:rPr>
          <w:rFonts w:ascii="Arial" w:hAnsi="Arial" w:cs="Arial"/>
          <w:color w:val="124258"/>
          <w:lang w:val="fr-FR"/>
        </w:rPr>
        <w:t>I.3 L'amortissement dégressif</w:t>
      </w:r>
    </w:p>
    <w:p w:rsidR="00C5170F" w:rsidRPr="009C0AD1" w:rsidRDefault="00C5170F" w:rsidP="00C5170F">
      <w:pPr>
        <w:rPr>
          <w:lang w:val="fr-FR"/>
        </w:rPr>
      </w:pPr>
    </w:p>
    <w:p w:rsidR="00394421" w:rsidRPr="009C0AD1" w:rsidRDefault="00394421" w:rsidP="00394421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9C0AD1">
        <w:rPr>
          <w:color w:val="026D8E"/>
          <w:bdr w:val="none" w:sz="0" w:space="0" w:color="auto" w:frame="1"/>
          <w:lang w:val="fr-FR"/>
        </w:rPr>
        <w:t>La deuxième méthode d'amortissement est l'</w:t>
      </w:r>
      <w:r w:rsidRPr="009C0AD1">
        <w:rPr>
          <w:rStyle w:val="lev"/>
          <w:color w:val="026D8E"/>
          <w:bdr w:val="none" w:sz="0" w:space="0" w:color="auto" w:frame="1"/>
          <w:lang w:val="fr-FR"/>
        </w:rPr>
        <w:t>amortissement dégressif</w:t>
      </w:r>
      <w:r w:rsidRPr="009C0AD1">
        <w:rPr>
          <w:color w:val="026D8E"/>
          <w:bdr w:val="none" w:sz="0" w:space="0" w:color="auto" w:frame="1"/>
          <w:lang w:val="fr-FR"/>
        </w:rPr>
        <w:t>.</w:t>
      </w:r>
    </w:p>
    <w:p w:rsidR="00394421" w:rsidRDefault="00394421" w:rsidP="00394421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</w:pPr>
      <w:r w:rsidRPr="009C0AD1">
        <w:rPr>
          <w:b/>
          <w:bCs/>
          <w:color w:val="016C8D"/>
          <w:sz w:val="30"/>
          <w:szCs w:val="30"/>
          <w:bdr w:val="none" w:sz="0" w:space="0" w:color="auto" w:frame="1"/>
          <w:lang w:val="fr-FR"/>
        </w:rPr>
        <w:t>Une immobilisation amortie « bien par bien »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 peut être amortie selon la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méthode dégressive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 Selon cette méthode, l'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annuité d'amortissement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 est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décroissante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 sur la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durée d'amortissement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 L'amortissement sera donc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plus rapide durant les premières années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 xml:space="preserve">. 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lastRenderedPageBreak/>
        <w:t>L'amortissement dégressif est essentiellement</w:t>
      </w:r>
      <w:r w:rsidR="00411429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 xml:space="preserve"> utilisé dans les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pays africains francophones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</w:t>
      </w:r>
    </w:p>
    <w:p w:rsidR="00C5170F" w:rsidRPr="009C0AD1" w:rsidRDefault="00C5170F" w:rsidP="00C5170F">
      <w:pPr>
        <w:rPr>
          <w:lang w:val="fr-FR"/>
        </w:rPr>
      </w:pPr>
    </w:p>
    <w:p w:rsidR="00394421" w:rsidRPr="009C0AD1" w:rsidRDefault="00394421" w:rsidP="00394421">
      <w:pPr>
        <w:pStyle w:val="NormalWeb"/>
        <w:shd w:val="clear" w:color="auto" w:fill="026D8E"/>
        <w:spacing w:before="0" w:beforeAutospacing="0" w:after="0" w:afterAutospacing="0"/>
        <w:jc w:val="center"/>
        <w:textAlignment w:val="baseline"/>
        <w:outlineLvl w:val="2"/>
        <w:rPr>
          <w:b/>
          <w:bCs/>
          <w:color w:val="313537"/>
          <w:sz w:val="36"/>
          <w:szCs w:val="36"/>
          <w:lang w:val="fr-FR"/>
        </w:rPr>
      </w:pPr>
      <w:r w:rsidRPr="009C0AD1">
        <w:rPr>
          <w:rStyle w:val="lev"/>
          <w:color w:val="FFFFFF"/>
          <w:sz w:val="45"/>
          <w:szCs w:val="45"/>
          <w:bdr w:val="none" w:sz="0" w:space="0" w:color="auto" w:frame="1"/>
          <w:lang w:val="fr-FR"/>
        </w:rPr>
        <w:t>Mode de calcul</w:t>
      </w:r>
    </w:p>
    <w:p w:rsidR="00394421" w:rsidRPr="009C0AD1" w:rsidRDefault="00394421">
      <w:pPr>
        <w:rPr>
          <w:lang w:val="fr-FR"/>
        </w:rPr>
      </w:pPr>
    </w:p>
    <w:p w:rsidR="00394421" w:rsidRPr="009C0AD1" w:rsidRDefault="00394421">
      <w:pPr>
        <w:rPr>
          <w:rFonts w:ascii="Roboto" w:hAnsi="Roboto"/>
          <w:color w:val="026E8F"/>
          <w:sz w:val="26"/>
          <w:szCs w:val="26"/>
          <w:shd w:val="clear" w:color="auto" w:fill="FFFFFF"/>
          <w:lang w:val="fr-FR"/>
        </w:rPr>
      </w:pPr>
      <w:r w:rsidRPr="009C0AD1">
        <w:rPr>
          <w:rFonts w:ascii="Roboto" w:hAnsi="Roboto"/>
          <w:color w:val="026E8F"/>
          <w:sz w:val="26"/>
          <w:szCs w:val="26"/>
          <w:shd w:val="clear" w:color="auto" w:fill="FFFFFF"/>
          <w:lang w:val="fr-FR"/>
        </w:rPr>
        <w:t>Le calcul d'un </w:t>
      </w:r>
      <w:r w:rsidRPr="009C0AD1">
        <w:rPr>
          <w:rStyle w:val="lev"/>
          <w:rFonts w:ascii="Roboto" w:hAnsi="Roboto"/>
          <w:color w:val="026E8F"/>
          <w:sz w:val="26"/>
          <w:szCs w:val="26"/>
          <w:bdr w:val="none" w:sz="0" w:space="0" w:color="auto" w:frame="1"/>
          <w:shd w:val="clear" w:color="auto" w:fill="FFFFFF"/>
          <w:lang w:val="fr-FR"/>
        </w:rPr>
        <w:t>amortissement dégressif </w:t>
      </w:r>
      <w:r w:rsidRPr="009C0AD1">
        <w:rPr>
          <w:rFonts w:ascii="Roboto" w:hAnsi="Roboto"/>
          <w:color w:val="026E8F"/>
          <w:sz w:val="26"/>
          <w:szCs w:val="26"/>
          <w:shd w:val="clear" w:color="auto" w:fill="FFFFFF"/>
          <w:lang w:val="fr-FR"/>
        </w:rPr>
        <w:t>nécessite de connaître...</w:t>
      </w:r>
    </w:p>
    <w:p w:rsidR="00EE35FF" w:rsidRPr="009C0AD1" w:rsidRDefault="00EE35FF" w:rsidP="00EE35FF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La base amortissable</w:t>
      </w:r>
    </w:p>
    <w:p w:rsidR="00EE35FF" w:rsidRPr="009C0AD1" w:rsidRDefault="00EE35FF" w:rsidP="00EE35FF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5410200" cy="2493180"/>
            <wp:effectExtent l="0" t="0" r="0" b="2540"/>
            <wp:docPr id="9" name="Image 9" descr="NCc4D8qa3E6ucCC6-ead-fiscalite-base-amortissabl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Cc4D8qa3E6ucCC6-ead-fiscalite-base-amortissable-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978" cy="253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5FF" w:rsidRPr="009C0AD1" w:rsidRDefault="00EE35FF" w:rsidP="00EE35F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Contrairement à l'amortissement linéaire, la base amortissable d'un amortissement dégressif n'est pas constante, elle est décroissante. En effet, la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base amortissable</w:t>
      </w:r>
      <w:r w:rsidRPr="009C0AD1">
        <w:rPr>
          <w:color w:val="114258"/>
          <w:bdr w:val="none" w:sz="0" w:space="0" w:color="auto" w:frame="1"/>
          <w:lang w:val="fr-FR"/>
        </w:rPr>
        <w:t> d'une année est constituée par la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valeur nette comptable</w:t>
      </w:r>
      <w:r w:rsidRPr="009C0AD1">
        <w:rPr>
          <w:color w:val="114258"/>
          <w:bdr w:val="none" w:sz="0" w:space="0" w:color="auto" w:frame="1"/>
          <w:lang w:val="fr-FR"/>
        </w:rPr>
        <w:t> (VNC) de l'immobilisation. La VNC correspond à la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valeur de l’immobilisation à un instant t</w:t>
      </w:r>
      <w:r w:rsidRPr="009C0AD1">
        <w:rPr>
          <w:color w:val="114258"/>
          <w:bdr w:val="none" w:sz="0" w:space="0" w:color="auto" w:frame="1"/>
          <w:lang w:val="fr-FR"/>
        </w:rPr>
        <w:t>. La VNC d'une immobilisation à l'instant t correspond à la VNC de cette immobilisation à l'instant t-1 diminuée de l'annuité d'amortissement de l'instant t. Lorsque l'immobilisation est acquise à titre onéreux, la VNC d'une année correspond donc à la différence entre le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prix d'achat</w:t>
      </w:r>
      <w:r w:rsidRPr="009C0AD1">
        <w:rPr>
          <w:color w:val="114258"/>
          <w:bdr w:val="none" w:sz="0" w:space="0" w:color="auto" w:frame="1"/>
          <w:lang w:val="fr-FR"/>
        </w:rPr>
        <w:t> de l'immobilisation et la somme des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amortissements déjà effectués</w:t>
      </w:r>
      <w:r w:rsidRPr="009C0AD1">
        <w:rPr>
          <w:color w:val="114258"/>
          <w:bdr w:val="none" w:sz="0" w:space="0" w:color="auto" w:frame="1"/>
          <w:lang w:val="fr-FR"/>
        </w:rPr>
        <w:t> les années précédentes.</w:t>
      </w:r>
    </w:p>
    <w:p w:rsidR="00394421" w:rsidRPr="009C0AD1" w:rsidRDefault="00394421">
      <w:pPr>
        <w:rPr>
          <w:lang w:val="fr-FR"/>
        </w:rPr>
      </w:pPr>
    </w:p>
    <w:p w:rsidR="00EA3052" w:rsidRPr="009C0AD1" w:rsidRDefault="00EA3052" w:rsidP="00EA3052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La durée d'amortissement</w:t>
      </w:r>
    </w:p>
    <w:p w:rsidR="00EA3052" w:rsidRPr="009C0AD1" w:rsidRDefault="00EA3052" w:rsidP="00EA3052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3418024" cy="754309"/>
            <wp:effectExtent l="0" t="0" r="0" b="0"/>
            <wp:docPr id="10" name="Image 10" descr="O5vCjncvb1nhH-Dq-ead-fiscalite-duree-amortisseme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5vCjncvb1nhH-Dq-ead-fiscalite-duree-amortissement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736" cy="76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052" w:rsidRPr="009C0AD1" w:rsidRDefault="00EA3052" w:rsidP="00EA30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La durée d'amortissement est égale à la durée d'amortissement selon la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méthode linéaire</w:t>
      </w:r>
      <w:r w:rsidRPr="009C0AD1">
        <w:rPr>
          <w:color w:val="114258"/>
          <w:bdr w:val="none" w:sz="0" w:space="0" w:color="auto" w:frame="1"/>
          <w:lang w:val="fr-FR"/>
        </w:rPr>
        <w:t>. Elle est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supérieure ou égale à 1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EA3052" w:rsidRPr="009C0AD1" w:rsidRDefault="00EA3052">
      <w:pPr>
        <w:rPr>
          <w:lang w:val="fr-FR"/>
        </w:rPr>
      </w:pPr>
    </w:p>
    <w:p w:rsidR="00EA3052" w:rsidRPr="009C0AD1" w:rsidRDefault="00EA3052" w:rsidP="00EA3052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lastRenderedPageBreak/>
        <w:t>Le coefficient d'amortissement dégressif</w:t>
      </w:r>
    </w:p>
    <w:p w:rsidR="00EA3052" w:rsidRPr="009C0AD1" w:rsidRDefault="00EA3052" w:rsidP="00EA3052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4093119" cy="617488"/>
            <wp:effectExtent l="0" t="0" r="0" b="0"/>
            <wp:docPr id="11" name="Image 11" descr="xXgBL4zsixwFXClW-ead-fiscalite-coefficient-amortiss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xXgBL4zsixwFXClW-ead-fiscalite-coefficient-amortissemen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25" cy="66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052" w:rsidRPr="009C0AD1" w:rsidRDefault="00EA3052" w:rsidP="00EA305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Le coefficient d'amortissement dégressif joue le rôle de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coefficient d'accélération du taux d'amortissement linéaire</w:t>
      </w:r>
      <w:r w:rsidRPr="009C0AD1">
        <w:rPr>
          <w:color w:val="114258"/>
          <w:bdr w:val="none" w:sz="0" w:space="0" w:color="auto" w:frame="1"/>
          <w:lang w:val="fr-FR"/>
        </w:rPr>
        <w:t>. C'est un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chiffre strictement supérieur à 1</w:t>
      </w:r>
      <w:r w:rsidRPr="009C0AD1">
        <w:rPr>
          <w:color w:val="114258"/>
          <w:bdr w:val="none" w:sz="0" w:space="0" w:color="auto" w:frame="1"/>
          <w:lang w:val="fr-FR"/>
        </w:rPr>
        <w:t>. Dans la législation ou la réglementation fiscales, il est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généralement compris entre 1,25 et 2,5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750E5C" w:rsidRPr="009C0AD1" w:rsidRDefault="00750E5C">
      <w:pPr>
        <w:rPr>
          <w:lang w:val="fr-FR"/>
        </w:rPr>
      </w:pPr>
    </w:p>
    <w:p w:rsidR="00645822" w:rsidRPr="009C0AD1" w:rsidRDefault="00645822">
      <w:pPr>
        <w:rPr>
          <w:rStyle w:val="lev"/>
          <w:rFonts w:ascii="Roboto" w:hAnsi="Roboto"/>
          <w:color w:val="006E8E"/>
          <w:sz w:val="26"/>
          <w:szCs w:val="26"/>
          <w:bdr w:val="none" w:sz="0" w:space="0" w:color="auto" w:frame="1"/>
          <w:shd w:val="clear" w:color="auto" w:fill="FFFFFF"/>
          <w:lang w:val="fr-FR"/>
        </w:rPr>
      </w:pPr>
      <w:r w:rsidRPr="009C0AD1">
        <w:rPr>
          <w:rFonts w:ascii="Roboto" w:hAnsi="Roboto"/>
          <w:color w:val="006E8E"/>
          <w:sz w:val="26"/>
          <w:szCs w:val="26"/>
          <w:shd w:val="clear" w:color="auto" w:fill="FFFFFF"/>
          <w:lang w:val="fr-FR"/>
        </w:rPr>
        <w:t>Grâce à ces trois informations,</w:t>
      </w:r>
      <w:r w:rsidRPr="009C0AD1">
        <w:rPr>
          <w:rStyle w:val="lev"/>
          <w:rFonts w:ascii="Roboto" w:hAnsi="Roboto"/>
          <w:color w:val="006E8E"/>
          <w:sz w:val="26"/>
          <w:szCs w:val="26"/>
          <w:bdr w:val="none" w:sz="0" w:space="0" w:color="auto" w:frame="1"/>
          <w:shd w:val="clear" w:color="auto" w:fill="FFFFFF"/>
          <w:lang w:val="fr-FR"/>
        </w:rPr>
        <w:t> il est possible de calculer...</w:t>
      </w:r>
    </w:p>
    <w:p w:rsidR="00645822" w:rsidRPr="009C0AD1" w:rsidRDefault="00645822" w:rsidP="00645822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Le taux d'amortissement dégressif</w:t>
      </w:r>
    </w:p>
    <w:p w:rsidR="00645822" w:rsidRPr="009C0AD1" w:rsidRDefault="00645822" w:rsidP="00645822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5725885" cy="798430"/>
            <wp:effectExtent l="0" t="0" r="0" b="0"/>
            <wp:docPr id="12" name="Image 12" descr="mNoDpPHcCzOoxnEH-ead-fiscalite-taux-amortissement-degress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NoDpPHcCzOoxnEH-ead-fiscalite-taux-amortissement-degressi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18" cy="81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822" w:rsidRPr="009C0AD1" w:rsidRDefault="00645822" w:rsidP="006458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Le taux d'amortissement dégressif correspond au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produit du taux d'amortissement linéaire par le coefficient d'amortissement dégressif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645822" w:rsidRPr="009C0AD1" w:rsidRDefault="00645822">
      <w:pPr>
        <w:rPr>
          <w:lang w:val="fr-FR"/>
        </w:rPr>
      </w:pPr>
    </w:p>
    <w:p w:rsidR="00645822" w:rsidRPr="009C0AD1" w:rsidRDefault="00645822" w:rsidP="00645822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Les annuités d'amortissement</w:t>
      </w:r>
    </w:p>
    <w:p w:rsidR="00645822" w:rsidRPr="009C0AD1" w:rsidRDefault="00645822" w:rsidP="00645822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5490556" cy="3006436"/>
            <wp:effectExtent l="0" t="0" r="0" b="0"/>
            <wp:docPr id="13" name="Image 13" descr="Sg7-ZXzlkZcDR953-ead-fiscalite-annuite-amortisseme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g7-ZXzlkZcDR953-ead-fiscalite-annuite-amortissement-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81" cy="309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822" w:rsidRPr="009C0AD1" w:rsidRDefault="00645822" w:rsidP="0064582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Les annuités d'amortissement ne sont plus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constantes</w:t>
      </w:r>
      <w:r w:rsidRPr="009C0AD1">
        <w:rPr>
          <w:color w:val="114258"/>
          <w:bdr w:val="none" w:sz="0" w:space="0" w:color="auto" w:frame="1"/>
          <w:lang w:val="fr-FR"/>
        </w:rPr>
        <w:t> durant toute la durée d'amortissement comme d'après la méthode linéaire, mais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décroissantes</w:t>
      </w:r>
      <w:r w:rsidRPr="009C0AD1">
        <w:rPr>
          <w:color w:val="114258"/>
          <w:bdr w:val="none" w:sz="0" w:space="0" w:color="auto" w:frame="1"/>
          <w:lang w:val="fr-FR"/>
        </w:rPr>
        <w:t> tout au long de la durée d'amortissement. Dans un premier temps, les annuités d'amortissement correspondent au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produit de la base amortissable par le taux d'amortissement dégressif</w:t>
      </w:r>
      <w:r w:rsidRPr="009C0AD1">
        <w:rPr>
          <w:color w:val="114258"/>
          <w:bdr w:val="none" w:sz="0" w:space="0" w:color="auto" w:frame="1"/>
          <w:lang w:val="fr-FR"/>
        </w:rPr>
        <w:t>. Puis à partir de l'année où le taux d'amortissement dégressif devient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inférieur à l'inverse de la durée d'amortissement restante</w:t>
      </w:r>
      <w:r w:rsidRPr="009C0AD1">
        <w:rPr>
          <w:color w:val="114258"/>
          <w:bdr w:val="none" w:sz="0" w:space="0" w:color="auto" w:frame="1"/>
          <w:lang w:val="fr-FR"/>
        </w:rPr>
        <w:t xml:space="preserve">, </w:t>
      </w:r>
      <w:r w:rsidRPr="009C0AD1">
        <w:rPr>
          <w:color w:val="114258"/>
          <w:bdr w:val="none" w:sz="0" w:space="0" w:color="auto" w:frame="1"/>
          <w:lang w:val="fr-FR"/>
        </w:rPr>
        <w:lastRenderedPageBreak/>
        <w:t>les annuités d'amortissement correspondent au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produit de la base amortissable par l'inverse de la durée d'amortissement restante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750E5C" w:rsidRPr="009C0AD1" w:rsidRDefault="00750E5C">
      <w:pPr>
        <w:rPr>
          <w:lang w:val="fr-FR"/>
        </w:rPr>
      </w:pPr>
    </w:p>
    <w:p w:rsidR="00B21CA0" w:rsidRPr="009C0AD1" w:rsidRDefault="00B21CA0" w:rsidP="00B21CA0">
      <w:pPr>
        <w:shd w:val="clear" w:color="auto" w:fill="026D8E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  <w:t>Tableau des taux d'amortissement dégressif</w:t>
      </w:r>
    </w:p>
    <w:p w:rsidR="00C73881" w:rsidRPr="009C0AD1" w:rsidRDefault="00C73881" w:rsidP="00C73881">
      <w:pPr>
        <w:rPr>
          <w:bdr w:val="none" w:sz="0" w:space="0" w:color="auto" w:frame="1"/>
          <w:lang w:val="fr-FR"/>
        </w:rPr>
      </w:pPr>
    </w:p>
    <w:p w:rsidR="00C73881" w:rsidRPr="009C0AD1" w:rsidRDefault="00C73881" w:rsidP="00C73881">
      <w:pPr>
        <w:pStyle w:val="Sansinterligne"/>
        <w:rPr>
          <w:lang w:val="fr-FR"/>
        </w:rPr>
      </w:pPr>
    </w:p>
    <w:tbl>
      <w:tblPr>
        <w:tblW w:w="96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1741"/>
        <w:gridCol w:w="1741"/>
        <w:gridCol w:w="2079"/>
        <w:gridCol w:w="2369"/>
      </w:tblGrid>
      <w:tr w:rsidR="002911CA" w:rsidRPr="009C0AD1" w:rsidTr="002911CA">
        <w:trPr>
          <w:trHeight w:val="1512"/>
          <w:tblHeader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Durée d'amortissement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 linéaire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 dégressif :</w:t>
            </w:r>
            <w:r w:rsidRPr="00B21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br/>
            </w: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coefficient 1,5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 dégressif : coefficient 2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 dégressif : coefficient 2,5</w:t>
            </w:r>
          </w:p>
        </w:tc>
      </w:tr>
      <w:tr w:rsidR="002911CA" w:rsidRPr="009C0AD1" w:rsidTr="002911CA">
        <w:trPr>
          <w:trHeight w:val="370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 an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</w:p>
        </w:tc>
      </w:tr>
      <w:tr w:rsidR="002911CA" w:rsidRPr="009C0AD1" w:rsidTr="002911CA">
        <w:trPr>
          <w:trHeight w:val="385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2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50 %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75 %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-</w:t>
            </w:r>
          </w:p>
        </w:tc>
      </w:tr>
      <w:tr w:rsidR="002911CA" w:rsidRPr="009C0AD1" w:rsidTr="002911CA">
        <w:trPr>
          <w:trHeight w:val="385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3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33,33 %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50 %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66,67 %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83,33 %</w:t>
            </w:r>
          </w:p>
        </w:tc>
      </w:tr>
      <w:tr w:rsidR="002911CA" w:rsidRPr="009C0AD1" w:rsidTr="002911CA">
        <w:trPr>
          <w:trHeight w:val="385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4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25 %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37,5 %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50 %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62,5 %</w:t>
            </w:r>
          </w:p>
        </w:tc>
      </w:tr>
      <w:tr w:rsidR="002911CA" w:rsidRPr="009C0AD1" w:rsidTr="002911CA">
        <w:trPr>
          <w:trHeight w:val="370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5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30 %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40 %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50 %</w:t>
            </w:r>
          </w:p>
        </w:tc>
      </w:tr>
      <w:tr w:rsidR="002911CA" w:rsidRPr="009C0AD1" w:rsidTr="002911CA">
        <w:trPr>
          <w:trHeight w:val="385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10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15 %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20 %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25 %</w:t>
            </w:r>
          </w:p>
        </w:tc>
      </w:tr>
      <w:tr w:rsidR="002911CA" w:rsidRPr="009C0AD1" w:rsidTr="002911CA">
        <w:trPr>
          <w:trHeight w:val="385"/>
        </w:trPr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20 ans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5 %</w:t>
            </w:r>
          </w:p>
        </w:tc>
        <w:tc>
          <w:tcPr>
            <w:tcW w:w="17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7,5 %</w:t>
            </w:r>
          </w:p>
        </w:tc>
        <w:tc>
          <w:tcPr>
            <w:tcW w:w="20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10 %</w:t>
            </w:r>
          </w:p>
        </w:tc>
        <w:tc>
          <w:tcPr>
            <w:tcW w:w="23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12,5 %</w:t>
            </w:r>
          </w:p>
        </w:tc>
      </w:tr>
    </w:tbl>
    <w:p w:rsidR="00B21CA0" w:rsidRPr="00B21CA0" w:rsidRDefault="00B21CA0" w:rsidP="00B21CA0">
      <w:pPr>
        <w:spacing w:after="0" w:line="240" w:lineRule="auto"/>
        <w:textAlignment w:val="baseline"/>
        <w:rPr>
          <w:rFonts w:ascii="Arial" w:eastAsia="Times New Roman" w:hAnsi="Arial" w:cs="Arial"/>
          <w:color w:val="313537"/>
          <w:sz w:val="24"/>
          <w:szCs w:val="24"/>
          <w:lang w:val="fr-FR"/>
        </w:rPr>
      </w:pPr>
      <w:r w:rsidRPr="009C0AD1">
        <w:rPr>
          <w:rFonts w:ascii="Arial" w:eastAsia="Times New Roman" w:hAnsi="Arial" w:cs="Arial"/>
          <w:noProof/>
          <w:color w:val="313537"/>
          <w:sz w:val="24"/>
          <w:szCs w:val="24"/>
          <w:lang w:val="fr-FR"/>
        </w:rPr>
        <w:drawing>
          <wp:inline distT="0" distB="0" distL="0" distR="0">
            <wp:extent cx="498764" cy="501269"/>
            <wp:effectExtent l="0" t="0" r="0" b="0"/>
            <wp:docPr id="14" name="Image 14" descr="Fichier 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ichier 12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90" cy="53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Une entreprise achète une machine qui coûte 1 000 $. Elle l'amortie sur 5 ans selon un coefficient dégressif de 1,75.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u w:val="single"/>
          <w:bdr w:val="none" w:sz="0" w:space="0" w:color="auto" w:frame="1"/>
          <w:lang w:val="fr-FR"/>
        </w:rPr>
        <w:t>Calcul de l'amortissement</w:t>
      </w: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 :</w:t>
      </w:r>
    </w:p>
    <w:p w:rsidR="00B21CA0" w:rsidRPr="00B21CA0" w:rsidRDefault="00B21CA0" w:rsidP="00B21CA0">
      <w:pPr>
        <w:numPr>
          <w:ilvl w:val="0"/>
          <w:numId w:val="4"/>
        </w:numPr>
        <w:spacing w:beforeAutospacing="1" w:after="0" w:afterAutospacing="1" w:line="240" w:lineRule="auto"/>
        <w:ind w:left="1907"/>
        <w:textAlignment w:val="baseline"/>
        <w:rPr>
          <w:rFonts w:ascii="inherit" w:eastAsia="Times New Roman" w:hAnsi="inherit" w:cs="Arial"/>
          <w:color w:val="313537"/>
          <w:sz w:val="24"/>
          <w:szCs w:val="24"/>
          <w:lang w:val="fr-FR"/>
        </w:rPr>
      </w:pPr>
      <w:r w:rsidRPr="00B21CA0">
        <w:rPr>
          <w:rFonts w:ascii="inherit" w:eastAsia="Times New Roman" w:hAnsi="inherit" w:cs="Arial"/>
          <w:color w:val="026E8F"/>
          <w:sz w:val="24"/>
          <w:szCs w:val="24"/>
          <w:bdr w:val="none" w:sz="0" w:space="0" w:color="auto" w:frame="1"/>
          <w:lang w:val="fr-FR"/>
        </w:rPr>
        <w:t>Durée d'amortissement = 5 ans</w:t>
      </w:r>
    </w:p>
    <w:p w:rsidR="00B21CA0" w:rsidRPr="00B21CA0" w:rsidRDefault="00B21CA0" w:rsidP="00B21CA0">
      <w:pPr>
        <w:numPr>
          <w:ilvl w:val="0"/>
          <w:numId w:val="4"/>
        </w:numPr>
        <w:spacing w:beforeAutospacing="1" w:after="0" w:afterAutospacing="1" w:line="240" w:lineRule="auto"/>
        <w:ind w:left="1907"/>
        <w:textAlignment w:val="baseline"/>
        <w:rPr>
          <w:rFonts w:ascii="inherit" w:eastAsia="Times New Roman" w:hAnsi="inherit" w:cs="Arial"/>
          <w:color w:val="313537"/>
          <w:sz w:val="24"/>
          <w:szCs w:val="24"/>
          <w:lang w:val="fr-FR"/>
        </w:rPr>
      </w:pPr>
      <w:r w:rsidRPr="00B21CA0">
        <w:rPr>
          <w:rFonts w:ascii="inherit" w:eastAsia="Times New Roman" w:hAnsi="inherit" w:cs="Arial"/>
          <w:color w:val="026E8F"/>
          <w:sz w:val="24"/>
          <w:szCs w:val="24"/>
          <w:bdr w:val="none" w:sz="0" w:space="0" w:color="auto" w:frame="1"/>
          <w:lang w:val="fr-FR"/>
        </w:rPr>
        <w:t>Taux d'amortissement linéaire = 1 / 5 ans = 20 %</w:t>
      </w:r>
    </w:p>
    <w:p w:rsidR="00B21CA0" w:rsidRPr="00B21CA0" w:rsidRDefault="00B21CA0" w:rsidP="00B21CA0">
      <w:pPr>
        <w:numPr>
          <w:ilvl w:val="0"/>
          <w:numId w:val="4"/>
        </w:numPr>
        <w:spacing w:beforeAutospacing="1" w:after="0" w:afterAutospacing="1" w:line="240" w:lineRule="auto"/>
        <w:ind w:left="1907"/>
        <w:textAlignment w:val="baseline"/>
        <w:rPr>
          <w:rFonts w:ascii="inherit" w:eastAsia="Times New Roman" w:hAnsi="inherit" w:cs="Arial"/>
          <w:color w:val="313537"/>
          <w:sz w:val="24"/>
          <w:szCs w:val="24"/>
          <w:lang w:val="fr-FR"/>
        </w:rPr>
      </w:pPr>
      <w:r w:rsidRPr="00B21CA0">
        <w:rPr>
          <w:rFonts w:ascii="inherit" w:eastAsia="Times New Roman" w:hAnsi="inherit" w:cs="Arial"/>
          <w:color w:val="026E8F"/>
          <w:sz w:val="24"/>
          <w:szCs w:val="24"/>
          <w:bdr w:val="none" w:sz="0" w:space="0" w:color="auto" w:frame="1"/>
          <w:lang w:val="fr-FR"/>
        </w:rPr>
        <w:t>Taux d'amortissement dégressif = 20 % x 1,75 = 35 %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Première année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9C0AD1">
        <w:rPr>
          <w:rFonts w:ascii="Times New Roman" w:eastAsia="Times New Roman" w:hAnsi="Times New Roman" w:cs="Times New Roman"/>
          <w:i/>
          <w:iCs/>
          <w:color w:val="026E8F"/>
          <w:sz w:val="24"/>
          <w:szCs w:val="24"/>
          <w:bdr w:val="none" w:sz="0" w:space="0" w:color="auto" w:frame="1"/>
          <w:lang w:val="fr-FR"/>
        </w:rPr>
        <w:t>(1 / Durée d'amortissement restante) = 1 / 5 = 20 % &lt; 35 %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u w:val="single"/>
          <w:bdr w:val="none" w:sz="0" w:space="0" w:color="auto" w:frame="1"/>
          <w:lang w:val="fr-FR"/>
        </w:rPr>
        <w:t>Première annuité d'amortissement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= 1 000 $ x 35 % = 350 $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Deuxième année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9C0AD1">
        <w:rPr>
          <w:rFonts w:ascii="Times New Roman" w:eastAsia="Times New Roman" w:hAnsi="Times New Roman" w:cs="Times New Roman"/>
          <w:i/>
          <w:iCs/>
          <w:color w:val="026E8F"/>
          <w:sz w:val="24"/>
          <w:szCs w:val="24"/>
          <w:bdr w:val="none" w:sz="0" w:space="0" w:color="auto" w:frame="1"/>
          <w:lang w:val="fr-FR"/>
        </w:rPr>
        <w:t>(1 / Durée d'amortissement restante) = 1 / 4 = 25 % &lt; 35 %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u w:val="single"/>
          <w:bdr w:val="none" w:sz="0" w:space="0" w:color="auto" w:frame="1"/>
          <w:lang w:val="fr-FR"/>
        </w:rPr>
        <w:t>Deuxième annuité d'amortissement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= (1 000 $ - 350 $) x 35% = 227,5 $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lastRenderedPageBreak/>
        <w:t>Troisième année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9C0AD1">
        <w:rPr>
          <w:rFonts w:ascii="Times New Roman" w:eastAsia="Times New Roman" w:hAnsi="Times New Roman" w:cs="Times New Roman"/>
          <w:i/>
          <w:iCs/>
          <w:color w:val="026E8F"/>
          <w:sz w:val="24"/>
          <w:szCs w:val="24"/>
          <w:bdr w:val="none" w:sz="0" w:space="0" w:color="auto" w:frame="1"/>
          <w:lang w:val="fr-FR"/>
        </w:rPr>
        <w:t>(1 / Durée d'amortissement restante) = 1 / 3 = 33,33 % &lt; 35 %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u w:val="single"/>
          <w:bdr w:val="none" w:sz="0" w:space="0" w:color="auto" w:frame="1"/>
          <w:lang w:val="fr-FR"/>
        </w:rPr>
        <w:t>Troisième annuité d'amortissement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= (1 000 $ - 577,5 $) x 35% = 147,88 $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Quatrième année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9C0AD1">
        <w:rPr>
          <w:rFonts w:ascii="Times New Roman" w:eastAsia="Times New Roman" w:hAnsi="Times New Roman" w:cs="Times New Roman"/>
          <w:i/>
          <w:iCs/>
          <w:color w:val="026E8F"/>
          <w:sz w:val="24"/>
          <w:szCs w:val="24"/>
          <w:bdr w:val="none" w:sz="0" w:space="0" w:color="auto" w:frame="1"/>
          <w:lang w:val="fr-FR"/>
        </w:rPr>
        <w:t>(1 / Durée d'amortissement restante) = 1 / 2 = 50% &gt; 35 %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u w:val="single"/>
          <w:bdr w:val="none" w:sz="0" w:space="0" w:color="auto" w:frame="1"/>
          <w:lang w:val="fr-FR"/>
        </w:rPr>
        <w:t>Quatrième annuité d'amortissement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= (1 000 $ - 725,38 $) x 50% = 137,31 $</w:t>
      </w:r>
    </w:p>
    <w:p w:rsidR="00B21CA0" w:rsidRPr="00B21CA0" w:rsidRDefault="00B21CA0" w:rsidP="00B21CA0">
      <w:pPr>
        <w:spacing w:beforeAutospacing="1"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Cinquième année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9C0AD1">
        <w:rPr>
          <w:rFonts w:ascii="Times New Roman" w:eastAsia="Times New Roman" w:hAnsi="Times New Roman" w:cs="Times New Roman"/>
          <w:i/>
          <w:iCs/>
          <w:color w:val="026E8F"/>
          <w:sz w:val="24"/>
          <w:szCs w:val="24"/>
          <w:bdr w:val="none" w:sz="0" w:space="0" w:color="auto" w:frame="1"/>
          <w:lang w:val="fr-FR"/>
        </w:rPr>
        <w:t>(1 / Durée d'amortissement restante) = 1 / 1 = 100% &gt; 35 %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br/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u w:val="single"/>
          <w:bdr w:val="none" w:sz="0" w:space="0" w:color="auto" w:frame="1"/>
          <w:lang w:val="fr-FR"/>
        </w:rPr>
        <w:t>Cinquième annuité d'amortissement</w:t>
      </w:r>
      <w:r w:rsidRPr="00B21CA0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= (1 000 $ - 862,69 $) x 100% = 137,31 $</w:t>
      </w:r>
    </w:p>
    <w:p w:rsidR="00B21CA0" w:rsidRPr="009C0AD1" w:rsidRDefault="00B21CA0" w:rsidP="00B21C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Selon un coefficient dégressif de 1,75 et une durée d'amortissement de 5 ans, la machine sera amortie à hauteur de 350 $ la première année, 227,5 $ la deuxième année, 147,88 $ la troisième année et 137,31 $ la quatrième et la cinquième année.</w:t>
      </w:r>
    </w:p>
    <w:p w:rsidR="002911CA" w:rsidRPr="00B21CA0" w:rsidRDefault="002911CA" w:rsidP="00B21CA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</w:p>
    <w:p w:rsidR="00B21CA0" w:rsidRPr="00B21CA0" w:rsidRDefault="00B21CA0" w:rsidP="00B21CA0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313537"/>
          <w:sz w:val="27"/>
          <w:szCs w:val="27"/>
          <w:lang w:val="fr-FR"/>
        </w:rPr>
      </w:pPr>
      <w:r w:rsidRPr="009C0AD1">
        <w:rPr>
          <w:rFonts w:ascii="Times New Roman" w:eastAsia="Times New Roman" w:hAnsi="Times New Roman" w:cs="Times New Roman"/>
          <w:b/>
          <w:bCs/>
          <w:color w:val="026E8F"/>
          <w:sz w:val="27"/>
          <w:szCs w:val="27"/>
          <w:bdr w:val="none" w:sz="0" w:space="0" w:color="auto" w:frame="1"/>
          <w:lang w:val="fr-FR"/>
        </w:rPr>
        <w:t>Tableau d'amortissement</w:t>
      </w:r>
      <w:r w:rsidRPr="00B21CA0">
        <w:rPr>
          <w:rFonts w:ascii="Times New Roman" w:eastAsia="Times New Roman" w:hAnsi="Times New Roman" w:cs="Times New Roman"/>
          <w:b/>
          <w:bCs/>
          <w:color w:val="026E8F"/>
          <w:sz w:val="27"/>
          <w:szCs w:val="27"/>
          <w:bdr w:val="none" w:sz="0" w:space="0" w:color="auto" w:frame="1"/>
          <w:lang w:val="fr-FR"/>
        </w:rPr>
        <w:br/>
      </w:r>
    </w:p>
    <w:tbl>
      <w:tblPr>
        <w:tblW w:w="89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926"/>
        <w:gridCol w:w="2122"/>
        <w:gridCol w:w="993"/>
        <w:gridCol w:w="1727"/>
        <w:gridCol w:w="1372"/>
      </w:tblGrid>
      <w:tr w:rsidR="00B21CA0" w:rsidRPr="009C0AD1" w:rsidTr="00B21CA0">
        <w:trPr>
          <w:trHeight w:val="902"/>
          <w:tblHeader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Année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Base amortissable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Taux d'amortissement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Annuité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Amortissements cumulés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16C8D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bdr w:val="none" w:sz="0" w:space="0" w:color="auto" w:frame="1"/>
                <w:lang w:val="fr-FR"/>
              </w:rPr>
              <w:t>Valeur nette comptable</w:t>
            </w:r>
          </w:p>
        </w:tc>
      </w:tr>
      <w:tr w:rsidR="00B21CA0" w:rsidRPr="009C0AD1" w:rsidTr="00B21CA0">
        <w:trPr>
          <w:trHeight w:val="460"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1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35 %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350 $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350 $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650 $</w:t>
            </w:r>
          </w:p>
        </w:tc>
      </w:tr>
      <w:tr w:rsidR="00B21CA0" w:rsidRPr="009C0AD1" w:rsidTr="00B21CA0">
        <w:trPr>
          <w:trHeight w:val="443"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2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650 $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35 %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227,5 $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577,5 $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422,5 $</w:t>
            </w:r>
          </w:p>
        </w:tc>
      </w:tr>
      <w:tr w:rsidR="00B21CA0" w:rsidRPr="009C0AD1" w:rsidTr="00B21CA0">
        <w:trPr>
          <w:trHeight w:val="460"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3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422,5 $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35 %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147,88 $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725,38 $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274,62 $</w:t>
            </w:r>
          </w:p>
        </w:tc>
      </w:tr>
      <w:tr w:rsidR="00B21CA0" w:rsidRPr="009C0AD1" w:rsidTr="00B21CA0">
        <w:trPr>
          <w:trHeight w:val="460"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4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274,62 $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50 %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137,31 $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862,69 $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137,31 $</w:t>
            </w:r>
          </w:p>
        </w:tc>
      </w:tr>
      <w:tr w:rsidR="00B21CA0" w:rsidRPr="009C0AD1" w:rsidTr="00B21CA0">
        <w:trPr>
          <w:trHeight w:val="460"/>
        </w:trPr>
        <w:tc>
          <w:tcPr>
            <w:tcW w:w="8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C0AD1">
              <w:rPr>
                <w:rFonts w:ascii="Times New Roman" w:eastAsia="Times New Roman" w:hAnsi="Times New Roman" w:cs="Times New Roman"/>
                <w:b/>
                <w:bCs/>
                <w:color w:val="104258"/>
                <w:sz w:val="24"/>
                <w:szCs w:val="24"/>
                <w:bdr w:val="none" w:sz="0" w:space="0" w:color="auto" w:frame="1"/>
                <w:lang w:val="fr-FR"/>
              </w:rPr>
              <w:t>5</w:t>
            </w:r>
          </w:p>
        </w:tc>
        <w:tc>
          <w:tcPr>
            <w:tcW w:w="19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137,31 $</w:t>
            </w:r>
          </w:p>
        </w:tc>
        <w:tc>
          <w:tcPr>
            <w:tcW w:w="2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100 %</w:t>
            </w:r>
          </w:p>
        </w:tc>
        <w:tc>
          <w:tcPr>
            <w:tcW w:w="9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137,31 $</w:t>
            </w:r>
          </w:p>
        </w:tc>
        <w:tc>
          <w:tcPr>
            <w:tcW w:w="17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1 000 $</w:t>
            </w:r>
          </w:p>
        </w:tc>
        <w:tc>
          <w:tcPr>
            <w:tcW w:w="1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:rsidR="00B21CA0" w:rsidRPr="00B21CA0" w:rsidRDefault="00B21CA0" w:rsidP="00B21C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21CA0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0 $</w:t>
            </w:r>
          </w:p>
        </w:tc>
      </w:tr>
    </w:tbl>
    <w:p w:rsidR="00750E5C" w:rsidRPr="009C0AD1" w:rsidRDefault="00750E5C">
      <w:pPr>
        <w:rPr>
          <w:lang w:val="fr-FR"/>
        </w:rPr>
      </w:pPr>
    </w:p>
    <w:p w:rsidR="00714826" w:rsidRPr="009C0AD1" w:rsidRDefault="00714826">
      <w:pPr>
        <w:rPr>
          <w:lang w:val="fr-FR"/>
        </w:rPr>
      </w:pPr>
    </w:p>
    <w:p w:rsidR="00714826" w:rsidRPr="009C0AD1" w:rsidRDefault="00714826" w:rsidP="00714826">
      <w:pPr>
        <w:pStyle w:val="Titre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124258"/>
          <w:lang w:val="fr-FR"/>
        </w:rPr>
      </w:pPr>
      <w:r w:rsidRPr="009C0AD1">
        <w:rPr>
          <w:rFonts w:ascii="Arial" w:hAnsi="Arial" w:cs="Arial"/>
          <w:color w:val="124258"/>
          <w:lang w:val="fr-FR"/>
        </w:rPr>
        <w:t xml:space="preserve">I.4 L'amortissement </w:t>
      </w:r>
      <w:proofErr w:type="spellStart"/>
      <w:r w:rsidRPr="009C0AD1">
        <w:rPr>
          <w:rFonts w:ascii="Arial" w:hAnsi="Arial" w:cs="Arial"/>
          <w:color w:val="124258"/>
          <w:lang w:val="fr-FR"/>
        </w:rPr>
        <w:t>pooling</w:t>
      </w:r>
      <w:proofErr w:type="spellEnd"/>
    </w:p>
    <w:p w:rsidR="00714826" w:rsidRPr="009C0AD1" w:rsidRDefault="00714826" w:rsidP="00714826">
      <w:pPr>
        <w:pStyle w:val="NormalWeb"/>
        <w:shd w:val="clear" w:color="auto" w:fill="F3F3F3"/>
        <w:spacing w:before="0" w:beforeAutospacing="0" w:after="0" w:afterAutospacing="0"/>
        <w:jc w:val="center"/>
        <w:textAlignment w:val="baseline"/>
        <w:rPr>
          <w:color w:val="313537"/>
          <w:lang w:val="fr-FR"/>
        </w:rPr>
      </w:pPr>
      <w:r w:rsidRPr="009C0AD1">
        <w:rPr>
          <w:color w:val="026D8E"/>
          <w:bdr w:val="none" w:sz="0" w:space="0" w:color="auto" w:frame="1"/>
          <w:lang w:val="fr-FR"/>
        </w:rPr>
        <w:t>La troisième méthode d'amortissement est l'</w:t>
      </w:r>
      <w:r w:rsidRPr="009C0AD1">
        <w:rPr>
          <w:rStyle w:val="lev"/>
          <w:color w:val="026D8E"/>
          <w:bdr w:val="none" w:sz="0" w:space="0" w:color="auto" w:frame="1"/>
          <w:lang w:val="fr-FR"/>
        </w:rPr>
        <w:t xml:space="preserve">amortissement </w:t>
      </w:r>
      <w:proofErr w:type="spellStart"/>
      <w:r w:rsidRPr="009C0AD1">
        <w:rPr>
          <w:rStyle w:val="lev"/>
          <w:color w:val="026D8E"/>
          <w:bdr w:val="none" w:sz="0" w:space="0" w:color="auto" w:frame="1"/>
          <w:lang w:val="fr-FR"/>
        </w:rPr>
        <w:t>pooling</w:t>
      </w:r>
      <w:proofErr w:type="spellEnd"/>
      <w:r w:rsidRPr="009C0AD1">
        <w:rPr>
          <w:color w:val="026D8E"/>
          <w:bdr w:val="none" w:sz="0" w:space="0" w:color="auto" w:frame="1"/>
          <w:lang w:val="fr-FR"/>
        </w:rPr>
        <w:t>.</w:t>
      </w:r>
    </w:p>
    <w:p w:rsidR="00714826" w:rsidRPr="009C0AD1" w:rsidRDefault="00714826" w:rsidP="00714826">
      <w:pPr>
        <w:pStyle w:val="NormalWeb"/>
        <w:shd w:val="clear" w:color="auto" w:fill="F3F3F3"/>
        <w:spacing w:before="0" w:beforeAutospacing="0" w:after="0" w:afterAutospacing="0"/>
        <w:textAlignment w:val="baseline"/>
        <w:rPr>
          <w:b/>
          <w:bCs/>
          <w:color w:val="313537"/>
          <w:lang w:val="fr-FR"/>
        </w:rPr>
      </w:pPr>
      <w:r w:rsidRPr="009C0AD1">
        <w:rPr>
          <w:b/>
          <w:bCs/>
          <w:color w:val="026E8F"/>
          <w:sz w:val="30"/>
          <w:szCs w:val="30"/>
          <w:bdr w:val="none" w:sz="0" w:space="0" w:color="auto" w:frame="1"/>
          <w:lang w:val="fr-FR"/>
        </w:rPr>
        <w:t>Une immobilisation amortie « par panier »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 est amortie selon la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 xml:space="preserve">méthode du </w:t>
      </w:r>
      <w:proofErr w:type="spellStart"/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pooling</w:t>
      </w:r>
      <w:proofErr w:type="spellEnd"/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 Selon cette méthode,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chaque nouvelle immobilisation est ajoutée à un panier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 qui regroupe</w:t>
      </w:r>
      <w:r w:rsidR="00B534BD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 xml:space="preserve"> les immobilisations de la même 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catégorie. Chaque année,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une part du panier pris dans son ensemble est amortie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 xml:space="preserve">. L'amortissement </w:t>
      </w:r>
      <w:proofErr w:type="spellStart"/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pooling</w:t>
      </w:r>
      <w:proofErr w:type="spellEnd"/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 xml:space="preserve"> est essentiellement utilisé dans les </w:t>
      </w:r>
      <w:r w:rsidRPr="009C0AD1">
        <w:rPr>
          <w:rStyle w:val="lev"/>
          <w:color w:val="104258"/>
          <w:sz w:val="30"/>
          <w:szCs w:val="30"/>
          <w:bdr w:val="none" w:sz="0" w:space="0" w:color="auto" w:frame="1"/>
          <w:lang w:val="fr-FR"/>
        </w:rPr>
        <w:t>pays africains anglophones</w:t>
      </w:r>
      <w:r w:rsidRPr="009C0AD1">
        <w:rPr>
          <w:b/>
          <w:bCs/>
          <w:color w:val="104258"/>
          <w:sz w:val="30"/>
          <w:szCs w:val="30"/>
          <w:bdr w:val="none" w:sz="0" w:space="0" w:color="auto" w:frame="1"/>
          <w:lang w:val="fr-FR"/>
        </w:rPr>
        <w:t>.</w:t>
      </w:r>
    </w:p>
    <w:p w:rsidR="00714826" w:rsidRPr="009C0AD1" w:rsidRDefault="00714826">
      <w:pPr>
        <w:rPr>
          <w:lang w:val="fr-FR"/>
        </w:rPr>
      </w:pPr>
    </w:p>
    <w:p w:rsidR="00714826" w:rsidRPr="00714826" w:rsidRDefault="00714826" w:rsidP="00714826">
      <w:pPr>
        <w:shd w:val="clear" w:color="auto" w:fill="026D8E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313537"/>
          <w:sz w:val="36"/>
          <w:szCs w:val="36"/>
          <w:lang w:val="fr-FR"/>
        </w:rPr>
      </w:pPr>
      <w:bookmarkStart w:id="0" w:name="_GoBack"/>
      <w:bookmarkEnd w:id="0"/>
      <w:r w:rsidRPr="009C0AD1"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  <w:lastRenderedPageBreak/>
        <w:t>Mode de calcul</w:t>
      </w:r>
    </w:p>
    <w:p w:rsidR="00714826" w:rsidRPr="009C0AD1" w:rsidRDefault="00714826" w:rsidP="0071482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</w:pPr>
    </w:p>
    <w:p w:rsidR="00714826" w:rsidRPr="00714826" w:rsidRDefault="00714826" w:rsidP="0071482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714826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Le calcul d'un </w:t>
      </w:r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 xml:space="preserve">amortissement </w:t>
      </w:r>
      <w:proofErr w:type="spellStart"/>
      <w:r w:rsidRPr="009C0AD1">
        <w:rPr>
          <w:rFonts w:ascii="Times New Roman" w:eastAsia="Times New Roman" w:hAnsi="Times New Roman" w:cs="Times New Roman"/>
          <w:b/>
          <w:bCs/>
          <w:color w:val="026E8F"/>
          <w:sz w:val="24"/>
          <w:szCs w:val="24"/>
          <w:bdr w:val="none" w:sz="0" w:space="0" w:color="auto" w:frame="1"/>
          <w:lang w:val="fr-FR"/>
        </w:rPr>
        <w:t>pooling</w:t>
      </w:r>
      <w:proofErr w:type="spellEnd"/>
      <w:r w:rsidRPr="00714826">
        <w:rPr>
          <w:rFonts w:ascii="Times New Roman" w:eastAsia="Times New Roman" w:hAnsi="Times New Roman" w:cs="Times New Roman"/>
          <w:color w:val="026E8F"/>
          <w:sz w:val="24"/>
          <w:szCs w:val="24"/>
          <w:bdr w:val="none" w:sz="0" w:space="0" w:color="auto" w:frame="1"/>
          <w:lang w:val="fr-FR"/>
        </w:rPr>
        <w:t> nécessite de connaître...</w:t>
      </w:r>
    </w:p>
    <w:p w:rsidR="00714826" w:rsidRPr="009C0AD1" w:rsidRDefault="00714826" w:rsidP="00714826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La base amortissable</w:t>
      </w:r>
    </w:p>
    <w:p w:rsidR="00714826" w:rsidRPr="009C0AD1" w:rsidRDefault="00714826" w:rsidP="00714826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4654896" cy="823928"/>
            <wp:effectExtent l="0" t="0" r="0" b="0"/>
            <wp:docPr id="15" name="Image 15" descr="ANVBRE-wWtrShdOA-ead-fiscalite-panier-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NVBRE-wWtrShdOA-ead-fiscalite-panier-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108" cy="84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826" w:rsidRPr="009C0AD1" w:rsidRDefault="00714826" w:rsidP="0071482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La base amortissable correspond à la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valeur du panier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714826" w:rsidRPr="009C0AD1" w:rsidRDefault="00714826">
      <w:pPr>
        <w:rPr>
          <w:lang w:val="fr-FR"/>
        </w:rPr>
      </w:pPr>
    </w:p>
    <w:p w:rsidR="00714826" w:rsidRPr="009C0AD1" w:rsidRDefault="00714826" w:rsidP="00714826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Le taux d'amortissement</w:t>
      </w:r>
    </w:p>
    <w:p w:rsidR="00714826" w:rsidRPr="009C0AD1" w:rsidRDefault="00714826" w:rsidP="0071482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 xml:space="preserve">Avec la méthode du </w:t>
      </w:r>
      <w:proofErr w:type="spellStart"/>
      <w:r w:rsidRPr="009C0AD1">
        <w:rPr>
          <w:color w:val="114258"/>
          <w:bdr w:val="none" w:sz="0" w:space="0" w:color="auto" w:frame="1"/>
          <w:lang w:val="fr-FR"/>
        </w:rPr>
        <w:t>pooling</w:t>
      </w:r>
      <w:proofErr w:type="spellEnd"/>
      <w:r w:rsidRPr="009C0AD1">
        <w:rPr>
          <w:color w:val="114258"/>
          <w:bdr w:val="none" w:sz="0" w:space="0" w:color="auto" w:frame="1"/>
          <w:lang w:val="fr-FR"/>
        </w:rPr>
        <w:t>, il n'existe pas de durée d'amortissement, seulement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un taux d'amortissement compris entre 0 % et 100 %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714826" w:rsidRPr="009C0AD1" w:rsidRDefault="00714826">
      <w:pPr>
        <w:rPr>
          <w:lang w:val="fr-FR"/>
        </w:rPr>
      </w:pPr>
    </w:p>
    <w:p w:rsidR="00BA4550" w:rsidRPr="009C0AD1" w:rsidRDefault="00BA4550">
      <w:pPr>
        <w:rPr>
          <w:rFonts w:ascii="Roboto" w:hAnsi="Roboto"/>
          <w:color w:val="006E8E"/>
          <w:sz w:val="26"/>
          <w:szCs w:val="26"/>
          <w:shd w:val="clear" w:color="auto" w:fill="FFFFFF"/>
          <w:lang w:val="fr-FR"/>
        </w:rPr>
      </w:pPr>
      <w:r w:rsidRPr="009C0AD1">
        <w:rPr>
          <w:rFonts w:ascii="Roboto" w:hAnsi="Roboto"/>
          <w:color w:val="006E8E"/>
          <w:sz w:val="26"/>
          <w:szCs w:val="26"/>
          <w:shd w:val="clear" w:color="auto" w:fill="FFFFFF"/>
          <w:lang w:val="fr-FR"/>
        </w:rPr>
        <w:t>Grâce à ces deux informations, </w:t>
      </w:r>
      <w:r w:rsidRPr="009C0AD1">
        <w:rPr>
          <w:rStyle w:val="lev"/>
          <w:rFonts w:ascii="Roboto" w:hAnsi="Roboto"/>
          <w:color w:val="006E8E"/>
          <w:sz w:val="26"/>
          <w:szCs w:val="26"/>
          <w:bdr w:val="none" w:sz="0" w:space="0" w:color="auto" w:frame="1"/>
          <w:shd w:val="clear" w:color="auto" w:fill="FFFFFF"/>
          <w:lang w:val="fr-FR"/>
        </w:rPr>
        <w:t>il est directement possible de calculer</w:t>
      </w:r>
      <w:r w:rsidRPr="009C0AD1">
        <w:rPr>
          <w:rFonts w:ascii="Roboto" w:hAnsi="Roboto"/>
          <w:color w:val="006E8E"/>
          <w:sz w:val="26"/>
          <w:szCs w:val="26"/>
          <w:shd w:val="clear" w:color="auto" w:fill="FFFFFF"/>
          <w:lang w:val="fr-FR"/>
        </w:rPr>
        <w:t>...</w:t>
      </w:r>
    </w:p>
    <w:p w:rsidR="00BA4550" w:rsidRPr="009C0AD1" w:rsidRDefault="00BA4550" w:rsidP="00BA4550">
      <w:pPr>
        <w:pStyle w:val="Titre2"/>
        <w:shd w:val="clear" w:color="auto" w:fill="FFFFFF"/>
        <w:spacing w:before="0"/>
        <w:textAlignment w:val="baseline"/>
        <w:rPr>
          <w:color w:val="313537"/>
          <w:lang w:val="fr-FR"/>
        </w:rPr>
      </w:pPr>
      <w:r w:rsidRPr="009C0AD1">
        <w:rPr>
          <w:color w:val="313537"/>
          <w:lang w:val="fr-FR"/>
        </w:rPr>
        <w:t>L'annuité d'amortissement</w:t>
      </w:r>
    </w:p>
    <w:p w:rsidR="00BA4550" w:rsidRPr="009C0AD1" w:rsidRDefault="00BA4550" w:rsidP="00BA4550">
      <w:pPr>
        <w:shd w:val="clear" w:color="auto" w:fill="FFFFFF"/>
        <w:jc w:val="center"/>
        <w:textAlignment w:val="baseline"/>
        <w:rPr>
          <w:rFonts w:ascii="Arial" w:hAnsi="Arial" w:cs="Arial"/>
          <w:color w:val="313537"/>
          <w:lang w:val="fr-FR"/>
        </w:rPr>
      </w:pPr>
      <w:r w:rsidRPr="009C0AD1">
        <w:rPr>
          <w:rFonts w:ascii="Arial" w:hAnsi="Arial" w:cs="Arial"/>
          <w:noProof/>
          <w:color w:val="313537"/>
          <w:lang w:val="fr-FR"/>
        </w:rPr>
        <w:drawing>
          <wp:inline distT="0" distB="0" distL="0" distR="0">
            <wp:extent cx="5831310" cy="325582"/>
            <wp:effectExtent l="0" t="0" r="0" b="1270"/>
            <wp:docPr id="16" name="Image 16" descr="rGs3E_QfOMLKCRM_-ead-fiscalite-annuite-amortissement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Gs3E_QfOMLKCRM_-ead-fiscalite-annuite-amortissement-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10" cy="32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550" w:rsidRPr="009C0AD1" w:rsidRDefault="00BA4550" w:rsidP="00BA4550">
      <w:pPr>
        <w:pStyle w:val="NormalWeb"/>
        <w:shd w:val="clear" w:color="auto" w:fill="FFFFFF"/>
        <w:spacing w:before="0" w:after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L'annuité d'amortissement correspondant simplement au </w:t>
      </w:r>
      <w:r w:rsidRPr="009C0AD1">
        <w:rPr>
          <w:rStyle w:val="lev"/>
          <w:color w:val="114258"/>
          <w:bdr w:val="none" w:sz="0" w:space="0" w:color="auto" w:frame="1"/>
          <w:lang w:val="fr-FR"/>
        </w:rPr>
        <w:t>produit de la base amortissable par le taux d'amortissement</w:t>
      </w:r>
      <w:r w:rsidRPr="009C0AD1">
        <w:rPr>
          <w:color w:val="114258"/>
          <w:bdr w:val="none" w:sz="0" w:space="0" w:color="auto" w:frame="1"/>
          <w:lang w:val="fr-FR"/>
        </w:rPr>
        <w:t>.</w:t>
      </w:r>
    </w:p>
    <w:p w:rsidR="00BA4550" w:rsidRPr="009C0AD1" w:rsidRDefault="00BA4550" w:rsidP="00BA455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313537"/>
          <w:lang w:val="fr-FR"/>
        </w:rPr>
      </w:pPr>
      <w:r w:rsidRPr="009C0AD1">
        <w:rPr>
          <w:color w:val="114258"/>
          <w:bdr w:val="none" w:sz="0" w:space="0" w:color="auto" w:frame="1"/>
          <w:lang w:val="fr-FR"/>
        </w:rPr>
        <w:t>Contrairement à l'amortissement « bien par bien » dans lequel l'immobilisation est entièrement amortie au terme de sa durée d'amortissement, le panier lui n'est jamais entièrement amorti.</w:t>
      </w:r>
    </w:p>
    <w:p w:rsidR="00BA4550" w:rsidRPr="009C0AD1" w:rsidRDefault="00BA4550">
      <w:pPr>
        <w:rPr>
          <w:lang w:val="fr-FR"/>
        </w:rPr>
      </w:pP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Une entreprise achète 5 machines qui coûtent 1 000 $ pièce. L'année suivante, elle en rachète 2 supplémentaires. Ces machines sont amorties au taux de 20 % dans un panier regroupant tous les biens d'équipement.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u w:val="single"/>
          <w:bdr w:val="none" w:sz="0" w:space="0" w:color="auto" w:frame="1"/>
          <w:lang w:val="fr-FR"/>
        </w:rPr>
        <w:t>Calcul de l'amortissement</w:t>
      </w: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 :</w:t>
      </w:r>
    </w:p>
    <w:p w:rsidR="00A779A4" w:rsidRPr="00A779A4" w:rsidRDefault="00A779A4" w:rsidP="00A779A4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 xml:space="preserve">Taux d'amortissement </w:t>
      </w:r>
      <w:proofErr w:type="spellStart"/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pooling</w:t>
      </w:r>
      <w:proofErr w:type="spellEnd"/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 xml:space="preserve"> = 20 %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Première année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9C0AD1">
        <w:rPr>
          <w:rFonts w:ascii="Roboto" w:eastAsia="Times New Roman" w:hAnsi="Roboto" w:cs="Times New Roman"/>
          <w:i/>
          <w:iCs/>
          <w:color w:val="026E8F"/>
          <w:sz w:val="26"/>
          <w:szCs w:val="26"/>
          <w:bdr w:val="none" w:sz="0" w:space="0" w:color="auto" w:frame="1"/>
          <w:lang w:val="fr-FR"/>
        </w:rPr>
        <w:t>Panier = 5 machines x 1 000 $ = 5 000 $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u w:val="single"/>
          <w:bdr w:val="none" w:sz="0" w:space="0" w:color="auto" w:frame="1"/>
          <w:lang w:val="fr-FR"/>
        </w:rPr>
        <w:t>Première annuité d'amortissement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 = 5 000 $ x 20 % = 1 000 $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Deuxième année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9C0AD1">
        <w:rPr>
          <w:rFonts w:ascii="Roboto" w:eastAsia="Times New Roman" w:hAnsi="Roboto" w:cs="Times New Roman"/>
          <w:i/>
          <w:iCs/>
          <w:color w:val="026E8F"/>
          <w:sz w:val="26"/>
          <w:szCs w:val="26"/>
          <w:bdr w:val="none" w:sz="0" w:space="0" w:color="auto" w:frame="1"/>
          <w:lang w:val="fr-FR"/>
        </w:rPr>
        <w:t>Panier = 5 000 $ - 1 000 $ + 2 machines x 1 000 $ = 6 000 $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u w:val="single"/>
          <w:bdr w:val="none" w:sz="0" w:space="0" w:color="auto" w:frame="1"/>
          <w:lang w:val="fr-FR"/>
        </w:rPr>
        <w:t>Deuxième annuité d'amortissement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 = 6 000 $ x 20 % = 1 200 $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lastRenderedPageBreak/>
        <w:t>Troisième année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9C0AD1">
        <w:rPr>
          <w:rFonts w:ascii="Roboto" w:eastAsia="Times New Roman" w:hAnsi="Roboto" w:cs="Times New Roman"/>
          <w:i/>
          <w:iCs/>
          <w:color w:val="026E8F"/>
          <w:sz w:val="26"/>
          <w:szCs w:val="26"/>
          <w:bdr w:val="none" w:sz="0" w:space="0" w:color="auto" w:frame="1"/>
          <w:lang w:val="fr-FR"/>
        </w:rPr>
        <w:t>Panier = 6 000 $ - 1 200 $ = 4 800 $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u w:val="single"/>
          <w:bdr w:val="none" w:sz="0" w:space="0" w:color="auto" w:frame="1"/>
          <w:lang w:val="fr-FR"/>
        </w:rPr>
        <w:t>Troisième annuité d'amortissement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 = 4 800 $ x 20 % = 960 $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Quatrième année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9C0AD1">
        <w:rPr>
          <w:rFonts w:ascii="Roboto" w:eastAsia="Times New Roman" w:hAnsi="Roboto" w:cs="Times New Roman"/>
          <w:i/>
          <w:iCs/>
          <w:color w:val="026E8F"/>
          <w:sz w:val="26"/>
          <w:szCs w:val="26"/>
          <w:bdr w:val="none" w:sz="0" w:space="0" w:color="auto" w:frame="1"/>
          <w:lang w:val="fr-FR"/>
        </w:rPr>
        <w:t>Panier = 4 800 $ - 960 $ = 3 840 $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u w:val="single"/>
          <w:bdr w:val="none" w:sz="0" w:space="0" w:color="auto" w:frame="1"/>
          <w:lang w:val="fr-FR"/>
        </w:rPr>
        <w:t>Quatrième annuité d'amortissement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 = 3 840 $ x 20 % = 768 $</w:t>
      </w:r>
    </w:p>
    <w:p w:rsidR="00A779A4" w:rsidRPr="00A779A4" w:rsidRDefault="00A779A4" w:rsidP="00A779A4">
      <w:pPr>
        <w:shd w:val="clear" w:color="auto" w:fill="FFFFFF"/>
        <w:spacing w:beforeAutospacing="1" w:after="0" w:afterAutospacing="1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Cinquième année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9C0AD1">
        <w:rPr>
          <w:rFonts w:ascii="Roboto" w:eastAsia="Times New Roman" w:hAnsi="Roboto" w:cs="Times New Roman"/>
          <w:i/>
          <w:iCs/>
          <w:color w:val="026E8F"/>
          <w:sz w:val="26"/>
          <w:szCs w:val="26"/>
          <w:bdr w:val="none" w:sz="0" w:space="0" w:color="auto" w:frame="1"/>
          <w:lang w:val="fr-FR"/>
        </w:rPr>
        <w:t>Panier = 3 840 $ - 768 $ = 3 072 $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u w:val="single"/>
          <w:bdr w:val="none" w:sz="0" w:space="0" w:color="auto" w:frame="1"/>
          <w:lang w:val="fr-FR"/>
        </w:rPr>
        <w:t>Cinquième annuité d'amortissement</w:t>
      </w:r>
      <w:r w:rsidRPr="00A779A4">
        <w:rPr>
          <w:rFonts w:ascii="Roboto" w:eastAsia="Times New Roman" w:hAnsi="Roboto" w:cs="Times New Roman"/>
          <w:color w:val="026E8F"/>
          <w:sz w:val="26"/>
          <w:szCs w:val="26"/>
          <w:bdr w:val="none" w:sz="0" w:space="0" w:color="auto" w:frame="1"/>
          <w:lang w:val="fr-FR"/>
        </w:rPr>
        <w:t> = 3 072 $ x 20 % = 614,4 $</w:t>
      </w:r>
    </w:p>
    <w:p w:rsidR="00A779A4" w:rsidRPr="00A779A4" w:rsidRDefault="00A779A4" w:rsidP="00A779A4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313537"/>
          <w:sz w:val="26"/>
          <w:szCs w:val="26"/>
          <w:lang w:val="fr-FR"/>
        </w:rPr>
      </w:pPr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 xml:space="preserve">Selon la méthode du </w:t>
      </w:r>
      <w:proofErr w:type="spellStart"/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>pooling</w:t>
      </w:r>
      <w:proofErr w:type="spellEnd"/>
      <w:r w:rsidRPr="009C0AD1">
        <w:rPr>
          <w:rFonts w:ascii="Roboto" w:eastAsia="Times New Roman" w:hAnsi="Roboto" w:cs="Times New Roman"/>
          <w:b/>
          <w:bCs/>
          <w:color w:val="026E8F"/>
          <w:sz w:val="26"/>
          <w:szCs w:val="26"/>
          <w:bdr w:val="none" w:sz="0" w:space="0" w:color="auto" w:frame="1"/>
          <w:lang w:val="fr-FR"/>
        </w:rPr>
        <w:t xml:space="preserve"> au taux de 20 %, ce panier de biens d'équipement sera amorti à hauteur de 1 000 $ la première année, 1 200 $ la deuxième année, 960 $ la troisième année, 768 $ la quatrième année, 614,4 $ la cinquième année, etc.</w:t>
      </w:r>
    </w:p>
    <w:p w:rsidR="00A779A4" w:rsidRDefault="00A779A4">
      <w:pPr>
        <w:rPr>
          <w:lang w:val="fr-FR"/>
        </w:rPr>
      </w:pPr>
    </w:p>
    <w:p w:rsidR="00B544AA" w:rsidRPr="00B544AA" w:rsidRDefault="00B544AA" w:rsidP="00B544AA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124258"/>
          <w:kern w:val="36"/>
          <w:sz w:val="48"/>
          <w:szCs w:val="48"/>
          <w:lang w:val="fr-FR"/>
        </w:rPr>
      </w:pPr>
      <w:r w:rsidRPr="00B544AA">
        <w:rPr>
          <w:rFonts w:ascii="Arial" w:eastAsia="Times New Roman" w:hAnsi="Arial" w:cs="Arial"/>
          <w:b/>
          <w:bCs/>
          <w:color w:val="124258"/>
          <w:kern w:val="36"/>
          <w:sz w:val="48"/>
          <w:szCs w:val="48"/>
          <w:lang w:val="fr-FR"/>
        </w:rPr>
        <w:t>I.5 L'amortissement accéléré</w:t>
      </w:r>
    </w:p>
    <w:p w:rsidR="00B544AA" w:rsidRDefault="00B544AA" w:rsidP="00B544AA">
      <w:pPr>
        <w:shd w:val="clear" w:color="auto" w:fill="F3F3F3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</w:pPr>
      <w:r w:rsidRPr="00B544AA">
        <w:rPr>
          <w:rFonts w:ascii="Times New Roman" w:eastAsia="Times New Roman" w:hAnsi="Times New Roman" w:cs="Times New Roman"/>
          <w:b/>
          <w:bCs/>
          <w:color w:val="016C8D"/>
          <w:sz w:val="30"/>
          <w:szCs w:val="30"/>
          <w:bdr w:val="none" w:sz="0" w:space="0" w:color="auto" w:frame="1"/>
          <w:lang w:val="fr-FR"/>
        </w:rPr>
        <w:t>L'</w:t>
      </w:r>
      <w:r w:rsidRPr="000117B3">
        <w:rPr>
          <w:rFonts w:ascii="Times New Roman" w:eastAsia="Times New Roman" w:hAnsi="Times New Roman" w:cs="Times New Roman"/>
          <w:b/>
          <w:bCs/>
          <w:color w:val="016C8D"/>
          <w:sz w:val="30"/>
          <w:szCs w:val="30"/>
          <w:bdr w:val="none" w:sz="0" w:space="0" w:color="auto" w:frame="1"/>
          <w:lang w:val="fr-FR"/>
        </w:rPr>
        <w:t>amortissement accéléré</w:t>
      </w:r>
      <w:r w:rsidRPr="00B544AA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, aussi appelé </w:t>
      </w:r>
      <w:r w:rsidRPr="000117B3">
        <w:rPr>
          <w:rFonts w:ascii="Times New Roman" w:eastAsia="Times New Roman" w:hAnsi="Times New Roman" w:cs="Times New Roman"/>
          <w:b/>
          <w:bCs/>
          <w:color w:val="016C8D"/>
          <w:sz w:val="30"/>
          <w:szCs w:val="30"/>
          <w:bdr w:val="none" w:sz="0" w:space="0" w:color="auto" w:frame="1"/>
          <w:lang w:val="fr-FR"/>
        </w:rPr>
        <w:t>amortissement exceptionnel</w:t>
      </w:r>
      <w:r w:rsidRPr="00B544AA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, n'est pas une </w:t>
      </w:r>
      <w:r w:rsidRPr="000117B3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méthode d'amortissement</w:t>
      </w:r>
      <w:r w:rsidRPr="00B544AA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. C'est un </w:t>
      </w:r>
      <w:r w:rsidRPr="000117B3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avantage fiscal</w:t>
      </w:r>
      <w:r w:rsidRPr="00B544AA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, accordé par l'administration fiscale, autorisant l'</w:t>
      </w:r>
      <w:r w:rsidRPr="000117B3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amortissement plus rapide de certaines immobilisations</w:t>
      </w:r>
      <w:r w:rsidRPr="00B544AA">
        <w:rPr>
          <w:rFonts w:ascii="Times New Roman" w:eastAsia="Times New Roman" w:hAnsi="Times New Roman" w:cs="Times New Roman"/>
          <w:b/>
          <w:bCs/>
          <w:color w:val="104258"/>
          <w:sz w:val="30"/>
          <w:szCs w:val="30"/>
          <w:bdr w:val="none" w:sz="0" w:space="0" w:color="auto" w:frame="1"/>
          <w:lang w:val="fr-FR"/>
        </w:rPr>
        <w:t>. Le secteur extractif bénéficie fréquemment d'amortissements accélérés.</w:t>
      </w:r>
    </w:p>
    <w:p w:rsidR="00902892" w:rsidRPr="00B544AA" w:rsidRDefault="00902892" w:rsidP="00902892">
      <w:pPr>
        <w:rPr>
          <w:lang w:val="fr-FR"/>
        </w:rPr>
      </w:pPr>
    </w:p>
    <w:p w:rsidR="00B544AA" w:rsidRPr="00B544AA" w:rsidRDefault="00B544AA" w:rsidP="00B544AA">
      <w:pPr>
        <w:shd w:val="clear" w:color="auto" w:fill="026D8E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313537"/>
          <w:sz w:val="36"/>
          <w:szCs w:val="36"/>
          <w:lang w:val="fr-FR"/>
        </w:rPr>
      </w:pPr>
      <w:r w:rsidRPr="000117B3"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  <w:t>Les méthodes d'amortissement concernées</w:t>
      </w:r>
    </w:p>
    <w:p w:rsidR="00B544AA" w:rsidRPr="00B544AA" w:rsidRDefault="00B544AA" w:rsidP="00B544A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L'amortissement accéléré peut concerner toutes les méthodes d'amortissement :</w:t>
      </w:r>
    </w:p>
    <w:p w:rsidR="002650BC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L'amortissement linéaire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: il s'agira d'augmenter le taux d'amortissement linéaire, c'est-à-dire réduire la durée d'amortissement.</w:t>
      </w:r>
    </w:p>
    <w:p w:rsidR="00B544AA" w:rsidRPr="002650BC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L'amortissement dégressif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: il s'agira d'augmenter le coefficient d'amortissement dégressif. La méthode dégressive est déjà en soi un amortissement accéléré par rapport à la méthode linéaire.</w:t>
      </w:r>
    </w:p>
    <w:p w:rsidR="00B544AA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</w:pP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 xml:space="preserve">L'amortissement </w:t>
      </w:r>
      <w:proofErr w:type="spellStart"/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pooling</w:t>
      </w:r>
      <w:proofErr w:type="spellEnd"/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 xml:space="preserve"> : il s'agira d'augmenter le taux d'amortissement </w:t>
      </w:r>
      <w:proofErr w:type="spellStart"/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pooling</w:t>
      </w:r>
      <w:proofErr w:type="spellEnd"/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.</w:t>
      </w:r>
    </w:p>
    <w:p w:rsidR="00902892" w:rsidRPr="00B544AA" w:rsidRDefault="00902892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</w:p>
    <w:p w:rsidR="00B544AA" w:rsidRPr="00B544AA" w:rsidRDefault="00B544AA" w:rsidP="00B544AA">
      <w:pPr>
        <w:shd w:val="clear" w:color="auto" w:fill="026D8E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313537"/>
          <w:sz w:val="36"/>
          <w:szCs w:val="36"/>
          <w:lang w:val="fr-FR"/>
        </w:rPr>
      </w:pPr>
      <w:r w:rsidRPr="000117B3">
        <w:rPr>
          <w:rFonts w:ascii="Times New Roman" w:eastAsia="Times New Roman" w:hAnsi="Times New Roman" w:cs="Times New Roman"/>
          <w:b/>
          <w:bCs/>
          <w:color w:val="FFFFFF"/>
          <w:sz w:val="45"/>
          <w:szCs w:val="45"/>
          <w:bdr w:val="none" w:sz="0" w:space="0" w:color="auto" w:frame="1"/>
          <w:lang w:val="fr-FR"/>
        </w:rPr>
        <w:t>Les divers amortissements accélérés</w:t>
      </w:r>
    </w:p>
    <w:p w:rsidR="00B544AA" w:rsidRPr="00B544AA" w:rsidRDefault="00B544AA" w:rsidP="00B544AA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B544AA">
        <w:rPr>
          <w:rFonts w:ascii="Times New Roman" w:eastAsia="Times New Roman" w:hAnsi="Times New Roman" w:cs="Times New Roman"/>
          <w:color w:val="104258"/>
          <w:sz w:val="24"/>
          <w:szCs w:val="24"/>
          <w:bdr w:val="none" w:sz="0" w:space="0" w:color="auto" w:frame="1"/>
          <w:lang w:val="fr-FR"/>
        </w:rPr>
        <w:t>L'amortissement accéléré peut également prendre </w:t>
      </w:r>
      <w:r w:rsidRPr="000117B3">
        <w:rPr>
          <w:rFonts w:ascii="Times New Roman" w:eastAsia="Times New Roman" w:hAnsi="Times New Roman" w:cs="Times New Roman"/>
          <w:b/>
          <w:bCs/>
          <w:color w:val="104258"/>
          <w:sz w:val="24"/>
          <w:szCs w:val="24"/>
          <w:bdr w:val="none" w:sz="0" w:space="0" w:color="auto" w:frame="1"/>
          <w:lang w:val="fr-FR"/>
        </w:rPr>
        <w:t>diverses autres formes</w:t>
      </w:r>
      <w:r w:rsidRPr="00B544AA">
        <w:rPr>
          <w:rFonts w:ascii="Times New Roman" w:eastAsia="Times New Roman" w:hAnsi="Times New Roman" w:cs="Times New Roman"/>
          <w:color w:val="104258"/>
          <w:sz w:val="24"/>
          <w:szCs w:val="24"/>
          <w:bdr w:val="none" w:sz="0" w:space="0" w:color="auto" w:frame="1"/>
          <w:lang w:val="fr-FR"/>
        </w:rPr>
        <w:t> :</w:t>
      </w:r>
    </w:p>
    <w:p w:rsidR="00B544AA" w:rsidRPr="00B544AA" w:rsidRDefault="00B544AA" w:rsidP="00B544AA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871"/>
        <w:textAlignment w:val="baseline"/>
        <w:rPr>
          <w:rFonts w:ascii="Arial" w:eastAsia="Times New Roman" w:hAnsi="Arial" w:cs="Arial"/>
          <w:color w:val="313537"/>
          <w:sz w:val="24"/>
          <w:szCs w:val="24"/>
        </w:rPr>
      </w:pPr>
      <w:r w:rsidRPr="00B544AA">
        <w:rPr>
          <w:rFonts w:ascii="Arial" w:eastAsia="Times New Roman" w:hAnsi="Arial" w:cs="Arial"/>
          <w:color w:val="313537"/>
          <w:sz w:val="24"/>
          <w:szCs w:val="24"/>
        </w:rPr>
        <w:t>bullet</w:t>
      </w:r>
    </w:p>
    <w:p w:rsidR="00B544AA" w:rsidRPr="00B544AA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Dans </w:t>
      </w:r>
      <w:r w:rsidRPr="00B544A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plusieurs pays ouest-africains francophones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(Bénin, Burkina Faso, Côte d'Ivoire, Mali, Sénégal), certains </w:t>
      </w:r>
      <w:r w:rsidRPr="00B544A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matériels et outillages neufs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peuvent bénéficier d'un amortissement exceptionnel qui consiste à </w:t>
      </w:r>
      <w:r w:rsidRPr="00B544A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réduire d'une année la durée d'amortissement linéaire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et </w:t>
      </w:r>
      <w:r w:rsidRPr="00B544A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doubler la première annuité d'amortissement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.</w:t>
      </w:r>
    </w:p>
    <w:p w:rsidR="00B544AA" w:rsidRPr="00B544AA" w:rsidRDefault="00B544AA" w:rsidP="00B544AA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ind w:left="871"/>
        <w:textAlignment w:val="baseline"/>
        <w:rPr>
          <w:rFonts w:ascii="Arial" w:eastAsia="Times New Roman" w:hAnsi="Arial" w:cs="Arial"/>
          <w:color w:val="313537"/>
          <w:sz w:val="24"/>
          <w:szCs w:val="24"/>
        </w:rPr>
      </w:pPr>
      <w:r w:rsidRPr="00B544AA">
        <w:rPr>
          <w:rFonts w:ascii="Arial" w:eastAsia="Times New Roman" w:hAnsi="Arial" w:cs="Arial"/>
          <w:color w:val="313537"/>
          <w:sz w:val="24"/>
          <w:szCs w:val="24"/>
        </w:rPr>
        <w:lastRenderedPageBreak/>
        <w:t>bullet</w:t>
      </w:r>
    </w:p>
    <w:p w:rsidR="00B544AA" w:rsidRPr="00B544AA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En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République Démocratique du Congo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, certaines entreprises industrielles qui réalisent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au moins 20 % de leur chiffre d'affaires à l'exportation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peuvent bénéficier d'un amortissement exceptionnel de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60% lors de la première année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, avant de repasser à la méthode dégressive.</w:t>
      </w:r>
    </w:p>
    <w:p w:rsidR="00B544AA" w:rsidRPr="00B544AA" w:rsidRDefault="00B544AA" w:rsidP="00B544AA">
      <w:pPr>
        <w:numPr>
          <w:ilvl w:val="0"/>
          <w:numId w:val="7"/>
        </w:numPr>
        <w:shd w:val="clear" w:color="auto" w:fill="FFFFFF"/>
        <w:spacing w:after="0" w:line="240" w:lineRule="auto"/>
        <w:ind w:left="871"/>
        <w:textAlignment w:val="baseline"/>
        <w:rPr>
          <w:rFonts w:ascii="Arial" w:eastAsia="Times New Roman" w:hAnsi="Arial" w:cs="Arial"/>
          <w:color w:val="313537"/>
          <w:sz w:val="24"/>
          <w:szCs w:val="24"/>
        </w:rPr>
      </w:pPr>
      <w:r w:rsidRPr="00B544AA">
        <w:rPr>
          <w:rFonts w:ascii="Arial" w:eastAsia="Times New Roman" w:hAnsi="Arial" w:cs="Arial"/>
          <w:color w:val="313537"/>
          <w:sz w:val="24"/>
          <w:szCs w:val="24"/>
        </w:rPr>
        <w:t>bullet</w:t>
      </w:r>
    </w:p>
    <w:p w:rsidR="00B544AA" w:rsidRPr="00B544AA" w:rsidRDefault="00B544AA" w:rsidP="00B544A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313537"/>
          <w:sz w:val="24"/>
          <w:szCs w:val="24"/>
          <w:lang w:val="fr-FR"/>
        </w:rPr>
      </w:pP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En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Sierra Leone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, les dépenses de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recherche minière et pétrolière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peuvent bénéficier d'un amortissement accéléré selon un calendrier fixé comme suit :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40 % lors de la première année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, puis </w:t>
      </w:r>
      <w:r w:rsidRPr="000117B3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20 % pendant les 3 années suivantes</w:t>
      </w:r>
      <w:r w:rsidRPr="00B544AA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.</w:t>
      </w:r>
    </w:p>
    <w:p w:rsidR="007E07B5" w:rsidRDefault="007E07B5">
      <w:pPr>
        <w:rPr>
          <w:lang w:val="fr-FR"/>
        </w:rPr>
      </w:pPr>
    </w:p>
    <w:p w:rsidR="000117B3" w:rsidRDefault="000117B3">
      <w:pPr>
        <w:rPr>
          <w:lang w:val="fr-FR"/>
        </w:rPr>
      </w:pPr>
    </w:p>
    <w:p w:rsidR="006D44CC" w:rsidRPr="00036F4A" w:rsidRDefault="006D44CC">
      <w:pPr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</w:pP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Sénégal :</w:t>
      </w:r>
    </w:p>
    <w:p w:rsidR="006D44CC" w:rsidRDefault="006D44CC">
      <w:pPr>
        <w:rPr>
          <w:lang w:val="fr-FR"/>
        </w:rPr>
      </w:pP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Taux</w:t>
      </w:r>
      <w:r>
        <w:rPr>
          <w:lang w:val="fr-FR"/>
        </w:rPr>
        <w:t xml:space="preserve"> </w:t>
      </w: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d’amortissement</w:t>
      </w:r>
      <w:r>
        <w:rPr>
          <w:lang w:val="fr-FR"/>
        </w:rPr>
        <w:t xml:space="preserve"> </w:t>
      </w: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linéaire :</w:t>
      </w:r>
      <w:r>
        <w:rPr>
          <w:lang w:val="fr-FR"/>
        </w:rPr>
        <w:t xml:space="preserve"> Selon les usagers ;</w:t>
      </w:r>
    </w:p>
    <w:p w:rsidR="006D44CC" w:rsidRPr="00036F4A" w:rsidRDefault="006D44CC">
      <w:pPr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</w:pP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Coefficient d’amortissement dégressif :</w:t>
      </w:r>
    </w:p>
    <w:p w:rsidR="006D44CC" w:rsidRDefault="00E718FF" w:rsidP="00E718FF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Durée de vie de 5 ans : 2 ;</w:t>
      </w:r>
    </w:p>
    <w:p w:rsidR="00E718FF" w:rsidRDefault="00E718FF" w:rsidP="00E718FF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Durée de vie supérieure à 5 ans : 2,5 ans</w:t>
      </w:r>
    </w:p>
    <w:p w:rsidR="00E718FF" w:rsidRPr="00E718FF" w:rsidRDefault="00E718FF" w:rsidP="00E718FF">
      <w:pPr>
        <w:rPr>
          <w:lang w:val="fr-FR"/>
        </w:rPr>
      </w:pP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Du</w:t>
      </w:r>
      <w:r w:rsidR="00036F4A"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r</w:t>
      </w:r>
      <w:r w:rsidRPr="00036F4A">
        <w:rPr>
          <w:rFonts w:ascii="Times New Roman" w:eastAsia="Times New Roman" w:hAnsi="Times New Roman" w:cs="Times New Roman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ée de vie supérieure à 5ans :</w:t>
      </w:r>
      <w:r w:rsidR="00036F4A">
        <w:rPr>
          <w:lang w:val="fr-FR"/>
        </w:rPr>
        <w:t xml:space="preserve"> doublement de la pre</w:t>
      </w:r>
      <w:r>
        <w:rPr>
          <w:lang w:val="fr-FR"/>
        </w:rPr>
        <w:t>mière annuité et donc réduction d’une année de la durée d’amortiss</w:t>
      </w:r>
      <w:r w:rsidR="00036F4A">
        <w:rPr>
          <w:lang w:val="fr-FR"/>
        </w:rPr>
        <w:t>ement</w:t>
      </w:r>
    </w:p>
    <w:p w:rsidR="00C73881" w:rsidRPr="009C0AD1" w:rsidRDefault="00C73881">
      <w:pPr>
        <w:rPr>
          <w:lang w:val="fr-FR"/>
        </w:rPr>
      </w:pPr>
    </w:p>
    <w:sectPr w:rsidR="00C73881" w:rsidRPr="009C0A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ra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66A35"/>
    <w:multiLevelType w:val="multilevel"/>
    <w:tmpl w:val="8A76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950F5"/>
    <w:multiLevelType w:val="multilevel"/>
    <w:tmpl w:val="038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4B0EAA"/>
    <w:multiLevelType w:val="hybridMultilevel"/>
    <w:tmpl w:val="B1EE85CC"/>
    <w:lvl w:ilvl="0" w:tplc="BADAD2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60983"/>
    <w:multiLevelType w:val="multilevel"/>
    <w:tmpl w:val="237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0828BB"/>
    <w:multiLevelType w:val="multilevel"/>
    <w:tmpl w:val="A9C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843811"/>
    <w:multiLevelType w:val="multilevel"/>
    <w:tmpl w:val="6A1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802E7"/>
    <w:multiLevelType w:val="multilevel"/>
    <w:tmpl w:val="0DA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7F7C94"/>
    <w:multiLevelType w:val="multilevel"/>
    <w:tmpl w:val="3C3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372"/>
    <w:rsid w:val="000117B3"/>
    <w:rsid w:val="00036F4A"/>
    <w:rsid w:val="000B6BAC"/>
    <w:rsid w:val="000E0907"/>
    <w:rsid w:val="001B00B9"/>
    <w:rsid w:val="00203372"/>
    <w:rsid w:val="002650BC"/>
    <w:rsid w:val="002911CA"/>
    <w:rsid w:val="002D73BB"/>
    <w:rsid w:val="00352189"/>
    <w:rsid w:val="00394421"/>
    <w:rsid w:val="00411429"/>
    <w:rsid w:val="00447BF9"/>
    <w:rsid w:val="004B6B05"/>
    <w:rsid w:val="005004F6"/>
    <w:rsid w:val="005405F1"/>
    <w:rsid w:val="005512D8"/>
    <w:rsid w:val="00645822"/>
    <w:rsid w:val="006D44CC"/>
    <w:rsid w:val="00714826"/>
    <w:rsid w:val="00750E5C"/>
    <w:rsid w:val="00770E40"/>
    <w:rsid w:val="0078404D"/>
    <w:rsid w:val="007E07B5"/>
    <w:rsid w:val="007F0273"/>
    <w:rsid w:val="008E7DA7"/>
    <w:rsid w:val="00902892"/>
    <w:rsid w:val="00905AAA"/>
    <w:rsid w:val="009379E1"/>
    <w:rsid w:val="009C0AD1"/>
    <w:rsid w:val="009E1163"/>
    <w:rsid w:val="00A779A4"/>
    <w:rsid w:val="00AA6015"/>
    <w:rsid w:val="00B21CA0"/>
    <w:rsid w:val="00B534BD"/>
    <w:rsid w:val="00B544AA"/>
    <w:rsid w:val="00BA44F0"/>
    <w:rsid w:val="00BA4550"/>
    <w:rsid w:val="00BD2C98"/>
    <w:rsid w:val="00C5170F"/>
    <w:rsid w:val="00C73881"/>
    <w:rsid w:val="00D045FA"/>
    <w:rsid w:val="00DF5D54"/>
    <w:rsid w:val="00E718FF"/>
    <w:rsid w:val="00E93AFF"/>
    <w:rsid w:val="00EA3052"/>
    <w:rsid w:val="00EB475B"/>
    <w:rsid w:val="00EE35FF"/>
    <w:rsid w:val="00F5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2842"/>
  <w15:chartTrackingRefBased/>
  <w15:docId w15:val="{8376003D-9D04-4D2C-A286-9F03A24E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372"/>
  </w:style>
  <w:style w:type="paragraph" w:styleId="Titre1">
    <w:name w:val="heading 1"/>
    <w:basedOn w:val="Normal"/>
    <w:link w:val="Titre1Car"/>
    <w:uiPriority w:val="9"/>
    <w:qFormat/>
    <w:rsid w:val="00203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03372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203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verheader-content-action-link-text">
    <w:name w:val="cover__header-content-action-link-text"/>
    <w:basedOn w:val="Policepardfaut"/>
    <w:rsid w:val="00203372"/>
  </w:style>
  <w:style w:type="paragraph" w:styleId="NormalWeb">
    <w:name w:val="Normal (Web)"/>
    <w:basedOn w:val="Normal"/>
    <w:uiPriority w:val="99"/>
    <w:semiHidden/>
    <w:unhideWhenUsed/>
    <w:rsid w:val="00203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sually-hidden-always">
    <w:name w:val="visually-hidden-always"/>
    <w:basedOn w:val="Policepardfaut"/>
    <w:rsid w:val="00DF5D54"/>
  </w:style>
  <w:style w:type="character" w:customStyle="1" w:styleId="Titre2Car">
    <w:name w:val="Titre 2 Car"/>
    <w:basedOn w:val="Policepardfaut"/>
    <w:link w:val="Titre2"/>
    <w:uiPriority w:val="9"/>
    <w:semiHidden/>
    <w:rsid w:val="00750E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ccentuation">
    <w:name w:val="Emphasis"/>
    <w:basedOn w:val="Policepardfaut"/>
    <w:uiPriority w:val="20"/>
    <w:qFormat/>
    <w:rsid w:val="00B21CA0"/>
    <w:rPr>
      <w:i/>
      <w:iCs/>
    </w:rPr>
  </w:style>
  <w:style w:type="paragraph" w:styleId="Sansinterligne">
    <w:name w:val="No Spacing"/>
    <w:uiPriority w:val="1"/>
    <w:qFormat/>
    <w:rsid w:val="00C73881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71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8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5854">
                          <w:marLeft w:val="87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3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4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8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5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4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8154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8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9118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8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01073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82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65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8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46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4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1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2938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8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1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78733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1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03562">
                                  <w:marLeft w:val="871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32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9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73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45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334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66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7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1880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8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876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97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4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3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08677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85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0206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5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8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2103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5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6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020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8449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6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6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7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1299">
                              <w:marLeft w:val="-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426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8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618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2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8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06577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5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4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8273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1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5839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9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97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3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3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56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8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31980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7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4406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3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5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1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2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6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56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1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99916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4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3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15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0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588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5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2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658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4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3228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8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9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4637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9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48648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5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8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2295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0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7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6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429763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8578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9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56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58841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6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16590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2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13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6051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49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42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538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94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17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871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5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01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000000"/>
                                        <w:left w:val="single" w:sz="6" w:space="0" w:color="000000"/>
                                        <w:bottom w:val="single" w:sz="6" w:space="0" w:color="000000"/>
                                        <w:right w:val="single" w:sz="6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0514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26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5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2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0409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7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DD97-53CE-4F2A-B41C-BDFB7CE65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11</Pages>
  <Words>1963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Fallou DIONE</dc:creator>
  <cp:keywords/>
  <dc:description/>
  <cp:lastModifiedBy>Fallou DIONE</cp:lastModifiedBy>
  <cp:revision>12</cp:revision>
  <dcterms:created xsi:type="dcterms:W3CDTF">2023-03-06T12:42:00Z</dcterms:created>
  <dcterms:modified xsi:type="dcterms:W3CDTF">2023-03-10T09:46:00Z</dcterms:modified>
</cp:coreProperties>
</file>