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A21C1" w14:textId="54461AE9" w:rsidR="007827DA" w:rsidRPr="00B1449F" w:rsidRDefault="007827DA" w:rsidP="00B1449F">
      <w:pPr>
        <w:pBdr>
          <w:bottom w:val="single" w:sz="4" w:space="1" w:color="auto"/>
        </w:pBdr>
        <w:jc w:val="center"/>
        <w:rPr>
          <w:sz w:val="40"/>
          <w:szCs w:val="40"/>
        </w:rPr>
      </w:pPr>
      <w:r w:rsidRPr="00B1449F">
        <w:rPr>
          <w:sz w:val="40"/>
          <w:szCs w:val="40"/>
        </w:rPr>
        <w:t xml:space="preserve">ESTIMATION DE LA PRODUCTION </w:t>
      </w:r>
      <w:r w:rsidR="00FF696E" w:rsidRPr="00B1449F">
        <w:rPr>
          <w:sz w:val="40"/>
          <w:szCs w:val="40"/>
        </w:rPr>
        <w:t xml:space="preserve">NON DECLAREE </w:t>
      </w:r>
      <w:r w:rsidRPr="00B1449F">
        <w:rPr>
          <w:sz w:val="40"/>
          <w:szCs w:val="40"/>
        </w:rPr>
        <w:t>D</w:t>
      </w:r>
      <w:r w:rsidR="00D90413" w:rsidRPr="00B1449F">
        <w:rPr>
          <w:sz w:val="40"/>
          <w:szCs w:val="40"/>
        </w:rPr>
        <w:t>E L’</w:t>
      </w:r>
      <w:r w:rsidRPr="00B1449F">
        <w:rPr>
          <w:sz w:val="40"/>
          <w:szCs w:val="40"/>
        </w:rPr>
        <w:t xml:space="preserve">EMAPE </w:t>
      </w:r>
      <w:r w:rsidR="00404379" w:rsidRPr="00B1449F">
        <w:rPr>
          <w:sz w:val="40"/>
          <w:szCs w:val="40"/>
        </w:rPr>
        <w:t>DE L’OR</w:t>
      </w:r>
    </w:p>
    <w:p w14:paraId="43C3E19A" w14:textId="4EC0E938" w:rsidR="00726001" w:rsidRDefault="00503050">
      <w:r>
        <w:t>Brainstorming</w:t>
      </w:r>
    </w:p>
    <w:p w14:paraId="59BFE0A2" w14:textId="1C6B7A32" w:rsidR="007A316A" w:rsidRDefault="007A316A" w:rsidP="007A316A">
      <w:proofErr w:type="gramStart"/>
      <w:r>
        <w:t>la</w:t>
      </w:r>
      <w:proofErr w:type="gramEnd"/>
      <w:r>
        <w:t xml:space="preserve"> production d’or totale (EMAPE et industrielle ou semi-industrielle)</w:t>
      </w:r>
    </w:p>
    <w:p w14:paraId="623B8DD4" w14:textId="49DB865E" w:rsidR="00B97DE5" w:rsidRDefault="00B97DE5" w:rsidP="00B97DE5">
      <w:r>
        <w:t>Plus de 435 tonnes d’or ont été exportées en contrebande du continent africain en 2022, ce qui représente plus d’une tonne par jour. Au prix de l’or le 1er mai 2024, cela correspond à une valeur de 30,7 milliards USD. L’écrasante majorité de cet or a été importé aux Emirats arabes unis (</w:t>
      </w:r>
      <w:r w:rsidRPr="00503F21">
        <w:rPr>
          <w:b/>
          <w:bCs/>
        </w:rPr>
        <w:t>EAU</w:t>
      </w:r>
      <w:r>
        <w:t>) avant d’être réexporté vers d’autres pays</w:t>
      </w:r>
    </w:p>
    <w:p w14:paraId="7AA71F04" w14:textId="653A826F" w:rsidR="00503050" w:rsidRDefault="00503050">
      <w:r>
        <w:t>Statistiques miroir</w:t>
      </w:r>
    </w:p>
    <w:p w14:paraId="10AAC7A0" w14:textId="70C7DE40" w:rsidR="00503050" w:rsidRDefault="00503050">
      <w:r>
        <w:t>Analyse miroir</w:t>
      </w:r>
    </w:p>
    <w:p w14:paraId="3EA63DAD" w14:textId="05EC0DA0" w:rsidR="00503050" w:rsidRDefault="00503050">
      <w:r>
        <w:t>Ecarts miroirs</w:t>
      </w:r>
    </w:p>
    <w:p w14:paraId="4BD3615B" w14:textId="2EFBF69D" w:rsidR="00503050" w:rsidRDefault="00503050">
      <w:r>
        <w:t>Régimes douaniers</w:t>
      </w:r>
    </w:p>
    <w:p w14:paraId="1330C446" w14:textId="1128D625" w:rsidR="00503050" w:rsidRDefault="00503050">
      <w:r>
        <w:t>SH6</w:t>
      </w:r>
    </w:p>
    <w:p w14:paraId="2BE9494A" w14:textId="2FAD7772" w:rsidR="00064B7A" w:rsidRDefault="00503050">
      <w:r>
        <w:t>M-X</w:t>
      </w:r>
    </w:p>
    <w:p w14:paraId="57D629BB" w14:textId="372906F1" w:rsidR="00503050" w:rsidRDefault="00503050">
      <w:r>
        <w:t xml:space="preserve">Sources des écarts miroirs </w:t>
      </w:r>
    </w:p>
    <w:p w14:paraId="1B6C7FD5" w14:textId="65890FCA" w:rsidR="005A56F0" w:rsidRDefault="005A56F0">
      <w:r>
        <w:t>Quels sont mes deux sources de comparaison ?</w:t>
      </w:r>
    </w:p>
    <w:p w14:paraId="562FAA93" w14:textId="0173E0B5" w:rsidR="005A56F0" w:rsidRDefault="005A56F0">
      <w:r>
        <w:t>Comment se présentent les données ? Est-ce qu’il y’a une nomenclature ?</w:t>
      </w:r>
    </w:p>
    <w:p w14:paraId="55802212" w14:textId="44898BCB" w:rsidR="005A56F0" w:rsidRDefault="005A56F0">
      <w:r>
        <w:t>Quels peuvent les sources éventuelles d’erreur ?</w:t>
      </w:r>
    </w:p>
    <w:p w14:paraId="6BC4CC27" w14:textId="68FD0CE1" w:rsidR="005A56F0" w:rsidRDefault="005A56F0">
      <w:r>
        <w:t>Quel aspect de modélisation ?</w:t>
      </w:r>
    </w:p>
    <w:p w14:paraId="4EE4088D" w14:textId="7C59718F" w:rsidR="005A56F0" w:rsidRDefault="005A56F0">
      <w:r>
        <w:t>Y’a-t-il à parler de régimes douaniers ?</w:t>
      </w:r>
    </w:p>
    <w:p w14:paraId="0E66687F" w14:textId="7B204778" w:rsidR="005A56F0" w:rsidRDefault="00DB5212">
      <w:r>
        <w:t>D’autres documents ci-possibles ?</w:t>
      </w:r>
    </w:p>
    <w:p w14:paraId="4A677DB0" w14:textId="3C7B5614" w:rsidR="005C71D4" w:rsidRDefault="005C71D4">
      <w:r>
        <w:t>Services de première ligne</w:t>
      </w:r>
      <w:r w:rsidR="00685B1A">
        <w:t xml:space="preserve">   </w:t>
      </w:r>
    </w:p>
    <w:p w14:paraId="12AA40D7" w14:textId="6A97B9C0" w:rsidR="005C71D4" w:rsidRDefault="00711B57">
      <w:hyperlink r:id="rId4" w:history="1">
        <w:r w:rsidR="005C71D4" w:rsidRPr="00F65EBC">
          <w:rPr>
            <w:rStyle w:val="Lienhypertexte"/>
          </w:rPr>
          <w:t>https://www.tarifdouanier.eu/info/nomenclature-combinee</w:t>
        </w:r>
      </w:hyperlink>
    </w:p>
    <w:p w14:paraId="4DE56C41" w14:textId="4C6072CB" w:rsidR="005C71D4" w:rsidRDefault="005C71D4"/>
    <w:p w14:paraId="2B20C41E" w14:textId="175EF800" w:rsidR="005C71D4" w:rsidRDefault="00711B57">
      <w:hyperlink r:id="rId5" w:history="1">
        <w:r w:rsidR="00FB6C98" w:rsidRPr="007455C6">
          <w:rPr>
            <w:rStyle w:val="Lienhypertexte"/>
          </w:rPr>
          <w:t>https://www.planetgold.org/fr/introduction-asgm</w:t>
        </w:r>
      </w:hyperlink>
    </w:p>
    <w:p w14:paraId="7785C8CF" w14:textId="11DD4899" w:rsidR="00FB6C98" w:rsidRDefault="00FB6C98"/>
    <w:p w14:paraId="7136DBF0" w14:textId="6E350B12" w:rsidR="00FB6C98" w:rsidRDefault="00FB6C98">
      <w:r>
        <w:t>La Convention de Minamata sur le mercure définit l'extraction artisanale et à petite échelle de l'or (EMAPE) comme l'extraction de l'or par des particuliers ou de petites entreprises avec un investissement et une production de capitaux limités.</w:t>
      </w:r>
    </w:p>
    <w:p w14:paraId="421CB871" w14:textId="0C83CD38" w:rsidR="005C71D4" w:rsidRDefault="005C71D4"/>
    <w:p w14:paraId="376497CA" w14:textId="368F3315" w:rsidR="007C09B4" w:rsidRDefault="007C09B4">
      <w:r>
        <w:t>ASM</w:t>
      </w:r>
      <w:r w:rsidR="006E5EB9">
        <w:t xml:space="preserve"> : </w:t>
      </w:r>
      <w:r w:rsidR="006E5EB9">
        <w:t>L’</w:t>
      </w:r>
      <w:r w:rsidR="006E5EB9">
        <w:rPr>
          <w:rStyle w:val="lev"/>
        </w:rPr>
        <w:t>Académie ASM</w:t>
      </w:r>
      <w:r w:rsidR="006E5EB9">
        <w:t xml:space="preserve"> (ASM = </w:t>
      </w:r>
      <w:r w:rsidR="006E5EB9">
        <w:rPr>
          <w:rStyle w:val="Accentuation"/>
        </w:rPr>
        <w:t>Artisanal and Small-</w:t>
      </w:r>
      <w:proofErr w:type="spellStart"/>
      <w:r w:rsidR="006E5EB9">
        <w:rPr>
          <w:rStyle w:val="Accentuation"/>
        </w:rPr>
        <w:t>scale</w:t>
      </w:r>
      <w:proofErr w:type="spellEnd"/>
      <w:r w:rsidR="006E5EB9">
        <w:rPr>
          <w:rStyle w:val="Accentuation"/>
        </w:rPr>
        <w:t xml:space="preserve"> Mining</w:t>
      </w:r>
      <w:r w:rsidR="006E5EB9">
        <w:t xml:space="preserve">, soit exploitation minière artisanale et à petite échelle) est effectivement pensée comme bien plus qu’un simple centre de formation : </w:t>
      </w:r>
      <w:r w:rsidR="006E5EB9">
        <w:lastRenderedPageBreak/>
        <w:t>c’est une plateforme d’apprentissage collaborative entre mineurs, centrée sur des solutions concrètes adaptées au terrain</w:t>
      </w:r>
    </w:p>
    <w:p w14:paraId="2EA77C47" w14:textId="77777777" w:rsidR="00362EDB" w:rsidRDefault="00362EDB"/>
    <w:p w14:paraId="0DB28DB9" w14:textId="07CD0BD5" w:rsidR="007C09B4" w:rsidRDefault="007C09B4">
      <w:r>
        <w:t>Plateforme DELVE</w:t>
      </w:r>
    </w:p>
    <w:p w14:paraId="604BAC2A" w14:textId="1426589A" w:rsidR="007C09B4" w:rsidRDefault="007C09B4"/>
    <w:p w14:paraId="1E21C02C" w14:textId="6E296DC8" w:rsidR="006E418B" w:rsidRDefault="006E418B">
      <w:hyperlink r:id="rId6" w:history="1">
        <w:r w:rsidRPr="0078764E">
          <w:rPr>
            <w:rStyle w:val="Lienhypertexte"/>
          </w:rPr>
          <w:t>https://www.igfmining.org/fr/artisanal-and-small-scale-mining/</w:t>
        </w:r>
      </w:hyperlink>
    </w:p>
    <w:p w14:paraId="53AE738F" w14:textId="5EABD1EE" w:rsidR="006E418B" w:rsidRDefault="006E418B"/>
    <w:p w14:paraId="00A18A1B" w14:textId="77777777" w:rsidR="006E418B" w:rsidRDefault="006E418B"/>
    <w:p w14:paraId="18AC2DF1" w14:textId="77777777" w:rsidR="007C09B4" w:rsidRDefault="007C09B4"/>
    <w:p w14:paraId="5B623338" w14:textId="77777777" w:rsidR="00064B7A" w:rsidRDefault="00064B7A"/>
    <w:p w14:paraId="0287ECF5" w14:textId="339A1C24" w:rsidR="00503050" w:rsidRDefault="00503050"/>
    <w:p w14:paraId="3A366DDC" w14:textId="55215DF2" w:rsidR="00503050" w:rsidRDefault="00503050"/>
    <w:p w14:paraId="7C1E02A0" w14:textId="29EF8144" w:rsidR="00503050" w:rsidRDefault="00FA3485" w:rsidP="00FA3485">
      <w:pPr>
        <w:rPr>
          <w:lang w:val="en-US"/>
        </w:rPr>
      </w:pPr>
      <w:r w:rsidRPr="00FA3485">
        <w:rPr>
          <w:lang w:val="en-US"/>
        </w:rPr>
        <w:t>Gold Production by Artisanal</w:t>
      </w:r>
      <w:r>
        <w:rPr>
          <w:lang w:val="en-US"/>
        </w:rPr>
        <w:t xml:space="preserve"> </w:t>
      </w:r>
      <w:r w:rsidRPr="00FA3485">
        <w:rPr>
          <w:lang w:val="en-US"/>
        </w:rPr>
        <w:t>and Small</w:t>
      </w:r>
      <w:r w:rsidRPr="00FA3485">
        <w:rPr>
          <w:rFonts w:ascii="Cambria Math" w:hAnsi="Cambria Math" w:cs="Cambria Math"/>
          <w:lang w:val="en-US"/>
        </w:rPr>
        <w:t>‑</w:t>
      </w:r>
      <w:r w:rsidRPr="00FA3485">
        <w:rPr>
          <w:lang w:val="en-US"/>
        </w:rPr>
        <w:t>Scale Gold Mining (ASGM)</w:t>
      </w:r>
    </w:p>
    <w:p w14:paraId="392737F0" w14:textId="653F2FB3" w:rsidR="00BF3078" w:rsidRPr="00BF3078" w:rsidRDefault="00BF3078" w:rsidP="00BF3078">
      <w:pPr>
        <w:rPr>
          <w:lang w:val="en-US"/>
        </w:rPr>
      </w:pPr>
      <w:r>
        <w:rPr>
          <w:lang w:val="en-US"/>
        </w:rPr>
        <w:t>T</w:t>
      </w:r>
      <w:r w:rsidRPr="00BF3078">
        <w:rPr>
          <w:lang w:val="en-US"/>
        </w:rPr>
        <w:t>he gold production from ASGM and conventional gold</w:t>
      </w:r>
    </w:p>
    <w:p w14:paraId="3099C030" w14:textId="77777777" w:rsidR="00BF3078" w:rsidRPr="00BF3078" w:rsidRDefault="00BF3078" w:rsidP="00BF3078">
      <w:pPr>
        <w:rPr>
          <w:lang w:val="en-US"/>
        </w:rPr>
      </w:pPr>
      <w:r w:rsidRPr="00BF3078">
        <w:rPr>
          <w:lang w:val="en-US"/>
        </w:rPr>
        <w:t>mining (CGM) companies is not usually reported separately</w:t>
      </w:r>
    </w:p>
    <w:p w14:paraId="156ECEA7" w14:textId="77777777" w:rsidR="00BF3078" w:rsidRPr="00BF3078" w:rsidRDefault="00BF3078" w:rsidP="00BF3078">
      <w:pPr>
        <w:rPr>
          <w:lang w:val="en-US"/>
        </w:rPr>
      </w:pPr>
      <w:r w:rsidRPr="00BF3078">
        <w:rPr>
          <w:lang w:val="en-US"/>
        </w:rPr>
        <w:t>making it difficult to estimate the gold production from</w:t>
      </w:r>
    </w:p>
    <w:p w14:paraId="643ED987" w14:textId="56FA8EA5" w:rsidR="00BF3078" w:rsidRDefault="00BF3078" w:rsidP="00BF3078">
      <w:pPr>
        <w:rPr>
          <w:lang w:val="en-US"/>
        </w:rPr>
      </w:pPr>
      <w:r w:rsidRPr="00BF3078">
        <w:rPr>
          <w:lang w:val="en-US"/>
        </w:rPr>
        <w:t>ASGM alone.</w:t>
      </w:r>
    </w:p>
    <w:p w14:paraId="12AE5591" w14:textId="010328EC" w:rsidR="00FA3485" w:rsidRDefault="00FA3485" w:rsidP="00FA3485">
      <w:pPr>
        <w:rPr>
          <w:lang w:val="en-US"/>
        </w:rPr>
      </w:pPr>
    </w:p>
    <w:p w14:paraId="7145A8B8" w14:textId="18668386" w:rsidR="00711B57" w:rsidRDefault="00711B57" w:rsidP="00FA3485">
      <w:pPr>
        <w:rPr>
          <w:lang w:val="en-US"/>
        </w:rPr>
      </w:pPr>
    </w:p>
    <w:p w14:paraId="2FD06141" w14:textId="43FE52B3" w:rsidR="00711B57" w:rsidRDefault="00711B57" w:rsidP="00FA3485">
      <w:proofErr w:type="gramStart"/>
      <w:r>
        <w:t>estimation</w:t>
      </w:r>
      <w:proofErr w:type="gramEnd"/>
      <w:r>
        <w:t xml:space="preserve"> de la production aurifère non déclarée de l'ASGM au Sénégal via l'approche des statistiques miroirs.</w:t>
      </w:r>
    </w:p>
    <w:p w14:paraId="0EB788ED" w14:textId="320CB527" w:rsidR="00711B57" w:rsidRDefault="00711B57" w:rsidP="00FA3485"/>
    <w:p w14:paraId="2C8E76D4" w14:textId="77777777" w:rsidR="00711B57" w:rsidRPr="00711B57" w:rsidRDefault="00711B57" w:rsidP="00FA3485"/>
    <w:sectPr w:rsidR="00711B57" w:rsidRPr="00711B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50"/>
    <w:rsid w:val="00064B7A"/>
    <w:rsid w:val="00362EDB"/>
    <w:rsid w:val="00404379"/>
    <w:rsid w:val="00436B19"/>
    <w:rsid w:val="00503050"/>
    <w:rsid w:val="00503F21"/>
    <w:rsid w:val="00535CD9"/>
    <w:rsid w:val="005A56F0"/>
    <w:rsid w:val="005C71D4"/>
    <w:rsid w:val="00674A1E"/>
    <w:rsid w:val="00685B1A"/>
    <w:rsid w:val="006E418B"/>
    <w:rsid w:val="006E5EB9"/>
    <w:rsid w:val="00711B57"/>
    <w:rsid w:val="00726001"/>
    <w:rsid w:val="007827DA"/>
    <w:rsid w:val="007A316A"/>
    <w:rsid w:val="007C09B4"/>
    <w:rsid w:val="00B1449F"/>
    <w:rsid w:val="00B170FC"/>
    <w:rsid w:val="00B97DE5"/>
    <w:rsid w:val="00BF3078"/>
    <w:rsid w:val="00D90413"/>
    <w:rsid w:val="00DB5212"/>
    <w:rsid w:val="00F76DD3"/>
    <w:rsid w:val="00FA3485"/>
    <w:rsid w:val="00FB6C98"/>
    <w:rsid w:val="00FF69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E7CC7"/>
  <w15:chartTrackingRefBased/>
  <w15:docId w15:val="{E9F47FD7-0F8E-4D02-9AAC-FAD32769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5C71D4"/>
    <w:rPr>
      <w:color w:val="0563C1" w:themeColor="hyperlink"/>
      <w:u w:val="single"/>
    </w:rPr>
  </w:style>
  <w:style w:type="character" w:styleId="Mentionnonrsolue">
    <w:name w:val="Unresolved Mention"/>
    <w:basedOn w:val="Policepardfaut"/>
    <w:uiPriority w:val="99"/>
    <w:semiHidden/>
    <w:unhideWhenUsed/>
    <w:rsid w:val="005C71D4"/>
    <w:rPr>
      <w:color w:val="605E5C"/>
      <w:shd w:val="clear" w:color="auto" w:fill="E1DFDD"/>
    </w:rPr>
  </w:style>
  <w:style w:type="character" w:styleId="lev">
    <w:name w:val="Strong"/>
    <w:basedOn w:val="Policepardfaut"/>
    <w:uiPriority w:val="22"/>
    <w:qFormat/>
    <w:rsid w:val="006E5EB9"/>
    <w:rPr>
      <w:b/>
      <w:bCs/>
    </w:rPr>
  </w:style>
  <w:style w:type="character" w:styleId="Accentuation">
    <w:name w:val="Emphasis"/>
    <w:basedOn w:val="Policepardfaut"/>
    <w:uiPriority w:val="20"/>
    <w:qFormat/>
    <w:rsid w:val="006E5E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gfmining.org/fr/artisanal-and-small-scale-mining/" TargetMode="External"/><Relationship Id="rId5" Type="http://schemas.openxmlformats.org/officeDocument/2006/relationships/hyperlink" Target="https://www.planetgold.org/fr/introduction-asgm" TargetMode="External"/><Relationship Id="rId4" Type="http://schemas.openxmlformats.org/officeDocument/2006/relationships/hyperlink" Target="https://www.tarifdouanier.eu/info/nomenclature-combine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Pages>
  <Words>341</Words>
  <Characters>1876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24</cp:revision>
  <dcterms:created xsi:type="dcterms:W3CDTF">2026-05-04T13:23:00Z</dcterms:created>
  <dcterms:modified xsi:type="dcterms:W3CDTF">2026-05-12T11:49:00Z</dcterms:modified>
</cp:coreProperties>
</file>