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6BAC" w:rsidRDefault="00C150B6">
      <w:pPr>
        <w:rPr>
          <w:rStyle w:val="lev"/>
          <w:color w:val="026D8E"/>
          <w:sz w:val="160"/>
          <w:szCs w:val="26"/>
          <w:bdr w:val="none" w:sz="0" w:space="0" w:color="auto" w:frame="1"/>
          <w:lang w:val="fr-FR"/>
        </w:rPr>
      </w:pPr>
      <w:r>
        <w:rPr>
          <w:rStyle w:val="lev"/>
          <w:color w:val="026D8E"/>
          <w:sz w:val="160"/>
          <w:szCs w:val="26"/>
          <w:bdr w:val="none" w:sz="0" w:space="0" w:color="auto" w:frame="1"/>
          <w:lang w:val="fr-FR"/>
        </w:rPr>
        <w:t>Module 16</w:t>
      </w:r>
    </w:p>
    <w:p w:rsidR="00B11B4E" w:rsidRPr="00B11B4E" w:rsidRDefault="00B11B4E" w:rsidP="00B11B4E">
      <w:pPr>
        <w:spacing w:before="100" w:beforeAutospacing="1" w:after="100" w:afterAutospacing="1" w:line="240" w:lineRule="auto"/>
        <w:textAlignment w:val="baseline"/>
        <w:outlineLvl w:val="0"/>
        <w:rPr>
          <w:rFonts w:ascii="var(--font-family-head)" w:eastAsia="Times New Roman" w:hAnsi="var(--font-family-head)" w:cs="Times New Roman"/>
          <w:b/>
          <w:bCs/>
          <w:kern w:val="36"/>
          <w:sz w:val="48"/>
          <w:szCs w:val="48"/>
          <w:lang w:val="fr-FR"/>
        </w:rPr>
      </w:pPr>
      <w:r w:rsidRPr="00B11B4E">
        <w:rPr>
          <w:rFonts w:ascii="var(--font-family-head)" w:eastAsia="Times New Roman" w:hAnsi="var(--font-family-head)" w:cs="Times New Roman"/>
          <w:b/>
          <w:bCs/>
          <w:kern w:val="36"/>
          <w:sz w:val="48"/>
          <w:szCs w:val="48"/>
          <w:lang w:val="fr-FR"/>
        </w:rPr>
        <w:t>16. La politique fiscale en question</w:t>
      </w:r>
    </w:p>
    <w:p w:rsidR="00B11B4E" w:rsidRPr="00B11B4E" w:rsidRDefault="00B11B4E" w:rsidP="00B11B4E">
      <w:pPr>
        <w:spacing w:after="0" w:line="240" w:lineRule="auto"/>
        <w:textAlignment w:val="baseline"/>
        <w:rPr>
          <w:rFonts w:ascii="Times New Roman" w:eastAsia="Times New Roman" w:hAnsi="Times New Roman" w:cs="Times New Roman"/>
          <w:sz w:val="24"/>
          <w:szCs w:val="24"/>
        </w:rPr>
      </w:pPr>
      <w:r w:rsidRPr="00B11B4E">
        <w:rPr>
          <w:rFonts w:ascii="Times New Roman" w:eastAsia="Times New Roman" w:hAnsi="Times New Roman" w:cs="Times New Roman"/>
          <w:noProof/>
          <w:sz w:val="24"/>
          <w:szCs w:val="24"/>
        </w:rPr>
        <w:drawing>
          <wp:inline distT="0" distB="0" distL="0" distR="0">
            <wp:extent cx="1333500" cy="624840"/>
            <wp:effectExtent l="0" t="0" r="0" b="3810"/>
            <wp:docPr id="1" name="Image 1" descr="https://ihedd.ferdi.fr/scorm/ihedd/5402ff7e-8899-4741-adf3-3ab2e97d6b3c/scormcontent/assets/ObqZWnet-MMd3fQg_ZhTBdPQ81KbxK_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edd.ferdi.fr/scorm/ihedd/5402ff7e-8899-4741-adf3-3ab2e97d6b3c/scormcontent/assets/ObqZWnet-MMd3fQg_ZhTBdPQ81KbxK_G3.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0" cy="624840"/>
                    </a:xfrm>
                    <a:prstGeom prst="rect">
                      <a:avLst/>
                    </a:prstGeom>
                    <a:noFill/>
                    <a:ln>
                      <a:noFill/>
                    </a:ln>
                  </pic:spPr>
                </pic:pic>
              </a:graphicData>
            </a:graphic>
          </wp:inline>
        </w:drawing>
      </w:r>
    </w:p>
    <w:p w:rsidR="00B11B4E" w:rsidRPr="00B11B4E" w:rsidRDefault="00B11B4E" w:rsidP="00B11B4E">
      <w:pPr>
        <w:spacing w:after="0" w:line="240" w:lineRule="auto"/>
        <w:textAlignment w:val="baseline"/>
        <w:rPr>
          <w:rFonts w:ascii="Times New Roman" w:eastAsia="Times New Roman" w:hAnsi="Times New Roman" w:cs="Times New Roman"/>
          <w:color w:val="313537"/>
          <w:sz w:val="24"/>
          <w:szCs w:val="24"/>
          <w:lang w:val="fr-FR"/>
        </w:rPr>
      </w:pPr>
      <w:r w:rsidRPr="00B11B4E">
        <w:rPr>
          <w:rFonts w:ascii="Times New Roman" w:eastAsia="Times New Roman" w:hAnsi="Times New Roman" w:cs="Times New Roman"/>
          <w:color w:val="313537"/>
          <w:sz w:val="24"/>
          <w:szCs w:val="24"/>
          <w:bdr w:val="none" w:sz="0" w:space="0" w:color="auto" w:frame="1"/>
          <w:lang w:val="fr-FR"/>
        </w:rPr>
        <w:t>Maintenant que vous savez parfaitement interpréter les résultats du modèle et réaliser des simulations, essayons de </w:t>
      </w:r>
      <w:r w:rsidRPr="00B11B4E">
        <w:rPr>
          <w:rFonts w:ascii="Times New Roman" w:eastAsia="Times New Roman" w:hAnsi="Times New Roman" w:cs="Times New Roman"/>
          <w:b/>
          <w:bCs/>
          <w:color w:val="313537"/>
          <w:sz w:val="24"/>
          <w:szCs w:val="24"/>
          <w:bdr w:val="none" w:sz="0" w:space="0" w:color="auto" w:frame="1"/>
          <w:lang w:val="fr-FR"/>
        </w:rPr>
        <w:t>savoir s'il existe un système fiscal idéal pour le secteur minier</w:t>
      </w:r>
      <w:r w:rsidRPr="00B11B4E">
        <w:rPr>
          <w:rFonts w:ascii="Times New Roman" w:eastAsia="Times New Roman" w:hAnsi="Times New Roman" w:cs="Times New Roman"/>
          <w:color w:val="313537"/>
          <w:sz w:val="24"/>
          <w:szCs w:val="24"/>
          <w:bdr w:val="none" w:sz="0" w:space="0" w:color="auto" w:frame="1"/>
          <w:lang w:val="fr-FR"/>
        </w:rPr>
        <w:t>.</w:t>
      </w:r>
    </w:p>
    <w:p w:rsidR="00C150B6" w:rsidRDefault="00C150B6">
      <w:pPr>
        <w:rPr>
          <w:lang w:val="fr-FR"/>
        </w:rPr>
      </w:pPr>
    </w:p>
    <w:p w:rsidR="00A96D38" w:rsidRPr="00A96D38" w:rsidRDefault="00A96D38" w:rsidP="00A96D38">
      <w:pPr>
        <w:pStyle w:val="Titre1"/>
        <w:shd w:val="clear" w:color="auto" w:fill="FFFFFF"/>
        <w:spacing w:before="0" w:beforeAutospacing="0" w:after="0" w:afterAutospacing="0"/>
        <w:textAlignment w:val="baseline"/>
        <w:rPr>
          <w:rFonts w:ascii="Arial" w:hAnsi="Arial" w:cs="Arial"/>
          <w:color w:val="114258"/>
          <w:lang w:val="fr-FR"/>
        </w:rPr>
      </w:pPr>
      <w:r w:rsidRPr="00A96D38">
        <w:rPr>
          <w:rFonts w:ascii="Arial" w:hAnsi="Arial" w:cs="Arial"/>
          <w:color w:val="114258"/>
          <w:lang w:val="fr-FR"/>
        </w:rPr>
        <w:t>I.1 Définir un régime fiscal minier : un exercice complexe</w:t>
      </w:r>
    </w:p>
    <w:p w:rsidR="00A96D38" w:rsidRDefault="00A96D38" w:rsidP="00A96D38">
      <w:pPr>
        <w:pStyle w:val="NormalWeb"/>
        <w:shd w:val="clear" w:color="auto" w:fill="F3F3F3"/>
        <w:spacing w:before="0" w:beforeAutospacing="0" w:after="0" w:afterAutospacing="0"/>
        <w:jc w:val="center"/>
        <w:textAlignment w:val="baseline"/>
        <w:rPr>
          <w:b/>
          <w:bCs/>
          <w:color w:val="026E8F"/>
          <w:sz w:val="26"/>
          <w:szCs w:val="26"/>
          <w:bdr w:val="none" w:sz="0" w:space="0" w:color="auto" w:frame="1"/>
          <w:lang w:val="fr-FR"/>
        </w:rPr>
      </w:pPr>
      <w:r w:rsidRPr="00A96D38">
        <w:rPr>
          <w:rStyle w:val="lev"/>
          <w:color w:val="026E8F"/>
          <w:sz w:val="26"/>
          <w:szCs w:val="26"/>
          <w:bdr w:val="none" w:sz="0" w:space="0" w:color="auto" w:frame="1"/>
          <w:lang w:val="fr-FR"/>
        </w:rPr>
        <w:t>Rappelons-nous les contraintes auxquelles doivent faire face les États </w:t>
      </w:r>
      <w:r w:rsidRPr="00A96D38">
        <w:rPr>
          <w:color w:val="026D8E"/>
          <w:sz w:val="26"/>
          <w:szCs w:val="26"/>
          <w:bdr w:val="none" w:sz="0" w:space="0" w:color="auto" w:frame="1"/>
          <w:lang w:val="fr-FR"/>
        </w:rPr>
        <w:t>lorsqu'ils définissent leur régime fiscal minier puis </w:t>
      </w:r>
      <w:r w:rsidRPr="00A96D38">
        <w:rPr>
          <w:rStyle w:val="lev"/>
          <w:color w:val="026E8F"/>
          <w:sz w:val="26"/>
          <w:szCs w:val="26"/>
          <w:bdr w:val="none" w:sz="0" w:space="0" w:color="auto" w:frame="1"/>
          <w:lang w:val="fr-FR"/>
        </w:rPr>
        <w:t>détaillons les critères de choix des instruments fiscaux.</w:t>
      </w:r>
      <w:r w:rsidRPr="00A96D38">
        <w:rPr>
          <w:color w:val="026D8E"/>
          <w:sz w:val="26"/>
          <w:szCs w:val="26"/>
          <w:bdr w:val="none" w:sz="0" w:space="0" w:color="auto" w:frame="1"/>
          <w:lang w:val="fr-FR"/>
        </w:rPr>
        <w:t> L'objectif ici est de mettre en avant les questions qui se posent pour un décideur public. Une </w:t>
      </w:r>
      <w:r w:rsidRPr="00A96D38">
        <w:rPr>
          <w:rStyle w:val="lev"/>
          <w:color w:val="026E8F"/>
          <w:sz w:val="26"/>
          <w:szCs w:val="26"/>
          <w:bdr w:val="none" w:sz="0" w:space="0" w:color="auto" w:frame="1"/>
          <w:lang w:val="fr-FR"/>
        </w:rPr>
        <w:t xml:space="preserve">grille d'analyse </w:t>
      </w:r>
      <w:proofErr w:type="gramStart"/>
      <w:r w:rsidRPr="00A96D38">
        <w:rPr>
          <w:rStyle w:val="lev"/>
          <w:color w:val="026E8F"/>
          <w:sz w:val="26"/>
          <w:szCs w:val="26"/>
          <w:bdr w:val="none" w:sz="0" w:space="0" w:color="auto" w:frame="1"/>
          <w:lang w:val="fr-FR"/>
        </w:rPr>
        <w:t>des différents instrument</w:t>
      </w:r>
      <w:proofErr w:type="gramEnd"/>
      <w:r w:rsidRPr="00A96D38">
        <w:rPr>
          <w:rStyle w:val="lev"/>
          <w:color w:val="026E8F"/>
          <w:sz w:val="26"/>
          <w:szCs w:val="26"/>
          <w:bdr w:val="none" w:sz="0" w:space="0" w:color="auto" w:frame="1"/>
          <w:lang w:val="fr-FR"/>
        </w:rPr>
        <w:t xml:space="preserve"> fiscaux </w:t>
      </w:r>
      <w:r w:rsidRPr="00A96D38">
        <w:rPr>
          <w:color w:val="026D8E"/>
          <w:sz w:val="26"/>
          <w:szCs w:val="26"/>
          <w:bdr w:val="none" w:sz="0" w:space="0" w:color="auto" w:frame="1"/>
          <w:lang w:val="fr-FR"/>
        </w:rPr>
        <w:t>vous est ensuite proposée.</w:t>
      </w:r>
      <w:r w:rsidRPr="00A96D38">
        <w:rPr>
          <w:rStyle w:val="lev"/>
          <w:color w:val="026E8F"/>
          <w:sz w:val="26"/>
          <w:szCs w:val="26"/>
          <w:bdr w:val="none" w:sz="0" w:space="0" w:color="auto" w:frame="1"/>
          <w:lang w:val="fr-FR"/>
        </w:rPr>
        <w:t> </w:t>
      </w:r>
      <w:r w:rsidRPr="00A96D38">
        <w:rPr>
          <w:b/>
          <w:bCs/>
          <w:color w:val="026E8F"/>
          <w:sz w:val="26"/>
          <w:szCs w:val="26"/>
          <w:bdr w:val="none" w:sz="0" w:space="0" w:color="auto" w:frame="1"/>
          <w:lang w:val="fr-FR"/>
        </w:rPr>
        <w:t>Vous pourrez la conserver pour alimenter vos réflexions futures.</w:t>
      </w:r>
    </w:p>
    <w:p w:rsidR="00447790" w:rsidRPr="00A96D38" w:rsidRDefault="00447790" w:rsidP="00447790">
      <w:pPr>
        <w:rPr>
          <w:lang w:val="fr-FR"/>
        </w:rPr>
      </w:pPr>
    </w:p>
    <w:p w:rsidR="00A96D38" w:rsidRPr="00A96D38" w:rsidRDefault="00A96D38" w:rsidP="00A96D38">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A96D38">
        <w:rPr>
          <w:rStyle w:val="lev"/>
          <w:color w:val="FFFFFF"/>
          <w:sz w:val="45"/>
          <w:szCs w:val="45"/>
          <w:bdr w:val="none" w:sz="0" w:space="0" w:color="auto" w:frame="1"/>
          <w:lang w:val="fr-FR"/>
        </w:rPr>
        <w:t>Un délicat arbitrage</w:t>
      </w:r>
    </w:p>
    <w:p w:rsidR="00A96D38" w:rsidRPr="00A96D38" w:rsidRDefault="00A96D38" w:rsidP="00A96D38">
      <w:pPr>
        <w:pStyle w:val="NormalWeb"/>
        <w:shd w:val="clear" w:color="auto" w:fill="FFFFFF"/>
        <w:spacing w:before="0" w:after="0"/>
        <w:textAlignment w:val="baseline"/>
        <w:rPr>
          <w:color w:val="313537"/>
          <w:lang w:val="fr-FR"/>
        </w:rPr>
      </w:pPr>
      <w:r w:rsidRPr="00A96D38">
        <w:rPr>
          <w:color w:val="114258"/>
          <w:bdr w:val="none" w:sz="0" w:space="0" w:color="auto" w:frame="1"/>
          <w:lang w:val="fr-FR"/>
        </w:rPr>
        <w:t>La taxation du secteur minier relève </w:t>
      </w:r>
      <w:r w:rsidRPr="00A96D38">
        <w:rPr>
          <w:rStyle w:val="lev"/>
          <w:color w:val="114258"/>
          <w:bdr w:val="none" w:sz="0" w:space="0" w:color="auto" w:frame="1"/>
          <w:lang w:val="fr-FR"/>
        </w:rPr>
        <w:t>d’un arbitrage entre la volonté d’attirer des investisseurs internationaux nécessaires à la valorisation de la rente minière et une capture « suffisante » de celle-ci par et pour l’État </w:t>
      </w:r>
      <w:r w:rsidRPr="00A96D38">
        <w:rPr>
          <w:color w:val="114258"/>
          <w:bdr w:val="none" w:sz="0" w:space="0" w:color="auto" w:frame="1"/>
          <w:lang w:val="fr-FR"/>
        </w:rPr>
        <w:t>(Laporte et Rota-</w:t>
      </w:r>
      <w:proofErr w:type="spellStart"/>
      <w:r w:rsidRPr="00A96D38">
        <w:rPr>
          <w:color w:val="114258"/>
          <w:bdr w:val="none" w:sz="0" w:space="0" w:color="auto" w:frame="1"/>
          <w:lang w:val="fr-FR"/>
        </w:rPr>
        <w:t>Graziosi</w:t>
      </w:r>
      <w:proofErr w:type="spellEnd"/>
      <w:r w:rsidRPr="00A96D38">
        <w:rPr>
          <w:color w:val="114258"/>
          <w:bdr w:val="none" w:sz="0" w:space="0" w:color="auto" w:frame="1"/>
          <w:lang w:val="fr-FR"/>
        </w:rPr>
        <w:t>, 2014). Cet arbitrage est particulièrement délicat compte tenu des spécificités du secteur minier (ressources non renouvelables, investissements irrécupérables, fortes incertitudes) et de la concurrence internationale pour attirer une compétence technique étrangère limitée mais indispensable à l’exploitation de la ressource.</w:t>
      </w:r>
    </w:p>
    <w:p w:rsidR="00A96D38" w:rsidRDefault="00A96D38" w:rsidP="00A96D38">
      <w:pPr>
        <w:pStyle w:val="NormalWeb"/>
        <w:shd w:val="clear" w:color="auto" w:fill="FFFFFF"/>
        <w:spacing w:before="0" w:beforeAutospacing="0" w:after="0" w:afterAutospacing="0"/>
        <w:textAlignment w:val="baseline"/>
        <w:rPr>
          <w:color w:val="114258"/>
          <w:bdr w:val="none" w:sz="0" w:space="0" w:color="auto" w:frame="1"/>
          <w:lang w:val="fr-FR"/>
        </w:rPr>
      </w:pPr>
      <w:r w:rsidRPr="00A96D38">
        <w:rPr>
          <w:color w:val="114258"/>
          <w:bdr w:val="none" w:sz="0" w:space="0" w:color="auto" w:frame="1"/>
          <w:lang w:val="fr-FR"/>
        </w:rPr>
        <w:t>Aussi, de</w:t>
      </w:r>
      <w:r w:rsidRPr="00A96D38">
        <w:rPr>
          <w:rStyle w:val="lev"/>
          <w:color w:val="114258"/>
          <w:bdr w:val="none" w:sz="0" w:space="0" w:color="auto" w:frame="1"/>
          <w:lang w:val="fr-FR"/>
        </w:rPr>
        <w:t> multiples critères guident le choix des instruments de taxation du secteur minier</w:t>
      </w:r>
      <w:r w:rsidRPr="00A96D38">
        <w:rPr>
          <w:color w:val="114258"/>
          <w:bdr w:val="none" w:sz="0" w:space="0" w:color="auto" w:frame="1"/>
          <w:lang w:val="fr-FR"/>
        </w:rPr>
        <w:t>. Nous en avons retenu 5.  Bien entendu, les États n'apportent pas tous la même importance à chacun de ces critères. Le régime fiscal minier dépendra donc des objectifs retenus par chacun des États et des choix des instruments fiscaux qui en découlent.</w:t>
      </w:r>
    </w:p>
    <w:p w:rsidR="005107EF" w:rsidRDefault="005107EF" w:rsidP="00A96D38">
      <w:pPr>
        <w:pStyle w:val="NormalWeb"/>
        <w:shd w:val="clear" w:color="auto" w:fill="FFFFFF"/>
        <w:spacing w:before="0" w:beforeAutospacing="0" w:after="0" w:afterAutospacing="0"/>
        <w:textAlignment w:val="baseline"/>
        <w:rPr>
          <w:color w:val="114258"/>
          <w:bdr w:val="none" w:sz="0" w:space="0" w:color="auto" w:frame="1"/>
          <w:lang w:val="fr-FR"/>
        </w:rPr>
      </w:pPr>
    </w:p>
    <w:p w:rsidR="005107EF" w:rsidRPr="00A96D38" w:rsidRDefault="005107EF" w:rsidP="00A96D38">
      <w:pPr>
        <w:pStyle w:val="NormalWeb"/>
        <w:shd w:val="clear" w:color="auto" w:fill="FFFFFF"/>
        <w:spacing w:before="0" w:beforeAutospacing="0" w:after="0" w:afterAutospacing="0"/>
        <w:textAlignment w:val="baseline"/>
        <w:rPr>
          <w:color w:val="313537"/>
          <w:lang w:val="fr-FR"/>
        </w:rPr>
      </w:pPr>
    </w:p>
    <w:p w:rsidR="00A96D38" w:rsidRPr="005107EF" w:rsidRDefault="00A96D38" w:rsidP="00A96D38">
      <w:pPr>
        <w:pStyle w:val="Paragraphedeliste"/>
        <w:numPr>
          <w:ilvl w:val="0"/>
          <w:numId w:val="5"/>
        </w:numPr>
        <w:shd w:val="clear" w:color="auto" w:fill="FFFFFF"/>
        <w:textAlignment w:val="baseline"/>
        <w:rPr>
          <w:rFonts w:ascii="Arial" w:hAnsi="Arial" w:cs="Arial"/>
          <w:b/>
          <w:bCs/>
          <w:color w:val="313537"/>
          <w:sz w:val="32"/>
          <w:lang w:val="fr-FR"/>
        </w:rPr>
      </w:pPr>
      <w:r w:rsidRPr="00684F9C">
        <w:rPr>
          <w:rFonts w:ascii="Arial" w:hAnsi="Arial" w:cs="Arial"/>
          <w:b/>
          <w:bCs/>
          <w:color w:val="313537"/>
          <w:sz w:val="32"/>
          <w:lang w:val="fr-FR"/>
        </w:rPr>
        <w:lastRenderedPageBreak/>
        <w:t>Maximiser la part de la rente qui revient à l’État</w:t>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t xml:space="preserve">La conférence sur le financement du développement durable tenue en juillet 2015 à Addis-Abeba a </w:t>
      </w:r>
      <w:proofErr w:type="spellStart"/>
      <w:r w:rsidRPr="00A96D38">
        <w:rPr>
          <w:rFonts w:ascii="Arial" w:hAnsi="Arial" w:cs="Arial"/>
          <w:color w:val="114258"/>
          <w:bdr w:val="none" w:sz="0" w:space="0" w:color="auto" w:frame="1"/>
          <w:lang w:val="fr-FR"/>
        </w:rPr>
        <w:t>soulignée</w:t>
      </w:r>
      <w:proofErr w:type="spellEnd"/>
      <w:r w:rsidRPr="00A96D38">
        <w:rPr>
          <w:rFonts w:ascii="Arial" w:hAnsi="Arial" w:cs="Arial"/>
          <w:color w:val="114258"/>
          <w:bdr w:val="none" w:sz="0" w:space="0" w:color="auto" w:frame="1"/>
          <w:lang w:val="fr-FR"/>
        </w:rPr>
        <w:t xml:space="preserve"> l’importance pour les pays en développement d'</w:t>
      </w:r>
      <w:r w:rsidRPr="00A96D38">
        <w:rPr>
          <w:rStyle w:val="lev"/>
          <w:rFonts w:ascii="Arial" w:hAnsi="Arial" w:cs="Arial"/>
          <w:color w:val="114258"/>
          <w:bdr w:val="none" w:sz="0" w:space="0" w:color="auto" w:frame="1"/>
          <w:lang w:val="fr-FR"/>
        </w:rPr>
        <w:t>accroître la mobilisation de ressources internes</w:t>
      </w:r>
      <w:r w:rsidRPr="00A96D38">
        <w:rPr>
          <w:rFonts w:ascii="Arial" w:hAnsi="Arial" w:cs="Arial"/>
          <w:color w:val="114258"/>
          <w:bdr w:val="none" w:sz="0" w:space="0" w:color="auto" w:frame="1"/>
          <w:lang w:val="fr-FR"/>
        </w:rPr>
        <w:t>. Le taux effectif moyen d'imposition (TEMI) est l'indicateur clé de la part de la rente qui revient à l'État. </w:t>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br/>
      </w:r>
    </w:p>
    <w:p w:rsidR="00A96D38" w:rsidRDefault="00A96D38" w:rsidP="00A96D38">
      <w:pPr>
        <w:pStyle w:val="NormalWeb"/>
        <w:shd w:val="clear" w:color="auto" w:fill="FFFFFF"/>
        <w:spacing w:before="0" w:beforeAutospacing="0" w:after="0" w:afterAutospacing="0"/>
        <w:textAlignment w:val="baseline"/>
        <w:rPr>
          <w:rFonts w:ascii="Arial" w:hAnsi="Arial" w:cs="Arial"/>
          <w:color w:val="313537"/>
        </w:rPr>
      </w:pPr>
      <w:r w:rsidRPr="00A96D38">
        <w:rPr>
          <w:rFonts w:ascii="Arial" w:hAnsi="Arial" w:cs="Arial"/>
          <w:color w:val="114258"/>
          <w:bdr w:val="none" w:sz="0" w:space="0" w:color="auto" w:frame="1"/>
          <w:lang w:val="fr-FR"/>
        </w:rPr>
        <w:t xml:space="preserve">La part qui revient à l'État, donc le montant total des revenus publics prélevé sur les projets miniers, est une question primordiale pour accroître la mobilisation de ressources internes. La répartition des prélèvements publics au cours du cycle de vie des projets en est une autre. </w:t>
      </w:r>
      <w:proofErr w:type="spellStart"/>
      <w:r>
        <w:rPr>
          <w:rFonts w:ascii="Arial" w:hAnsi="Arial" w:cs="Arial"/>
          <w:color w:val="114258"/>
          <w:bdr w:val="none" w:sz="0" w:space="0" w:color="auto" w:frame="1"/>
        </w:rPr>
        <w:t>Ainsi</w:t>
      </w:r>
      <w:proofErr w:type="spellEnd"/>
      <w:proofErr w:type="gramStart"/>
      <w:r>
        <w:rPr>
          <w:rFonts w:ascii="Arial" w:hAnsi="Arial" w:cs="Arial"/>
          <w:color w:val="114258"/>
          <w:bdr w:val="none" w:sz="0" w:space="0" w:color="auto" w:frame="1"/>
        </w:rPr>
        <w:t>, :</w:t>
      </w:r>
      <w:proofErr w:type="gramEnd"/>
      <w:r>
        <w:rPr>
          <w:rFonts w:ascii="Arial" w:hAnsi="Arial" w:cs="Arial"/>
          <w:color w:val="114258"/>
          <w:bdr w:val="none" w:sz="0" w:space="0" w:color="auto" w:frame="1"/>
        </w:rPr>
        <w:t> </w:t>
      </w:r>
    </w:p>
    <w:p w:rsidR="00A96D38" w:rsidRPr="00A96D38" w:rsidRDefault="00A96D38" w:rsidP="00A96D38">
      <w:pPr>
        <w:numPr>
          <w:ilvl w:val="0"/>
          <w:numId w:val="1"/>
        </w:numPr>
        <w:shd w:val="clear" w:color="auto" w:fill="FFFFFF"/>
        <w:spacing w:after="0" w:line="240" w:lineRule="auto"/>
        <w:textAlignment w:val="baseline"/>
        <w:rPr>
          <w:rFonts w:ascii="Arial" w:hAnsi="Arial" w:cs="Arial"/>
          <w:color w:val="313537"/>
          <w:lang w:val="fr-FR"/>
        </w:rPr>
      </w:pPr>
      <w:r w:rsidRPr="00A96D38">
        <w:rPr>
          <w:rFonts w:ascii="Arial" w:hAnsi="Arial" w:cs="Arial"/>
          <w:color w:val="114258"/>
          <w:bdr w:val="none" w:sz="0" w:space="0" w:color="auto" w:frame="1"/>
          <w:lang w:val="fr-FR"/>
        </w:rPr>
        <w:t>Faut-il </w:t>
      </w:r>
      <w:r w:rsidRPr="00A96D38">
        <w:rPr>
          <w:rStyle w:val="lev"/>
          <w:rFonts w:ascii="Arial" w:hAnsi="Arial" w:cs="Arial"/>
          <w:color w:val="114258"/>
          <w:bdr w:val="none" w:sz="0" w:space="0" w:color="auto" w:frame="1"/>
          <w:lang w:val="fr-FR"/>
        </w:rPr>
        <w:t>prélever l'impôt dès le début de l'exploitation </w:t>
      </w:r>
      <w:r w:rsidRPr="00A96D38">
        <w:rPr>
          <w:rFonts w:ascii="Arial" w:hAnsi="Arial" w:cs="Arial"/>
          <w:color w:val="114258"/>
          <w:bdr w:val="none" w:sz="0" w:space="0" w:color="auto" w:frame="1"/>
          <w:lang w:val="fr-FR"/>
        </w:rPr>
        <w:t>de la ressource ? </w:t>
      </w:r>
    </w:p>
    <w:p w:rsidR="00A96D38" w:rsidRPr="00A96D38" w:rsidRDefault="00A96D38" w:rsidP="00A96D38">
      <w:pPr>
        <w:numPr>
          <w:ilvl w:val="0"/>
          <w:numId w:val="1"/>
        </w:numPr>
        <w:shd w:val="clear" w:color="auto" w:fill="FFFFFF"/>
        <w:spacing w:beforeAutospacing="1" w:after="0" w:afterAutospacing="1" w:line="240" w:lineRule="auto"/>
        <w:textAlignment w:val="baseline"/>
        <w:rPr>
          <w:rFonts w:ascii="Arial" w:hAnsi="Arial" w:cs="Arial"/>
          <w:color w:val="313537"/>
          <w:lang w:val="fr-FR"/>
        </w:rPr>
      </w:pPr>
      <w:r w:rsidRPr="00A96D38">
        <w:rPr>
          <w:rFonts w:ascii="Arial" w:hAnsi="Arial" w:cs="Arial"/>
          <w:color w:val="114258"/>
          <w:bdr w:val="none" w:sz="0" w:space="0" w:color="auto" w:frame="1"/>
          <w:lang w:val="fr-FR"/>
        </w:rPr>
        <w:t>Faut-il </w:t>
      </w:r>
      <w:r w:rsidRPr="00A96D38">
        <w:rPr>
          <w:rStyle w:val="lev"/>
          <w:rFonts w:ascii="Arial" w:hAnsi="Arial" w:cs="Arial"/>
          <w:color w:val="114258"/>
          <w:bdr w:val="none" w:sz="0" w:space="0" w:color="auto" w:frame="1"/>
          <w:lang w:val="fr-FR"/>
        </w:rPr>
        <w:t>lisser les prélèvements</w:t>
      </w:r>
      <w:r w:rsidRPr="00A96D38">
        <w:rPr>
          <w:rFonts w:ascii="Arial" w:hAnsi="Arial" w:cs="Arial"/>
          <w:color w:val="114258"/>
          <w:bdr w:val="none" w:sz="0" w:space="0" w:color="auto" w:frame="1"/>
          <w:lang w:val="fr-FR"/>
        </w:rPr>
        <w:t> s</w:t>
      </w:r>
      <w:bookmarkStart w:id="0" w:name="_GoBack"/>
      <w:bookmarkEnd w:id="0"/>
      <w:r w:rsidRPr="00A96D38">
        <w:rPr>
          <w:rFonts w:ascii="Arial" w:hAnsi="Arial" w:cs="Arial"/>
          <w:color w:val="114258"/>
          <w:bdr w:val="none" w:sz="0" w:space="0" w:color="auto" w:frame="1"/>
          <w:lang w:val="fr-FR"/>
        </w:rPr>
        <w:t>ur toute la durée de vie de la mine ?</w:t>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t>La réponse à ces questions ne peut être apportée </w:t>
      </w:r>
      <w:r w:rsidRPr="00A96D38">
        <w:rPr>
          <w:rStyle w:val="lev"/>
          <w:rFonts w:ascii="Arial" w:hAnsi="Arial" w:cs="Arial"/>
          <w:color w:val="114258"/>
          <w:bdr w:val="none" w:sz="0" w:space="0" w:color="auto" w:frame="1"/>
          <w:lang w:val="fr-FR"/>
        </w:rPr>
        <w:t>sans tenir-compte des</w:t>
      </w:r>
      <w:r w:rsidRPr="00A96D38">
        <w:rPr>
          <w:rFonts w:ascii="Arial" w:hAnsi="Arial" w:cs="Arial"/>
          <w:color w:val="114258"/>
          <w:bdr w:val="none" w:sz="0" w:space="0" w:color="auto" w:frame="1"/>
          <w:lang w:val="fr-FR"/>
        </w:rPr>
        <w:t> </w:t>
      </w:r>
      <w:r w:rsidRPr="00A96D38">
        <w:rPr>
          <w:rStyle w:val="lev"/>
          <w:rFonts w:ascii="Arial" w:hAnsi="Arial" w:cs="Arial"/>
          <w:color w:val="114258"/>
          <w:bdr w:val="none" w:sz="0" w:space="0" w:color="auto" w:frame="1"/>
          <w:lang w:val="fr-FR"/>
        </w:rPr>
        <w:t xml:space="preserve">autres critères, notamment le partage des </w:t>
      </w:r>
      <w:proofErr w:type="gramStart"/>
      <w:r w:rsidRPr="00A96D38">
        <w:rPr>
          <w:rStyle w:val="lev"/>
          <w:rFonts w:ascii="Arial" w:hAnsi="Arial" w:cs="Arial"/>
          <w:color w:val="114258"/>
          <w:bdr w:val="none" w:sz="0" w:space="0" w:color="auto" w:frame="1"/>
          <w:lang w:val="fr-FR"/>
        </w:rPr>
        <w:t>risques  et</w:t>
      </w:r>
      <w:proofErr w:type="gramEnd"/>
      <w:r w:rsidRPr="00A96D38">
        <w:rPr>
          <w:rStyle w:val="lev"/>
          <w:rFonts w:ascii="Arial" w:hAnsi="Arial" w:cs="Arial"/>
          <w:color w:val="114258"/>
          <w:bdr w:val="none" w:sz="0" w:space="0" w:color="auto" w:frame="1"/>
          <w:lang w:val="fr-FR"/>
        </w:rPr>
        <w:t xml:space="preserve"> la neutralité économique</w:t>
      </w:r>
      <w:r w:rsidRPr="00A96D38">
        <w:rPr>
          <w:rFonts w:ascii="Arial" w:hAnsi="Arial" w:cs="Arial"/>
          <w:color w:val="114258"/>
          <w:bdr w:val="none" w:sz="0" w:space="0" w:color="auto" w:frame="1"/>
          <w:lang w:val="fr-FR"/>
        </w:rPr>
        <w:t>.</w:t>
      </w:r>
    </w:p>
    <w:p w:rsidR="00447790" w:rsidRDefault="00447790" w:rsidP="00A96D38">
      <w:pPr>
        <w:shd w:val="clear" w:color="auto" w:fill="FFFFFF"/>
        <w:textAlignment w:val="baseline"/>
        <w:rPr>
          <w:rFonts w:ascii="Arial" w:hAnsi="Arial" w:cs="Arial"/>
          <w:b/>
          <w:bCs/>
          <w:color w:val="313537"/>
          <w:lang w:val="fr-FR"/>
        </w:rPr>
      </w:pPr>
    </w:p>
    <w:p w:rsidR="00A96D38" w:rsidRPr="00463A89" w:rsidRDefault="00A96D38" w:rsidP="00463A89">
      <w:pPr>
        <w:pStyle w:val="Paragraphedeliste"/>
        <w:numPr>
          <w:ilvl w:val="0"/>
          <w:numId w:val="5"/>
        </w:numPr>
        <w:shd w:val="clear" w:color="auto" w:fill="FFFFFF"/>
        <w:textAlignment w:val="baseline"/>
        <w:rPr>
          <w:rFonts w:ascii="Arial" w:hAnsi="Arial" w:cs="Arial"/>
          <w:b/>
          <w:bCs/>
          <w:color w:val="313537"/>
          <w:sz w:val="32"/>
          <w:lang w:val="fr-FR"/>
        </w:rPr>
      </w:pPr>
      <w:r w:rsidRPr="00463A89">
        <w:rPr>
          <w:rFonts w:ascii="Arial" w:hAnsi="Arial" w:cs="Arial"/>
          <w:b/>
          <w:bCs/>
          <w:color w:val="313537"/>
          <w:sz w:val="32"/>
          <w:lang w:val="fr-FR"/>
        </w:rPr>
        <w:t>Rendre le régime fiscal minier progressif</w:t>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t>Un régime fiscal est progressif si la part de la rente prélevée par l'État augmente quand le prix du minerai s'élève ou quand les coûts de production baissent. Le degré de progressivité détermine le partage du risque entre l'État et l'investisseur.</w:t>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br/>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t>Introduire de la progressivité implique l'utilisation </w:t>
      </w:r>
      <w:r w:rsidRPr="00A96D38">
        <w:rPr>
          <w:rStyle w:val="lev"/>
          <w:rFonts w:ascii="Arial" w:hAnsi="Arial" w:cs="Arial"/>
          <w:color w:val="114258"/>
          <w:bdr w:val="none" w:sz="0" w:space="0" w:color="auto" w:frame="1"/>
          <w:lang w:val="fr-FR"/>
        </w:rPr>
        <w:t>d'instruments fiscaux plus complexes</w:t>
      </w:r>
      <w:r w:rsidRPr="00A96D38">
        <w:rPr>
          <w:rFonts w:ascii="Arial" w:hAnsi="Arial" w:cs="Arial"/>
          <w:color w:val="114258"/>
          <w:bdr w:val="none" w:sz="0" w:space="0" w:color="auto" w:frame="1"/>
          <w:lang w:val="fr-FR"/>
        </w:rPr>
        <w:t> qui requiert des</w:t>
      </w:r>
      <w:r w:rsidRPr="00A96D38">
        <w:rPr>
          <w:rStyle w:val="lev"/>
          <w:rFonts w:ascii="Arial" w:hAnsi="Arial" w:cs="Arial"/>
          <w:color w:val="114258"/>
          <w:bdr w:val="none" w:sz="0" w:space="0" w:color="auto" w:frame="1"/>
          <w:lang w:val="fr-FR"/>
        </w:rPr>
        <w:t> capacités administratives élevées</w:t>
      </w:r>
      <w:r w:rsidRPr="00A96D38">
        <w:rPr>
          <w:rFonts w:ascii="Arial" w:hAnsi="Arial" w:cs="Arial"/>
          <w:color w:val="114258"/>
          <w:bdr w:val="none" w:sz="0" w:space="0" w:color="auto" w:frame="1"/>
          <w:lang w:val="fr-FR"/>
        </w:rPr>
        <w:t> et l'</w:t>
      </w:r>
      <w:r w:rsidRPr="00A96D38">
        <w:rPr>
          <w:rStyle w:val="lev"/>
          <w:rFonts w:ascii="Arial" w:hAnsi="Arial" w:cs="Arial"/>
          <w:color w:val="114258"/>
          <w:bdr w:val="none" w:sz="0" w:space="0" w:color="auto" w:frame="1"/>
          <w:lang w:val="fr-FR"/>
        </w:rPr>
        <w:t>acceptation par l'État de supporter une part plus importante du risque.</w:t>
      </w:r>
    </w:p>
    <w:p w:rsidR="00447790" w:rsidRDefault="00447790" w:rsidP="00A96D38">
      <w:pPr>
        <w:shd w:val="clear" w:color="auto" w:fill="FFFFFF"/>
        <w:textAlignment w:val="baseline"/>
        <w:rPr>
          <w:rFonts w:ascii="Arial" w:hAnsi="Arial" w:cs="Arial"/>
          <w:b/>
          <w:bCs/>
          <w:color w:val="313537"/>
          <w:lang w:val="fr-FR"/>
        </w:rPr>
      </w:pPr>
    </w:p>
    <w:p w:rsidR="00A96D38" w:rsidRPr="00463A89" w:rsidRDefault="00A96D38" w:rsidP="00463A89">
      <w:pPr>
        <w:pStyle w:val="Paragraphedeliste"/>
        <w:numPr>
          <w:ilvl w:val="0"/>
          <w:numId w:val="5"/>
        </w:numPr>
        <w:shd w:val="clear" w:color="auto" w:fill="FFFFFF"/>
        <w:textAlignment w:val="baseline"/>
        <w:rPr>
          <w:rFonts w:ascii="Arial" w:hAnsi="Arial" w:cs="Arial"/>
          <w:b/>
          <w:bCs/>
          <w:color w:val="313537"/>
          <w:sz w:val="32"/>
          <w:lang w:val="fr-FR"/>
        </w:rPr>
      </w:pPr>
      <w:r w:rsidRPr="00463A89">
        <w:rPr>
          <w:rFonts w:ascii="Arial" w:hAnsi="Arial" w:cs="Arial"/>
          <w:b/>
          <w:bCs/>
          <w:color w:val="313537"/>
          <w:sz w:val="32"/>
          <w:lang w:val="fr-FR"/>
        </w:rPr>
        <w:t xml:space="preserve">S'assurer de la neutralité du </w:t>
      </w:r>
      <w:r w:rsidR="005107EF" w:rsidRPr="00463A89">
        <w:rPr>
          <w:rFonts w:ascii="Arial" w:hAnsi="Arial" w:cs="Arial"/>
          <w:b/>
          <w:bCs/>
          <w:color w:val="313537"/>
          <w:sz w:val="32"/>
          <w:lang w:val="fr-FR"/>
        </w:rPr>
        <w:t>régime</w:t>
      </w:r>
      <w:r w:rsidRPr="00463A89">
        <w:rPr>
          <w:rFonts w:ascii="Arial" w:hAnsi="Arial" w:cs="Arial"/>
          <w:b/>
          <w:bCs/>
          <w:color w:val="313537"/>
          <w:sz w:val="32"/>
          <w:lang w:val="fr-FR"/>
        </w:rPr>
        <w:t xml:space="preserve"> fiscal minier</w:t>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t>Un régime fiscal minier est neutre s'il n'influence pas les décisions d'investissement et de production des entreprises minières. </w:t>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t>Selon la théorie de la taxation optimale, taxer jusqu’à 100 % de la rente minière est </w:t>
      </w:r>
      <w:r w:rsidRPr="00A96D38">
        <w:rPr>
          <w:rStyle w:val="lev"/>
          <w:rFonts w:ascii="Arial" w:hAnsi="Arial" w:cs="Arial"/>
          <w:color w:val="114258"/>
          <w:bdr w:val="none" w:sz="0" w:space="0" w:color="auto" w:frame="1"/>
          <w:lang w:val="fr-FR"/>
        </w:rPr>
        <w:t>économiquement neutre</w:t>
      </w:r>
      <w:r w:rsidRPr="00A96D38">
        <w:rPr>
          <w:rFonts w:ascii="Arial" w:hAnsi="Arial" w:cs="Arial"/>
          <w:color w:val="114258"/>
          <w:bdr w:val="none" w:sz="0" w:space="0" w:color="auto" w:frame="1"/>
          <w:lang w:val="fr-FR"/>
        </w:rPr>
        <w:t>, c’est-à-dire que cela ne devrait pas modifier la décision d’exploiter la ressource, la durée de l'exploitation et la quantité de minerais extraits (</w:t>
      </w:r>
      <w:proofErr w:type="spellStart"/>
      <w:r w:rsidRPr="00A96D38">
        <w:rPr>
          <w:rFonts w:ascii="Arial" w:hAnsi="Arial" w:cs="Arial"/>
          <w:color w:val="114258"/>
          <w:bdr w:val="none" w:sz="0" w:space="0" w:color="auto" w:frame="1"/>
          <w:lang w:val="fr-FR"/>
        </w:rPr>
        <w:t>Boadway</w:t>
      </w:r>
      <w:proofErr w:type="spellEnd"/>
      <w:r w:rsidRPr="00A96D38">
        <w:rPr>
          <w:rFonts w:ascii="Arial" w:hAnsi="Arial" w:cs="Arial"/>
          <w:color w:val="114258"/>
          <w:bdr w:val="none" w:sz="0" w:space="0" w:color="auto" w:frame="1"/>
          <w:lang w:val="fr-FR"/>
        </w:rPr>
        <w:t xml:space="preserve"> et </w:t>
      </w:r>
      <w:proofErr w:type="spellStart"/>
      <w:r w:rsidRPr="00A96D38">
        <w:rPr>
          <w:rFonts w:ascii="Arial" w:hAnsi="Arial" w:cs="Arial"/>
          <w:color w:val="114258"/>
          <w:bdr w:val="none" w:sz="0" w:space="0" w:color="auto" w:frame="1"/>
          <w:lang w:val="fr-FR"/>
        </w:rPr>
        <w:t>Keen</w:t>
      </w:r>
      <w:proofErr w:type="spellEnd"/>
      <w:r w:rsidRPr="00A96D38">
        <w:rPr>
          <w:rFonts w:ascii="Arial" w:hAnsi="Arial" w:cs="Arial"/>
          <w:color w:val="114258"/>
          <w:bdr w:val="none" w:sz="0" w:space="0" w:color="auto" w:frame="1"/>
          <w:lang w:val="fr-FR"/>
        </w:rPr>
        <w:t>, 2010).</w:t>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br/>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t>En effet, la rente économique est un surplus de revenu, c'est-à-dire le revenu qui reste, une fois que l'ensemble des coûts de production ont été couverts, </w:t>
      </w:r>
      <w:r w:rsidRPr="00A96D38">
        <w:rPr>
          <w:rStyle w:val="lev"/>
          <w:rFonts w:ascii="Arial" w:hAnsi="Arial" w:cs="Arial"/>
          <w:color w:val="114258"/>
          <w:bdr w:val="none" w:sz="0" w:space="0" w:color="auto" w:frame="1"/>
          <w:lang w:val="fr-FR"/>
        </w:rPr>
        <w:t>y compris la rémunération normale du capital investi</w:t>
      </w:r>
      <w:r w:rsidRPr="00A96D38">
        <w:rPr>
          <w:rFonts w:ascii="Arial" w:hAnsi="Arial" w:cs="Arial"/>
          <w:color w:val="114258"/>
          <w:bdr w:val="none" w:sz="0" w:space="0" w:color="auto" w:frame="1"/>
          <w:lang w:val="fr-FR"/>
        </w:rPr>
        <w:t>.</w:t>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br/>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lastRenderedPageBreak/>
        <w:t>En pratique, il n'est pas possible de construire,</w:t>
      </w:r>
      <w:r w:rsidRPr="00A96D38">
        <w:rPr>
          <w:rStyle w:val="Accentuation"/>
          <w:rFonts w:ascii="Arial" w:hAnsi="Arial" w:cs="Arial"/>
          <w:color w:val="114258"/>
          <w:bdr w:val="none" w:sz="0" w:space="0" w:color="auto" w:frame="1"/>
          <w:lang w:val="fr-FR"/>
        </w:rPr>
        <w:t> a priori</w:t>
      </w:r>
      <w:r w:rsidRPr="00A96D38">
        <w:rPr>
          <w:rFonts w:ascii="Arial" w:hAnsi="Arial" w:cs="Arial"/>
          <w:color w:val="114258"/>
          <w:bdr w:val="none" w:sz="0" w:space="0" w:color="auto" w:frame="1"/>
          <w:lang w:val="fr-FR"/>
        </w:rPr>
        <w:t>, un régime fiscal qui taxe 100 % de la rente, car de nombreuses incertitudes pèsent sur l'évaluation de l'assiette (la rente) pour des projets dont la durée de vie est souvent longue.</w:t>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br/>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t>Il est en revanche possible de construire un régime fiscal minier qui limites les distorsions économiques qui pourraient avoir un impact négatif sur l'investissement et la production.</w:t>
      </w:r>
    </w:p>
    <w:p w:rsidR="00447790" w:rsidRDefault="00447790" w:rsidP="00A96D38">
      <w:pPr>
        <w:shd w:val="clear" w:color="auto" w:fill="FFFFFF"/>
        <w:textAlignment w:val="baseline"/>
        <w:rPr>
          <w:rFonts w:ascii="Arial" w:hAnsi="Arial" w:cs="Arial"/>
          <w:b/>
          <w:bCs/>
          <w:color w:val="313537"/>
          <w:lang w:val="fr-FR"/>
        </w:rPr>
      </w:pPr>
    </w:p>
    <w:p w:rsidR="00A96D38" w:rsidRPr="00463A89" w:rsidRDefault="00A96D38" w:rsidP="00463A89">
      <w:pPr>
        <w:pStyle w:val="Paragraphedeliste"/>
        <w:numPr>
          <w:ilvl w:val="0"/>
          <w:numId w:val="5"/>
        </w:numPr>
        <w:shd w:val="clear" w:color="auto" w:fill="FFFFFF"/>
        <w:textAlignment w:val="baseline"/>
        <w:rPr>
          <w:rFonts w:ascii="Arial" w:hAnsi="Arial" w:cs="Arial"/>
          <w:b/>
          <w:bCs/>
          <w:color w:val="313537"/>
          <w:sz w:val="32"/>
          <w:lang w:val="fr-FR"/>
        </w:rPr>
      </w:pPr>
      <w:r w:rsidRPr="00463A89">
        <w:rPr>
          <w:rFonts w:ascii="Arial" w:hAnsi="Arial" w:cs="Arial"/>
          <w:b/>
          <w:bCs/>
          <w:color w:val="313537"/>
          <w:sz w:val="32"/>
          <w:lang w:val="fr-FR"/>
        </w:rPr>
        <w:t>Minimiser les risques pour l'État</w:t>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t>En théorie, l'efficience économique exige que </w:t>
      </w:r>
      <w:r w:rsidRPr="00A96D38">
        <w:rPr>
          <w:rStyle w:val="lev"/>
          <w:rFonts w:ascii="Arial" w:hAnsi="Arial" w:cs="Arial"/>
          <w:color w:val="114258"/>
          <w:bdr w:val="none" w:sz="0" w:space="0" w:color="auto" w:frame="1"/>
          <w:lang w:val="fr-FR"/>
        </w:rPr>
        <w:t>le risque soit davantage assumé par la partie la plus apte à le faire </w:t>
      </w:r>
      <w:r w:rsidRPr="00A96D38">
        <w:rPr>
          <w:rFonts w:ascii="Arial" w:hAnsi="Arial" w:cs="Arial"/>
          <w:color w:val="114258"/>
          <w:bdr w:val="none" w:sz="0" w:space="0" w:color="auto" w:frame="1"/>
          <w:lang w:val="fr-FR"/>
        </w:rPr>
        <w:t>(la moins averse au risque). Dans les pays en développement, ce sont sans doute souvent les investisseurs privés puisqu'ils sont en mesure de diversifier les gisements exploités (même si l'on ne doit pas sous-estimer l'exposition de certaines sociétés internationales à de grands projets uniques). </w:t>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br/>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t>Ce constat milite en faveur de régimes fiscaux qui ne soient pas spécialement réactifs aux prix des cours mondiaux, de sorte que l'investisseur gagne quand ils montent tandis que l'État est protégé quand ils baissent.</w:t>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br/>
      </w:r>
    </w:p>
    <w:p w:rsidR="00A96D38" w:rsidRDefault="00A96D38" w:rsidP="00A96D38">
      <w:pPr>
        <w:pStyle w:val="NormalWeb"/>
        <w:shd w:val="clear" w:color="auto" w:fill="FFFFFF"/>
        <w:spacing w:before="0" w:beforeAutospacing="0" w:after="0" w:afterAutospacing="0"/>
        <w:textAlignment w:val="baseline"/>
        <w:rPr>
          <w:rStyle w:val="lev"/>
          <w:rFonts w:ascii="Arial" w:hAnsi="Arial" w:cs="Arial"/>
          <w:color w:val="114258"/>
          <w:bdr w:val="none" w:sz="0" w:space="0" w:color="auto" w:frame="1"/>
          <w:lang w:val="fr-FR"/>
        </w:rPr>
      </w:pPr>
      <w:r w:rsidRPr="00A96D38">
        <w:rPr>
          <w:rFonts w:ascii="Arial" w:hAnsi="Arial" w:cs="Arial"/>
          <w:color w:val="114258"/>
          <w:bdr w:val="none" w:sz="0" w:space="0" w:color="auto" w:frame="1"/>
          <w:lang w:val="fr-FR"/>
        </w:rPr>
        <w:t>Cette question est étroitement liée aux </w:t>
      </w:r>
      <w:r w:rsidRPr="00A96D38">
        <w:rPr>
          <w:rStyle w:val="lev"/>
          <w:rFonts w:ascii="Arial" w:hAnsi="Arial" w:cs="Arial"/>
          <w:color w:val="114258"/>
          <w:bdr w:val="none" w:sz="0" w:space="0" w:color="auto" w:frame="1"/>
          <w:lang w:val="fr-FR"/>
        </w:rPr>
        <w:t>questions de neutralité, de progressivité du régime fiscal et de maximisation de la part de la rente qui revient à l'État.</w:t>
      </w:r>
    </w:p>
    <w:p w:rsidR="00447790" w:rsidRDefault="00447790" w:rsidP="00A96D38">
      <w:pPr>
        <w:pStyle w:val="NormalWeb"/>
        <w:shd w:val="clear" w:color="auto" w:fill="FFFFFF"/>
        <w:spacing w:before="0" w:beforeAutospacing="0" w:after="0" w:afterAutospacing="0"/>
        <w:textAlignment w:val="baseline"/>
        <w:rPr>
          <w:rStyle w:val="lev"/>
          <w:rFonts w:ascii="Arial" w:hAnsi="Arial" w:cs="Arial"/>
          <w:color w:val="114258"/>
          <w:bdr w:val="none" w:sz="0" w:space="0" w:color="auto" w:frame="1"/>
          <w:lang w:val="fr-FR"/>
        </w:rPr>
      </w:pPr>
    </w:p>
    <w:p w:rsidR="00447790" w:rsidRPr="00A96D38" w:rsidRDefault="00447790" w:rsidP="00A96D38">
      <w:pPr>
        <w:pStyle w:val="NormalWeb"/>
        <w:shd w:val="clear" w:color="auto" w:fill="FFFFFF"/>
        <w:spacing w:before="0" w:beforeAutospacing="0" w:after="0" w:afterAutospacing="0"/>
        <w:textAlignment w:val="baseline"/>
        <w:rPr>
          <w:rFonts w:ascii="Arial" w:hAnsi="Arial" w:cs="Arial"/>
          <w:color w:val="313537"/>
          <w:lang w:val="fr-FR"/>
        </w:rPr>
      </w:pPr>
    </w:p>
    <w:p w:rsidR="00A96D38" w:rsidRPr="00463A89" w:rsidRDefault="00A96D38" w:rsidP="00463A89">
      <w:pPr>
        <w:pStyle w:val="Paragraphedeliste"/>
        <w:numPr>
          <w:ilvl w:val="0"/>
          <w:numId w:val="5"/>
        </w:numPr>
        <w:shd w:val="clear" w:color="auto" w:fill="FFFFFF"/>
        <w:textAlignment w:val="baseline"/>
        <w:rPr>
          <w:rFonts w:ascii="Arial" w:hAnsi="Arial" w:cs="Arial"/>
          <w:b/>
          <w:bCs/>
          <w:color w:val="313537"/>
          <w:sz w:val="32"/>
          <w:lang w:val="fr-FR"/>
        </w:rPr>
      </w:pPr>
      <w:r w:rsidRPr="00463A89">
        <w:rPr>
          <w:rFonts w:ascii="Arial" w:hAnsi="Arial" w:cs="Arial"/>
          <w:b/>
          <w:bCs/>
          <w:color w:val="313537"/>
          <w:sz w:val="32"/>
          <w:lang w:val="fr-FR"/>
        </w:rPr>
        <w:t>Réduire au minimum les formalités administratives</w:t>
      </w:r>
    </w:p>
    <w:p w:rsidR="00A96D38" w:rsidRDefault="00A96D38" w:rsidP="00A96D38">
      <w:pPr>
        <w:pStyle w:val="NormalWeb"/>
        <w:shd w:val="clear" w:color="auto" w:fill="FFFFFF"/>
        <w:spacing w:before="0" w:beforeAutospacing="0" w:after="0" w:afterAutospacing="0"/>
        <w:textAlignment w:val="baseline"/>
        <w:rPr>
          <w:rFonts w:ascii="Arial" w:hAnsi="Arial" w:cs="Arial"/>
          <w:color w:val="313537"/>
        </w:rPr>
      </w:pPr>
      <w:r w:rsidRPr="00A96D38">
        <w:rPr>
          <w:rFonts w:ascii="Arial" w:hAnsi="Arial" w:cs="Arial"/>
          <w:color w:val="114258"/>
          <w:bdr w:val="none" w:sz="0" w:space="0" w:color="auto" w:frame="1"/>
          <w:lang w:val="fr-FR"/>
        </w:rPr>
        <w:t>La conception d'un régime fiscal efficient exige de tenir compte de la </w:t>
      </w:r>
      <w:r w:rsidRPr="00A96D38">
        <w:rPr>
          <w:rStyle w:val="lev"/>
          <w:rFonts w:ascii="Arial" w:hAnsi="Arial" w:cs="Arial"/>
          <w:color w:val="114258"/>
          <w:bdr w:val="none" w:sz="0" w:space="0" w:color="auto" w:frame="1"/>
          <w:lang w:val="fr-FR"/>
        </w:rPr>
        <w:t>capacité des administrations à appliquer correctement les règles d'imposition, et des contribuables à les maîtriser facilement</w:t>
      </w:r>
      <w:r w:rsidRPr="00A96D38">
        <w:rPr>
          <w:rFonts w:ascii="Arial" w:hAnsi="Arial" w:cs="Arial"/>
          <w:color w:val="114258"/>
          <w:bdr w:val="none" w:sz="0" w:space="0" w:color="auto" w:frame="1"/>
          <w:lang w:val="fr-FR"/>
        </w:rPr>
        <w:t xml:space="preserve">. Il est courant que certains pays retiennent des formules de calcul complexes pour certains impôts notamment dans le cadre d'impôt sur </w:t>
      </w:r>
      <w:proofErr w:type="gramStart"/>
      <w:r w:rsidRPr="00A96D38">
        <w:rPr>
          <w:rFonts w:ascii="Arial" w:hAnsi="Arial" w:cs="Arial"/>
          <w:color w:val="114258"/>
          <w:bdr w:val="none" w:sz="0" w:space="0" w:color="auto" w:frame="1"/>
          <w:lang w:val="fr-FR"/>
        </w:rPr>
        <w:t>les sociétés calculés</w:t>
      </w:r>
      <w:proofErr w:type="gramEnd"/>
      <w:r w:rsidRPr="00A96D38">
        <w:rPr>
          <w:rFonts w:ascii="Arial" w:hAnsi="Arial" w:cs="Arial"/>
          <w:color w:val="114258"/>
          <w:bdr w:val="none" w:sz="0" w:space="0" w:color="auto" w:frame="1"/>
          <w:lang w:val="fr-FR"/>
        </w:rPr>
        <w:t xml:space="preserve"> sur la base de la rentabilité des projets ou même des taxes sur la rente. </w:t>
      </w:r>
      <w:proofErr w:type="spellStart"/>
      <w:proofErr w:type="gramStart"/>
      <w:r>
        <w:rPr>
          <w:rFonts w:ascii="Arial" w:hAnsi="Arial" w:cs="Arial"/>
          <w:color w:val="114258"/>
          <w:bdr w:val="none" w:sz="0" w:space="0" w:color="auto" w:frame="1"/>
        </w:rPr>
        <w:t>Pourtant</w:t>
      </w:r>
      <w:proofErr w:type="spellEnd"/>
      <w:r>
        <w:rPr>
          <w:rFonts w:ascii="Arial" w:hAnsi="Arial" w:cs="Arial"/>
          <w:color w:val="114258"/>
          <w:bdr w:val="none" w:sz="0" w:space="0" w:color="auto" w:frame="1"/>
        </w:rPr>
        <w:t xml:space="preserve"> :</w:t>
      </w:r>
      <w:proofErr w:type="gramEnd"/>
    </w:p>
    <w:p w:rsidR="00A96D38" w:rsidRPr="00A96D38" w:rsidRDefault="00A96D38" w:rsidP="00A96D38">
      <w:pPr>
        <w:numPr>
          <w:ilvl w:val="0"/>
          <w:numId w:val="2"/>
        </w:numPr>
        <w:shd w:val="clear" w:color="auto" w:fill="FFFFFF"/>
        <w:spacing w:after="0" w:line="240" w:lineRule="auto"/>
        <w:textAlignment w:val="baseline"/>
        <w:rPr>
          <w:rFonts w:ascii="Arial" w:hAnsi="Arial" w:cs="Arial"/>
          <w:color w:val="313537"/>
          <w:lang w:val="fr-FR"/>
        </w:rPr>
      </w:pPr>
      <w:r w:rsidRPr="00A96D38">
        <w:rPr>
          <w:rFonts w:ascii="Arial" w:hAnsi="Arial" w:cs="Arial"/>
          <w:color w:val="114258"/>
          <w:bdr w:val="none" w:sz="0" w:space="0" w:color="auto" w:frame="1"/>
          <w:lang w:val="fr-FR"/>
        </w:rPr>
        <w:t>La simplicité de la loi renforce sa transparence ;</w:t>
      </w:r>
    </w:p>
    <w:p w:rsidR="00A96D38" w:rsidRPr="00A96D38" w:rsidRDefault="00A96D38" w:rsidP="00A96D38">
      <w:pPr>
        <w:numPr>
          <w:ilvl w:val="0"/>
          <w:numId w:val="2"/>
        </w:numPr>
        <w:shd w:val="clear" w:color="auto" w:fill="FFFFFF"/>
        <w:spacing w:beforeAutospacing="1" w:after="0" w:afterAutospacing="1" w:line="240" w:lineRule="auto"/>
        <w:textAlignment w:val="baseline"/>
        <w:rPr>
          <w:rFonts w:ascii="Arial" w:hAnsi="Arial" w:cs="Arial"/>
          <w:color w:val="313537"/>
          <w:lang w:val="fr-FR"/>
        </w:rPr>
      </w:pPr>
      <w:r w:rsidRPr="00A96D38">
        <w:rPr>
          <w:rFonts w:ascii="Arial" w:hAnsi="Arial" w:cs="Arial"/>
          <w:color w:val="114258"/>
          <w:bdr w:val="none" w:sz="0" w:space="0" w:color="auto" w:frame="1"/>
          <w:lang w:val="fr-FR"/>
        </w:rPr>
        <w:t>Elle améliore également le climat des affaires en évitant certaines interprétations divergentes entre l’investisseur et les administrations concernées ;</w:t>
      </w:r>
    </w:p>
    <w:p w:rsidR="00A96D38" w:rsidRPr="00A96D38" w:rsidRDefault="00A96D38" w:rsidP="00A96D38">
      <w:pPr>
        <w:numPr>
          <w:ilvl w:val="0"/>
          <w:numId w:val="2"/>
        </w:numPr>
        <w:shd w:val="clear" w:color="auto" w:fill="FFFFFF"/>
        <w:spacing w:beforeAutospacing="1" w:after="0" w:afterAutospacing="1" w:line="240" w:lineRule="auto"/>
        <w:textAlignment w:val="baseline"/>
        <w:rPr>
          <w:rFonts w:ascii="Arial" w:hAnsi="Arial" w:cs="Arial"/>
          <w:color w:val="313537"/>
          <w:lang w:val="fr-FR"/>
        </w:rPr>
      </w:pPr>
      <w:r w:rsidRPr="00A96D38">
        <w:rPr>
          <w:rFonts w:ascii="Arial" w:hAnsi="Arial" w:cs="Arial"/>
          <w:color w:val="114258"/>
          <w:bdr w:val="none" w:sz="0" w:space="0" w:color="auto" w:frame="1"/>
          <w:lang w:val="fr-FR"/>
        </w:rPr>
        <w:t>Elle réduit les coûts d’administration du régime fiscal, qu’ils soient supportés par les administrations publiques ou par les entreprises (i.e. coût de soumission à l’impôt). </w:t>
      </w:r>
    </w:p>
    <w:p w:rsidR="00A96D38" w:rsidRPr="00A96D38" w:rsidRDefault="00A96D38" w:rsidP="00A96D38">
      <w:pPr>
        <w:pStyle w:val="NormalWeb"/>
        <w:shd w:val="clear" w:color="auto" w:fill="FFFFFF"/>
        <w:spacing w:before="0" w:beforeAutospacing="0" w:after="0" w:afterAutospacing="0"/>
        <w:textAlignment w:val="baseline"/>
        <w:rPr>
          <w:rFonts w:ascii="Arial" w:hAnsi="Arial" w:cs="Arial"/>
          <w:color w:val="313537"/>
          <w:lang w:val="fr-FR"/>
        </w:rPr>
      </w:pPr>
      <w:r w:rsidRPr="00A96D38">
        <w:rPr>
          <w:rFonts w:ascii="Arial" w:hAnsi="Arial" w:cs="Arial"/>
          <w:color w:val="114258"/>
          <w:bdr w:val="none" w:sz="0" w:space="0" w:color="auto" w:frame="1"/>
          <w:lang w:val="fr-FR"/>
        </w:rPr>
        <w:br/>
      </w:r>
      <w:r w:rsidRPr="00A96D38">
        <w:rPr>
          <w:rStyle w:val="lev"/>
          <w:rFonts w:ascii="Arial" w:hAnsi="Arial" w:cs="Arial"/>
          <w:color w:val="114258"/>
          <w:bdr w:val="none" w:sz="0" w:space="0" w:color="auto" w:frame="1"/>
          <w:lang w:val="fr-FR"/>
        </w:rPr>
        <w:t>Le principe de simplicité impose également une organisation rationnelle des services administratifs concernés de l’État.</w:t>
      </w:r>
      <w:r w:rsidRPr="00A96D38">
        <w:rPr>
          <w:rFonts w:ascii="Arial" w:hAnsi="Arial" w:cs="Arial"/>
          <w:color w:val="114258"/>
          <w:bdr w:val="none" w:sz="0" w:space="0" w:color="auto" w:frame="1"/>
          <w:lang w:val="fr-FR"/>
        </w:rPr>
        <w:t xml:space="preserve"> Pour des raisons de spécialisation des tâches ou de l’Histoire du pays, ces services sont disséminés entre différents ministères : ministère des finances, ministère en charge des mines, du cadastre… Cette </w:t>
      </w:r>
      <w:r w:rsidRPr="00A96D38">
        <w:rPr>
          <w:rFonts w:ascii="Arial" w:hAnsi="Arial" w:cs="Arial"/>
          <w:color w:val="114258"/>
          <w:bdr w:val="none" w:sz="0" w:space="0" w:color="auto" w:frame="1"/>
          <w:lang w:val="fr-FR"/>
        </w:rPr>
        <w:lastRenderedPageBreak/>
        <w:t>fragmentation des services entraîne non seulement une duplication des coûts pour l’État, mais également une multiplication des intervenants publics auprès des sociétés minières. Enfin, elle détériore la transparence et la bonne gouvernance de ce secteur, exposant les investisseurs à des informations publiques contradictoires.</w:t>
      </w:r>
    </w:p>
    <w:p w:rsidR="00A96D38" w:rsidRDefault="00A96D38" w:rsidP="00A96D38">
      <w:pPr>
        <w:textAlignment w:val="baseline"/>
        <w:rPr>
          <w:rFonts w:ascii="Arial" w:hAnsi="Arial" w:cs="Arial"/>
          <w:color w:val="313537"/>
        </w:rPr>
      </w:pPr>
      <w:r>
        <w:rPr>
          <w:rFonts w:ascii="Arial" w:hAnsi="Arial" w:cs="Arial"/>
          <w:noProof/>
          <w:color w:val="313537"/>
        </w:rPr>
        <w:drawing>
          <wp:inline distT="0" distB="0" distL="0" distR="0">
            <wp:extent cx="647700" cy="645548"/>
            <wp:effectExtent l="0" t="0" r="0" b="2540"/>
            <wp:docPr id="3" name="Image 3" descr="EAD-JM-picto-exemple -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D-JM-picto-exemple - copie 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6827" cy="654644"/>
                    </a:xfrm>
                    <a:prstGeom prst="rect">
                      <a:avLst/>
                    </a:prstGeom>
                    <a:noFill/>
                    <a:ln>
                      <a:noFill/>
                    </a:ln>
                  </pic:spPr>
                </pic:pic>
              </a:graphicData>
            </a:graphic>
          </wp:inline>
        </w:drawing>
      </w:r>
    </w:p>
    <w:p w:rsidR="00A96D38" w:rsidRPr="00A96D38" w:rsidRDefault="00A96D38" w:rsidP="00C7762A">
      <w:pPr>
        <w:pStyle w:val="NormalWeb"/>
        <w:shd w:val="clear" w:color="auto" w:fill="FFFFFF"/>
        <w:spacing w:before="0" w:beforeAutospacing="0" w:after="0" w:afterAutospacing="0" w:line="276" w:lineRule="auto"/>
        <w:textAlignment w:val="baseline"/>
        <w:rPr>
          <w:color w:val="313537"/>
          <w:lang w:val="fr-FR"/>
        </w:rPr>
      </w:pPr>
      <w:r w:rsidRPr="00A96D38">
        <w:rPr>
          <w:color w:val="026E8F"/>
          <w:bdr w:val="none" w:sz="0" w:space="0" w:color="auto" w:frame="1"/>
          <w:lang w:val="fr-FR"/>
        </w:rPr>
        <w:t>Si </w:t>
      </w:r>
      <w:r w:rsidRPr="00A96D38">
        <w:rPr>
          <w:rStyle w:val="lev"/>
          <w:color w:val="026E8F"/>
          <w:bdr w:val="none" w:sz="0" w:space="0" w:color="auto" w:frame="1"/>
          <w:lang w:val="fr-FR"/>
        </w:rPr>
        <w:t>un tarif douanier sur les biens d’équipement</w:t>
      </w:r>
      <w:r w:rsidRPr="00A96D38">
        <w:rPr>
          <w:color w:val="026E8F"/>
          <w:bdr w:val="none" w:sz="0" w:space="0" w:color="auto" w:frame="1"/>
          <w:lang w:val="fr-FR"/>
        </w:rPr>
        <w:t> est facile à administrer, il augmente le coût de production et peut même dissuader l’investissement. À contrario, si </w:t>
      </w:r>
      <w:r w:rsidRPr="00A96D38">
        <w:rPr>
          <w:rStyle w:val="lev"/>
          <w:color w:val="026E8F"/>
          <w:bdr w:val="none" w:sz="0" w:space="0" w:color="auto" w:frame="1"/>
          <w:lang w:val="fr-FR"/>
        </w:rPr>
        <w:t>une taxation théorique de 100 % de la rente minière</w:t>
      </w:r>
      <w:r w:rsidRPr="00A96D38">
        <w:rPr>
          <w:color w:val="026E8F"/>
          <w:bdr w:val="none" w:sz="0" w:space="0" w:color="auto" w:frame="1"/>
          <w:lang w:val="fr-FR"/>
        </w:rPr>
        <w:t> est possible, elle semble particulièrement délicate à mettre en œuvre du fait de la difficulté à estimer cette rente. </w:t>
      </w:r>
    </w:p>
    <w:p w:rsidR="00A96D38" w:rsidRPr="00A96D38" w:rsidRDefault="00A96D38" w:rsidP="00A96D38">
      <w:pPr>
        <w:pStyle w:val="NormalWeb"/>
        <w:shd w:val="clear" w:color="auto" w:fill="FFFFFF"/>
        <w:spacing w:before="0" w:beforeAutospacing="0" w:after="0" w:afterAutospacing="0"/>
        <w:textAlignment w:val="baseline"/>
        <w:rPr>
          <w:color w:val="313537"/>
          <w:lang w:val="fr-FR"/>
        </w:rPr>
      </w:pPr>
      <w:r w:rsidRPr="00A96D38">
        <w:rPr>
          <w:color w:val="114258"/>
          <w:bdr w:val="none" w:sz="0" w:space="0" w:color="auto" w:frame="1"/>
          <w:lang w:val="fr-FR"/>
        </w:rPr>
        <w:t>Se poser tout au long de la construction du système fiscal minier la question des implications économiques et administratives de chaque impôts, droits et taxes en fonction des caractéristiques indiquées présente </w:t>
      </w:r>
      <w:r w:rsidRPr="00A96D38">
        <w:rPr>
          <w:rStyle w:val="lev"/>
          <w:color w:val="114258"/>
          <w:bdr w:val="none" w:sz="0" w:space="0" w:color="auto" w:frame="1"/>
          <w:lang w:val="fr-FR"/>
        </w:rPr>
        <w:t>de nombreux avantages dans le long terme, </w:t>
      </w:r>
      <w:r w:rsidRPr="00A96D38">
        <w:rPr>
          <w:color w:val="114258"/>
          <w:bdr w:val="none" w:sz="0" w:space="0" w:color="auto" w:frame="1"/>
          <w:lang w:val="fr-FR"/>
        </w:rPr>
        <w:t>notamment :</w:t>
      </w:r>
    </w:p>
    <w:p w:rsidR="00A96D38" w:rsidRPr="00364833" w:rsidRDefault="00A96D38" w:rsidP="00C7762A">
      <w:pPr>
        <w:shd w:val="clear" w:color="auto" w:fill="FFFFFF"/>
        <w:spacing w:beforeAutospacing="1" w:after="0" w:afterAutospacing="1" w:line="240" w:lineRule="auto"/>
        <w:textAlignment w:val="baseline"/>
        <w:rPr>
          <w:rFonts w:ascii="Arial" w:hAnsi="Arial" w:cs="Arial"/>
          <w:color w:val="313537"/>
          <w:lang w:val="fr-FR"/>
        </w:rPr>
      </w:pPr>
    </w:p>
    <w:p w:rsidR="00A96D38" w:rsidRPr="00A96D38" w:rsidRDefault="00A96D38" w:rsidP="00A96D38">
      <w:pPr>
        <w:pStyle w:val="NormalWeb"/>
        <w:shd w:val="clear" w:color="auto" w:fill="FFFFFF"/>
        <w:spacing w:before="0" w:beforeAutospacing="0" w:after="0" w:afterAutospacing="0"/>
        <w:textAlignment w:val="baseline"/>
        <w:rPr>
          <w:color w:val="313537"/>
          <w:lang w:val="fr-FR"/>
        </w:rPr>
      </w:pPr>
      <w:r w:rsidRPr="00A96D38">
        <w:rPr>
          <w:rStyle w:val="lev"/>
          <w:color w:val="114258"/>
          <w:bdr w:val="none" w:sz="0" w:space="0" w:color="auto" w:frame="1"/>
          <w:lang w:val="fr-FR"/>
        </w:rPr>
        <w:t>Éviter les renégociations</w:t>
      </w:r>
      <w:r w:rsidRPr="00A96D38">
        <w:rPr>
          <w:color w:val="114258"/>
          <w:bdr w:val="none" w:sz="0" w:space="0" w:color="auto" w:frame="1"/>
          <w:lang w:val="fr-FR"/>
        </w:rPr>
        <w:t> trop fréquentes et souvent difficiles des codes miniers, et la mise en place de conventions particulières entre l'État et certaines entreprises minières ;</w:t>
      </w:r>
    </w:p>
    <w:p w:rsidR="00C7762A" w:rsidRDefault="00C7762A" w:rsidP="00A96D38">
      <w:pPr>
        <w:pStyle w:val="NormalWeb"/>
        <w:shd w:val="clear" w:color="auto" w:fill="FFFFFF"/>
        <w:spacing w:before="0" w:beforeAutospacing="0" w:after="0" w:afterAutospacing="0"/>
        <w:textAlignment w:val="baseline"/>
        <w:rPr>
          <w:rStyle w:val="lev"/>
          <w:color w:val="114258"/>
          <w:bdr w:val="none" w:sz="0" w:space="0" w:color="auto" w:frame="1"/>
          <w:lang w:val="fr-FR"/>
        </w:rPr>
      </w:pPr>
    </w:p>
    <w:p w:rsidR="00A96D38" w:rsidRPr="00A96D38" w:rsidRDefault="00A96D38" w:rsidP="00A96D38">
      <w:pPr>
        <w:pStyle w:val="NormalWeb"/>
        <w:shd w:val="clear" w:color="auto" w:fill="FFFFFF"/>
        <w:spacing w:before="0" w:beforeAutospacing="0" w:after="0" w:afterAutospacing="0"/>
        <w:textAlignment w:val="baseline"/>
        <w:rPr>
          <w:color w:val="313537"/>
          <w:lang w:val="fr-FR"/>
        </w:rPr>
      </w:pPr>
      <w:r w:rsidRPr="00A96D38">
        <w:rPr>
          <w:rStyle w:val="lev"/>
          <w:color w:val="114258"/>
          <w:bdr w:val="none" w:sz="0" w:space="0" w:color="auto" w:frame="1"/>
          <w:lang w:val="fr-FR"/>
        </w:rPr>
        <w:t>Éviter la mise en place de clauses de stabilité</w:t>
      </w:r>
      <w:r w:rsidRPr="00A96D38">
        <w:rPr>
          <w:color w:val="114258"/>
          <w:bdr w:val="none" w:sz="0" w:space="0" w:color="auto" w:frame="1"/>
          <w:lang w:val="fr-FR"/>
        </w:rPr>
        <w:t> qui peuvent être défavorables à long terme à chaque partie selon l’évolution de la conjoncture.</w:t>
      </w:r>
    </w:p>
    <w:p w:rsidR="00A96D38" w:rsidRDefault="00A96D38" w:rsidP="00A96D38">
      <w:pPr>
        <w:pStyle w:val="NormalWeb"/>
        <w:shd w:val="clear" w:color="auto" w:fill="FFFFFF"/>
        <w:spacing w:before="0" w:beforeAutospacing="0" w:after="0" w:afterAutospacing="0"/>
        <w:textAlignment w:val="baseline"/>
        <w:rPr>
          <w:color w:val="114258"/>
          <w:bdr w:val="none" w:sz="0" w:space="0" w:color="auto" w:frame="1"/>
          <w:lang w:val="fr-FR"/>
        </w:rPr>
      </w:pPr>
      <w:r w:rsidRPr="00A96D38">
        <w:rPr>
          <w:rStyle w:val="lev"/>
          <w:color w:val="114258"/>
          <w:bdr w:val="none" w:sz="0" w:space="0" w:color="auto" w:frame="1"/>
          <w:lang w:val="fr-FR"/>
        </w:rPr>
        <w:t xml:space="preserve">La définition d’une </w:t>
      </w:r>
      <w:proofErr w:type="gramStart"/>
      <w:r w:rsidRPr="00A96D38">
        <w:rPr>
          <w:rStyle w:val="lev"/>
          <w:color w:val="114258"/>
          <w:bdr w:val="none" w:sz="0" w:space="0" w:color="auto" w:frame="1"/>
          <w:lang w:val="fr-FR"/>
        </w:rPr>
        <w:t>imposition  «</w:t>
      </w:r>
      <w:proofErr w:type="gramEnd"/>
      <w:r w:rsidRPr="00A96D38">
        <w:rPr>
          <w:rStyle w:val="lev"/>
          <w:color w:val="114258"/>
          <w:bdr w:val="none" w:sz="0" w:space="0" w:color="auto" w:frame="1"/>
          <w:lang w:val="fr-FR"/>
        </w:rPr>
        <w:t xml:space="preserve"> juste », « suffisante » de la rente, ou en d’autres termes d’un partage équitable de celle-ci demeure toutefois très relative voire subjective</w:t>
      </w:r>
      <w:r w:rsidRPr="00A96D38">
        <w:rPr>
          <w:color w:val="114258"/>
          <w:bdr w:val="none" w:sz="0" w:space="0" w:color="auto" w:frame="1"/>
          <w:lang w:val="fr-FR"/>
        </w:rPr>
        <w:t>, variant d’un pays à l’autre, d’une période à une autre.</w:t>
      </w:r>
    </w:p>
    <w:p w:rsidR="00C7762A" w:rsidRPr="00A96D38" w:rsidRDefault="00C7762A" w:rsidP="00A96D38">
      <w:pPr>
        <w:pStyle w:val="NormalWeb"/>
        <w:shd w:val="clear" w:color="auto" w:fill="FFFFFF"/>
        <w:spacing w:before="0" w:beforeAutospacing="0" w:after="0" w:afterAutospacing="0"/>
        <w:textAlignment w:val="baseline"/>
        <w:rPr>
          <w:color w:val="313537"/>
          <w:lang w:val="fr-FR"/>
        </w:rPr>
      </w:pPr>
    </w:p>
    <w:p w:rsidR="00A96D38" w:rsidRPr="00A96D38" w:rsidRDefault="00A96D38" w:rsidP="00A96D38">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A96D38">
        <w:rPr>
          <w:rStyle w:val="lev"/>
          <w:color w:val="FFFFFF"/>
          <w:sz w:val="45"/>
          <w:szCs w:val="45"/>
          <w:bdr w:val="none" w:sz="0" w:space="0" w:color="auto" w:frame="1"/>
          <w:lang w:val="fr-FR"/>
        </w:rPr>
        <w:t>Une grille d'analyse possible</w:t>
      </w:r>
    </w:p>
    <w:p w:rsidR="00A96D38" w:rsidRPr="00A96D38" w:rsidRDefault="00A96D38" w:rsidP="00A96D38">
      <w:pPr>
        <w:pStyle w:val="NormalWeb"/>
        <w:shd w:val="clear" w:color="auto" w:fill="FFFFFF"/>
        <w:spacing w:before="0" w:after="0"/>
        <w:textAlignment w:val="baseline"/>
        <w:rPr>
          <w:color w:val="313537"/>
          <w:lang w:val="fr-FR"/>
        </w:rPr>
      </w:pPr>
      <w:r w:rsidRPr="00A96D38">
        <w:rPr>
          <w:color w:val="114258"/>
          <w:bdr w:val="none" w:sz="0" w:space="0" w:color="auto" w:frame="1"/>
          <w:lang w:val="fr-FR"/>
        </w:rPr>
        <w:t>Pour essayer de satisfaire dans des proportions variables les critères identifiés, le secteur minier est régi par une fiscalité complexe, combinant de multiples instruments de taxation, pouvant déroger au régime général et comporter des prélèvements propres. Selon les objectifs fixés par l'État, les prélèvements constitutifs du régime minier varient selon les pays et dans le temps avec des implications économiques différentes pour l’investisseur et pour l'État. </w:t>
      </w:r>
      <w:r w:rsidRPr="00A96D38">
        <w:rPr>
          <w:rStyle w:val="lev"/>
          <w:color w:val="114258"/>
          <w:bdr w:val="none" w:sz="0" w:space="0" w:color="auto" w:frame="1"/>
          <w:lang w:val="fr-FR"/>
        </w:rPr>
        <w:t>La nature du prélèvement, son assiette, son taux et/ou son mode de calcul influencent certes la part de la rente minière qui revient à l’État mais détermine aussi son adaptabilité à un changement des coûts d’exploitation et/ou du cours de la ressource</w:t>
      </w:r>
      <w:r w:rsidRPr="00A96D38">
        <w:rPr>
          <w:color w:val="114258"/>
          <w:bdr w:val="none" w:sz="0" w:space="0" w:color="auto" w:frame="1"/>
          <w:lang w:val="fr-FR"/>
        </w:rPr>
        <w:t>. </w:t>
      </w:r>
    </w:p>
    <w:p w:rsidR="00A96D38" w:rsidRPr="00A96D38" w:rsidRDefault="00A96D38" w:rsidP="00A96D38">
      <w:pPr>
        <w:pStyle w:val="NormalWeb"/>
        <w:shd w:val="clear" w:color="auto" w:fill="FFFFFF"/>
        <w:spacing w:before="0" w:beforeAutospacing="0" w:after="0" w:afterAutospacing="0"/>
        <w:textAlignment w:val="baseline"/>
        <w:rPr>
          <w:color w:val="313537"/>
          <w:lang w:val="fr-FR"/>
        </w:rPr>
      </w:pPr>
      <w:r w:rsidRPr="00A96D38">
        <w:rPr>
          <w:color w:val="114258"/>
          <w:bdr w:val="none" w:sz="0" w:space="0" w:color="auto" w:frame="1"/>
          <w:lang w:val="fr-FR"/>
        </w:rPr>
        <w:t>Deux types de prélèvements sont clairement distincts dans la littérature :</w:t>
      </w:r>
    </w:p>
    <w:p w:rsidR="00C7762A" w:rsidRDefault="00C7762A" w:rsidP="00A96D38">
      <w:pPr>
        <w:pStyle w:val="NormalWeb"/>
        <w:shd w:val="clear" w:color="auto" w:fill="FFFFFF"/>
        <w:spacing w:before="0" w:beforeAutospacing="0" w:after="0" w:afterAutospacing="0"/>
        <w:textAlignment w:val="baseline"/>
        <w:rPr>
          <w:rStyle w:val="lev"/>
          <w:color w:val="114258"/>
          <w:bdr w:val="none" w:sz="0" w:space="0" w:color="auto" w:frame="1"/>
          <w:lang w:val="fr-FR"/>
        </w:rPr>
      </w:pPr>
    </w:p>
    <w:p w:rsidR="00A96D38" w:rsidRPr="00A96D38" w:rsidRDefault="00A96D38" w:rsidP="00A96D38">
      <w:pPr>
        <w:pStyle w:val="NormalWeb"/>
        <w:shd w:val="clear" w:color="auto" w:fill="FFFFFF"/>
        <w:spacing w:before="0" w:beforeAutospacing="0" w:after="0" w:afterAutospacing="0"/>
        <w:textAlignment w:val="baseline"/>
        <w:rPr>
          <w:color w:val="313537"/>
          <w:lang w:val="fr-FR"/>
        </w:rPr>
      </w:pPr>
      <w:r w:rsidRPr="00A96D38">
        <w:rPr>
          <w:rStyle w:val="lev"/>
          <w:color w:val="114258"/>
          <w:bdr w:val="none" w:sz="0" w:space="0" w:color="auto" w:frame="1"/>
          <w:lang w:val="fr-FR"/>
        </w:rPr>
        <w:t>Les impôts et taxes qui reposent sur la production (« production-</w:t>
      </w:r>
      <w:proofErr w:type="spellStart"/>
      <w:r w:rsidRPr="00A96D38">
        <w:rPr>
          <w:rStyle w:val="lev"/>
          <w:color w:val="114258"/>
          <w:bdr w:val="none" w:sz="0" w:space="0" w:color="auto" w:frame="1"/>
          <w:lang w:val="fr-FR"/>
        </w:rPr>
        <w:t>based</w:t>
      </w:r>
      <w:proofErr w:type="spellEnd"/>
      <w:r w:rsidRPr="00A96D38">
        <w:rPr>
          <w:rStyle w:val="lev"/>
          <w:color w:val="114258"/>
          <w:bdr w:val="none" w:sz="0" w:space="0" w:color="auto" w:frame="1"/>
          <w:lang w:val="fr-FR"/>
        </w:rPr>
        <w:t xml:space="preserve"> taxes ») </w:t>
      </w:r>
      <w:r w:rsidRPr="00A96D38">
        <w:rPr>
          <w:color w:val="114258"/>
          <w:bdr w:val="none" w:sz="0" w:space="0" w:color="auto" w:frame="1"/>
          <w:lang w:val="fr-FR"/>
        </w:rPr>
        <w:t>recouvrent entre autres les redevances minières, les droits fixes, les redevances superficiaires, les droits de douane, les taxes sur les produits pétroliers, l’impôt minimum forfaitaire... Ces prélèvements sécurisent les recettes de l’État dès le début de la production et ce, quelle que soit la rentabilité du projet minier, mais augmente les coûts de production pour l’investisseur.</w:t>
      </w:r>
    </w:p>
    <w:p w:rsidR="00C7762A" w:rsidRDefault="00C7762A" w:rsidP="00A96D38">
      <w:pPr>
        <w:pStyle w:val="NormalWeb"/>
        <w:shd w:val="clear" w:color="auto" w:fill="FFFFFF"/>
        <w:spacing w:before="0" w:beforeAutospacing="0" w:after="0" w:afterAutospacing="0"/>
        <w:textAlignment w:val="baseline"/>
        <w:rPr>
          <w:rStyle w:val="lev"/>
          <w:color w:val="114258"/>
          <w:bdr w:val="none" w:sz="0" w:space="0" w:color="auto" w:frame="1"/>
          <w:lang w:val="fr-FR"/>
        </w:rPr>
      </w:pPr>
    </w:p>
    <w:p w:rsidR="00A96D38" w:rsidRPr="00A96D38" w:rsidRDefault="00A96D38" w:rsidP="00A96D38">
      <w:pPr>
        <w:pStyle w:val="NormalWeb"/>
        <w:shd w:val="clear" w:color="auto" w:fill="FFFFFF"/>
        <w:spacing w:before="0" w:beforeAutospacing="0" w:after="0" w:afterAutospacing="0"/>
        <w:textAlignment w:val="baseline"/>
        <w:rPr>
          <w:color w:val="313537"/>
          <w:lang w:val="fr-FR"/>
        </w:rPr>
      </w:pPr>
      <w:r w:rsidRPr="00A96D38">
        <w:rPr>
          <w:rStyle w:val="lev"/>
          <w:color w:val="114258"/>
          <w:bdr w:val="none" w:sz="0" w:space="0" w:color="auto" w:frame="1"/>
          <w:lang w:val="fr-FR"/>
        </w:rPr>
        <w:t>Les impôts qui reposent sur les revenus (« profit-</w:t>
      </w:r>
      <w:proofErr w:type="spellStart"/>
      <w:r w:rsidRPr="00A96D38">
        <w:rPr>
          <w:rStyle w:val="lev"/>
          <w:color w:val="114258"/>
          <w:bdr w:val="none" w:sz="0" w:space="0" w:color="auto" w:frame="1"/>
          <w:lang w:val="fr-FR"/>
        </w:rPr>
        <w:t>based</w:t>
      </w:r>
      <w:proofErr w:type="spellEnd"/>
      <w:r w:rsidRPr="00A96D38">
        <w:rPr>
          <w:rStyle w:val="lev"/>
          <w:color w:val="114258"/>
          <w:bdr w:val="none" w:sz="0" w:space="0" w:color="auto" w:frame="1"/>
          <w:lang w:val="fr-FR"/>
        </w:rPr>
        <w:t xml:space="preserve"> taxes ») </w:t>
      </w:r>
      <w:r w:rsidRPr="00A96D38">
        <w:rPr>
          <w:color w:val="114258"/>
          <w:bdr w:val="none" w:sz="0" w:space="0" w:color="auto" w:frame="1"/>
          <w:lang w:val="fr-FR"/>
        </w:rPr>
        <w:t>recouvrent entre autres l’impôt sur les sociétés, l’impôt sur le revenu des capitaux mobiliers, la taxe sur la rente… Ces prélèvements ont l’avantage pour l’investisseur de reposer sur le bénéfice (ou la rente) uniquement mais les recettes collectées par l’État peuvent être érodées dans le cas d’une chute de la rentabilité du projet et par l’utilisation abusive des prix de transfert.</w:t>
      </w:r>
    </w:p>
    <w:p w:rsidR="00A96D38" w:rsidRPr="00A96D38" w:rsidRDefault="00D32E5B" w:rsidP="00A96D38">
      <w:pPr>
        <w:pStyle w:val="NormalWeb"/>
        <w:shd w:val="clear" w:color="auto" w:fill="FFFFFF"/>
        <w:spacing w:before="0" w:beforeAutospacing="0" w:after="0" w:afterAutospacing="0"/>
        <w:textAlignment w:val="baseline"/>
        <w:rPr>
          <w:color w:val="313537"/>
          <w:lang w:val="fr-FR"/>
        </w:rPr>
      </w:pPr>
      <w:r>
        <w:rPr>
          <w:rFonts w:ascii="Arial" w:hAnsi="Arial" w:cs="Arial"/>
          <w:noProof/>
          <w:color w:val="313537"/>
        </w:rPr>
        <w:drawing>
          <wp:anchor distT="0" distB="0" distL="114300" distR="114300" simplePos="0" relativeHeight="251658240" behindDoc="0" locked="0" layoutInCell="1" allowOverlap="1" wp14:anchorId="36F0390C" wp14:editId="38C95EDF">
            <wp:simplePos x="0" y="0"/>
            <wp:positionH relativeFrom="column">
              <wp:posOffset>-615950</wp:posOffset>
            </wp:positionH>
            <wp:positionV relativeFrom="paragraph">
              <wp:posOffset>537845</wp:posOffset>
            </wp:positionV>
            <wp:extent cx="7488724" cy="3474720"/>
            <wp:effectExtent l="0" t="0" r="0" b="0"/>
            <wp:wrapTopAndBottom/>
            <wp:docPr id="2" name="Image 2" descr="EAD-FISCALITE_tableau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AD-FISCALITE_tableau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89829" cy="3475233"/>
                    </a:xfrm>
                    <a:prstGeom prst="rect">
                      <a:avLst/>
                    </a:prstGeom>
                    <a:noFill/>
                    <a:ln>
                      <a:noFill/>
                    </a:ln>
                  </pic:spPr>
                </pic:pic>
              </a:graphicData>
            </a:graphic>
            <wp14:sizeRelH relativeFrom="page">
              <wp14:pctWidth>0</wp14:pctWidth>
            </wp14:sizeRelH>
            <wp14:sizeRelV relativeFrom="page">
              <wp14:pctHeight>0</wp14:pctHeight>
            </wp14:sizeRelV>
          </wp:anchor>
        </w:drawing>
      </w:r>
      <w:r w:rsidR="00A96D38" w:rsidRPr="00A96D38">
        <w:rPr>
          <w:color w:val="114258"/>
          <w:bdr w:val="none" w:sz="0" w:space="0" w:color="auto" w:frame="1"/>
          <w:lang w:val="fr-FR"/>
        </w:rPr>
        <w:t>En plus de ces prélèvements fiscaux, le secteur minier supporte </w:t>
      </w:r>
      <w:r w:rsidR="00A96D38" w:rsidRPr="00A96D38">
        <w:rPr>
          <w:rStyle w:val="lev"/>
          <w:color w:val="114258"/>
          <w:bdr w:val="none" w:sz="0" w:space="0" w:color="auto" w:frame="1"/>
          <w:lang w:val="fr-FR"/>
        </w:rPr>
        <w:t>une parafiscalité telle que la participation obligatoire de l’État au capital de l’entreprise</w:t>
      </w:r>
      <w:r w:rsidR="00A96D38" w:rsidRPr="00A96D38">
        <w:rPr>
          <w:color w:val="114258"/>
          <w:bdr w:val="none" w:sz="0" w:space="0" w:color="auto" w:frame="1"/>
          <w:lang w:val="fr-FR"/>
        </w:rPr>
        <w:t>.</w:t>
      </w:r>
    </w:p>
    <w:p w:rsidR="00D32E5B" w:rsidRDefault="00D32E5B" w:rsidP="00D32E5B">
      <w:pPr>
        <w:rPr>
          <w:bdr w:val="none" w:sz="0" w:space="0" w:color="auto" w:frame="1"/>
          <w:lang w:val="fr-FR"/>
        </w:rPr>
      </w:pPr>
    </w:p>
    <w:p w:rsidR="00D32E5B" w:rsidRDefault="00D32E5B" w:rsidP="00D32E5B">
      <w:pPr>
        <w:pStyle w:val="Sansinterligne"/>
        <w:rPr>
          <w:bdr w:val="none" w:sz="0" w:space="0" w:color="auto" w:frame="1"/>
          <w:lang w:val="fr-FR"/>
        </w:rPr>
      </w:pPr>
    </w:p>
    <w:p w:rsidR="00D32E5B" w:rsidRDefault="00D32E5B" w:rsidP="00D32E5B">
      <w:pPr>
        <w:pStyle w:val="Sansinterligne"/>
        <w:rPr>
          <w:bdr w:val="none" w:sz="0" w:space="0" w:color="auto" w:frame="1"/>
          <w:lang w:val="fr-FR"/>
        </w:rPr>
      </w:pPr>
    </w:p>
    <w:p w:rsidR="00D32E5B" w:rsidRDefault="00D32E5B" w:rsidP="00D32E5B">
      <w:pPr>
        <w:pStyle w:val="Sansinterligne"/>
        <w:rPr>
          <w:bdr w:val="none" w:sz="0" w:space="0" w:color="auto" w:frame="1"/>
          <w:lang w:val="fr-FR"/>
        </w:rPr>
      </w:pPr>
    </w:p>
    <w:p w:rsidR="00E61285" w:rsidRPr="00E61285" w:rsidRDefault="00E61285" w:rsidP="00E61285">
      <w:pPr>
        <w:pStyle w:val="Titre1"/>
        <w:shd w:val="clear" w:color="auto" w:fill="FFFFFF"/>
        <w:spacing w:before="0" w:beforeAutospacing="0" w:after="0" w:afterAutospacing="0"/>
        <w:textAlignment w:val="baseline"/>
        <w:rPr>
          <w:rFonts w:ascii="Lora" w:hAnsi="Lora"/>
          <w:color w:val="313537"/>
          <w:lang w:val="fr-FR"/>
        </w:rPr>
      </w:pPr>
      <w:r w:rsidRPr="00E61285">
        <w:rPr>
          <w:rFonts w:ascii="Lora" w:hAnsi="Lora"/>
          <w:color w:val="313537"/>
          <w:lang w:val="fr-FR"/>
        </w:rPr>
        <w:t>I.2 Existe-t-il un régime fiscal idéal pour le secteur minier ?</w:t>
      </w:r>
    </w:p>
    <w:p w:rsidR="00E61285" w:rsidRPr="00E61285" w:rsidRDefault="00E61285" w:rsidP="00E61285">
      <w:pPr>
        <w:spacing w:after="0" w:line="240" w:lineRule="auto"/>
        <w:textAlignment w:val="baseline"/>
        <w:rPr>
          <w:rFonts w:ascii="Arial" w:eastAsia="Times New Roman" w:hAnsi="Arial" w:cs="Arial"/>
          <w:color w:val="313537"/>
          <w:sz w:val="24"/>
          <w:szCs w:val="24"/>
          <w:lang w:val="fr-FR"/>
        </w:rPr>
      </w:pPr>
    </w:p>
    <w:p w:rsidR="00E61285" w:rsidRPr="00E61285" w:rsidRDefault="00E61285" w:rsidP="00E61285">
      <w:pPr>
        <w:spacing w:after="0" w:line="240" w:lineRule="auto"/>
        <w:textAlignment w:val="baseline"/>
        <w:rPr>
          <w:rFonts w:ascii="Times New Roman" w:eastAsia="Times New Roman" w:hAnsi="Times New Roman" w:cs="Times New Roman"/>
          <w:sz w:val="24"/>
          <w:szCs w:val="24"/>
          <w:lang w:val="fr-FR"/>
        </w:rPr>
      </w:pPr>
      <w:r w:rsidRPr="00E61285">
        <w:rPr>
          <w:rFonts w:ascii="Times New Roman" w:eastAsia="Times New Roman" w:hAnsi="Times New Roman" w:cs="Times New Roman"/>
          <w:color w:val="114258"/>
          <w:sz w:val="24"/>
          <w:szCs w:val="24"/>
          <w:bdr w:val="none" w:sz="0" w:space="0" w:color="auto" w:frame="1"/>
          <w:lang w:val="fr-FR"/>
        </w:rPr>
        <w:t>Tout d’abord il est très important de comprendre que la fiscalité, c’est avant tout une question de pays. Donc il n’y a pas vraiment de réponse unique. Je crois que ce qu’il faut retenir tout d’abord, c’est que la réponse ne dépend pas uniquement du pays, mais aussi du secteur ou du sous-secteur dont on parle. Donc, par exemple, la fiscalité du pétrole ne serait pas nécessairement la même que la fiscalité du secteur minier. Et à l’intérieur de ces deux sous-secteurs, on peut même trouver, par exemple, des différences dans la taxation des rentes des diamants comparativement à l’or. Donc, chaque sous-secteur a une certaine particularité qu’il faut prendre en compte et qu’il faut examiner d’une façon très détaillée. Le second élément de la réponse est qu’en général, je dirais qu’il y a deux ou trois éléments qui sont importants dans le design d’un système fiscal pour les industries extractives :</w:t>
      </w:r>
    </w:p>
    <w:p w:rsidR="00E61285" w:rsidRPr="00E61285" w:rsidRDefault="00E61285" w:rsidP="00E61285">
      <w:pPr>
        <w:numPr>
          <w:ilvl w:val="0"/>
          <w:numId w:val="6"/>
        </w:numPr>
        <w:spacing w:after="0" w:line="240" w:lineRule="auto"/>
        <w:textAlignment w:val="baseline"/>
        <w:rPr>
          <w:rFonts w:ascii="Times New Roman" w:eastAsia="Times New Roman" w:hAnsi="Times New Roman" w:cs="Times New Roman"/>
          <w:sz w:val="24"/>
          <w:szCs w:val="24"/>
          <w:lang w:val="fr-FR"/>
        </w:rPr>
      </w:pPr>
      <w:r w:rsidRPr="00E61285">
        <w:rPr>
          <w:rFonts w:ascii="Times New Roman" w:eastAsia="Times New Roman" w:hAnsi="Times New Roman" w:cs="Times New Roman"/>
          <w:color w:val="114258"/>
          <w:sz w:val="24"/>
          <w:szCs w:val="24"/>
          <w:bdr w:val="none" w:sz="0" w:space="0" w:color="auto" w:frame="1"/>
          <w:lang w:val="fr-FR"/>
        </w:rPr>
        <w:lastRenderedPageBreak/>
        <w:t>Le premier élément qui est important, c’est la part du gouvernement dans la rente minière, c’est-à-dire combien le gouvernement doit tirer ou peut tirer de la rente minière avec un système fiscal donné. Il faut que cette part soit équitable. Donc il faut qu’elle permette à l’investisseur de récupérer le coût de son investissement, et même de gagner un certain rendement sur l’investissement. Au-delà de ça, les régimes varient : il y a des régimes qui vont par exemple prendre 70% à 80% de la rente additionnelle, d’autres régimes vont prendre un peu moins. Donc, ça dépend vraiment de la nature du secteur et des compétences et capacités des pays à appliquer vraiment un régime fiscal donné sur le secteur extractif.</w:t>
      </w:r>
    </w:p>
    <w:p w:rsidR="00E61285" w:rsidRPr="00E61285" w:rsidRDefault="00E61285" w:rsidP="00E61285">
      <w:pPr>
        <w:numPr>
          <w:ilvl w:val="0"/>
          <w:numId w:val="6"/>
        </w:numPr>
        <w:spacing w:beforeAutospacing="1" w:after="0" w:afterAutospacing="1" w:line="240" w:lineRule="auto"/>
        <w:textAlignment w:val="baseline"/>
        <w:rPr>
          <w:rFonts w:ascii="Times New Roman" w:eastAsia="Times New Roman" w:hAnsi="Times New Roman" w:cs="Times New Roman"/>
          <w:sz w:val="24"/>
          <w:szCs w:val="24"/>
          <w:lang w:val="fr-FR"/>
        </w:rPr>
      </w:pPr>
      <w:r w:rsidRPr="00E61285">
        <w:rPr>
          <w:rFonts w:ascii="Times New Roman" w:eastAsia="Times New Roman" w:hAnsi="Times New Roman" w:cs="Times New Roman"/>
          <w:color w:val="114258"/>
          <w:sz w:val="24"/>
          <w:szCs w:val="24"/>
          <w:bdr w:val="none" w:sz="0" w:space="0" w:color="auto" w:frame="1"/>
          <w:lang w:val="fr-FR"/>
        </w:rPr>
        <w:t>Le deuxième élément qu’il faut considérer, et qui est dans un sens relié au premier, c’est qu’il faut vraiment une fiscalité qui ne soit pas dommageable pour l’investissement. Ce qu’on entend par dommageable veut dire différentes choses selon les pays. Mais ce qui est important, c’est par exemple le traitement de l’investissement : est-ce que l’investissement est déduit du produit de la mine ? Sur quelle période ? Et si ce sont des périodes longues, est-ce qu’il y a par exemple une rémunération de la valeur d’investissement qui doit être déduite au début de l’exploitation ? Cette question est importante parce qu’il faut reconnaître qu’il y a des règles de marché et qu’il y a peut-être aussi une concurrence dans certains domaines. Par exemple, il est souvent avancé que certaines expertises dans le secteur minier ne peuvent pas se trouver facilement à n’importe quel moment, n’importe où. Donc, il faut prêter attention à la fiscalité de cette expertise. Ce n’est pas uniquement du capital physique, mais ça peut être une expertise d’ingénierie, par exemple.</w:t>
      </w:r>
    </w:p>
    <w:p w:rsidR="00E61285" w:rsidRPr="00E61285" w:rsidRDefault="00E61285" w:rsidP="00E61285">
      <w:pPr>
        <w:numPr>
          <w:ilvl w:val="0"/>
          <w:numId w:val="6"/>
        </w:numPr>
        <w:spacing w:beforeAutospacing="1" w:after="0" w:afterAutospacing="1" w:line="240" w:lineRule="auto"/>
        <w:textAlignment w:val="baseline"/>
        <w:rPr>
          <w:rFonts w:ascii="Times New Roman" w:eastAsia="Times New Roman" w:hAnsi="Times New Roman" w:cs="Times New Roman"/>
          <w:sz w:val="24"/>
          <w:szCs w:val="24"/>
          <w:lang w:val="fr-FR"/>
        </w:rPr>
      </w:pPr>
      <w:r w:rsidRPr="00E61285">
        <w:rPr>
          <w:rFonts w:ascii="Times New Roman" w:eastAsia="Times New Roman" w:hAnsi="Times New Roman" w:cs="Times New Roman"/>
          <w:color w:val="114258"/>
          <w:sz w:val="24"/>
          <w:szCs w:val="24"/>
          <w:bdr w:val="none" w:sz="0" w:space="0" w:color="auto" w:frame="1"/>
          <w:lang w:val="fr-FR"/>
        </w:rPr>
        <w:t>Le troisième élément, ce sont les relations ou les interactions du système fiscal d’un pays vis-à-vis des autres pays. Donc là, on parle vraiment de la fiscalité internationale et comment le système fiscal d’un pays, par exemple, interagit avec les systèmes étrangers en termes de règles communes, conventions fiscales, etc. Donc ces trois éléments sont à mon sens vraiment importants dans le design d’un système fiscal adéquat pour le secteur extractif. Mais il ne faut pas oublier que le but principal, c’est vraiment de récupérer une recette équitable pour le pays concerné.</w:t>
      </w:r>
    </w:p>
    <w:p w:rsidR="00E61285" w:rsidRDefault="00E61285">
      <w:pPr>
        <w:rPr>
          <w:lang w:val="fr-FR"/>
        </w:rPr>
      </w:pPr>
    </w:p>
    <w:p w:rsidR="00364833" w:rsidRPr="005D2575" w:rsidRDefault="00364833" w:rsidP="00364833">
      <w:pPr>
        <w:rPr>
          <w:lang w:val="fr-FR"/>
        </w:rPr>
      </w:pPr>
    </w:p>
    <w:p w:rsidR="00364833" w:rsidRPr="000F19C2" w:rsidRDefault="00364833" w:rsidP="00364833">
      <w:pPr>
        <w:shd w:val="clear" w:color="auto" w:fill="FFFFFF"/>
        <w:spacing w:after="0" w:line="240" w:lineRule="auto"/>
        <w:textAlignment w:val="baseline"/>
        <w:outlineLvl w:val="0"/>
        <w:rPr>
          <w:rFonts w:ascii="Arial" w:eastAsia="Times New Roman" w:hAnsi="Arial" w:cs="Arial"/>
          <w:b/>
          <w:bCs/>
          <w:color w:val="114258"/>
          <w:kern w:val="36"/>
          <w:sz w:val="48"/>
          <w:szCs w:val="48"/>
          <w:lang w:val="fr-FR"/>
        </w:rPr>
      </w:pPr>
      <w:r w:rsidRPr="000F19C2">
        <w:rPr>
          <w:rFonts w:ascii="Arial" w:eastAsia="Times New Roman" w:hAnsi="Arial" w:cs="Arial"/>
          <w:b/>
          <w:bCs/>
          <w:color w:val="114258"/>
          <w:kern w:val="36"/>
          <w:sz w:val="48"/>
          <w:szCs w:val="48"/>
          <w:lang w:val="fr-FR"/>
        </w:rPr>
        <w:t>I.3 Tableau de bord</w:t>
      </w:r>
    </w:p>
    <w:p w:rsidR="00364833" w:rsidRPr="005D2575" w:rsidRDefault="00364833" w:rsidP="00364833">
      <w:pPr>
        <w:shd w:val="clear" w:color="auto" w:fill="026D8E"/>
        <w:spacing w:after="0" w:line="240" w:lineRule="auto"/>
        <w:jc w:val="center"/>
        <w:textAlignment w:val="baseline"/>
        <w:rPr>
          <w:rFonts w:ascii="Times New Roman" w:eastAsia="Times New Roman" w:hAnsi="Times New Roman" w:cs="Times New Roman"/>
          <w:color w:val="313537"/>
          <w:sz w:val="24"/>
          <w:szCs w:val="24"/>
          <w:lang w:val="fr-FR"/>
        </w:rPr>
      </w:pPr>
      <w:r w:rsidRPr="000F19C2">
        <w:rPr>
          <w:rFonts w:ascii="Times New Roman" w:eastAsia="Times New Roman" w:hAnsi="Times New Roman" w:cs="Times New Roman"/>
          <w:color w:val="FFFFFF"/>
          <w:sz w:val="26"/>
          <w:szCs w:val="26"/>
          <w:bdr w:val="none" w:sz="0" w:space="0" w:color="auto" w:frame="1"/>
          <w:lang w:val="fr-FR"/>
        </w:rPr>
        <w:t xml:space="preserve">En fonction des objectifs établis </w:t>
      </w:r>
      <w:proofErr w:type="spellStart"/>
      <w:r w:rsidRPr="000F19C2">
        <w:rPr>
          <w:rFonts w:ascii="Times New Roman" w:eastAsia="Times New Roman" w:hAnsi="Times New Roman" w:cs="Times New Roman"/>
          <w:color w:val="FFFFFF"/>
          <w:sz w:val="26"/>
          <w:szCs w:val="26"/>
          <w:bdr w:val="none" w:sz="0" w:space="0" w:color="auto" w:frame="1"/>
          <w:lang w:val="fr-FR"/>
        </w:rPr>
        <w:t>part</w:t>
      </w:r>
      <w:proofErr w:type="spellEnd"/>
      <w:r w:rsidRPr="000F19C2">
        <w:rPr>
          <w:rFonts w:ascii="Times New Roman" w:eastAsia="Times New Roman" w:hAnsi="Times New Roman" w:cs="Times New Roman"/>
          <w:color w:val="FFFFFF"/>
          <w:sz w:val="26"/>
          <w:szCs w:val="26"/>
          <w:bdr w:val="none" w:sz="0" w:space="0" w:color="auto" w:frame="1"/>
          <w:lang w:val="fr-FR"/>
        </w:rPr>
        <w:t xml:space="preserve"> le gouvernement, le modèle de partage de rente construit devient ainsi un </w:t>
      </w:r>
      <w:r w:rsidRPr="005D2575">
        <w:rPr>
          <w:rFonts w:ascii="Times New Roman" w:eastAsia="Times New Roman" w:hAnsi="Times New Roman" w:cs="Times New Roman"/>
          <w:b/>
          <w:bCs/>
          <w:color w:val="FFFFFF"/>
          <w:sz w:val="26"/>
          <w:szCs w:val="26"/>
          <w:bdr w:val="none" w:sz="0" w:space="0" w:color="auto" w:frame="1"/>
          <w:lang w:val="fr-FR"/>
        </w:rPr>
        <w:t>véritable tableau de bord de la politique fiscale</w:t>
      </w:r>
      <w:r w:rsidRPr="000F19C2">
        <w:rPr>
          <w:rFonts w:ascii="Times New Roman" w:eastAsia="Times New Roman" w:hAnsi="Times New Roman" w:cs="Times New Roman"/>
          <w:color w:val="FFFFFF"/>
          <w:sz w:val="26"/>
          <w:szCs w:val="26"/>
          <w:bdr w:val="none" w:sz="0" w:space="0" w:color="auto" w:frame="1"/>
          <w:lang w:val="fr-FR"/>
        </w:rPr>
        <w:t>. À vous de jouer !</w:t>
      </w:r>
      <w:r w:rsidRPr="000F19C2">
        <w:rPr>
          <w:rFonts w:ascii="Times New Roman" w:eastAsia="Times New Roman" w:hAnsi="Times New Roman" w:cs="Times New Roman"/>
          <w:color w:val="026E8F"/>
          <w:sz w:val="26"/>
          <w:szCs w:val="26"/>
          <w:bdr w:val="none" w:sz="0" w:space="0" w:color="auto" w:frame="1"/>
          <w:lang w:val="fr-FR"/>
        </w:rPr>
        <w:br/>
      </w:r>
    </w:p>
    <w:p w:rsidR="00364833" w:rsidRPr="005D2575" w:rsidRDefault="00364833" w:rsidP="00364833">
      <w:pPr>
        <w:rPr>
          <w:lang w:val="fr-FR"/>
        </w:rPr>
      </w:pPr>
    </w:p>
    <w:p w:rsidR="00364833" w:rsidRPr="000F19C2" w:rsidRDefault="00364833" w:rsidP="00364833">
      <w:pPr>
        <w:spacing w:after="0" w:line="240" w:lineRule="auto"/>
        <w:textAlignment w:val="baseline"/>
        <w:rPr>
          <w:rFonts w:ascii="Arial" w:eastAsia="Times New Roman" w:hAnsi="Arial" w:cs="Arial"/>
          <w:color w:val="313537"/>
          <w:sz w:val="24"/>
          <w:szCs w:val="24"/>
          <w:lang w:val="fr-FR"/>
        </w:rPr>
      </w:pPr>
      <w:r w:rsidRPr="005D2575">
        <w:rPr>
          <w:rFonts w:ascii="Arial" w:eastAsia="Times New Roman" w:hAnsi="Arial" w:cs="Arial"/>
          <w:noProof/>
          <w:color w:val="313537"/>
          <w:sz w:val="24"/>
          <w:szCs w:val="24"/>
          <w:lang w:val="fr-FR"/>
        </w:rPr>
        <w:drawing>
          <wp:inline distT="0" distB="0" distL="0" distR="0" wp14:anchorId="505DDBA2" wp14:editId="3BBFC45F">
            <wp:extent cx="451819" cy="457200"/>
            <wp:effectExtent l="0" t="0" r="5715" b="0"/>
            <wp:docPr id="5" name="Image 5" descr="Fichier 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chier 68.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0594" cy="466080"/>
                    </a:xfrm>
                    <a:prstGeom prst="rect">
                      <a:avLst/>
                    </a:prstGeom>
                    <a:noFill/>
                    <a:ln>
                      <a:noFill/>
                    </a:ln>
                  </pic:spPr>
                </pic:pic>
              </a:graphicData>
            </a:graphic>
          </wp:inline>
        </w:drawing>
      </w:r>
    </w:p>
    <w:p w:rsidR="00364833" w:rsidRPr="000F19C2" w:rsidRDefault="00364833" w:rsidP="00364833">
      <w:pPr>
        <w:shd w:val="clear" w:color="auto" w:fill="F3F3F3"/>
        <w:spacing w:beforeAutospacing="1" w:after="0" w:afterAutospacing="1" w:line="480" w:lineRule="auto"/>
        <w:textAlignment w:val="baseline"/>
        <w:rPr>
          <w:rFonts w:ascii="Times New Roman" w:eastAsia="Times New Roman" w:hAnsi="Times New Roman" w:cs="Times New Roman"/>
          <w:color w:val="313537"/>
          <w:sz w:val="24"/>
          <w:szCs w:val="24"/>
          <w:lang w:val="fr-FR"/>
        </w:rPr>
      </w:pPr>
      <w:r w:rsidRPr="005D2575">
        <w:rPr>
          <w:rFonts w:ascii="Times New Roman" w:eastAsia="Times New Roman" w:hAnsi="Times New Roman" w:cs="Times New Roman"/>
          <w:b/>
          <w:bCs/>
          <w:color w:val="026D8E"/>
          <w:sz w:val="24"/>
          <w:szCs w:val="24"/>
          <w:u w:val="single"/>
          <w:bdr w:val="none" w:sz="0" w:space="0" w:color="auto" w:frame="1"/>
          <w:lang w:val="fr-FR"/>
        </w:rPr>
        <w:t>Utilisez le tableau de bord</w:t>
      </w:r>
      <w:r w:rsidRPr="005D2575">
        <w:rPr>
          <w:rFonts w:ascii="Times New Roman" w:eastAsia="Times New Roman" w:hAnsi="Times New Roman" w:cs="Times New Roman"/>
          <w:b/>
          <w:bCs/>
          <w:color w:val="026D8E"/>
          <w:sz w:val="24"/>
          <w:szCs w:val="24"/>
          <w:bdr w:val="none" w:sz="0" w:space="0" w:color="auto" w:frame="1"/>
          <w:lang w:val="fr-FR"/>
        </w:rPr>
        <w:t> :</w:t>
      </w:r>
    </w:p>
    <w:p w:rsidR="00364833" w:rsidRPr="000F19C2" w:rsidRDefault="00364833" w:rsidP="00364833">
      <w:pPr>
        <w:shd w:val="clear" w:color="auto" w:fill="F3F3F3"/>
        <w:spacing w:beforeAutospacing="1" w:after="0" w:afterAutospacing="1" w:line="480" w:lineRule="auto"/>
        <w:textAlignment w:val="baseline"/>
        <w:rPr>
          <w:rFonts w:ascii="Times New Roman" w:eastAsia="Times New Roman" w:hAnsi="Times New Roman" w:cs="Times New Roman"/>
          <w:color w:val="313537"/>
          <w:sz w:val="24"/>
          <w:szCs w:val="24"/>
          <w:lang w:val="fr-FR"/>
        </w:rPr>
      </w:pPr>
      <w:r w:rsidRPr="005D2575">
        <w:rPr>
          <w:rFonts w:ascii="Times New Roman" w:eastAsia="Times New Roman" w:hAnsi="Times New Roman" w:cs="Times New Roman"/>
          <w:b/>
          <w:bCs/>
          <w:color w:val="026D8E"/>
          <w:sz w:val="24"/>
          <w:szCs w:val="24"/>
          <w:bdr w:val="none" w:sz="0" w:space="0" w:color="auto" w:frame="1"/>
          <w:lang w:val="fr-FR"/>
        </w:rPr>
        <w:lastRenderedPageBreak/>
        <w:t>Pour chaque prélèvement, choisissez parmi les taux</w:t>
      </w:r>
      <w:r w:rsidRPr="000F19C2">
        <w:rPr>
          <w:rFonts w:ascii="Times New Roman" w:eastAsia="Times New Roman" w:hAnsi="Times New Roman" w:cs="Times New Roman"/>
          <w:color w:val="026D8E"/>
          <w:sz w:val="24"/>
          <w:szCs w:val="24"/>
          <w:bdr w:val="none" w:sz="0" w:space="0" w:color="auto" w:frame="1"/>
          <w:lang w:val="fr-FR"/>
        </w:rPr>
        <w:t> proposés ci-dessous et observez l'impact de votre simulation sur les 3 indicateurs :</w:t>
      </w:r>
    </w:p>
    <w:p w:rsidR="00364833" w:rsidRPr="000F19C2" w:rsidRDefault="00364833" w:rsidP="00364833">
      <w:pPr>
        <w:numPr>
          <w:ilvl w:val="0"/>
          <w:numId w:val="7"/>
        </w:numPr>
        <w:shd w:val="clear" w:color="auto" w:fill="F3F3F3"/>
        <w:spacing w:beforeAutospacing="1" w:after="0" w:afterAutospacing="1" w:line="240" w:lineRule="auto"/>
        <w:textAlignment w:val="baseline"/>
        <w:rPr>
          <w:rFonts w:ascii="Arial" w:eastAsia="Times New Roman" w:hAnsi="Arial" w:cs="Arial"/>
          <w:color w:val="313537"/>
          <w:sz w:val="24"/>
          <w:szCs w:val="24"/>
          <w:lang w:val="fr-FR"/>
        </w:rPr>
      </w:pPr>
      <w:r w:rsidRPr="000F19C2">
        <w:rPr>
          <w:rFonts w:ascii="Arial" w:eastAsia="Times New Roman" w:hAnsi="Arial" w:cs="Arial"/>
          <w:color w:val="026D8E"/>
          <w:sz w:val="26"/>
          <w:szCs w:val="26"/>
          <w:bdr w:val="none" w:sz="0" w:space="0" w:color="auto" w:frame="1"/>
          <w:lang w:val="fr-FR"/>
        </w:rPr>
        <w:t>Le </w:t>
      </w:r>
      <w:r w:rsidRPr="005D2575">
        <w:rPr>
          <w:rFonts w:ascii="Arial" w:eastAsia="Times New Roman" w:hAnsi="Arial" w:cs="Arial"/>
          <w:b/>
          <w:bCs/>
          <w:color w:val="026D8E"/>
          <w:sz w:val="26"/>
          <w:szCs w:val="26"/>
          <w:bdr w:val="none" w:sz="0" w:space="0" w:color="auto" w:frame="1"/>
          <w:lang w:val="fr-FR"/>
        </w:rPr>
        <w:t>taux effectif moyen d'imposition</w:t>
      </w:r>
      <w:r w:rsidRPr="000F19C2">
        <w:rPr>
          <w:rFonts w:ascii="Arial" w:eastAsia="Times New Roman" w:hAnsi="Arial" w:cs="Arial"/>
          <w:color w:val="026D8E"/>
          <w:sz w:val="26"/>
          <w:szCs w:val="26"/>
          <w:bdr w:val="none" w:sz="0" w:space="0" w:color="auto" w:frame="1"/>
          <w:lang w:val="fr-FR"/>
        </w:rPr>
        <w:t> (TEMI).</w:t>
      </w:r>
    </w:p>
    <w:p w:rsidR="00364833" w:rsidRPr="000F19C2" w:rsidRDefault="00364833" w:rsidP="00364833">
      <w:pPr>
        <w:numPr>
          <w:ilvl w:val="0"/>
          <w:numId w:val="7"/>
        </w:numPr>
        <w:shd w:val="clear" w:color="auto" w:fill="F3F3F3"/>
        <w:spacing w:beforeAutospacing="1" w:after="0" w:afterAutospacing="1" w:line="240" w:lineRule="auto"/>
        <w:textAlignment w:val="baseline"/>
        <w:rPr>
          <w:rFonts w:ascii="Arial" w:eastAsia="Times New Roman" w:hAnsi="Arial" w:cs="Arial"/>
          <w:color w:val="313537"/>
          <w:sz w:val="24"/>
          <w:szCs w:val="24"/>
          <w:lang w:val="fr-FR"/>
        </w:rPr>
      </w:pPr>
      <w:r w:rsidRPr="000F19C2">
        <w:rPr>
          <w:rFonts w:ascii="Arial" w:eastAsia="Times New Roman" w:hAnsi="Arial" w:cs="Arial"/>
          <w:color w:val="026D8E"/>
          <w:sz w:val="26"/>
          <w:szCs w:val="26"/>
          <w:bdr w:val="none" w:sz="0" w:space="0" w:color="auto" w:frame="1"/>
          <w:lang w:val="fr-FR"/>
        </w:rPr>
        <w:t>La </w:t>
      </w:r>
      <w:r w:rsidRPr="005D2575">
        <w:rPr>
          <w:rFonts w:ascii="Arial" w:eastAsia="Times New Roman" w:hAnsi="Arial" w:cs="Arial"/>
          <w:b/>
          <w:bCs/>
          <w:color w:val="026D8E"/>
          <w:sz w:val="26"/>
          <w:szCs w:val="26"/>
          <w:bdr w:val="none" w:sz="0" w:space="0" w:color="auto" w:frame="1"/>
          <w:lang w:val="fr-FR"/>
        </w:rPr>
        <w:t>progressivité du système fiscal</w:t>
      </w:r>
      <w:r w:rsidRPr="000F19C2">
        <w:rPr>
          <w:rFonts w:ascii="Arial" w:eastAsia="Times New Roman" w:hAnsi="Arial" w:cs="Arial"/>
          <w:color w:val="026D8E"/>
          <w:sz w:val="26"/>
          <w:szCs w:val="26"/>
          <w:bdr w:val="none" w:sz="0" w:space="0" w:color="auto" w:frame="1"/>
          <w:lang w:val="fr-FR"/>
        </w:rPr>
        <w:t>.</w:t>
      </w:r>
    </w:p>
    <w:p w:rsidR="00364833" w:rsidRPr="000F19C2" w:rsidRDefault="00364833" w:rsidP="00364833">
      <w:pPr>
        <w:numPr>
          <w:ilvl w:val="0"/>
          <w:numId w:val="7"/>
        </w:numPr>
        <w:shd w:val="clear" w:color="auto" w:fill="F3F3F3"/>
        <w:spacing w:beforeAutospacing="1" w:after="0" w:afterAutospacing="1" w:line="240" w:lineRule="auto"/>
        <w:textAlignment w:val="baseline"/>
        <w:rPr>
          <w:rFonts w:ascii="Arial" w:eastAsia="Times New Roman" w:hAnsi="Arial" w:cs="Arial"/>
          <w:color w:val="313537"/>
          <w:sz w:val="24"/>
          <w:szCs w:val="24"/>
          <w:lang w:val="fr-FR"/>
        </w:rPr>
      </w:pPr>
      <w:r w:rsidRPr="000F19C2">
        <w:rPr>
          <w:rFonts w:ascii="Arial" w:eastAsia="Times New Roman" w:hAnsi="Arial" w:cs="Arial"/>
          <w:color w:val="026D8E"/>
          <w:sz w:val="26"/>
          <w:szCs w:val="26"/>
          <w:bdr w:val="none" w:sz="0" w:space="0" w:color="auto" w:frame="1"/>
          <w:lang w:val="fr-FR"/>
        </w:rPr>
        <w:t>La </w:t>
      </w:r>
      <w:r w:rsidRPr="005D2575">
        <w:rPr>
          <w:rFonts w:ascii="Arial" w:eastAsia="Times New Roman" w:hAnsi="Arial" w:cs="Arial"/>
          <w:b/>
          <w:bCs/>
          <w:color w:val="026D8E"/>
          <w:sz w:val="26"/>
          <w:szCs w:val="26"/>
          <w:bdr w:val="none" w:sz="0" w:space="0" w:color="auto" w:frame="1"/>
          <w:lang w:val="fr-FR"/>
        </w:rPr>
        <w:t>facilité d'administration des impôts</w:t>
      </w:r>
      <w:r w:rsidRPr="000F19C2">
        <w:rPr>
          <w:rFonts w:ascii="Arial" w:eastAsia="Times New Roman" w:hAnsi="Arial" w:cs="Arial"/>
          <w:color w:val="026D8E"/>
          <w:sz w:val="26"/>
          <w:szCs w:val="26"/>
          <w:bdr w:val="none" w:sz="0" w:space="0" w:color="auto" w:frame="1"/>
          <w:lang w:val="fr-FR"/>
        </w:rPr>
        <w:t>.</w:t>
      </w:r>
    </w:p>
    <w:p w:rsidR="00364833" w:rsidRPr="000F19C2" w:rsidRDefault="00364833" w:rsidP="00364833">
      <w:pPr>
        <w:spacing w:after="0" w:line="240" w:lineRule="auto"/>
        <w:textAlignment w:val="baseline"/>
        <w:rPr>
          <w:rFonts w:ascii="Arial" w:eastAsia="Times New Roman" w:hAnsi="Arial" w:cs="Arial"/>
          <w:color w:val="313537"/>
          <w:sz w:val="24"/>
          <w:szCs w:val="24"/>
          <w:lang w:val="fr-FR"/>
        </w:rPr>
      </w:pPr>
      <w:r w:rsidRPr="005D2575">
        <w:rPr>
          <w:rFonts w:ascii="Arial" w:eastAsia="Times New Roman" w:hAnsi="Arial" w:cs="Arial"/>
          <w:noProof/>
          <w:color w:val="313537"/>
          <w:sz w:val="24"/>
          <w:szCs w:val="24"/>
          <w:lang w:val="fr-FR"/>
        </w:rPr>
        <w:drawing>
          <wp:inline distT="0" distB="0" distL="0" distR="0" wp14:anchorId="46DD4747" wp14:editId="320455AC">
            <wp:extent cx="533968" cy="540327"/>
            <wp:effectExtent l="0" t="0" r="0" b="0"/>
            <wp:docPr id="4" name="Image 4" descr="Fichier 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chier 68.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2935" cy="569639"/>
                    </a:xfrm>
                    <a:prstGeom prst="rect">
                      <a:avLst/>
                    </a:prstGeom>
                    <a:noFill/>
                    <a:ln>
                      <a:noFill/>
                    </a:ln>
                  </pic:spPr>
                </pic:pic>
              </a:graphicData>
            </a:graphic>
          </wp:inline>
        </w:drawing>
      </w:r>
    </w:p>
    <w:p w:rsidR="00364833" w:rsidRPr="000F19C2" w:rsidRDefault="00364833" w:rsidP="00364833">
      <w:pPr>
        <w:shd w:val="clear" w:color="auto" w:fill="F3F3F3"/>
        <w:spacing w:beforeAutospacing="1" w:after="0" w:afterAutospacing="1" w:line="480" w:lineRule="auto"/>
        <w:textAlignment w:val="baseline"/>
        <w:rPr>
          <w:rFonts w:ascii="Times New Roman" w:eastAsia="Times New Roman" w:hAnsi="Times New Roman" w:cs="Times New Roman"/>
          <w:color w:val="313537"/>
          <w:sz w:val="24"/>
          <w:szCs w:val="24"/>
          <w:lang w:val="fr-FR"/>
        </w:rPr>
      </w:pPr>
      <w:r w:rsidRPr="005D2575">
        <w:rPr>
          <w:rFonts w:ascii="Times New Roman" w:eastAsia="Times New Roman" w:hAnsi="Times New Roman" w:cs="Times New Roman"/>
          <w:b/>
          <w:bCs/>
          <w:color w:val="026D8E"/>
          <w:sz w:val="24"/>
          <w:szCs w:val="24"/>
          <w:u w:val="single"/>
          <w:bdr w:val="none" w:sz="0" w:space="0" w:color="auto" w:frame="1"/>
          <w:lang w:val="fr-FR"/>
        </w:rPr>
        <w:t>Faites de même avec votre modèle</w:t>
      </w:r>
      <w:r w:rsidRPr="005D2575">
        <w:rPr>
          <w:rFonts w:ascii="Times New Roman" w:eastAsia="Times New Roman" w:hAnsi="Times New Roman" w:cs="Times New Roman"/>
          <w:b/>
          <w:bCs/>
          <w:color w:val="026D8E"/>
          <w:sz w:val="24"/>
          <w:szCs w:val="24"/>
          <w:bdr w:val="none" w:sz="0" w:space="0" w:color="auto" w:frame="1"/>
          <w:lang w:val="fr-FR"/>
        </w:rPr>
        <w:t> !</w:t>
      </w:r>
    </w:p>
    <w:p w:rsidR="00364833" w:rsidRPr="000F19C2" w:rsidRDefault="00364833" w:rsidP="00364833">
      <w:pPr>
        <w:shd w:val="clear" w:color="auto" w:fill="F3F3F3"/>
        <w:spacing w:beforeAutospacing="1" w:after="0" w:afterAutospacing="1" w:line="480" w:lineRule="auto"/>
        <w:textAlignment w:val="baseline"/>
        <w:rPr>
          <w:rFonts w:ascii="Times New Roman" w:eastAsia="Times New Roman" w:hAnsi="Times New Roman" w:cs="Times New Roman"/>
          <w:color w:val="313537"/>
          <w:sz w:val="24"/>
          <w:szCs w:val="24"/>
          <w:lang w:val="fr-FR"/>
        </w:rPr>
      </w:pPr>
      <w:r w:rsidRPr="000F19C2">
        <w:rPr>
          <w:rFonts w:ascii="Times New Roman" w:eastAsia="Times New Roman" w:hAnsi="Times New Roman" w:cs="Times New Roman"/>
          <w:color w:val="026D8E"/>
          <w:sz w:val="24"/>
          <w:szCs w:val="24"/>
          <w:bdr w:val="none" w:sz="0" w:space="0" w:color="auto" w:frame="1"/>
          <w:lang w:val="fr-FR"/>
        </w:rPr>
        <w:t>Vous pouvez utiliser votre </w:t>
      </w:r>
      <w:r w:rsidRPr="005D2575">
        <w:rPr>
          <w:rFonts w:ascii="Times New Roman" w:eastAsia="Times New Roman" w:hAnsi="Times New Roman" w:cs="Times New Roman"/>
          <w:b/>
          <w:bCs/>
          <w:color w:val="026D8E"/>
          <w:sz w:val="24"/>
          <w:szCs w:val="24"/>
          <w:bdr w:val="none" w:sz="0" w:space="0" w:color="auto" w:frame="1"/>
          <w:lang w:val="fr-FR"/>
        </w:rPr>
        <w:t>modèle de partage de rente</w:t>
      </w:r>
      <w:r w:rsidRPr="000F19C2">
        <w:rPr>
          <w:rFonts w:ascii="Times New Roman" w:eastAsia="Times New Roman" w:hAnsi="Times New Roman" w:cs="Times New Roman"/>
          <w:color w:val="026D8E"/>
          <w:sz w:val="24"/>
          <w:szCs w:val="24"/>
          <w:bdr w:val="none" w:sz="0" w:space="0" w:color="auto" w:frame="1"/>
          <w:lang w:val="fr-FR"/>
        </w:rPr>
        <w:t> exactement de la même manière que le </w:t>
      </w:r>
      <w:r w:rsidRPr="005D2575">
        <w:rPr>
          <w:rFonts w:ascii="Times New Roman" w:eastAsia="Times New Roman" w:hAnsi="Times New Roman" w:cs="Times New Roman"/>
          <w:b/>
          <w:bCs/>
          <w:color w:val="026D8E"/>
          <w:sz w:val="24"/>
          <w:szCs w:val="24"/>
          <w:bdr w:val="none" w:sz="0" w:space="0" w:color="auto" w:frame="1"/>
          <w:lang w:val="fr-FR"/>
        </w:rPr>
        <w:t>tableau de bord</w:t>
      </w:r>
      <w:r w:rsidRPr="000F19C2">
        <w:rPr>
          <w:rFonts w:ascii="Times New Roman" w:eastAsia="Times New Roman" w:hAnsi="Times New Roman" w:cs="Times New Roman"/>
          <w:color w:val="026D8E"/>
          <w:sz w:val="24"/>
          <w:szCs w:val="24"/>
          <w:bdr w:val="none" w:sz="0" w:space="0" w:color="auto" w:frame="1"/>
          <w:lang w:val="fr-FR"/>
        </w:rPr>
        <w:t> ci-dessus. Pour cela, il vous suffit de réaliser des </w:t>
      </w:r>
      <w:r w:rsidRPr="005D2575">
        <w:rPr>
          <w:rFonts w:ascii="Times New Roman" w:eastAsia="Times New Roman" w:hAnsi="Times New Roman" w:cs="Times New Roman"/>
          <w:b/>
          <w:bCs/>
          <w:color w:val="026D8E"/>
          <w:sz w:val="24"/>
          <w:szCs w:val="24"/>
          <w:bdr w:val="none" w:sz="0" w:space="0" w:color="auto" w:frame="1"/>
          <w:lang w:val="fr-FR"/>
        </w:rPr>
        <w:t>simulations fiscales</w:t>
      </w:r>
      <w:r w:rsidRPr="000F19C2">
        <w:rPr>
          <w:rFonts w:ascii="Times New Roman" w:eastAsia="Times New Roman" w:hAnsi="Times New Roman" w:cs="Times New Roman"/>
          <w:color w:val="026D8E"/>
          <w:sz w:val="24"/>
          <w:szCs w:val="24"/>
          <w:bdr w:val="none" w:sz="0" w:space="0" w:color="auto" w:frame="1"/>
          <w:lang w:val="fr-FR"/>
        </w:rPr>
        <w:t>.</w:t>
      </w:r>
    </w:p>
    <w:p w:rsidR="00364833" w:rsidRPr="000F19C2" w:rsidRDefault="00364833" w:rsidP="00364833">
      <w:pPr>
        <w:shd w:val="clear" w:color="auto" w:fill="F3F3F3"/>
        <w:spacing w:after="0" w:line="480" w:lineRule="auto"/>
        <w:textAlignment w:val="baseline"/>
        <w:rPr>
          <w:rFonts w:ascii="Times New Roman" w:eastAsia="Times New Roman" w:hAnsi="Times New Roman" w:cs="Times New Roman"/>
          <w:color w:val="313537"/>
          <w:sz w:val="24"/>
          <w:szCs w:val="24"/>
          <w:lang w:val="fr-FR"/>
        </w:rPr>
      </w:pPr>
      <w:r w:rsidRPr="000F19C2">
        <w:rPr>
          <w:rFonts w:ascii="Times New Roman" w:eastAsia="Times New Roman" w:hAnsi="Times New Roman" w:cs="Times New Roman"/>
          <w:color w:val="026D8E"/>
          <w:sz w:val="24"/>
          <w:szCs w:val="24"/>
          <w:bdr w:val="none" w:sz="0" w:space="0" w:color="auto" w:frame="1"/>
          <w:lang w:val="fr-FR"/>
        </w:rPr>
        <w:t>Réalisons par exemple la même simulation sur le tableau de bord et dans le modèle Excel. Les deux outils doivent donner exactement les mêmes résultats.</w:t>
      </w:r>
    </w:p>
    <w:p w:rsidR="00364833" w:rsidRPr="000F19C2" w:rsidRDefault="00364833" w:rsidP="00364833">
      <w:pPr>
        <w:rPr>
          <w:lang w:val="fr-FR"/>
        </w:rPr>
      </w:pPr>
    </w:p>
    <w:p w:rsidR="00364833" w:rsidRPr="000F19C2" w:rsidRDefault="00364833" w:rsidP="00364833">
      <w:pPr>
        <w:shd w:val="clear" w:color="auto" w:fill="F3F3F3"/>
        <w:spacing w:beforeAutospacing="1" w:after="0" w:afterAutospacing="1" w:line="240" w:lineRule="auto"/>
        <w:textAlignment w:val="baseline"/>
        <w:rPr>
          <w:rFonts w:ascii="Arial" w:eastAsia="Times New Roman" w:hAnsi="Arial" w:cs="Arial"/>
          <w:color w:val="313537"/>
          <w:sz w:val="24"/>
          <w:szCs w:val="24"/>
          <w:lang w:val="fr-FR"/>
        </w:rPr>
      </w:pPr>
      <w:r w:rsidRPr="000F19C2">
        <w:rPr>
          <w:rFonts w:ascii="Arial" w:eastAsia="Times New Roman" w:hAnsi="Arial" w:cs="Arial"/>
          <w:color w:val="313537"/>
          <w:sz w:val="24"/>
          <w:szCs w:val="24"/>
          <w:lang w:val="fr-FR"/>
        </w:rPr>
        <w:t>1</w:t>
      </w:r>
    </w:p>
    <w:p w:rsidR="00364833" w:rsidRPr="000F19C2" w:rsidRDefault="00364833" w:rsidP="00364833">
      <w:pPr>
        <w:shd w:val="clear" w:color="auto" w:fill="F3F3F3"/>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0F19C2">
        <w:rPr>
          <w:rFonts w:ascii="Times New Roman" w:eastAsia="Times New Roman" w:hAnsi="Times New Roman" w:cs="Times New Roman"/>
          <w:color w:val="026E8F"/>
          <w:sz w:val="24"/>
          <w:szCs w:val="24"/>
          <w:bdr w:val="none" w:sz="0" w:space="0" w:color="auto" w:frame="1"/>
          <w:lang w:val="fr-FR"/>
        </w:rPr>
        <w:t>Ouvrez votre </w:t>
      </w:r>
      <w:r w:rsidRPr="005D2575">
        <w:rPr>
          <w:rFonts w:ascii="Times New Roman" w:eastAsia="Times New Roman" w:hAnsi="Times New Roman" w:cs="Times New Roman"/>
          <w:b/>
          <w:bCs/>
          <w:color w:val="026E8F"/>
          <w:sz w:val="24"/>
          <w:szCs w:val="24"/>
          <w:bdr w:val="none" w:sz="0" w:space="0" w:color="auto" w:frame="1"/>
          <w:lang w:val="fr-FR"/>
        </w:rPr>
        <w:t>modèle Excel</w:t>
      </w:r>
      <w:r w:rsidRPr="000F19C2">
        <w:rPr>
          <w:rFonts w:ascii="Times New Roman" w:eastAsia="Times New Roman" w:hAnsi="Times New Roman" w:cs="Times New Roman"/>
          <w:color w:val="026E8F"/>
          <w:sz w:val="24"/>
          <w:szCs w:val="24"/>
          <w:bdr w:val="none" w:sz="0" w:space="0" w:color="auto" w:frame="1"/>
          <w:lang w:val="fr-FR"/>
        </w:rPr>
        <w:t> et réalisez la simulation fiscale suivante :</w:t>
      </w:r>
    </w:p>
    <w:p w:rsidR="00364833" w:rsidRPr="000F19C2"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N'appliquez pas de </w:t>
      </w:r>
      <w:r w:rsidRPr="005D2575">
        <w:rPr>
          <w:rFonts w:ascii="Arial" w:eastAsia="Times New Roman" w:hAnsi="Arial" w:cs="Arial"/>
          <w:b/>
          <w:bCs/>
          <w:color w:val="026E8F"/>
          <w:sz w:val="24"/>
          <w:szCs w:val="24"/>
          <w:bdr w:val="none" w:sz="0" w:space="0" w:color="auto" w:frame="1"/>
          <w:lang w:val="fr-FR"/>
        </w:rPr>
        <w:t>droits fixes</w:t>
      </w:r>
      <w:r w:rsidRPr="000F19C2">
        <w:rPr>
          <w:rFonts w:ascii="Arial" w:eastAsia="Times New Roman" w:hAnsi="Arial" w:cs="Arial"/>
          <w:color w:val="026E8F"/>
          <w:sz w:val="24"/>
          <w:szCs w:val="24"/>
          <w:bdr w:val="none" w:sz="0" w:space="0" w:color="auto" w:frame="1"/>
          <w:lang w:val="fr-FR"/>
        </w:rPr>
        <w:t> (un montant de 0 $).</w:t>
      </w:r>
    </w:p>
    <w:p w:rsidR="00364833" w:rsidRPr="000F19C2"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N'appliquez pas de</w:t>
      </w:r>
      <w:r w:rsidRPr="005D2575">
        <w:rPr>
          <w:rFonts w:ascii="Arial" w:eastAsia="Times New Roman" w:hAnsi="Arial" w:cs="Arial"/>
          <w:b/>
          <w:bCs/>
          <w:color w:val="026E8F"/>
          <w:sz w:val="24"/>
          <w:szCs w:val="24"/>
          <w:bdr w:val="none" w:sz="0" w:space="0" w:color="auto" w:frame="1"/>
          <w:lang w:val="fr-FR"/>
        </w:rPr>
        <w:t> redevance superficiaire</w:t>
      </w:r>
      <w:r w:rsidRPr="000F19C2">
        <w:rPr>
          <w:rFonts w:ascii="Arial" w:eastAsia="Times New Roman" w:hAnsi="Arial" w:cs="Arial"/>
          <w:color w:val="026E8F"/>
          <w:sz w:val="24"/>
          <w:szCs w:val="24"/>
          <w:bdr w:val="none" w:sz="0" w:space="0" w:color="auto" w:frame="1"/>
          <w:lang w:val="fr-FR"/>
        </w:rPr>
        <w:t> (un montant de 0 $/km²).</w:t>
      </w:r>
    </w:p>
    <w:p w:rsidR="00364833" w:rsidRPr="000F19C2"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Appliquez un taux fixe de </w:t>
      </w:r>
      <w:r w:rsidRPr="005D2575">
        <w:rPr>
          <w:rFonts w:ascii="Arial" w:eastAsia="Times New Roman" w:hAnsi="Arial" w:cs="Arial"/>
          <w:b/>
          <w:bCs/>
          <w:color w:val="026E8F"/>
          <w:sz w:val="24"/>
          <w:szCs w:val="24"/>
          <w:bdr w:val="none" w:sz="0" w:space="0" w:color="auto" w:frame="1"/>
          <w:lang w:val="fr-FR"/>
        </w:rPr>
        <w:t>redevance minière</w:t>
      </w:r>
      <w:r w:rsidRPr="000F19C2">
        <w:rPr>
          <w:rFonts w:ascii="Arial" w:eastAsia="Times New Roman" w:hAnsi="Arial" w:cs="Arial"/>
          <w:color w:val="026E8F"/>
          <w:sz w:val="24"/>
          <w:szCs w:val="24"/>
          <w:bdr w:val="none" w:sz="0" w:space="0" w:color="auto" w:frame="1"/>
          <w:lang w:val="fr-FR"/>
        </w:rPr>
        <w:t> de 5 %.</w:t>
      </w:r>
    </w:p>
    <w:p w:rsidR="00364833" w:rsidRPr="000F19C2"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Appliquez un taux fixe de </w:t>
      </w:r>
      <w:r w:rsidRPr="005D2575">
        <w:rPr>
          <w:rFonts w:ascii="Arial" w:eastAsia="Times New Roman" w:hAnsi="Arial" w:cs="Arial"/>
          <w:b/>
          <w:bCs/>
          <w:color w:val="026E8F"/>
          <w:sz w:val="24"/>
          <w:szCs w:val="24"/>
          <w:bdr w:val="none" w:sz="0" w:space="0" w:color="auto" w:frame="1"/>
          <w:lang w:val="fr-FR"/>
        </w:rPr>
        <w:t>taxe sur la rente</w:t>
      </w:r>
      <w:r w:rsidRPr="000F19C2">
        <w:rPr>
          <w:rFonts w:ascii="Arial" w:eastAsia="Times New Roman" w:hAnsi="Arial" w:cs="Arial"/>
          <w:color w:val="026E8F"/>
          <w:sz w:val="24"/>
          <w:szCs w:val="24"/>
          <w:bdr w:val="none" w:sz="0" w:space="0" w:color="auto" w:frame="1"/>
          <w:lang w:val="fr-FR"/>
        </w:rPr>
        <w:t> de 20 %.</w:t>
      </w:r>
    </w:p>
    <w:p w:rsidR="00364833" w:rsidRPr="000F19C2"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Appliquez un taux fixe d'</w:t>
      </w:r>
      <w:r w:rsidRPr="005D2575">
        <w:rPr>
          <w:rFonts w:ascii="Arial" w:eastAsia="Times New Roman" w:hAnsi="Arial" w:cs="Arial"/>
          <w:b/>
          <w:bCs/>
          <w:color w:val="026E8F"/>
          <w:sz w:val="24"/>
          <w:szCs w:val="24"/>
          <w:bdr w:val="none" w:sz="0" w:space="0" w:color="auto" w:frame="1"/>
          <w:lang w:val="fr-FR"/>
        </w:rPr>
        <w:t>impôt sur les sociétés</w:t>
      </w:r>
      <w:r w:rsidRPr="000F19C2">
        <w:rPr>
          <w:rFonts w:ascii="Arial" w:eastAsia="Times New Roman" w:hAnsi="Arial" w:cs="Arial"/>
          <w:color w:val="026E8F"/>
          <w:sz w:val="24"/>
          <w:szCs w:val="24"/>
          <w:bdr w:val="none" w:sz="0" w:space="0" w:color="auto" w:frame="1"/>
          <w:lang w:val="fr-FR"/>
        </w:rPr>
        <w:t> de 25 %.</w:t>
      </w:r>
    </w:p>
    <w:p w:rsidR="00364833" w:rsidRPr="000F19C2"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N'appliquez pas d'</w:t>
      </w:r>
      <w:r w:rsidRPr="005D2575">
        <w:rPr>
          <w:rFonts w:ascii="Arial" w:eastAsia="Times New Roman" w:hAnsi="Arial" w:cs="Arial"/>
          <w:b/>
          <w:bCs/>
          <w:color w:val="026E8F"/>
          <w:sz w:val="24"/>
          <w:szCs w:val="24"/>
          <w:bdr w:val="none" w:sz="0" w:space="0" w:color="auto" w:frame="1"/>
          <w:lang w:val="fr-FR"/>
        </w:rPr>
        <w:t>impôt minimum forfaitaire</w:t>
      </w:r>
      <w:r w:rsidRPr="000F19C2">
        <w:rPr>
          <w:rFonts w:ascii="Arial" w:eastAsia="Times New Roman" w:hAnsi="Arial" w:cs="Arial"/>
          <w:color w:val="026E8F"/>
          <w:sz w:val="24"/>
          <w:szCs w:val="24"/>
          <w:bdr w:val="none" w:sz="0" w:space="0" w:color="auto" w:frame="1"/>
          <w:lang w:val="fr-FR"/>
        </w:rPr>
        <w:t> (un taux de 0% et un montant minimum de 0 $)</w:t>
      </w:r>
    </w:p>
    <w:p w:rsidR="00364833" w:rsidRPr="000F19C2"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Appliquez un taux fixe de </w:t>
      </w:r>
      <w:r w:rsidRPr="005D2575">
        <w:rPr>
          <w:rFonts w:ascii="Arial" w:eastAsia="Times New Roman" w:hAnsi="Arial" w:cs="Arial"/>
          <w:b/>
          <w:bCs/>
          <w:color w:val="026E8F"/>
          <w:sz w:val="24"/>
          <w:szCs w:val="24"/>
          <w:bdr w:val="none" w:sz="0" w:space="0" w:color="auto" w:frame="1"/>
          <w:lang w:val="fr-FR"/>
        </w:rPr>
        <w:t>participation de l'État</w:t>
      </w:r>
      <w:r w:rsidRPr="000F19C2">
        <w:rPr>
          <w:rFonts w:ascii="Arial" w:eastAsia="Times New Roman" w:hAnsi="Arial" w:cs="Arial"/>
          <w:color w:val="026E8F"/>
          <w:sz w:val="24"/>
          <w:szCs w:val="24"/>
          <w:bdr w:val="none" w:sz="0" w:space="0" w:color="auto" w:frame="1"/>
          <w:lang w:val="fr-FR"/>
        </w:rPr>
        <w:t> de 10 %.</w:t>
      </w:r>
    </w:p>
    <w:p w:rsidR="00364833" w:rsidRPr="000F19C2"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N'appliquez pas d'</w:t>
      </w:r>
      <w:r w:rsidRPr="005D2575">
        <w:rPr>
          <w:rFonts w:ascii="Arial" w:eastAsia="Times New Roman" w:hAnsi="Arial" w:cs="Arial"/>
          <w:b/>
          <w:bCs/>
          <w:color w:val="026E8F"/>
          <w:sz w:val="24"/>
          <w:szCs w:val="24"/>
          <w:bdr w:val="none" w:sz="0" w:space="0" w:color="auto" w:frame="1"/>
          <w:lang w:val="fr-FR"/>
        </w:rPr>
        <w:t>impôt sur le revenu des valeurs mobilières</w:t>
      </w:r>
      <w:r w:rsidRPr="000F19C2">
        <w:rPr>
          <w:rFonts w:ascii="Arial" w:eastAsia="Times New Roman" w:hAnsi="Arial" w:cs="Arial"/>
          <w:color w:val="026E8F"/>
          <w:sz w:val="24"/>
          <w:szCs w:val="24"/>
          <w:bdr w:val="none" w:sz="0" w:space="0" w:color="auto" w:frame="1"/>
          <w:lang w:val="fr-FR"/>
        </w:rPr>
        <w:t> (un taux de 0%).</w:t>
      </w:r>
    </w:p>
    <w:p w:rsidR="00364833" w:rsidRPr="000F19C2" w:rsidRDefault="00364833" w:rsidP="00364833">
      <w:pPr>
        <w:rPr>
          <w:lang w:val="fr-FR"/>
        </w:rPr>
      </w:pPr>
    </w:p>
    <w:p w:rsidR="00364833" w:rsidRPr="000F19C2" w:rsidRDefault="00364833" w:rsidP="00364833">
      <w:pPr>
        <w:shd w:val="clear" w:color="auto" w:fill="F3F3F3"/>
        <w:spacing w:beforeAutospacing="1" w:after="0" w:afterAutospacing="1" w:line="240" w:lineRule="auto"/>
        <w:textAlignment w:val="baseline"/>
        <w:rPr>
          <w:rFonts w:ascii="Arial" w:eastAsia="Times New Roman" w:hAnsi="Arial" w:cs="Arial"/>
          <w:color w:val="313537"/>
          <w:sz w:val="24"/>
          <w:szCs w:val="24"/>
          <w:lang w:val="fr-FR"/>
        </w:rPr>
      </w:pPr>
      <w:r w:rsidRPr="000F19C2">
        <w:rPr>
          <w:rFonts w:ascii="Arial" w:eastAsia="Times New Roman" w:hAnsi="Arial" w:cs="Arial"/>
          <w:color w:val="313537"/>
          <w:sz w:val="24"/>
          <w:szCs w:val="24"/>
          <w:lang w:val="fr-FR"/>
        </w:rPr>
        <w:t>2</w:t>
      </w:r>
    </w:p>
    <w:p w:rsidR="00364833" w:rsidRPr="000F19C2" w:rsidRDefault="00364833" w:rsidP="00364833">
      <w:pPr>
        <w:shd w:val="clear" w:color="auto" w:fill="F3F3F3"/>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0F19C2">
        <w:rPr>
          <w:rFonts w:ascii="Times New Roman" w:eastAsia="Times New Roman" w:hAnsi="Times New Roman" w:cs="Times New Roman"/>
          <w:color w:val="026E8F"/>
          <w:sz w:val="24"/>
          <w:szCs w:val="24"/>
          <w:bdr w:val="none" w:sz="0" w:space="0" w:color="auto" w:frame="1"/>
          <w:lang w:val="fr-FR"/>
        </w:rPr>
        <w:lastRenderedPageBreak/>
        <w:t>Retournez sur le </w:t>
      </w:r>
      <w:r w:rsidRPr="005D2575">
        <w:rPr>
          <w:rFonts w:ascii="Times New Roman" w:eastAsia="Times New Roman" w:hAnsi="Times New Roman" w:cs="Times New Roman"/>
          <w:b/>
          <w:bCs/>
          <w:color w:val="026E8F"/>
          <w:sz w:val="24"/>
          <w:szCs w:val="24"/>
          <w:bdr w:val="none" w:sz="0" w:space="0" w:color="auto" w:frame="1"/>
          <w:lang w:val="fr-FR"/>
        </w:rPr>
        <w:t>tableau de bord</w:t>
      </w:r>
      <w:r w:rsidRPr="000F19C2">
        <w:rPr>
          <w:rFonts w:ascii="Times New Roman" w:eastAsia="Times New Roman" w:hAnsi="Times New Roman" w:cs="Times New Roman"/>
          <w:color w:val="026E8F"/>
          <w:sz w:val="24"/>
          <w:szCs w:val="24"/>
          <w:bdr w:val="none" w:sz="0" w:space="0" w:color="auto" w:frame="1"/>
          <w:lang w:val="fr-FR"/>
        </w:rPr>
        <w:t> ci-dessus et réalisez la même simulation fiscale :</w:t>
      </w:r>
    </w:p>
    <w:p w:rsidR="00364833" w:rsidRPr="000F19C2"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Appliquez un taux fixe de </w:t>
      </w:r>
      <w:r w:rsidRPr="005D2575">
        <w:rPr>
          <w:rFonts w:ascii="Arial" w:eastAsia="Times New Roman" w:hAnsi="Arial" w:cs="Arial"/>
          <w:b/>
          <w:bCs/>
          <w:color w:val="026E8F"/>
          <w:sz w:val="24"/>
          <w:szCs w:val="24"/>
          <w:bdr w:val="none" w:sz="0" w:space="0" w:color="auto" w:frame="1"/>
          <w:lang w:val="fr-FR"/>
        </w:rPr>
        <w:t>redevance minière</w:t>
      </w:r>
      <w:r w:rsidRPr="000F19C2">
        <w:rPr>
          <w:rFonts w:ascii="Arial" w:eastAsia="Times New Roman" w:hAnsi="Arial" w:cs="Arial"/>
          <w:color w:val="026E8F"/>
          <w:sz w:val="24"/>
          <w:szCs w:val="24"/>
          <w:bdr w:val="none" w:sz="0" w:space="0" w:color="auto" w:frame="1"/>
          <w:lang w:val="fr-FR"/>
        </w:rPr>
        <w:t> de 5 %.</w:t>
      </w:r>
    </w:p>
    <w:p w:rsidR="00364833" w:rsidRPr="000F19C2"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Appliquez un taux fixe de </w:t>
      </w:r>
      <w:r w:rsidRPr="005D2575">
        <w:rPr>
          <w:rFonts w:ascii="Arial" w:eastAsia="Times New Roman" w:hAnsi="Arial" w:cs="Arial"/>
          <w:b/>
          <w:bCs/>
          <w:color w:val="026E8F"/>
          <w:sz w:val="24"/>
          <w:szCs w:val="24"/>
          <w:bdr w:val="none" w:sz="0" w:space="0" w:color="auto" w:frame="1"/>
          <w:lang w:val="fr-FR"/>
        </w:rPr>
        <w:t>taxe sur la rente</w:t>
      </w:r>
      <w:r w:rsidRPr="000F19C2">
        <w:rPr>
          <w:rFonts w:ascii="Arial" w:eastAsia="Times New Roman" w:hAnsi="Arial" w:cs="Arial"/>
          <w:color w:val="026E8F"/>
          <w:sz w:val="24"/>
          <w:szCs w:val="24"/>
          <w:bdr w:val="none" w:sz="0" w:space="0" w:color="auto" w:frame="1"/>
          <w:lang w:val="fr-FR"/>
        </w:rPr>
        <w:t> de 20 %.</w:t>
      </w:r>
    </w:p>
    <w:p w:rsidR="00364833" w:rsidRPr="000F19C2"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Appliquez un taux fixe d'</w:t>
      </w:r>
      <w:r w:rsidRPr="005D2575">
        <w:rPr>
          <w:rFonts w:ascii="Arial" w:eastAsia="Times New Roman" w:hAnsi="Arial" w:cs="Arial"/>
          <w:b/>
          <w:bCs/>
          <w:color w:val="026E8F"/>
          <w:sz w:val="24"/>
          <w:szCs w:val="24"/>
          <w:bdr w:val="none" w:sz="0" w:space="0" w:color="auto" w:frame="1"/>
          <w:lang w:val="fr-FR"/>
        </w:rPr>
        <w:t>impôt sur les sociétés</w:t>
      </w:r>
      <w:r w:rsidRPr="000F19C2">
        <w:rPr>
          <w:rFonts w:ascii="Arial" w:eastAsia="Times New Roman" w:hAnsi="Arial" w:cs="Arial"/>
          <w:color w:val="026E8F"/>
          <w:sz w:val="24"/>
          <w:szCs w:val="24"/>
          <w:bdr w:val="none" w:sz="0" w:space="0" w:color="auto" w:frame="1"/>
          <w:lang w:val="fr-FR"/>
        </w:rPr>
        <w:t> de 25 %.</w:t>
      </w:r>
    </w:p>
    <w:p w:rsidR="00364833"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Appliquez un taux fixe de </w:t>
      </w:r>
      <w:r w:rsidRPr="005D2575">
        <w:rPr>
          <w:rFonts w:ascii="Arial" w:eastAsia="Times New Roman" w:hAnsi="Arial" w:cs="Arial"/>
          <w:b/>
          <w:bCs/>
          <w:color w:val="026E8F"/>
          <w:sz w:val="24"/>
          <w:szCs w:val="24"/>
          <w:bdr w:val="none" w:sz="0" w:space="0" w:color="auto" w:frame="1"/>
          <w:lang w:val="fr-FR"/>
        </w:rPr>
        <w:t xml:space="preserve">participation de </w:t>
      </w:r>
      <w:proofErr w:type="gramStart"/>
      <w:r w:rsidRPr="005D2575">
        <w:rPr>
          <w:rFonts w:ascii="Arial" w:eastAsia="Times New Roman" w:hAnsi="Arial" w:cs="Arial"/>
          <w:b/>
          <w:bCs/>
          <w:color w:val="026E8F"/>
          <w:sz w:val="24"/>
          <w:szCs w:val="24"/>
          <w:bdr w:val="none" w:sz="0" w:space="0" w:color="auto" w:frame="1"/>
          <w:lang w:val="fr-FR"/>
        </w:rPr>
        <w:t>l'État</w:t>
      </w:r>
      <w:r w:rsidRPr="000F19C2">
        <w:rPr>
          <w:rFonts w:ascii="Arial" w:eastAsia="Times New Roman" w:hAnsi="Arial" w:cs="Arial"/>
          <w:color w:val="026E8F"/>
          <w:sz w:val="24"/>
          <w:szCs w:val="24"/>
          <w:bdr w:val="none" w:sz="0" w:space="0" w:color="auto" w:frame="1"/>
          <w:lang w:val="fr-FR"/>
        </w:rPr>
        <w:t>  de</w:t>
      </w:r>
      <w:proofErr w:type="gramEnd"/>
      <w:r w:rsidRPr="000F19C2">
        <w:rPr>
          <w:rFonts w:ascii="Arial" w:eastAsia="Times New Roman" w:hAnsi="Arial" w:cs="Arial"/>
          <w:color w:val="026E8F"/>
          <w:sz w:val="24"/>
          <w:szCs w:val="24"/>
          <w:bdr w:val="none" w:sz="0" w:space="0" w:color="auto" w:frame="1"/>
          <w:lang w:val="fr-FR"/>
        </w:rPr>
        <w:t xml:space="preserve"> 10 %.</w:t>
      </w:r>
    </w:p>
    <w:p w:rsidR="00364833" w:rsidRDefault="00364833" w:rsidP="00364833">
      <w:pPr>
        <w:rPr>
          <w:lang w:val="fr-FR"/>
        </w:rPr>
      </w:pPr>
    </w:p>
    <w:p w:rsidR="00364833" w:rsidRPr="000F19C2" w:rsidRDefault="00364833" w:rsidP="00364833">
      <w:pPr>
        <w:shd w:val="clear" w:color="auto" w:fill="F3F3F3"/>
        <w:spacing w:after="0" w:line="240" w:lineRule="auto"/>
        <w:textAlignment w:val="baseline"/>
        <w:rPr>
          <w:rFonts w:ascii="Arial" w:eastAsia="Times New Roman" w:hAnsi="Arial" w:cs="Arial"/>
          <w:color w:val="313537"/>
          <w:sz w:val="24"/>
          <w:szCs w:val="24"/>
          <w:lang w:val="fr-FR"/>
        </w:rPr>
      </w:pPr>
      <w:r w:rsidRPr="000F19C2">
        <w:rPr>
          <w:rFonts w:ascii="Arial" w:eastAsia="Times New Roman" w:hAnsi="Arial" w:cs="Arial"/>
          <w:color w:val="313537"/>
          <w:sz w:val="24"/>
          <w:szCs w:val="24"/>
          <w:lang w:val="fr-FR"/>
        </w:rPr>
        <w:t>3</w:t>
      </w:r>
    </w:p>
    <w:p w:rsidR="00364833" w:rsidRPr="000F19C2" w:rsidRDefault="00364833" w:rsidP="00364833">
      <w:pPr>
        <w:shd w:val="clear" w:color="auto" w:fill="F3F3F3"/>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0F19C2">
        <w:rPr>
          <w:rFonts w:ascii="Times New Roman" w:eastAsia="Times New Roman" w:hAnsi="Times New Roman" w:cs="Times New Roman"/>
          <w:color w:val="026E8F"/>
          <w:sz w:val="24"/>
          <w:szCs w:val="24"/>
          <w:bdr w:val="none" w:sz="0" w:space="0" w:color="auto" w:frame="1"/>
          <w:lang w:val="fr-FR"/>
        </w:rPr>
        <w:t>Comparez le </w:t>
      </w:r>
      <w:r w:rsidRPr="005D2575">
        <w:rPr>
          <w:rFonts w:ascii="Times New Roman" w:eastAsia="Times New Roman" w:hAnsi="Times New Roman" w:cs="Times New Roman"/>
          <w:b/>
          <w:bCs/>
          <w:color w:val="026E8F"/>
          <w:sz w:val="24"/>
          <w:szCs w:val="24"/>
          <w:bdr w:val="none" w:sz="0" w:space="0" w:color="auto" w:frame="1"/>
          <w:lang w:val="fr-FR"/>
        </w:rPr>
        <w:t>taux effectif moyen d'imposition</w:t>
      </w:r>
      <w:r w:rsidRPr="000F19C2">
        <w:rPr>
          <w:rFonts w:ascii="Times New Roman" w:eastAsia="Times New Roman" w:hAnsi="Times New Roman" w:cs="Times New Roman"/>
          <w:color w:val="026E8F"/>
          <w:sz w:val="24"/>
          <w:szCs w:val="24"/>
          <w:bdr w:val="none" w:sz="0" w:space="0" w:color="auto" w:frame="1"/>
          <w:lang w:val="fr-FR"/>
        </w:rPr>
        <w:t> (TEMI) sur les deux outils, vous devez trouver exactement les mêmes chiffres :</w:t>
      </w:r>
    </w:p>
    <w:p w:rsidR="00364833" w:rsidRPr="000F19C2"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69 % pour un cours de l'or fixé à 1 100 $/oz.</w:t>
      </w:r>
    </w:p>
    <w:p w:rsidR="00364833" w:rsidRPr="000F19C2"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60 % pour un cours de l'or fixé à 1 300 $/oz.</w:t>
      </w:r>
    </w:p>
    <w:p w:rsidR="00364833" w:rsidRPr="000F19C2" w:rsidRDefault="00364833" w:rsidP="00364833">
      <w:pPr>
        <w:numPr>
          <w:ilvl w:val="1"/>
          <w:numId w:val="8"/>
        </w:numPr>
        <w:shd w:val="clear" w:color="auto" w:fill="F3F3F3"/>
        <w:spacing w:beforeAutospacing="1" w:after="0" w:afterAutospacing="1" w:line="240" w:lineRule="auto"/>
        <w:ind w:left="1907"/>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56 % pour un cours de l'or fixé à 1 500 $/oz.</w:t>
      </w:r>
    </w:p>
    <w:p w:rsidR="00364833" w:rsidRDefault="00364833" w:rsidP="00364833">
      <w:pPr>
        <w:shd w:val="clear" w:color="auto" w:fill="F3F3F3"/>
        <w:spacing w:after="0" w:line="240" w:lineRule="auto"/>
        <w:jc w:val="center"/>
        <w:textAlignment w:val="baseline"/>
        <w:rPr>
          <w:rFonts w:ascii="Arial" w:eastAsia="Times New Roman" w:hAnsi="Arial" w:cs="Arial"/>
          <w:color w:val="026E8F"/>
          <w:sz w:val="24"/>
          <w:szCs w:val="24"/>
          <w:bdr w:val="none" w:sz="0" w:space="0" w:color="auto" w:frame="1"/>
          <w:lang w:val="fr-FR"/>
        </w:rPr>
      </w:pPr>
    </w:p>
    <w:p w:rsidR="00364833" w:rsidRDefault="00364833" w:rsidP="00364833">
      <w:pPr>
        <w:shd w:val="clear" w:color="auto" w:fill="F3F3F3"/>
        <w:spacing w:after="0" w:line="240" w:lineRule="auto"/>
        <w:jc w:val="center"/>
        <w:textAlignment w:val="baseline"/>
        <w:rPr>
          <w:rFonts w:ascii="Arial" w:eastAsia="Times New Roman" w:hAnsi="Arial" w:cs="Arial"/>
          <w:color w:val="026E8F"/>
          <w:sz w:val="24"/>
          <w:szCs w:val="24"/>
          <w:bdr w:val="none" w:sz="0" w:space="0" w:color="auto" w:frame="1"/>
          <w:lang w:val="fr-FR"/>
        </w:rPr>
      </w:pPr>
    </w:p>
    <w:p w:rsidR="00364833" w:rsidRPr="000F19C2" w:rsidRDefault="00364833" w:rsidP="00364833">
      <w:pPr>
        <w:shd w:val="clear" w:color="auto" w:fill="F3F3F3"/>
        <w:spacing w:after="0" w:line="240" w:lineRule="auto"/>
        <w:jc w:val="center"/>
        <w:textAlignment w:val="baseline"/>
        <w:rPr>
          <w:rFonts w:ascii="Arial" w:eastAsia="Times New Roman" w:hAnsi="Arial" w:cs="Arial"/>
          <w:color w:val="313537"/>
          <w:sz w:val="24"/>
          <w:szCs w:val="24"/>
          <w:lang w:val="fr-FR"/>
        </w:rPr>
      </w:pPr>
      <w:r w:rsidRPr="000F19C2">
        <w:rPr>
          <w:rFonts w:ascii="Arial" w:eastAsia="Times New Roman" w:hAnsi="Arial" w:cs="Arial"/>
          <w:color w:val="026E8F"/>
          <w:sz w:val="24"/>
          <w:szCs w:val="24"/>
          <w:bdr w:val="none" w:sz="0" w:space="0" w:color="auto" w:frame="1"/>
          <w:lang w:val="fr-FR"/>
        </w:rPr>
        <w:t>Lorsque vous définissez un </w:t>
      </w:r>
      <w:r w:rsidRPr="005D2575">
        <w:rPr>
          <w:rFonts w:ascii="Arial" w:eastAsia="Times New Roman" w:hAnsi="Arial" w:cs="Arial"/>
          <w:b/>
          <w:bCs/>
          <w:color w:val="026E8F"/>
          <w:sz w:val="24"/>
          <w:szCs w:val="24"/>
          <w:bdr w:val="none" w:sz="0" w:space="0" w:color="auto" w:frame="1"/>
          <w:lang w:val="fr-FR"/>
        </w:rPr>
        <w:t>système fiscal</w:t>
      </w:r>
      <w:r w:rsidRPr="000F19C2">
        <w:rPr>
          <w:rFonts w:ascii="Arial" w:eastAsia="Times New Roman" w:hAnsi="Arial" w:cs="Arial"/>
          <w:color w:val="026E8F"/>
          <w:sz w:val="24"/>
          <w:szCs w:val="24"/>
          <w:bdr w:val="none" w:sz="0" w:space="0" w:color="auto" w:frame="1"/>
          <w:lang w:val="fr-FR"/>
        </w:rPr>
        <w:t>, vous pouvez ainsi effectuer autant de </w:t>
      </w:r>
      <w:r w:rsidRPr="005D2575">
        <w:rPr>
          <w:rFonts w:ascii="Arial" w:eastAsia="Times New Roman" w:hAnsi="Arial" w:cs="Arial"/>
          <w:b/>
          <w:bCs/>
          <w:color w:val="026E8F"/>
          <w:sz w:val="24"/>
          <w:szCs w:val="24"/>
          <w:bdr w:val="none" w:sz="0" w:space="0" w:color="auto" w:frame="1"/>
          <w:lang w:val="fr-FR"/>
        </w:rPr>
        <w:t>simulations</w:t>
      </w:r>
      <w:r w:rsidRPr="000F19C2">
        <w:rPr>
          <w:rFonts w:ascii="Arial" w:eastAsia="Times New Roman" w:hAnsi="Arial" w:cs="Arial"/>
          <w:color w:val="026E8F"/>
          <w:sz w:val="24"/>
          <w:szCs w:val="24"/>
          <w:bdr w:val="none" w:sz="0" w:space="0" w:color="auto" w:frame="1"/>
          <w:lang w:val="fr-FR"/>
        </w:rPr>
        <w:t> que vous le souhaitez sur votre modèle pour analyser les </w:t>
      </w:r>
      <w:r w:rsidRPr="005D2575">
        <w:rPr>
          <w:rFonts w:ascii="Arial" w:eastAsia="Times New Roman" w:hAnsi="Arial" w:cs="Arial"/>
          <w:b/>
          <w:bCs/>
          <w:color w:val="026E8F"/>
          <w:sz w:val="24"/>
          <w:szCs w:val="24"/>
          <w:bdr w:val="none" w:sz="0" w:space="0" w:color="auto" w:frame="1"/>
          <w:lang w:val="fr-FR"/>
        </w:rPr>
        <w:t>conséquences</w:t>
      </w:r>
      <w:r w:rsidRPr="000F19C2">
        <w:rPr>
          <w:rFonts w:ascii="Arial" w:eastAsia="Times New Roman" w:hAnsi="Arial" w:cs="Arial"/>
          <w:color w:val="026E8F"/>
          <w:sz w:val="24"/>
          <w:szCs w:val="24"/>
          <w:bdr w:val="none" w:sz="0" w:space="0" w:color="auto" w:frame="1"/>
          <w:lang w:val="fr-FR"/>
        </w:rPr>
        <w:t> de chacune de vos </w:t>
      </w:r>
      <w:r w:rsidRPr="005D2575">
        <w:rPr>
          <w:rFonts w:ascii="Arial" w:eastAsia="Times New Roman" w:hAnsi="Arial" w:cs="Arial"/>
          <w:b/>
          <w:bCs/>
          <w:color w:val="026E8F"/>
          <w:sz w:val="24"/>
          <w:szCs w:val="24"/>
          <w:bdr w:val="none" w:sz="0" w:space="0" w:color="auto" w:frame="1"/>
          <w:lang w:val="fr-FR"/>
        </w:rPr>
        <w:t>décisions</w:t>
      </w:r>
      <w:r w:rsidRPr="000F19C2">
        <w:rPr>
          <w:rFonts w:ascii="Arial" w:eastAsia="Times New Roman" w:hAnsi="Arial" w:cs="Arial"/>
          <w:color w:val="026E8F"/>
          <w:sz w:val="24"/>
          <w:szCs w:val="24"/>
          <w:bdr w:val="none" w:sz="0" w:space="0" w:color="auto" w:frame="1"/>
          <w:lang w:val="fr-FR"/>
        </w:rPr>
        <w:t>.</w:t>
      </w:r>
    </w:p>
    <w:p w:rsidR="00364833" w:rsidRPr="000F19C2" w:rsidRDefault="00364833" w:rsidP="00364833">
      <w:pPr>
        <w:shd w:val="clear" w:color="auto" w:fill="F3F3F3"/>
        <w:spacing w:after="0" w:line="240" w:lineRule="auto"/>
        <w:jc w:val="center"/>
        <w:textAlignment w:val="baseline"/>
        <w:rPr>
          <w:rFonts w:ascii="Times New Roman" w:eastAsia="Times New Roman" w:hAnsi="Times New Roman" w:cs="Times New Roman"/>
          <w:color w:val="313537"/>
          <w:sz w:val="24"/>
          <w:szCs w:val="24"/>
          <w:lang w:val="fr-FR"/>
        </w:rPr>
      </w:pPr>
      <w:r w:rsidRPr="000F19C2">
        <w:rPr>
          <w:rFonts w:ascii="Times New Roman" w:eastAsia="Times New Roman" w:hAnsi="Times New Roman" w:cs="Times New Roman"/>
          <w:color w:val="026E8F"/>
          <w:sz w:val="24"/>
          <w:szCs w:val="24"/>
          <w:bdr w:val="none" w:sz="0" w:space="0" w:color="auto" w:frame="1"/>
          <w:lang w:val="fr-FR"/>
        </w:rPr>
        <w:t>Le modèle de partage de la rente minière que nous avons appris à construire ensemble peut donc désormais vous servir de </w:t>
      </w:r>
      <w:r w:rsidRPr="005D2575">
        <w:rPr>
          <w:rFonts w:ascii="Times New Roman" w:eastAsia="Times New Roman" w:hAnsi="Times New Roman" w:cs="Times New Roman"/>
          <w:b/>
          <w:bCs/>
          <w:color w:val="026E8F"/>
          <w:sz w:val="24"/>
          <w:szCs w:val="24"/>
          <w:bdr w:val="none" w:sz="0" w:space="0" w:color="auto" w:frame="1"/>
          <w:lang w:val="fr-FR"/>
        </w:rPr>
        <w:t>tableau de bord</w:t>
      </w:r>
      <w:r w:rsidRPr="000F19C2">
        <w:rPr>
          <w:rFonts w:ascii="Times New Roman" w:eastAsia="Times New Roman" w:hAnsi="Times New Roman" w:cs="Times New Roman"/>
          <w:color w:val="026E8F"/>
          <w:sz w:val="24"/>
          <w:szCs w:val="24"/>
          <w:bdr w:val="none" w:sz="0" w:space="0" w:color="auto" w:frame="1"/>
          <w:lang w:val="fr-FR"/>
        </w:rPr>
        <w:t> pour évaluer une </w:t>
      </w:r>
      <w:r w:rsidRPr="005D2575">
        <w:rPr>
          <w:rFonts w:ascii="Times New Roman" w:eastAsia="Times New Roman" w:hAnsi="Times New Roman" w:cs="Times New Roman"/>
          <w:b/>
          <w:bCs/>
          <w:color w:val="026E8F"/>
          <w:sz w:val="24"/>
          <w:szCs w:val="24"/>
          <w:bdr w:val="none" w:sz="0" w:space="0" w:color="auto" w:frame="1"/>
          <w:lang w:val="fr-FR"/>
        </w:rPr>
        <w:t>politique fiscale</w:t>
      </w:r>
      <w:r w:rsidRPr="000F19C2">
        <w:rPr>
          <w:rFonts w:ascii="Times New Roman" w:eastAsia="Times New Roman" w:hAnsi="Times New Roman" w:cs="Times New Roman"/>
          <w:color w:val="026E8F"/>
          <w:sz w:val="24"/>
          <w:szCs w:val="24"/>
          <w:bdr w:val="none" w:sz="0" w:space="0" w:color="auto" w:frame="1"/>
          <w:lang w:val="fr-FR"/>
        </w:rPr>
        <w:t>.</w:t>
      </w:r>
    </w:p>
    <w:p w:rsidR="00364833" w:rsidRPr="005D2575" w:rsidRDefault="00364833" w:rsidP="00364833">
      <w:pPr>
        <w:rPr>
          <w:lang w:val="fr-FR"/>
        </w:rPr>
      </w:pPr>
    </w:p>
    <w:p w:rsidR="00220019" w:rsidRPr="00B11B4E" w:rsidRDefault="00220019">
      <w:pPr>
        <w:rPr>
          <w:lang w:val="fr-FR"/>
        </w:rPr>
      </w:pPr>
    </w:p>
    <w:sectPr w:rsidR="00220019" w:rsidRPr="00B11B4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ar(--font-family-head)">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Lora">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E7A1B"/>
    <w:multiLevelType w:val="multilevel"/>
    <w:tmpl w:val="6F5A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E292A"/>
    <w:multiLevelType w:val="multilevel"/>
    <w:tmpl w:val="B47458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13EA1"/>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304499"/>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B97189"/>
    <w:multiLevelType w:val="hybridMultilevel"/>
    <w:tmpl w:val="09CAF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7A1E63"/>
    <w:multiLevelType w:val="multilevel"/>
    <w:tmpl w:val="DE3C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7A3C22"/>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D64E51"/>
    <w:multiLevelType w:val="multilevel"/>
    <w:tmpl w:val="691E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7"/>
  </w:num>
  <w:num w:numId="4">
    <w:abstractNumId w:val="0"/>
  </w:num>
  <w:num w:numId="5">
    <w:abstractNumId w:val="4"/>
  </w:num>
  <w:num w:numId="6">
    <w:abstractNumId w:val="3"/>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0B6"/>
    <w:rsid w:val="000B6BAC"/>
    <w:rsid w:val="000F0F1B"/>
    <w:rsid w:val="00220019"/>
    <w:rsid w:val="00364833"/>
    <w:rsid w:val="00447790"/>
    <w:rsid w:val="00463A89"/>
    <w:rsid w:val="004B6B05"/>
    <w:rsid w:val="005107EF"/>
    <w:rsid w:val="00684F9C"/>
    <w:rsid w:val="008B1BA8"/>
    <w:rsid w:val="00A2404C"/>
    <w:rsid w:val="00A96D38"/>
    <w:rsid w:val="00B11B4E"/>
    <w:rsid w:val="00C150B6"/>
    <w:rsid w:val="00C7762A"/>
    <w:rsid w:val="00D238BE"/>
    <w:rsid w:val="00D32E5B"/>
    <w:rsid w:val="00E61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81A62"/>
  <w15:chartTrackingRefBased/>
  <w15:docId w15:val="{8FCB6349-6F51-4F97-A78A-78173EF71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50B6"/>
  </w:style>
  <w:style w:type="paragraph" w:styleId="Titre1">
    <w:name w:val="heading 1"/>
    <w:basedOn w:val="Normal"/>
    <w:link w:val="Titre1Car"/>
    <w:uiPriority w:val="9"/>
    <w:qFormat/>
    <w:rsid w:val="00B11B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C150B6"/>
    <w:rPr>
      <w:b/>
      <w:bCs/>
    </w:rPr>
  </w:style>
  <w:style w:type="character" w:customStyle="1" w:styleId="Titre1Car">
    <w:name w:val="Titre 1 Car"/>
    <w:basedOn w:val="Policepardfaut"/>
    <w:link w:val="Titre1"/>
    <w:uiPriority w:val="9"/>
    <w:rsid w:val="00B11B4E"/>
    <w:rPr>
      <w:rFonts w:ascii="Times New Roman" w:eastAsia="Times New Roman" w:hAnsi="Times New Roman" w:cs="Times New Roman"/>
      <w:b/>
      <w:bCs/>
      <w:kern w:val="36"/>
      <w:sz w:val="48"/>
      <w:szCs w:val="48"/>
    </w:rPr>
  </w:style>
  <w:style w:type="character" w:customStyle="1" w:styleId="coverheader-content-action-link-text">
    <w:name w:val="cover__header-content-action-link-text"/>
    <w:basedOn w:val="Policepardfaut"/>
    <w:rsid w:val="00B11B4E"/>
  </w:style>
  <w:style w:type="paragraph" w:styleId="NormalWeb">
    <w:name w:val="Normal (Web)"/>
    <w:basedOn w:val="Normal"/>
    <w:uiPriority w:val="99"/>
    <w:semiHidden/>
    <w:unhideWhenUsed/>
    <w:rsid w:val="00B11B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ocks-accordiontoggler">
    <w:name w:val="blocks-accordion__toggler"/>
    <w:basedOn w:val="Policepardfaut"/>
    <w:rsid w:val="00A96D38"/>
  </w:style>
  <w:style w:type="character" w:styleId="Accentuation">
    <w:name w:val="Emphasis"/>
    <w:basedOn w:val="Policepardfaut"/>
    <w:uiPriority w:val="20"/>
    <w:qFormat/>
    <w:rsid w:val="00A96D38"/>
    <w:rPr>
      <w:i/>
      <w:iCs/>
    </w:rPr>
  </w:style>
  <w:style w:type="paragraph" w:styleId="Paragraphedeliste">
    <w:name w:val="List Paragraph"/>
    <w:basedOn w:val="Normal"/>
    <w:uiPriority w:val="34"/>
    <w:qFormat/>
    <w:rsid w:val="00463A89"/>
    <w:pPr>
      <w:ind w:left="720"/>
      <w:contextualSpacing/>
    </w:pPr>
  </w:style>
  <w:style w:type="paragraph" w:styleId="Sansinterligne">
    <w:name w:val="No Spacing"/>
    <w:uiPriority w:val="1"/>
    <w:qFormat/>
    <w:rsid w:val="00D32E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536226">
      <w:bodyDiv w:val="1"/>
      <w:marLeft w:val="0"/>
      <w:marRight w:val="0"/>
      <w:marTop w:val="0"/>
      <w:marBottom w:val="0"/>
      <w:divBdr>
        <w:top w:val="none" w:sz="0" w:space="0" w:color="auto"/>
        <w:left w:val="none" w:sz="0" w:space="0" w:color="auto"/>
        <w:bottom w:val="none" w:sz="0" w:space="0" w:color="auto"/>
        <w:right w:val="none" w:sz="0" w:space="0" w:color="auto"/>
      </w:divBdr>
    </w:div>
    <w:div w:id="1395005681">
      <w:bodyDiv w:val="1"/>
      <w:marLeft w:val="0"/>
      <w:marRight w:val="0"/>
      <w:marTop w:val="0"/>
      <w:marBottom w:val="0"/>
      <w:divBdr>
        <w:top w:val="none" w:sz="0" w:space="0" w:color="auto"/>
        <w:left w:val="none" w:sz="0" w:space="0" w:color="auto"/>
        <w:bottom w:val="none" w:sz="0" w:space="0" w:color="auto"/>
        <w:right w:val="none" w:sz="0" w:space="0" w:color="auto"/>
      </w:divBdr>
      <w:divsChild>
        <w:div w:id="1685471759">
          <w:marLeft w:val="0"/>
          <w:marRight w:val="0"/>
          <w:marTop w:val="0"/>
          <w:marBottom w:val="0"/>
          <w:divBdr>
            <w:top w:val="none" w:sz="0" w:space="0" w:color="auto"/>
            <w:left w:val="none" w:sz="0" w:space="0" w:color="auto"/>
            <w:bottom w:val="none" w:sz="0" w:space="0" w:color="auto"/>
            <w:right w:val="none" w:sz="0" w:space="0" w:color="auto"/>
          </w:divBdr>
          <w:divsChild>
            <w:div w:id="478691205">
              <w:marLeft w:val="0"/>
              <w:marRight w:val="0"/>
              <w:marTop w:val="0"/>
              <w:marBottom w:val="0"/>
              <w:divBdr>
                <w:top w:val="none" w:sz="0" w:space="0" w:color="auto"/>
                <w:left w:val="none" w:sz="0" w:space="0" w:color="auto"/>
                <w:bottom w:val="none" w:sz="0" w:space="0" w:color="auto"/>
                <w:right w:val="none" w:sz="0" w:space="0" w:color="auto"/>
              </w:divBdr>
              <w:divsChild>
                <w:div w:id="102001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94791">
          <w:marLeft w:val="0"/>
          <w:marRight w:val="0"/>
          <w:marTop w:val="0"/>
          <w:marBottom w:val="0"/>
          <w:divBdr>
            <w:top w:val="none" w:sz="0" w:space="0" w:color="auto"/>
            <w:left w:val="none" w:sz="0" w:space="0" w:color="auto"/>
            <w:bottom w:val="none" w:sz="0" w:space="0" w:color="auto"/>
            <w:right w:val="none" w:sz="0" w:space="0" w:color="auto"/>
          </w:divBdr>
          <w:divsChild>
            <w:div w:id="1642422467">
              <w:marLeft w:val="0"/>
              <w:marRight w:val="0"/>
              <w:marTop w:val="0"/>
              <w:marBottom w:val="0"/>
              <w:divBdr>
                <w:top w:val="none" w:sz="0" w:space="0" w:color="auto"/>
                <w:left w:val="none" w:sz="0" w:space="0" w:color="auto"/>
                <w:bottom w:val="none" w:sz="0" w:space="0" w:color="auto"/>
                <w:right w:val="none" w:sz="0" w:space="0" w:color="auto"/>
              </w:divBdr>
              <w:divsChild>
                <w:div w:id="1595477047">
                  <w:marLeft w:val="0"/>
                  <w:marRight w:val="0"/>
                  <w:marTop w:val="0"/>
                  <w:marBottom w:val="0"/>
                  <w:divBdr>
                    <w:top w:val="none" w:sz="0" w:space="0" w:color="auto"/>
                    <w:left w:val="none" w:sz="0" w:space="0" w:color="auto"/>
                    <w:bottom w:val="none" w:sz="0" w:space="0" w:color="auto"/>
                    <w:right w:val="none" w:sz="0" w:space="0" w:color="auto"/>
                  </w:divBdr>
                </w:div>
                <w:div w:id="354188736">
                  <w:marLeft w:val="0"/>
                  <w:marRight w:val="0"/>
                  <w:marTop w:val="0"/>
                  <w:marBottom w:val="0"/>
                  <w:divBdr>
                    <w:top w:val="none" w:sz="0" w:space="0" w:color="auto"/>
                    <w:left w:val="none" w:sz="0" w:space="0" w:color="auto"/>
                    <w:bottom w:val="none" w:sz="0" w:space="0" w:color="auto"/>
                    <w:right w:val="none" w:sz="0" w:space="0" w:color="auto"/>
                  </w:divBdr>
                  <w:divsChild>
                    <w:div w:id="1313170373">
                      <w:marLeft w:val="0"/>
                      <w:marRight w:val="0"/>
                      <w:marTop w:val="0"/>
                      <w:marBottom w:val="0"/>
                      <w:divBdr>
                        <w:top w:val="none" w:sz="0" w:space="0" w:color="auto"/>
                        <w:left w:val="none" w:sz="0" w:space="0" w:color="auto"/>
                        <w:bottom w:val="none" w:sz="0" w:space="0" w:color="auto"/>
                        <w:right w:val="none" w:sz="0" w:space="0" w:color="auto"/>
                      </w:divBdr>
                      <w:divsChild>
                        <w:div w:id="56429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937669">
      <w:bodyDiv w:val="1"/>
      <w:marLeft w:val="0"/>
      <w:marRight w:val="0"/>
      <w:marTop w:val="0"/>
      <w:marBottom w:val="0"/>
      <w:divBdr>
        <w:top w:val="none" w:sz="0" w:space="0" w:color="auto"/>
        <w:left w:val="none" w:sz="0" w:space="0" w:color="auto"/>
        <w:bottom w:val="none" w:sz="0" w:space="0" w:color="auto"/>
        <w:right w:val="none" w:sz="0" w:space="0" w:color="auto"/>
      </w:divBdr>
      <w:divsChild>
        <w:div w:id="717708092">
          <w:marLeft w:val="0"/>
          <w:marRight w:val="0"/>
          <w:marTop w:val="0"/>
          <w:marBottom w:val="0"/>
          <w:divBdr>
            <w:top w:val="none" w:sz="0" w:space="0" w:color="auto"/>
            <w:left w:val="none" w:sz="0" w:space="0" w:color="auto"/>
            <w:bottom w:val="none" w:sz="0" w:space="0" w:color="auto"/>
            <w:right w:val="none" w:sz="0" w:space="0" w:color="auto"/>
          </w:divBdr>
          <w:divsChild>
            <w:div w:id="1667442809">
              <w:marLeft w:val="0"/>
              <w:marRight w:val="0"/>
              <w:marTop w:val="0"/>
              <w:marBottom w:val="0"/>
              <w:divBdr>
                <w:top w:val="none" w:sz="0" w:space="0" w:color="auto"/>
                <w:left w:val="none" w:sz="0" w:space="0" w:color="auto"/>
                <w:bottom w:val="none" w:sz="0" w:space="0" w:color="auto"/>
                <w:right w:val="none" w:sz="0" w:space="0" w:color="auto"/>
              </w:divBdr>
              <w:divsChild>
                <w:div w:id="50170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78685">
          <w:marLeft w:val="0"/>
          <w:marRight w:val="0"/>
          <w:marTop w:val="0"/>
          <w:marBottom w:val="0"/>
          <w:divBdr>
            <w:top w:val="none" w:sz="0" w:space="0" w:color="auto"/>
            <w:left w:val="none" w:sz="0" w:space="0" w:color="auto"/>
            <w:bottom w:val="none" w:sz="0" w:space="0" w:color="auto"/>
            <w:right w:val="none" w:sz="0" w:space="0" w:color="auto"/>
          </w:divBdr>
          <w:divsChild>
            <w:div w:id="144442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8425">
      <w:bodyDiv w:val="1"/>
      <w:marLeft w:val="0"/>
      <w:marRight w:val="0"/>
      <w:marTop w:val="0"/>
      <w:marBottom w:val="0"/>
      <w:divBdr>
        <w:top w:val="none" w:sz="0" w:space="0" w:color="auto"/>
        <w:left w:val="none" w:sz="0" w:space="0" w:color="auto"/>
        <w:bottom w:val="none" w:sz="0" w:space="0" w:color="auto"/>
        <w:right w:val="none" w:sz="0" w:space="0" w:color="auto"/>
      </w:divBdr>
      <w:divsChild>
        <w:div w:id="1402748571">
          <w:marLeft w:val="0"/>
          <w:marRight w:val="0"/>
          <w:marTop w:val="0"/>
          <w:marBottom w:val="0"/>
          <w:divBdr>
            <w:top w:val="none" w:sz="0" w:space="0" w:color="auto"/>
            <w:left w:val="none" w:sz="0" w:space="0" w:color="auto"/>
            <w:bottom w:val="none" w:sz="0" w:space="0" w:color="auto"/>
            <w:right w:val="none" w:sz="0" w:space="0" w:color="auto"/>
          </w:divBdr>
          <w:divsChild>
            <w:div w:id="1305543749">
              <w:marLeft w:val="0"/>
              <w:marRight w:val="0"/>
              <w:marTop w:val="0"/>
              <w:marBottom w:val="0"/>
              <w:divBdr>
                <w:top w:val="none" w:sz="0" w:space="0" w:color="auto"/>
                <w:left w:val="none" w:sz="0" w:space="0" w:color="auto"/>
                <w:bottom w:val="none" w:sz="0" w:space="0" w:color="auto"/>
                <w:right w:val="none" w:sz="0" w:space="0" w:color="auto"/>
              </w:divBdr>
              <w:divsChild>
                <w:div w:id="1761095261">
                  <w:marLeft w:val="0"/>
                  <w:marRight w:val="0"/>
                  <w:marTop w:val="0"/>
                  <w:marBottom w:val="0"/>
                  <w:divBdr>
                    <w:top w:val="none" w:sz="0" w:space="0" w:color="auto"/>
                    <w:left w:val="none" w:sz="0" w:space="0" w:color="auto"/>
                    <w:bottom w:val="none" w:sz="0" w:space="0" w:color="auto"/>
                    <w:right w:val="none" w:sz="0" w:space="0" w:color="auto"/>
                  </w:divBdr>
                  <w:divsChild>
                    <w:div w:id="318971976">
                      <w:marLeft w:val="0"/>
                      <w:marRight w:val="0"/>
                      <w:marTop w:val="0"/>
                      <w:marBottom w:val="0"/>
                      <w:divBdr>
                        <w:top w:val="none" w:sz="0" w:space="0" w:color="auto"/>
                        <w:left w:val="none" w:sz="0" w:space="0" w:color="auto"/>
                        <w:bottom w:val="none" w:sz="0" w:space="0" w:color="auto"/>
                        <w:right w:val="none" w:sz="0" w:space="0" w:color="auto"/>
                      </w:divBdr>
                      <w:divsChild>
                        <w:div w:id="1743143614">
                          <w:marLeft w:val="1187"/>
                          <w:marRight w:val="0"/>
                          <w:marTop w:val="0"/>
                          <w:marBottom w:val="0"/>
                          <w:divBdr>
                            <w:top w:val="none" w:sz="0" w:space="0" w:color="auto"/>
                            <w:left w:val="none" w:sz="0" w:space="0" w:color="auto"/>
                            <w:bottom w:val="none" w:sz="0" w:space="0" w:color="auto"/>
                            <w:right w:val="none" w:sz="0" w:space="0" w:color="auto"/>
                          </w:divBdr>
                          <w:divsChild>
                            <w:div w:id="2145999064">
                              <w:marLeft w:val="0"/>
                              <w:marRight w:val="0"/>
                              <w:marTop w:val="0"/>
                              <w:marBottom w:val="0"/>
                              <w:divBdr>
                                <w:top w:val="none" w:sz="0" w:space="0" w:color="auto"/>
                                <w:left w:val="none" w:sz="0" w:space="0" w:color="auto"/>
                                <w:bottom w:val="none" w:sz="0" w:space="0" w:color="auto"/>
                                <w:right w:val="none" w:sz="0" w:space="0" w:color="auto"/>
                              </w:divBdr>
                              <w:divsChild>
                                <w:div w:id="2090613948">
                                  <w:marLeft w:val="0"/>
                                  <w:marRight w:val="0"/>
                                  <w:marTop w:val="0"/>
                                  <w:marBottom w:val="0"/>
                                  <w:divBdr>
                                    <w:top w:val="none" w:sz="0" w:space="0" w:color="auto"/>
                                    <w:left w:val="none" w:sz="0" w:space="0" w:color="auto"/>
                                    <w:bottom w:val="none" w:sz="0" w:space="0" w:color="auto"/>
                                    <w:right w:val="none" w:sz="0" w:space="0" w:color="auto"/>
                                  </w:divBdr>
                                  <w:divsChild>
                                    <w:div w:id="586960945">
                                      <w:marLeft w:val="0"/>
                                      <w:marRight w:val="0"/>
                                      <w:marTop w:val="0"/>
                                      <w:marBottom w:val="0"/>
                                      <w:divBdr>
                                        <w:top w:val="none" w:sz="0" w:space="0" w:color="auto"/>
                                        <w:left w:val="none" w:sz="0" w:space="0" w:color="auto"/>
                                        <w:bottom w:val="none" w:sz="0" w:space="0" w:color="auto"/>
                                        <w:right w:val="none" w:sz="0" w:space="0" w:color="auto"/>
                                      </w:divBdr>
                                      <w:divsChild>
                                        <w:div w:id="121701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7475820">
          <w:marLeft w:val="0"/>
          <w:marRight w:val="0"/>
          <w:marTop w:val="0"/>
          <w:marBottom w:val="0"/>
          <w:divBdr>
            <w:top w:val="none" w:sz="0" w:space="0" w:color="auto"/>
            <w:left w:val="none" w:sz="0" w:space="0" w:color="auto"/>
            <w:bottom w:val="none" w:sz="0" w:space="0" w:color="auto"/>
            <w:right w:val="none" w:sz="0" w:space="0" w:color="auto"/>
          </w:divBdr>
          <w:divsChild>
            <w:div w:id="1351493187">
              <w:marLeft w:val="0"/>
              <w:marRight w:val="0"/>
              <w:marTop w:val="0"/>
              <w:marBottom w:val="0"/>
              <w:divBdr>
                <w:top w:val="none" w:sz="0" w:space="0" w:color="auto"/>
                <w:left w:val="none" w:sz="0" w:space="0" w:color="auto"/>
                <w:bottom w:val="none" w:sz="0" w:space="0" w:color="auto"/>
                <w:right w:val="none" w:sz="0" w:space="0" w:color="auto"/>
              </w:divBdr>
              <w:divsChild>
                <w:div w:id="960841768">
                  <w:marLeft w:val="0"/>
                  <w:marRight w:val="0"/>
                  <w:marTop w:val="0"/>
                  <w:marBottom w:val="0"/>
                  <w:divBdr>
                    <w:top w:val="none" w:sz="0" w:space="0" w:color="auto"/>
                    <w:left w:val="none" w:sz="0" w:space="0" w:color="auto"/>
                    <w:bottom w:val="none" w:sz="0" w:space="0" w:color="auto"/>
                    <w:right w:val="none" w:sz="0" w:space="0" w:color="auto"/>
                  </w:divBdr>
                  <w:divsChild>
                    <w:div w:id="2012482956">
                      <w:marLeft w:val="0"/>
                      <w:marRight w:val="0"/>
                      <w:marTop w:val="0"/>
                      <w:marBottom w:val="0"/>
                      <w:divBdr>
                        <w:top w:val="none" w:sz="0" w:space="0" w:color="auto"/>
                        <w:left w:val="none" w:sz="0" w:space="0" w:color="auto"/>
                        <w:bottom w:val="none" w:sz="0" w:space="0" w:color="auto"/>
                        <w:right w:val="none" w:sz="0" w:space="0" w:color="auto"/>
                      </w:divBdr>
                      <w:divsChild>
                        <w:div w:id="1511993170">
                          <w:marLeft w:val="0"/>
                          <w:marRight w:val="0"/>
                          <w:marTop w:val="0"/>
                          <w:marBottom w:val="0"/>
                          <w:divBdr>
                            <w:top w:val="none" w:sz="0" w:space="0" w:color="auto"/>
                            <w:left w:val="none" w:sz="0" w:space="0" w:color="auto"/>
                            <w:bottom w:val="none" w:sz="0" w:space="0" w:color="auto"/>
                            <w:right w:val="none" w:sz="0" w:space="0" w:color="auto"/>
                          </w:divBdr>
                          <w:divsChild>
                            <w:div w:id="1501846053">
                              <w:marLeft w:val="0"/>
                              <w:marRight w:val="0"/>
                              <w:marTop w:val="0"/>
                              <w:marBottom w:val="0"/>
                              <w:divBdr>
                                <w:top w:val="none" w:sz="0" w:space="0" w:color="auto"/>
                                <w:left w:val="none" w:sz="0" w:space="0" w:color="auto"/>
                                <w:bottom w:val="none" w:sz="0" w:space="0" w:color="auto"/>
                                <w:right w:val="none" w:sz="0" w:space="0" w:color="auto"/>
                              </w:divBdr>
                              <w:divsChild>
                                <w:div w:id="308707236">
                                  <w:marLeft w:val="1187"/>
                                  <w:marRight w:val="0"/>
                                  <w:marTop w:val="0"/>
                                  <w:marBottom w:val="0"/>
                                  <w:divBdr>
                                    <w:top w:val="none" w:sz="0" w:space="0" w:color="auto"/>
                                    <w:left w:val="none" w:sz="0" w:space="0" w:color="auto"/>
                                    <w:bottom w:val="none" w:sz="0" w:space="0" w:color="auto"/>
                                    <w:right w:val="none" w:sz="0" w:space="0" w:color="auto"/>
                                  </w:divBdr>
                                  <w:divsChild>
                                    <w:div w:id="129086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366191">
              <w:marLeft w:val="0"/>
              <w:marRight w:val="0"/>
              <w:marTop w:val="0"/>
              <w:marBottom w:val="0"/>
              <w:divBdr>
                <w:top w:val="none" w:sz="0" w:space="0" w:color="auto"/>
                <w:left w:val="none" w:sz="0" w:space="0" w:color="auto"/>
                <w:bottom w:val="none" w:sz="0" w:space="0" w:color="auto"/>
                <w:right w:val="none" w:sz="0" w:space="0" w:color="auto"/>
              </w:divBdr>
              <w:divsChild>
                <w:div w:id="839925685">
                  <w:marLeft w:val="0"/>
                  <w:marRight w:val="0"/>
                  <w:marTop w:val="0"/>
                  <w:marBottom w:val="0"/>
                  <w:divBdr>
                    <w:top w:val="none" w:sz="0" w:space="0" w:color="auto"/>
                    <w:left w:val="none" w:sz="0" w:space="0" w:color="auto"/>
                    <w:bottom w:val="none" w:sz="0" w:space="0" w:color="auto"/>
                    <w:right w:val="none" w:sz="0" w:space="0" w:color="auto"/>
                  </w:divBdr>
                  <w:divsChild>
                    <w:div w:id="1951163660">
                      <w:marLeft w:val="0"/>
                      <w:marRight w:val="0"/>
                      <w:marTop w:val="0"/>
                      <w:marBottom w:val="0"/>
                      <w:divBdr>
                        <w:top w:val="none" w:sz="0" w:space="0" w:color="auto"/>
                        <w:left w:val="none" w:sz="0" w:space="0" w:color="auto"/>
                        <w:bottom w:val="none" w:sz="0" w:space="0" w:color="auto"/>
                        <w:right w:val="none" w:sz="0" w:space="0" w:color="auto"/>
                      </w:divBdr>
                      <w:divsChild>
                        <w:div w:id="1075711053">
                          <w:marLeft w:val="0"/>
                          <w:marRight w:val="0"/>
                          <w:marTop w:val="0"/>
                          <w:marBottom w:val="0"/>
                          <w:divBdr>
                            <w:top w:val="none" w:sz="0" w:space="0" w:color="auto"/>
                            <w:left w:val="none" w:sz="0" w:space="0" w:color="auto"/>
                            <w:bottom w:val="none" w:sz="0" w:space="0" w:color="auto"/>
                            <w:right w:val="none" w:sz="0" w:space="0" w:color="auto"/>
                          </w:divBdr>
                          <w:divsChild>
                            <w:div w:id="1631588465">
                              <w:marLeft w:val="0"/>
                              <w:marRight w:val="0"/>
                              <w:marTop w:val="0"/>
                              <w:marBottom w:val="0"/>
                              <w:divBdr>
                                <w:top w:val="none" w:sz="0" w:space="0" w:color="auto"/>
                                <w:left w:val="none" w:sz="0" w:space="0" w:color="auto"/>
                                <w:bottom w:val="none" w:sz="0" w:space="0" w:color="auto"/>
                                <w:right w:val="none" w:sz="0" w:space="0" w:color="auto"/>
                              </w:divBdr>
                              <w:divsChild>
                                <w:div w:id="3630136">
                                  <w:marLeft w:val="1187"/>
                                  <w:marRight w:val="0"/>
                                  <w:marTop w:val="0"/>
                                  <w:marBottom w:val="0"/>
                                  <w:divBdr>
                                    <w:top w:val="none" w:sz="0" w:space="0" w:color="auto"/>
                                    <w:left w:val="none" w:sz="0" w:space="0" w:color="auto"/>
                                    <w:bottom w:val="none" w:sz="0" w:space="0" w:color="auto"/>
                                    <w:right w:val="none" w:sz="0" w:space="0" w:color="auto"/>
                                  </w:divBdr>
                                  <w:divsChild>
                                    <w:div w:id="1863666266">
                                      <w:marLeft w:val="0"/>
                                      <w:marRight w:val="0"/>
                                      <w:marTop w:val="0"/>
                                      <w:marBottom w:val="0"/>
                                      <w:divBdr>
                                        <w:top w:val="none" w:sz="0" w:space="0" w:color="auto"/>
                                        <w:left w:val="none" w:sz="0" w:space="0" w:color="auto"/>
                                        <w:bottom w:val="none" w:sz="0" w:space="0" w:color="auto"/>
                                        <w:right w:val="none" w:sz="0" w:space="0" w:color="auto"/>
                                      </w:divBdr>
                                      <w:divsChild>
                                        <w:div w:id="164642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695905">
              <w:marLeft w:val="0"/>
              <w:marRight w:val="0"/>
              <w:marTop w:val="0"/>
              <w:marBottom w:val="0"/>
              <w:divBdr>
                <w:top w:val="none" w:sz="0" w:space="0" w:color="auto"/>
                <w:left w:val="none" w:sz="0" w:space="0" w:color="auto"/>
                <w:bottom w:val="none" w:sz="0" w:space="0" w:color="auto"/>
                <w:right w:val="none" w:sz="0" w:space="0" w:color="auto"/>
              </w:divBdr>
              <w:divsChild>
                <w:div w:id="1851096955">
                  <w:marLeft w:val="0"/>
                  <w:marRight w:val="0"/>
                  <w:marTop w:val="0"/>
                  <w:marBottom w:val="0"/>
                  <w:divBdr>
                    <w:top w:val="none" w:sz="0" w:space="0" w:color="auto"/>
                    <w:left w:val="none" w:sz="0" w:space="0" w:color="auto"/>
                    <w:bottom w:val="none" w:sz="0" w:space="0" w:color="auto"/>
                    <w:right w:val="none" w:sz="0" w:space="0" w:color="auto"/>
                  </w:divBdr>
                  <w:divsChild>
                    <w:div w:id="1146511226">
                      <w:marLeft w:val="0"/>
                      <w:marRight w:val="0"/>
                      <w:marTop w:val="0"/>
                      <w:marBottom w:val="0"/>
                      <w:divBdr>
                        <w:top w:val="none" w:sz="0" w:space="0" w:color="auto"/>
                        <w:left w:val="none" w:sz="0" w:space="0" w:color="auto"/>
                        <w:bottom w:val="none" w:sz="0" w:space="0" w:color="auto"/>
                        <w:right w:val="none" w:sz="0" w:space="0" w:color="auto"/>
                      </w:divBdr>
                      <w:divsChild>
                        <w:div w:id="1873955303">
                          <w:marLeft w:val="0"/>
                          <w:marRight w:val="0"/>
                          <w:marTop w:val="0"/>
                          <w:marBottom w:val="0"/>
                          <w:divBdr>
                            <w:top w:val="none" w:sz="0" w:space="0" w:color="auto"/>
                            <w:left w:val="none" w:sz="0" w:space="0" w:color="auto"/>
                            <w:bottom w:val="none" w:sz="0" w:space="0" w:color="auto"/>
                            <w:right w:val="none" w:sz="0" w:space="0" w:color="auto"/>
                          </w:divBdr>
                          <w:divsChild>
                            <w:div w:id="1315375031">
                              <w:marLeft w:val="0"/>
                              <w:marRight w:val="0"/>
                              <w:marTop w:val="0"/>
                              <w:marBottom w:val="0"/>
                              <w:divBdr>
                                <w:top w:val="none" w:sz="0" w:space="0" w:color="auto"/>
                                <w:left w:val="none" w:sz="0" w:space="0" w:color="auto"/>
                                <w:bottom w:val="none" w:sz="0" w:space="0" w:color="auto"/>
                                <w:right w:val="none" w:sz="0" w:space="0" w:color="auto"/>
                              </w:divBdr>
                              <w:divsChild>
                                <w:div w:id="1767655404">
                                  <w:marLeft w:val="1187"/>
                                  <w:marRight w:val="0"/>
                                  <w:marTop w:val="0"/>
                                  <w:marBottom w:val="0"/>
                                  <w:divBdr>
                                    <w:top w:val="none" w:sz="0" w:space="0" w:color="auto"/>
                                    <w:left w:val="none" w:sz="0" w:space="0" w:color="auto"/>
                                    <w:bottom w:val="none" w:sz="0" w:space="0" w:color="auto"/>
                                    <w:right w:val="none" w:sz="0" w:space="0" w:color="auto"/>
                                  </w:divBdr>
                                  <w:divsChild>
                                    <w:div w:id="1452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331376">
              <w:marLeft w:val="0"/>
              <w:marRight w:val="0"/>
              <w:marTop w:val="0"/>
              <w:marBottom w:val="0"/>
              <w:divBdr>
                <w:top w:val="none" w:sz="0" w:space="0" w:color="auto"/>
                <w:left w:val="none" w:sz="0" w:space="0" w:color="auto"/>
                <w:bottom w:val="none" w:sz="0" w:space="0" w:color="auto"/>
                <w:right w:val="none" w:sz="0" w:space="0" w:color="auto"/>
              </w:divBdr>
              <w:divsChild>
                <w:div w:id="683634665">
                  <w:marLeft w:val="0"/>
                  <w:marRight w:val="0"/>
                  <w:marTop w:val="0"/>
                  <w:marBottom w:val="0"/>
                  <w:divBdr>
                    <w:top w:val="none" w:sz="0" w:space="0" w:color="auto"/>
                    <w:left w:val="none" w:sz="0" w:space="0" w:color="auto"/>
                    <w:bottom w:val="none" w:sz="0" w:space="0" w:color="auto"/>
                    <w:right w:val="none" w:sz="0" w:space="0" w:color="auto"/>
                  </w:divBdr>
                  <w:divsChild>
                    <w:div w:id="220019787">
                      <w:marLeft w:val="0"/>
                      <w:marRight w:val="0"/>
                      <w:marTop w:val="0"/>
                      <w:marBottom w:val="0"/>
                      <w:divBdr>
                        <w:top w:val="none" w:sz="0" w:space="0" w:color="auto"/>
                        <w:left w:val="none" w:sz="0" w:space="0" w:color="auto"/>
                        <w:bottom w:val="none" w:sz="0" w:space="0" w:color="auto"/>
                        <w:right w:val="none" w:sz="0" w:space="0" w:color="auto"/>
                      </w:divBdr>
                      <w:divsChild>
                        <w:div w:id="397939100">
                          <w:marLeft w:val="0"/>
                          <w:marRight w:val="0"/>
                          <w:marTop w:val="0"/>
                          <w:marBottom w:val="0"/>
                          <w:divBdr>
                            <w:top w:val="none" w:sz="0" w:space="0" w:color="auto"/>
                            <w:left w:val="none" w:sz="0" w:space="0" w:color="auto"/>
                            <w:bottom w:val="none" w:sz="0" w:space="0" w:color="auto"/>
                            <w:right w:val="none" w:sz="0" w:space="0" w:color="auto"/>
                          </w:divBdr>
                          <w:divsChild>
                            <w:div w:id="571741106">
                              <w:marLeft w:val="0"/>
                              <w:marRight w:val="0"/>
                              <w:marTop w:val="0"/>
                              <w:marBottom w:val="0"/>
                              <w:divBdr>
                                <w:top w:val="none" w:sz="0" w:space="0" w:color="auto"/>
                                <w:left w:val="none" w:sz="0" w:space="0" w:color="auto"/>
                                <w:bottom w:val="none" w:sz="0" w:space="0" w:color="auto"/>
                                <w:right w:val="none" w:sz="0" w:space="0" w:color="auto"/>
                              </w:divBdr>
                              <w:divsChild>
                                <w:div w:id="1177384052">
                                  <w:marLeft w:val="1187"/>
                                  <w:marRight w:val="0"/>
                                  <w:marTop w:val="0"/>
                                  <w:marBottom w:val="0"/>
                                  <w:divBdr>
                                    <w:top w:val="none" w:sz="0" w:space="0" w:color="auto"/>
                                    <w:left w:val="none" w:sz="0" w:space="0" w:color="auto"/>
                                    <w:bottom w:val="none" w:sz="0" w:space="0" w:color="auto"/>
                                    <w:right w:val="none" w:sz="0" w:space="0" w:color="auto"/>
                                  </w:divBdr>
                                  <w:divsChild>
                                    <w:div w:id="405877415">
                                      <w:marLeft w:val="0"/>
                                      <w:marRight w:val="0"/>
                                      <w:marTop w:val="0"/>
                                      <w:marBottom w:val="0"/>
                                      <w:divBdr>
                                        <w:top w:val="none" w:sz="0" w:space="0" w:color="auto"/>
                                        <w:left w:val="single" w:sz="6" w:space="0" w:color="DDDDDD"/>
                                        <w:bottom w:val="single" w:sz="6" w:space="0" w:color="DDDDDD"/>
                                        <w:right w:val="single" w:sz="6" w:space="0" w:color="DDDDDD"/>
                                      </w:divBdr>
                                      <w:divsChild>
                                        <w:div w:id="835459223">
                                          <w:marLeft w:val="0"/>
                                          <w:marRight w:val="0"/>
                                          <w:marTop w:val="0"/>
                                          <w:marBottom w:val="0"/>
                                          <w:divBdr>
                                            <w:top w:val="none" w:sz="0" w:space="0" w:color="auto"/>
                                            <w:left w:val="none" w:sz="0" w:space="0" w:color="auto"/>
                                            <w:bottom w:val="none" w:sz="0" w:space="0" w:color="auto"/>
                                            <w:right w:val="none" w:sz="0" w:space="0" w:color="auto"/>
                                          </w:divBdr>
                                          <w:divsChild>
                                            <w:div w:id="668292160">
                                              <w:marLeft w:val="0"/>
                                              <w:marRight w:val="0"/>
                                              <w:marTop w:val="0"/>
                                              <w:marBottom w:val="0"/>
                                              <w:divBdr>
                                                <w:top w:val="none" w:sz="0" w:space="0" w:color="auto"/>
                                                <w:left w:val="none" w:sz="0" w:space="0" w:color="auto"/>
                                                <w:bottom w:val="none" w:sz="0" w:space="0" w:color="auto"/>
                                                <w:right w:val="none" w:sz="0" w:space="0" w:color="auto"/>
                                              </w:divBdr>
                                              <w:divsChild>
                                                <w:div w:id="63125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50250">
                                          <w:marLeft w:val="0"/>
                                          <w:marRight w:val="0"/>
                                          <w:marTop w:val="0"/>
                                          <w:marBottom w:val="0"/>
                                          <w:divBdr>
                                            <w:top w:val="none" w:sz="0" w:space="0" w:color="auto"/>
                                            <w:left w:val="none" w:sz="0" w:space="0" w:color="auto"/>
                                            <w:bottom w:val="none" w:sz="0" w:space="0" w:color="auto"/>
                                            <w:right w:val="none" w:sz="0" w:space="0" w:color="auto"/>
                                          </w:divBdr>
                                          <w:divsChild>
                                            <w:div w:id="642733305">
                                              <w:marLeft w:val="0"/>
                                              <w:marRight w:val="0"/>
                                              <w:marTop w:val="0"/>
                                              <w:marBottom w:val="0"/>
                                              <w:divBdr>
                                                <w:top w:val="none" w:sz="0" w:space="0" w:color="auto"/>
                                                <w:left w:val="none" w:sz="0" w:space="0" w:color="auto"/>
                                                <w:bottom w:val="none" w:sz="0" w:space="0" w:color="auto"/>
                                                <w:right w:val="none" w:sz="0" w:space="0" w:color="auto"/>
                                              </w:divBdr>
                                            </w:div>
                                          </w:divsChild>
                                        </w:div>
                                        <w:div w:id="1518958348">
                                          <w:marLeft w:val="0"/>
                                          <w:marRight w:val="0"/>
                                          <w:marTop w:val="0"/>
                                          <w:marBottom w:val="0"/>
                                          <w:divBdr>
                                            <w:top w:val="none" w:sz="0" w:space="0" w:color="auto"/>
                                            <w:left w:val="none" w:sz="0" w:space="0" w:color="auto"/>
                                            <w:bottom w:val="none" w:sz="0" w:space="0" w:color="auto"/>
                                            <w:right w:val="none" w:sz="0" w:space="0" w:color="auto"/>
                                          </w:divBdr>
                                          <w:divsChild>
                                            <w:div w:id="637952750">
                                              <w:marLeft w:val="0"/>
                                              <w:marRight w:val="0"/>
                                              <w:marTop w:val="0"/>
                                              <w:marBottom w:val="0"/>
                                              <w:divBdr>
                                                <w:top w:val="none" w:sz="0" w:space="0" w:color="auto"/>
                                                <w:left w:val="none" w:sz="0" w:space="0" w:color="auto"/>
                                                <w:bottom w:val="none" w:sz="0" w:space="0" w:color="auto"/>
                                                <w:right w:val="none" w:sz="0" w:space="0" w:color="auto"/>
                                              </w:divBdr>
                                              <w:divsChild>
                                                <w:div w:id="16051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71067">
                                          <w:marLeft w:val="0"/>
                                          <w:marRight w:val="0"/>
                                          <w:marTop w:val="0"/>
                                          <w:marBottom w:val="0"/>
                                          <w:divBdr>
                                            <w:top w:val="none" w:sz="0" w:space="0" w:color="auto"/>
                                            <w:left w:val="none" w:sz="0" w:space="0" w:color="auto"/>
                                            <w:bottom w:val="none" w:sz="0" w:space="0" w:color="auto"/>
                                            <w:right w:val="none" w:sz="0" w:space="0" w:color="auto"/>
                                          </w:divBdr>
                                          <w:divsChild>
                                            <w:div w:id="1134563462">
                                              <w:marLeft w:val="0"/>
                                              <w:marRight w:val="0"/>
                                              <w:marTop w:val="0"/>
                                              <w:marBottom w:val="0"/>
                                              <w:divBdr>
                                                <w:top w:val="none" w:sz="0" w:space="0" w:color="auto"/>
                                                <w:left w:val="none" w:sz="0" w:space="0" w:color="auto"/>
                                                <w:bottom w:val="none" w:sz="0" w:space="0" w:color="auto"/>
                                                <w:right w:val="none" w:sz="0" w:space="0" w:color="auto"/>
                                              </w:divBdr>
                                            </w:div>
                                          </w:divsChild>
                                        </w:div>
                                        <w:div w:id="928543174">
                                          <w:marLeft w:val="0"/>
                                          <w:marRight w:val="0"/>
                                          <w:marTop w:val="0"/>
                                          <w:marBottom w:val="0"/>
                                          <w:divBdr>
                                            <w:top w:val="none" w:sz="0" w:space="0" w:color="auto"/>
                                            <w:left w:val="none" w:sz="0" w:space="0" w:color="auto"/>
                                            <w:bottom w:val="none" w:sz="0" w:space="0" w:color="auto"/>
                                            <w:right w:val="none" w:sz="0" w:space="0" w:color="auto"/>
                                          </w:divBdr>
                                          <w:divsChild>
                                            <w:div w:id="38210722">
                                              <w:marLeft w:val="0"/>
                                              <w:marRight w:val="0"/>
                                              <w:marTop w:val="0"/>
                                              <w:marBottom w:val="0"/>
                                              <w:divBdr>
                                                <w:top w:val="none" w:sz="0" w:space="0" w:color="auto"/>
                                                <w:left w:val="none" w:sz="0" w:space="0" w:color="auto"/>
                                                <w:bottom w:val="none" w:sz="0" w:space="0" w:color="auto"/>
                                                <w:right w:val="none" w:sz="0" w:space="0" w:color="auto"/>
                                              </w:divBdr>
                                              <w:divsChild>
                                                <w:div w:id="171665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3492">
                                          <w:marLeft w:val="0"/>
                                          <w:marRight w:val="0"/>
                                          <w:marTop w:val="0"/>
                                          <w:marBottom w:val="0"/>
                                          <w:divBdr>
                                            <w:top w:val="none" w:sz="0" w:space="0" w:color="auto"/>
                                            <w:left w:val="none" w:sz="0" w:space="0" w:color="auto"/>
                                            <w:bottom w:val="none" w:sz="0" w:space="0" w:color="auto"/>
                                            <w:right w:val="none" w:sz="0" w:space="0" w:color="auto"/>
                                          </w:divBdr>
                                          <w:divsChild>
                                            <w:div w:id="1364090561">
                                              <w:marLeft w:val="0"/>
                                              <w:marRight w:val="0"/>
                                              <w:marTop w:val="0"/>
                                              <w:marBottom w:val="0"/>
                                              <w:divBdr>
                                                <w:top w:val="none" w:sz="0" w:space="0" w:color="auto"/>
                                                <w:left w:val="none" w:sz="0" w:space="0" w:color="auto"/>
                                                <w:bottom w:val="none" w:sz="0" w:space="0" w:color="auto"/>
                                                <w:right w:val="none" w:sz="0" w:space="0" w:color="auto"/>
                                              </w:divBdr>
                                            </w:div>
                                          </w:divsChild>
                                        </w:div>
                                        <w:div w:id="485783976">
                                          <w:marLeft w:val="0"/>
                                          <w:marRight w:val="0"/>
                                          <w:marTop w:val="0"/>
                                          <w:marBottom w:val="0"/>
                                          <w:divBdr>
                                            <w:top w:val="none" w:sz="0" w:space="0" w:color="auto"/>
                                            <w:left w:val="none" w:sz="0" w:space="0" w:color="auto"/>
                                            <w:bottom w:val="none" w:sz="0" w:space="0" w:color="auto"/>
                                            <w:right w:val="none" w:sz="0" w:space="0" w:color="auto"/>
                                          </w:divBdr>
                                          <w:divsChild>
                                            <w:div w:id="696008292">
                                              <w:marLeft w:val="0"/>
                                              <w:marRight w:val="0"/>
                                              <w:marTop w:val="0"/>
                                              <w:marBottom w:val="0"/>
                                              <w:divBdr>
                                                <w:top w:val="none" w:sz="0" w:space="0" w:color="auto"/>
                                                <w:left w:val="none" w:sz="0" w:space="0" w:color="auto"/>
                                                <w:bottom w:val="none" w:sz="0" w:space="0" w:color="auto"/>
                                                <w:right w:val="none" w:sz="0" w:space="0" w:color="auto"/>
                                              </w:divBdr>
                                              <w:divsChild>
                                                <w:div w:id="134932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1238">
                                          <w:marLeft w:val="0"/>
                                          <w:marRight w:val="0"/>
                                          <w:marTop w:val="0"/>
                                          <w:marBottom w:val="0"/>
                                          <w:divBdr>
                                            <w:top w:val="none" w:sz="0" w:space="0" w:color="auto"/>
                                            <w:left w:val="none" w:sz="0" w:space="0" w:color="auto"/>
                                            <w:bottom w:val="none" w:sz="0" w:space="0" w:color="auto"/>
                                            <w:right w:val="none" w:sz="0" w:space="0" w:color="auto"/>
                                          </w:divBdr>
                                          <w:divsChild>
                                            <w:div w:id="1406495045">
                                              <w:marLeft w:val="0"/>
                                              <w:marRight w:val="0"/>
                                              <w:marTop w:val="0"/>
                                              <w:marBottom w:val="0"/>
                                              <w:divBdr>
                                                <w:top w:val="none" w:sz="0" w:space="0" w:color="auto"/>
                                                <w:left w:val="none" w:sz="0" w:space="0" w:color="auto"/>
                                                <w:bottom w:val="none" w:sz="0" w:space="0" w:color="auto"/>
                                                <w:right w:val="none" w:sz="0" w:space="0" w:color="auto"/>
                                              </w:divBdr>
                                            </w:div>
                                          </w:divsChild>
                                        </w:div>
                                        <w:div w:id="639926015">
                                          <w:marLeft w:val="0"/>
                                          <w:marRight w:val="0"/>
                                          <w:marTop w:val="0"/>
                                          <w:marBottom w:val="0"/>
                                          <w:divBdr>
                                            <w:top w:val="none" w:sz="0" w:space="0" w:color="auto"/>
                                            <w:left w:val="none" w:sz="0" w:space="0" w:color="auto"/>
                                            <w:bottom w:val="none" w:sz="0" w:space="0" w:color="auto"/>
                                            <w:right w:val="none" w:sz="0" w:space="0" w:color="auto"/>
                                          </w:divBdr>
                                          <w:divsChild>
                                            <w:div w:id="191385973">
                                              <w:marLeft w:val="0"/>
                                              <w:marRight w:val="0"/>
                                              <w:marTop w:val="0"/>
                                              <w:marBottom w:val="0"/>
                                              <w:divBdr>
                                                <w:top w:val="none" w:sz="0" w:space="0" w:color="auto"/>
                                                <w:left w:val="none" w:sz="0" w:space="0" w:color="auto"/>
                                                <w:bottom w:val="none" w:sz="0" w:space="0" w:color="auto"/>
                                                <w:right w:val="none" w:sz="0" w:space="0" w:color="auto"/>
                                              </w:divBdr>
                                              <w:divsChild>
                                                <w:div w:id="22907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1489">
                                          <w:marLeft w:val="0"/>
                                          <w:marRight w:val="0"/>
                                          <w:marTop w:val="0"/>
                                          <w:marBottom w:val="0"/>
                                          <w:divBdr>
                                            <w:top w:val="none" w:sz="0" w:space="0" w:color="auto"/>
                                            <w:left w:val="none" w:sz="0" w:space="0" w:color="auto"/>
                                            <w:bottom w:val="none" w:sz="0" w:space="0" w:color="auto"/>
                                            <w:right w:val="none" w:sz="0" w:space="0" w:color="auto"/>
                                          </w:divBdr>
                                          <w:divsChild>
                                            <w:div w:id="19834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056476">
              <w:marLeft w:val="0"/>
              <w:marRight w:val="0"/>
              <w:marTop w:val="0"/>
              <w:marBottom w:val="0"/>
              <w:divBdr>
                <w:top w:val="none" w:sz="0" w:space="0" w:color="auto"/>
                <w:left w:val="none" w:sz="0" w:space="0" w:color="auto"/>
                <w:bottom w:val="none" w:sz="0" w:space="0" w:color="auto"/>
                <w:right w:val="none" w:sz="0" w:space="0" w:color="auto"/>
              </w:divBdr>
              <w:divsChild>
                <w:div w:id="1156455403">
                  <w:marLeft w:val="0"/>
                  <w:marRight w:val="0"/>
                  <w:marTop w:val="0"/>
                  <w:marBottom w:val="0"/>
                  <w:divBdr>
                    <w:top w:val="none" w:sz="0" w:space="0" w:color="auto"/>
                    <w:left w:val="none" w:sz="0" w:space="0" w:color="auto"/>
                    <w:bottom w:val="none" w:sz="0" w:space="0" w:color="auto"/>
                    <w:right w:val="none" w:sz="0" w:space="0" w:color="auto"/>
                  </w:divBdr>
                  <w:divsChild>
                    <w:div w:id="858927433">
                      <w:marLeft w:val="0"/>
                      <w:marRight w:val="0"/>
                      <w:marTop w:val="0"/>
                      <w:marBottom w:val="0"/>
                      <w:divBdr>
                        <w:top w:val="none" w:sz="0" w:space="0" w:color="auto"/>
                        <w:left w:val="none" w:sz="0" w:space="0" w:color="auto"/>
                        <w:bottom w:val="none" w:sz="0" w:space="0" w:color="auto"/>
                        <w:right w:val="none" w:sz="0" w:space="0" w:color="auto"/>
                      </w:divBdr>
                      <w:divsChild>
                        <w:div w:id="348263970">
                          <w:marLeft w:val="0"/>
                          <w:marRight w:val="0"/>
                          <w:marTop w:val="0"/>
                          <w:marBottom w:val="0"/>
                          <w:divBdr>
                            <w:top w:val="none" w:sz="0" w:space="0" w:color="auto"/>
                            <w:left w:val="none" w:sz="0" w:space="0" w:color="auto"/>
                            <w:bottom w:val="none" w:sz="0" w:space="0" w:color="auto"/>
                            <w:right w:val="none" w:sz="0" w:space="0" w:color="auto"/>
                          </w:divBdr>
                          <w:divsChild>
                            <w:div w:id="1398473485">
                              <w:marLeft w:val="0"/>
                              <w:marRight w:val="0"/>
                              <w:marTop w:val="0"/>
                              <w:marBottom w:val="0"/>
                              <w:divBdr>
                                <w:top w:val="none" w:sz="0" w:space="0" w:color="auto"/>
                                <w:left w:val="none" w:sz="0" w:space="0" w:color="auto"/>
                                <w:bottom w:val="none" w:sz="0" w:space="0" w:color="auto"/>
                                <w:right w:val="none" w:sz="0" w:space="0" w:color="auto"/>
                              </w:divBdr>
                              <w:divsChild>
                                <w:div w:id="1377853461">
                                  <w:marLeft w:val="0"/>
                                  <w:marRight w:val="0"/>
                                  <w:marTop w:val="0"/>
                                  <w:marBottom w:val="0"/>
                                  <w:divBdr>
                                    <w:top w:val="none" w:sz="0" w:space="0" w:color="auto"/>
                                    <w:left w:val="none" w:sz="0" w:space="0" w:color="auto"/>
                                    <w:bottom w:val="none" w:sz="0" w:space="0" w:color="auto"/>
                                    <w:right w:val="none" w:sz="0" w:space="0" w:color="auto"/>
                                  </w:divBdr>
                                  <w:divsChild>
                                    <w:div w:id="11490679">
                                      <w:marLeft w:val="0"/>
                                      <w:marRight w:val="0"/>
                                      <w:marTop w:val="0"/>
                                      <w:marBottom w:val="0"/>
                                      <w:divBdr>
                                        <w:top w:val="none" w:sz="0" w:space="0" w:color="auto"/>
                                        <w:left w:val="none" w:sz="0" w:space="0" w:color="auto"/>
                                        <w:bottom w:val="none" w:sz="0" w:space="0" w:color="auto"/>
                                        <w:right w:val="none" w:sz="0" w:space="0" w:color="auto"/>
                                      </w:divBdr>
                                      <w:divsChild>
                                        <w:div w:id="1704549686">
                                          <w:marLeft w:val="0"/>
                                          <w:marRight w:val="0"/>
                                          <w:marTop w:val="0"/>
                                          <w:marBottom w:val="0"/>
                                          <w:divBdr>
                                            <w:top w:val="none" w:sz="0" w:space="0" w:color="auto"/>
                                            <w:left w:val="none" w:sz="0" w:space="0" w:color="auto"/>
                                            <w:bottom w:val="none" w:sz="0" w:space="0" w:color="auto"/>
                                            <w:right w:val="none" w:sz="0" w:space="0" w:color="auto"/>
                                          </w:divBdr>
                                          <w:divsChild>
                                            <w:div w:id="21266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14084">
                                  <w:marLeft w:val="0"/>
                                  <w:marRight w:val="0"/>
                                  <w:marTop w:val="0"/>
                                  <w:marBottom w:val="0"/>
                                  <w:divBdr>
                                    <w:top w:val="none" w:sz="0" w:space="0" w:color="auto"/>
                                    <w:left w:val="none" w:sz="0" w:space="0" w:color="auto"/>
                                    <w:bottom w:val="none" w:sz="0" w:space="0" w:color="auto"/>
                                    <w:right w:val="none" w:sz="0" w:space="0" w:color="auto"/>
                                  </w:divBdr>
                                  <w:divsChild>
                                    <w:div w:id="1753354923">
                                      <w:marLeft w:val="0"/>
                                      <w:marRight w:val="0"/>
                                      <w:marTop w:val="0"/>
                                      <w:marBottom w:val="0"/>
                                      <w:divBdr>
                                        <w:top w:val="none" w:sz="0" w:space="0" w:color="auto"/>
                                        <w:left w:val="none" w:sz="0" w:space="0" w:color="auto"/>
                                        <w:bottom w:val="none" w:sz="0" w:space="0" w:color="auto"/>
                                        <w:right w:val="none" w:sz="0" w:space="0" w:color="auto"/>
                                      </w:divBdr>
                                      <w:divsChild>
                                        <w:div w:id="6028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513879">
              <w:marLeft w:val="0"/>
              <w:marRight w:val="0"/>
              <w:marTop w:val="0"/>
              <w:marBottom w:val="0"/>
              <w:divBdr>
                <w:top w:val="none" w:sz="0" w:space="0" w:color="auto"/>
                <w:left w:val="none" w:sz="0" w:space="0" w:color="auto"/>
                <w:bottom w:val="none" w:sz="0" w:space="0" w:color="auto"/>
                <w:right w:val="none" w:sz="0" w:space="0" w:color="auto"/>
              </w:divBdr>
              <w:divsChild>
                <w:div w:id="1362240855">
                  <w:marLeft w:val="0"/>
                  <w:marRight w:val="0"/>
                  <w:marTop w:val="0"/>
                  <w:marBottom w:val="0"/>
                  <w:divBdr>
                    <w:top w:val="none" w:sz="0" w:space="0" w:color="auto"/>
                    <w:left w:val="none" w:sz="0" w:space="0" w:color="auto"/>
                    <w:bottom w:val="none" w:sz="0" w:space="0" w:color="auto"/>
                    <w:right w:val="none" w:sz="0" w:space="0" w:color="auto"/>
                  </w:divBdr>
                  <w:divsChild>
                    <w:div w:id="469324688">
                      <w:marLeft w:val="0"/>
                      <w:marRight w:val="0"/>
                      <w:marTop w:val="0"/>
                      <w:marBottom w:val="0"/>
                      <w:divBdr>
                        <w:top w:val="none" w:sz="0" w:space="0" w:color="auto"/>
                        <w:left w:val="none" w:sz="0" w:space="0" w:color="auto"/>
                        <w:bottom w:val="none" w:sz="0" w:space="0" w:color="auto"/>
                        <w:right w:val="none" w:sz="0" w:space="0" w:color="auto"/>
                      </w:divBdr>
                      <w:divsChild>
                        <w:div w:id="1335063978">
                          <w:marLeft w:val="0"/>
                          <w:marRight w:val="0"/>
                          <w:marTop w:val="0"/>
                          <w:marBottom w:val="0"/>
                          <w:divBdr>
                            <w:top w:val="none" w:sz="0" w:space="0" w:color="auto"/>
                            <w:left w:val="none" w:sz="0" w:space="0" w:color="auto"/>
                            <w:bottom w:val="none" w:sz="0" w:space="0" w:color="auto"/>
                            <w:right w:val="none" w:sz="0" w:space="0" w:color="auto"/>
                          </w:divBdr>
                          <w:divsChild>
                            <w:div w:id="1918394500">
                              <w:marLeft w:val="0"/>
                              <w:marRight w:val="0"/>
                              <w:marTop w:val="0"/>
                              <w:marBottom w:val="0"/>
                              <w:divBdr>
                                <w:top w:val="none" w:sz="0" w:space="0" w:color="auto"/>
                                <w:left w:val="none" w:sz="0" w:space="0" w:color="auto"/>
                                <w:bottom w:val="none" w:sz="0" w:space="0" w:color="auto"/>
                                <w:right w:val="none" w:sz="0" w:space="0" w:color="auto"/>
                              </w:divBdr>
                              <w:divsChild>
                                <w:div w:id="981229521">
                                  <w:marLeft w:val="1187"/>
                                  <w:marRight w:val="0"/>
                                  <w:marTop w:val="0"/>
                                  <w:marBottom w:val="0"/>
                                  <w:divBdr>
                                    <w:top w:val="none" w:sz="0" w:space="0" w:color="auto"/>
                                    <w:left w:val="none" w:sz="0" w:space="0" w:color="auto"/>
                                    <w:bottom w:val="none" w:sz="0" w:space="0" w:color="auto"/>
                                    <w:right w:val="none" w:sz="0" w:space="0" w:color="auto"/>
                                  </w:divBdr>
                                  <w:divsChild>
                                    <w:div w:id="139758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675293">
              <w:marLeft w:val="0"/>
              <w:marRight w:val="0"/>
              <w:marTop w:val="0"/>
              <w:marBottom w:val="0"/>
              <w:divBdr>
                <w:top w:val="none" w:sz="0" w:space="0" w:color="auto"/>
                <w:left w:val="none" w:sz="0" w:space="0" w:color="auto"/>
                <w:bottom w:val="none" w:sz="0" w:space="0" w:color="auto"/>
                <w:right w:val="none" w:sz="0" w:space="0" w:color="auto"/>
              </w:divBdr>
              <w:divsChild>
                <w:div w:id="325284823">
                  <w:marLeft w:val="0"/>
                  <w:marRight w:val="0"/>
                  <w:marTop w:val="0"/>
                  <w:marBottom w:val="0"/>
                  <w:divBdr>
                    <w:top w:val="none" w:sz="0" w:space="0" w:color="auto"/>
                    <w:left w:val="none" w:sz="0" w:space="0" w:color="auto"/>
                    <w:bottom w:val="none" w:sz="0" w:space="0" w:color="auto"/>
                    <w:right w:val="none" w:sz="0" w:space="0" w:color="auto"/>
                  </w:divBdr>
                  <w:divsChild>
                    <w:div w:id="1253588793">
                      <w:marLeft w:val="0"/>
                      <w:marRight w:val="0"/>
                      <w:marTop w:val="0"/>
                      <w:marBottom w:val="0"/>
                      <w:divBdr>
                        <w:top w:val="none" w:sz="0" w:space="0" w:color="auto"/>
                        <w:left w:val="none" w:sz="0" w:space="0" w:color="auto"/>
                        <w:bottom w:val="none" w:sz="0" w:space="0" w:color="auto"/>
                        <w:right w:val="none" w:sz="0" w:space="0" w:color="auto"/>
                      </w:divBdr>
                      <w:divsChild>
                        <w:div w:id="1589656225">
                          <w:marLeft w:val="0"/>
                          <w:marRight w:val="0"/>
                          <w:marTop w:val="0"/>
                          <w:marBottom w:val="0"/>
                          <w:divBdr>
                            <w:top w:val="none" w:sz="0" w:space="0" w:color="auto"/>
                            <w:left w:val="none" w:sz="0" w:space="0" w:color="auto"/>
                            <w:bottom w:val="none" w:sz="0" w:space="0" w:color="auto"/>
                            <w:right w:val="none" w:sz="0" w:space="0" w:color="auto"/>
                          </w:divBdr>
                          <w:divsChild>
                            <w:div w:id="592737884">
                              <w:marLeft w:val="0"/>
                              <w:marRight w:val="0"/>
                              <w:marTop w:val="0"/>
                              <w:marBottom w:val="0"/>
                              <w:divBdr>
                                <w:top w:val="none" w:sz="0" w:space="0" w:color="auto"/>
                                <w:left w:val="none" w:sz="0" w:space="0" w:color="auto"/>
                                <w:bottom w:val="none" w:sz="0" w:space="0" w:color="auto"/>
                                <w:right w:val="none" w:sz="0" w:space="0" w:color="auto"/>
                              </w:divBdr>
                              <w:divsChild>
                                <w:div w:id="1278828842">
                                  <w:marLeft w:val="1187"/>
                                  <w:marRight w:val="0"/>
                                  <w:marTop w:val="0"/>
                                  <w:marBottom w:val="0"/>
                                  <w:divBdr>
                                    <w:top w:val="none" w:sz="0" w:space="0" w:color="auto"/>
                                    <w:left w:val="none" w:sz="0" w:space="0" w:color="auto"/>
                                    <w:bottom w:val="none" w:sz="0" w:space="0" w:color="auto"/>
                                    <w:right w:val="none" w:sz="0" w:space="0" w:color="auto"/>
                                  </w:divBdr>
                                  <w:divsChild>
                                    <w:div w:id="246891741">
                                      <w:marLeft w:val="0"/>
                                      <w:marRight w:val="0"/>
                                      <w:marTop w:val="0"/>
                                      <w:marBottom w:val="0"/>
                                      <w:divBdr>
                                        <w:top w:val="none" w:sz="0" w:space="0" w:color="auto"/>
                                        <w:left w:val="none" w:sz="0" w:space="0" w:color="auto"/>
                                        <w:bottom w:val="none" w:sz="0" w:space="0" w:color="auto"/>
                                        <w:right w:val="none" w:sz="0" w:space="0" w:color="auto"/>
                                      </w:divBdr>
                                    </w:div>
                                    <w:div w:id="683357954">
                                      <w:marLeft w:val="0"/>
                                      <w:marRight w:val="0"/>
                                      <w:marTop w:val="0"/>
                                      <w:marBottom w:val="0"/>
                                      <w:divBdr>
                                        <w:top w:val="none" w:sz="0" w:space="0" w:color="auto"/>
                                        <w:left w:val="none" w:sz="0" w:space="0" w:color="auto"/>
                                        <w:bottom w:val="none" w:sz="0" w:space="0" w:color="auto"/>
                                        <w:right w:val="none" w:sz="0" w:space="0" w:color="auto"/>
                                      </w:divBdr>
                                      <w:divsChild>
                                        <w:div w:id="1598368945">
                                          <w:marLeft w:val="0"/>
                                          <w:marRight w:val="0"/>
                                          <w:marTop w:val="0"/>
                                          <w:marBottom w:val="0"/>
                                          <w:divBdr>
                                            <w:top w:val="none" w:sz="0" w:space="0" w:color="auto"/>
                                            <w:left w:val="none" w:sz="0" w:space="0" w:color="auto"/>
                                            <w:bottom w:val="none" w:sz="0" w:space="0" w:color="auto"/>
                                            <w:right w:val="none" w:sz="0" w:space="0" w:color="auto"/>
                                          </w:divBdr>
                                        </w:div>
                                      </w:divsChild>
                                    </w:div>
                                    <w:div w:id="1517233575">
                                      <w:marLeft w:val="0"/>
                                      <w:marRight w:val="0"/>
                                      <w:marTop w:val="0"/>
                                      <w:marBottom w:val="0"/>
                                      <w:divBdr>
                                        <w:top w:val="none" w:sz="0" w:space="0" w:color="auto"/>
                                        <w:left w:val="none" w:sz="0" w:space="0" w:color="auto"/>
                                        <w:bottom w:val="none" w:sz="0" w:space="0" w:color="auto"/>
                                        <w:right w:val="none" w:sz="0" w:space="0" w:color="auto"/>
                                      </w:divBdr>
                                    </w:div>
                                    <w:div w:id="665060891">
                                      <w:marLeft w:val="0"/>
                                      <w:marRight w:val="0"/>
                                      <w:marTop w:val="0"/>
                                      <w:marBottom w:val="0"/>
                                      <w:divBdr>
                                        <w:top w:val="none" w:sz="0" w:space="0" w:color="auto"/>
                                        <w:left w:val="none" w:sz="0" w:space="0" w:color="auto"/>
                                        <w:bottom w:val="none" w:sz="0" w:space="0" w:color="auto"/>
                                        <w:right w:val="none" w:sz="0" w:space="0" w:color="auto"/>
                                      </w:divBdr>
                                      <w:divsChild>
                                        <w:div w:id="48898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295046">
              <w:marLeft w:val="0"/>
              <w:marRight w:val="0"/>
              <w:marTop w:val="0"/>
              <w:marBottom w:val="0"/>
              <w:divBdr>
                <w:top w:val="none" w:sz="0" w:space="0" w:color="auto"/>
                <w:left w:val="none" w:sz="0" w:space="0" w:color="auto"/>
                <w:bottom w:val="none" w:sz="0" w:space="0" w:color="auto"/>
                <w:right w:val="none" w:sz="0" w:space="0" w:color="auto"/>
              </w:divBdr>
              <w:divsChild>
                <w:div w:id="462188686">
                  <w:marLeft w:val="0"/>
                  <w:marRight w:val="0"/>
                  <w:marTop w:val="0"/>
                  <w:marBottom w:val="0"/>
                  <w:divBdr>
                    <w:top w:val="none" w:sz="0" w:space="0" w:color="auto"/>
                    <w:left w:val="none" w:sz="0" w:space="0" w:color="auto"/>
                    <w:bottom w:val="none" w:sz="0" w:space="0" w:color="auto"/>
                    <w:right w:val="none" w:sz="0" w:space="0" w:color="auto"/>
                  </w:divBdr>
                  <w:divsChild>
                    <w:div w:id="972908001">
                      <w:marLeft w:val="0"/>
                      <w:marRight w:val="0"/>
                      <w:marTop w:val="0"/>
                      <w:marBottom w:val="0"/>
                      <w:divBdr>
                        <w:top w:val="none" w:sz="0" w:space="0" w:color="auto"/>
                        <w:left w:val="none" w:sz="0" w:space="0" w:color="auto"/>
                        <w:bottom w:val="none" w:sz="0" w:space="0" w:color="auto"/>
                        <w:right w:val="none" w:sz="0" w:space="0" w:color="auto"/>
                      </w:divBdr>
                      <w:divsChild>
                        <w:div w:id="868882685">
                          <w:marLeft w:val="0"/>
                          <w:marRight w:val="0"/>
                          <w:marTop w:val="0"/>
                          <w:marBottom w:val="0"/>
                          <w:divBdr>
                            <w:top w:val="none" w:sz="0" w:space="0" w:color="auto"/>
                            <w:left w:val="none" w:sz="0" w:space="0" w:color="auto"/>
                            <w:bottom w:val="none" w:sz="0" w:space="0" w:color="auto"/>
                            <w:right w:val="none" w:sz="0" w:space="0" w:color="auto"/>
                          </w:divBdr>
                          <w:divsChild>
                            <w:div w:id="2045206329">
                              <w:marLeft w:val="0"/>
                              <w:marRight w:val="0"/>
                              <w:marTop w:val="0"/>
                              <w:marBottom w:val="0"/>
                              <w:divBdr>
                                <w:top w:val="none" w:sz="0" w:space="0" w:color="auto"/>
                                <w:left w:val="none" w:sz="0" w:space="0" w:color="auto"/>
                                <w:bottom w:val="none" w:sz="0" w:space="0" w:color="auto"/>
                                <w:right w:val="none" w:sz="0" w:space="0" w:color="auto"/>
                              </w:divBdr>
                              <w:divsChild>
                                <w:div w:id="413547654">
                                  <w:marLeft w:val="1187"/>
                                  <w:marRight w:val="0"/>
                                  <w:marTop w:val="0"/>
                                  <w:marBottom w:val="0"/>
                                  <w:divBdr>
                                    <w:top w:val="none" w:sz="0" w:space="0" w:color="auto"/>
                                    <w:left w:val="none" w:sz="0" w:space="0" w:color="auto"/>
                                    <w:bottom w:val="none" w:sz="0" w:space="0" w:color="auto"/>
                                    <w:right w:val="none" w:sz="0" w:space="0" w:color="auto"/>
                                  </w:divBdr>
                                  <w:divsChild>
                                    <w:div w:id="13691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052410">
              <w:marLeft w:val="0"/>
              <w:marRight w:val="0"/>
              <w:marTop w:val="0"/>
              <w:marBottom w:val="0"/>
              <w:divBdr>
                <w:top w:val="none" w:sz="0" w:space="0" w:color="auto"/>
                <w:left w:val="none" w:sz="0" w:space="0" w:color="auto"/>
                <w:bottom w:val="none" w:sz="0" w:space="0" w:color="auto"/>
                <w:right w:val="none" w:sz="0" w:space="0" w:color="auto"/>
              </w:divBdr>
              <w:divsChild>
                <w:div w:id="394937827">
                  <w:marLeft w:val="0"/>
                  <w:marRight w:val="0"/>
                  <w:marTop w:val="0"/>
                  <w:marBottom w:val="0"/>
                  <w:divBdr>
                    <w:top w:val="none" w:sz="0" w:space="0" w:color="auto"/>
                    <w:left w:val="none" w:sz="0" w:space="0" w:color="auto"/>
                    <w:bottom w:val="none" w:sz="0" w:space="0" w:color="auto"/>
                    <w:right w:val="none" w:sz="0" w:space="0" w:color="auto"/>
                  </w:divBdr>
                  <w:divsChild>
                    <w:div w:id="72171085">
                      <w:marLeft w:val="0"/>
                      <w:marRight w:val="0"/>
                      <w:marTop w:val="0"/>
                      <w:marBottom w:val="0"/>
                      <w:divBdr>
                        <w:top w:val="none" w:sz="0" w:space="0" w:color="auto"/>
                        <w:left w:val="none" w:sz="0" w:space="0" w:color="auto"/>
                        <w:bottom w:val="none" w:sz="0" w:space="0" w:color="auto"/>
                        <w:right w:val="none" w:sz="0" w:space="0" w:color="auto"/>
                      </w:divBdr>
                      <w:divsChild>
                        <w:div w:id="861671999">
                          <w:marLeft w:val="0"/>
                          <w:marRight w:val="0"/>
                          <w:marTop w:val="0"/>
                          <w:marBottom w:val="0"/>
                          <w:divBdr>
                            <w:top w:val="none" w:sz="0" w:space="0" w:color="auto"/>
                            <w:left w:val="none" w:sz="0" w:space="0" w:color="auto"/>
                            <w:bottom w:val="none" w:sz="0" w:space="0" w:color="auto"/>
                            <w:right w:val="none" w:sz="0" w:space="0" w:color="auto"/>
                          </w:divBdr>
                          <w:divsChild>
                            <w:div w:id="1535967620">
                              <w:marLeft w:val="0"/>
                              <w:marRight w:val="0"/>
                              <w:marTop w:val="0"/>
                              <w:marBottom w:val="0"/>
                              <w:divBdr>
                                <w:top w:val="none" w:sz="0" w:space="0" w:color="auto"/>
                                <w:left w:val="none" w:sz="0" w:space="0" w:color="auto"/>
                                <w:bottom w:val="none" w:sz="0" w:space="0" w:color="auto"/>
                                <w:right w:val="none" w:sz="0" w:space="0" w:color="auto"/>
                              </w:divBdr>
                              <w:divsChild>
                                <w:div w:id="590234714">
                                  <w:marLeft w:val="1187"/>
                                  <w:marRight w:val="0"/>
                                  <w:marTop w:val="0"/>
                                  <w:marBottom w:val="0"/>
                                  <w:divBdr>
                                    <w:top w:val="none" w:sz="0" w:space="0" w:color="auto"/>
                                    <w:left w:val="none" w:sz="0" w:space="0" w:color="auto"/>
                                    <w:bottom w:val="none" w:sz="0" w:space="0" w:color="auto"/>
                                    <w:right w:val="none" w:sz="0" w:space="0" w:color="auto"/>
                                  </w:divBdr>
                                  <w:divsChild>
                                    <w:div w:id="287130569">
                                      <w:marLeft w:val="0"/>
                                      <w:marRight w:val="0"/>
                                      <w:marTop w:val="0"/>
                                      <w:marBottom w:val="0"/>
                                      <w:divBdr>
                                        <w:top w:val="none" w:sz="0" w:space="0" w:color="auto"/>
                                        <w:left w:val="none" w:sz="0" w:space="0" w:color="auto"/>
                                        <w:bottom w:val="none" w:sz="0" w:space="0" w:color="auto"/>
                                        <w:right w:val="none" w:sz="0" w:space="0" w:color="auto"/>
                                      </w:divBdr>
                                      <w:divsChild>
                                        <w:div w:id="35064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484388">
              <w:marLeft w:val="0"/>
              <w:marRight w:val="0"/>
              <w:marTop w:val="0"/>
              <w:marBottom w:val="0"/>
              <w:divBdr>
                <w:top w:val="none" w:sz="0" w:space="0" w:color="auto"/>
                <w:left w:val="none" w:sz="0" w:space="0" w:color="auto"/>
                <w:bottom w:val="none" w:sz="0" w:space="0" w:color="auto"/>
                <w:right w:val="none" w:sz="0" w:space="0" w:color="auto"/>
              </w:divBdr>
              <w:divsChild>
                <w:div w:id="419563806">
                  <w:marLeft w:val="0"/>
                  <w:marRight w:val="0"/>
                  <w:marTop w:val="0"/>
                  <w:marBottom w:val="0"/>
                  <w:divBdr>
                    <w:top w:val="none" w:sz="0" w:space="0" w:color="auto"/>
                    <w:left w:val="none" w:sz="0" w:space="0" w:color="auto"/>
                    <w:bottom w:val="none" w:sz="0" w:space="0" w:color="auto"/>
                    <w:right w:val="none" w:sz="0" w:space="0" w:color="auto"/>
                  </w:divBdr>
                  <w:divsChild>
                    <w:div w:id="1648777249">
                      <w:marLeft w:val="0"/>
                      <w:marRight w:val="0"/>
                      <w:marTop w:val="0"/>
                      <w:marBottom w:val="0"/>
                      <w:divBdr>
                        <w:top w:val="none" w:sz="0" w:space="0" w:color="auto"/>
                        <w:left w:val="none" w:sz="0" w:space="0" w:color="auto"/>
                        <w:bottom w:val="none" w:sz="0" w:space="0" w:color="auto"/>
                        <w:right w:val="none" w:sz="0" w:space="0" w:color="auto"/>
                      </w:divBdr>
                      <w:divsChild>
                        <w:div w:id="1587809784">
                          <w:marLeft w:val="0"/>
                          <w:marRight w:val="0"/>
                          <w:marTop w:val="0"/>
                          <w:marBottom w:val="0"/>
                          <w:divBdr>
                            <w:top w:val="none" w:sz="0" w:space="0" w:color="auto"/>
                            <w:left w:val="none" w:sz="0" w:space="0" w:color="auto"/>
                            <w:bottom w:val="none" w:sz="0" w:space="0" w:color="auto"/>
                            <w:right w:val="none" w:sz="0" w:space="0" w:color="auto"/>
                          </w:divBdr>
                          <w:divsChild>
                            <w:div w:id="259487027">
                              <w:marLeft w:val="0"/>
                              <w:marRight w:val="0"/>
                              <w:marTop w:val="0"/>
                              <w:marBottom w:val="0"/>
                              <w:divBdr>
                                <w:top w:val="none" w:sz="0" w:space="0" w:color="auto"/>
                                <w:left w:val="none" w:sz="0" w:space="0" w:color="auto"/>
                                <w:bottom w:val="none" w:sz="0" w:space="0" w:color="auto"/>
                                <w:right w:val="none" w:sz="0" w:space="0" w:color="auto"/>
                              </w:divBdr>
                              <w:divsChild>
                                <w:div w:id="1688212295">
                                  <w:marLeft w:val="1187"/>
                                  <w:marRight w:val="0"/>
                                  <w:marTop w:val="0"/>
                                  <w:marBottom w:val="0"/>
                                  <w:divBdr>
                                    <w:top w:val="none" w:sz="0" w:space="0" w:color="auto"/>
                                    <w:left w:val="none" w:sz="0" w:space="0" w:color="auto"/>
                                    <w:bottom w:val="none" w:sz="0" w:space="0" w:color="auto"/>
                                    <w:right w:val="none" w:sz="0" w:space="0" w:color="auto"/>
                                  </w:divBdr>
                                  <w:divsChild>
                                    <w:div w:id="17481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352625">
              <w:marLeft w:val="0"/>
              <w:marRight w:val="0"/>
              <w:marTop w:val="0"/>
              <w:marBottom w:val="0"/>
              <w:divBdr>
                <w:top w:val="none" w:sz="0" w:space="0" w:color="auto"/>
                <w:left w:val="none" w:sz="0" w:space="0" w:color="auto"/>
                <w:bottom w:val="none" w:sz="0" w:space="0" w:color="auto"/>
                <w:right w:val="none" w:sz="0" w:space="0" w:color="auto"/>
              </w:divBdr>
              <w:divsChild>
                <w:div w:id="1155531035">
                  <w:marLeft w:val="0"/>
                  <w:marRight w:val="0"/>
                  <w:marTop w:val="0"/>
                  <w:marBottom w:val="0"/>
                  <w:divBdr>
                    <w:top w:val="none" w:sz="0" w:space="0" w:color="auto"/>
                    <w:left w:val="none" w:sz="0" w:space="0" w:color="auto"/>
                    <w:bottom w:val="none" w:sz="0" w:space="0" w:color="auto"/>
                    <w:right w:val="none" w:sz="0" w:space="0" w:color="auto"/>
                  </w:divBdr>
                  <w:divsChild>
                    <w:div w:id="654334831">
                      <w:marLeft w:val="0"/>
                      <w:marRight w:val="0"/>
                      <w:marTop w:val="0"/>
                      <w:marBottom w:val="0"/>
                      <w:divBdr>
                        <w:top w:val="none" w:sz="0" w:space="0" w:color="auto"/>
                        <w:left w:val="none" w:sz="0" w:space="0" w:color="auto"/>
                        <w:bottom w:val="none" w:sz="0" w:space="0" w:color="auto"/>
                        <w:right w:val="none" w:sz="0" w:space="0" w:color="auto"/>
                      </w:divBdr>
                      <w:divsChild>
                        <w:div w:id="1233735169">
                          <w:marLeft w:val="0"/>
                          <w:marRight w:val="0"/>
                          <w:marTop w:val="0"/>
                          <w:marBottom w:val="0"/>
                          <w:divBdr>
                            <w:top w:val="none" w:sz="0" w:space="0" w:color="auto"/>
                            <w:left w:val="none" w:sz="0" w:space="0" w:color="auto"/>
                            <w:bottom w:val="none" w:sz="0" w:space="0" w:color="auto"/>
                            <w:right w:val="none" w:sz="0" w:space="0" w:color="auto"/>
                          </w:divBdr>
                          <w:divsChild>
                            <w:div w:id="1090466298">
                              <w:marLeft w:val="0"/>
                              <w:marRight w:val="0"/>
                              <w:marTop w:val="0"/>
                              <w:marBottom w:val="0"/>
                              <w:divBdr>
                                <w:top w:val="none" w:sz="0" w:space="0" w:color="auto"/>
                                <w:left w:val="none" w:sz="0" w:space="0" w:color="auto"/>
                                <w:bottom w:val="none" w:sz="0" w:space="0" w:color="auto"/>
                                <w:right w:val="none" w:sz="0" w:space="0" w:color="auto"/>
                              </w:divBdr>
                              <w:divsChild>
                                <w:div w:id="758021461">
                                  <w:marLeft w:val="1187"/>
                                  <w:marRight w:val="0"/>
                                  <w:marTop w:val="0"/>
                                  <w:marBottom w:val="0"/>
                                  <w:divBdr>
                                    <w:top w:val="none" w:sz="0" w:space="0" w:color="auto"/>
                                    <w:left w:val="none" w:sz="0" w:space="0" w:color="auto"/>
                                    <w:bottom w:val="none" w:sz="0" w:space="0" w:color="auto"/>
                                    <w:right w:val="none" w:sz="0" w:space="0" w:color="auto"/>
                                  </w:divBdr>
                                  <w:divsChild>
                                    <w:div w:id="427390666">
                                      <w:marLeft w:val="0"/>
                                      <w:marRight w:val="0"/>
                                      <w:marTop w:val="0"/>
                                      <w:marBottom w:val="0"/>
                                      <w:divBdr>
                                        <w:top w:val="none" w:sz="0" w:space="0" w:color="auto"/>
                                        <w:left w:val="none" w:sz="0" w:space="0" w:color="auto"/>
                                        <w:bottom w:val="none" w:sz="0" w:space="0" w:color="auto"/>
                                        <w:right w:val="none" w:sz="0" w:space="0" w:color="auto"/>
                                      </w:divBdr>
                                    </w:div>
                                    <w:div w:id="145246346">
                                      <w:marLeft w:val="0"/>
                                      <w:marRight w:val="0"/>
                                      <w:marTop w:val="0"/>
                                      <w:marBottom w:val="0"/>
                                      <w:divBdr>
                                        <w:top w:val="none" w:sz="0" w:space="0" w:color="auto"/>
                                        <w:left w:val="none" w:sz="0" w:space="0" w:color="auto"/>
                                        <w:bottom w:val="none" w:sz="0" w:space="0" w:color="auto"/>
                                        <w:right w:val="none" w:sz="0" w:space="0" w:color="auto"/>
                                      </w:divBdr>
                                      <w:divsChild>
                                        <w:div w:id="1140071256">
                                          <w:marLeft w:val="0"/>
                                          <w:marRight w:val="0"/>
                                          <w:marTop w:val="0"/>
                                          <w:marBottom w:val="0"/>
                                          <w:divBdr>
                                            <w:top w:val="none" w:sz="0" w:space="0" w:color="auto"/>
                                            <w:left w:val="none" w:sz="0" w:space="0" w:color="auto"/>
                                            <w:bottom w:val="none" w:sz="0" w:space="0" w:color="auto"/>
                                            <w:right w:val="none" w:sz="0" w:space="0" w:color="auto"/>
                                          </w:divBdr>
                                        </w:div>
                                      </w:divsChild>
                                    </w:div>
                                    <w:div w:id="2018998636">
                                      <w:marLeft w:val="0"/>
                                      <w:marRight w:val="0"/>
                                      <w:marTop w:val="0"/>
                                      <w:marBottom w:val="0"/>
                                      <w:divBdr>
                                        <w:top w:val="none" w:sz="0" w:space="0" w:color="auto"/>
                                        <w:left w:val="none" w:sz="0" w:space="0" w:color="auto"/>
                                        <w:bottom w:val="none" w:sz="0" w:space="0" w:color="auto"/>
                                        <w:right w:val="none" w:sz="0" w:space="0" w:color="auto"/>
                                      </w:divBdr>
                                    </w:div>
                                    <w:div w:id="1424839293">
                                      <w:marLeft w:val="0"/>
                                      <w:marRight w:val="0"/>
                                      <w:marTop w:val="0"/>
                                      <w:marBottom w:val="0"/>
                                      <w:divBdr>
                                        <w:top w:val="none" w:sz="0" w:space="0" w:color="auto"/>
                                        <w:left w:val="none" w:sz="0" w:space="0" w:color="auto"/>
                                        <w:bottom w:val="none" w:sz="0" w:space="0" w:color="auto"/>
                                        <w:right w:val="none" w:sz="0" w:space="0" w:color="auto"/>
                                      </w:divBdr>
                                      <w:divsChild>
                                        <w:div w:id="121007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325341">
              <w:marLeft w:val="0"/>
              <w:marRight w:val="0"/>
              <w:marTop w:val="0"/>
              <w:marBottom w:val="0"/>
              <w:divBdr>
                <w:top w:val="none" w:sz="0" w:space="0" w:color="auto"/>
                <w:left w:val="none" w:sz="0" w:space="0" w:color="auto"/>
                <w:bottom w:val="none" w:sz="0" w:space="0" w:color="auto"/>
                <w:right w:val="none" w:sz="0" w:space="0" w:color="auto"/>
              </w:divBdr>
              <w:divsChild>
                <w:div w:id="175122161">
                  <w:marLeft w:val="0"/>
                  <w:marRight w:val="0"/>
                  <w:marTop w:val="0"/>
                  <w:marBottom w:val="0"/>
                  <w:divBdr>
                    <w:top w:val="none" w:sz="0" w:space="0" w:color="auto"/>
                    <w:left w:val="none" w:sz="0" w:space="0" w:color="auto"/>
                    <w:bottom w:val="none" w:sz="0" w:space="0" w:color="auto"/>
                    <w:right w:val="none" w:sz="0" w:space="0" w:color="auto"/>
                  </w:divBdr>
                  <w:divsChild>
                    <w:div w:id="963387948">
                      <w:marLeft w:val="0"/>
                      <w:marRight w:val="0"/>
                      <w:marTop w:val="0"/>
                      <w:marBottom w:val="0"/>
                      <w:divBdr>
                        <w:top w:val="none" w:sz="0" w:space="0" w:color="auto"/>
                        <w:left w:val="none" w:sz="0" w:space="0" w:color="auto"/>
                        <w:bottom w:val="none" w:sz="0" w:space="0" w:color="auto"/>
                        <w:right w:val="none" w:sz="0" w:space="0" w:color="auto"/>
                      </w:divBdr>
                      <w:divsChild>
                        <w:div w:id="370767398">
                          <w:marLeft w:val="0"/>
                          <w:marRight w:val="0"/>
                          <w:marTop w:val="0"/>
                          <w:marBottom w:val="0"/>
                          <w:divBdr>
                            <w:top w:val="none" w:sz="0" w:space="0" w:color="auto"/>
                            <w:left w:val="none" w:sz="0" w:space="0" w:color="auto"/>
                            <w:bottom w:val="none" w:sz="0" w:space="0" w:color="auto"/>
                            <w:right w:val="none" w:sz="0" w:space="0" w:color="auto"/>
                          </w:divBdr>
                          <w:divsChild>
                            <w:div w:id="1462457490">
                              <w:marLeft w:val="0"/>
                              <w:marRight w:val="0"/>
                              <w:marTop w:val="0"/>
                              <w:marBottom w:val="0"/>
                              <w:divBdr>
                                <w:top w:val="none" w:sz="0" w:space="0" w:color="auto"/>
                                <w:left w:val="none" w:sz="0" w:space="0" w:color="auto"/>
                                <w:bottom w:val="none" w:sz="0" w:space="0" w:color="auto"/>
                                <w:right w:val="none" w:sz="0" w:space="0" w:color="auto"/>
                              </w:divBdr>
                              <w:divsChild>
                                <w:div w:id="164592057">
                                  <w:marLeft w:val="1187"/>
                                  <w:marRight w:val="0"/>
                                  <w:marTop w:val="0"/>
                                  <w:marBottom w:val="0"/>
                                  <w:divBdr>
                                    <w:top w:val="none" w:sz="0" w:space="0" w:color="auto"/>
                                    <w:left w:val="none" w:sz="0" w:space="0" w:color="auto"/>
                                    <w:bottom w:val="none" w:sz="0" w:space="0" w:color="auto"/>
                                    <w:right w:val="none" w:sz="0" w:space="0" w:color="auto"/>
                                  </w:divBdr>
                                  <w:divsChild>
                                    <w:div w:id="151330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474057">
              <w:marLeft w:val="0"/>
              <w:marRight w:val="0"/>
              <w:marTop w:val="0"/>
              <w:marBottom w:val="0"/>
              <w:divBdr>
                <w:top w:val="none" w:sz="0" w:space="0" w:color="auto"/>
                <w:left w:val="none" w:sz="0" w:space="0" w:color="auto"/>
                <w:bottom w:val="none" w:sz="0" w:space="0" w:color="auto"/>
                <w:right w:val="none" w:sz="0" w:space="0" w:color="auto"/>
              </w:divBdr>
              <w:divsChild>
                <w:div w:id="890111673">
                  <w:marLeft w:val="0"/>
                  <w:marRight w:val="0"/>
                  <w:marTop w:val="0"/>
                  <w:marBottom w:val="0"/>
                  <w:divBdr>
                    <w:top w:val="none" w:sz="0" w:space="0" w:color="auto"/>
                    <w:left w:val="none" w:sz="0" w:space="0" w:color="auto"/>
                    <w:bottom w:val="none" w:sz="0" w:space="0" w:color="auto"/>
                    <w:right w:val="none" w:sz="0" w:space="0" w:color="auto"/>
                  </w:divBdr>
                  <w:divsChild>
                    <w:div w:id="1093549525">
                      <w:marLeft w:val="0"/>
                      <w:marRight w:val="0"/>
                      <w:marTop w:val="0"/>
                      <w:marBottom w:val="0"/>
                      <w:divBdr>
                        <w:top w:val="none" w:sz="0" w:space="0" w:color="auto"/>
                        <w:left w:val="none" w:sz="0" w:space="0" w:color="auto"/>
                        <w:bottom w:val="none" w:sz="0" w:space="0" w:color="auto"/>
                        <w:right w:val="none" w:sz="0" w:space="0" w:color="auto"/>
                      </w:divBdr>
                      <w:divsChild>
                        <w:div w:id="1165903385">
                          <w:marLeft w:val="0"/>
                          <w:marRight w:val="0"/>
                          <w:marTop w:val="0"/>
                          <w:marBottom w:val="0"/>
                          <w:divBdr>
                            <w:top w:val="none" w:sz="0" w:space="0" w:color="auto"/>
                            <w:left w:val="none" w:sz="0" w:space="0" w:color="auto"/>
                            <w:bottom w:val="none" w:sz="0" w:space="0" w:color="auto"/>
                            <w:right w:val="none" w:sz="0" w:space="0" w:color="auto"/>
                          </w:divBdr>
                          <w:divsChild>
                            <w:div w:id="1958756175">
                              <w:marLeft w:val="0"/>
                              <w:marRight w:val="0"/>
                              <w:marTop w:val="0"/>
                              <w:marBottom w:val="0"/>
                              <w:divBdr>
                                <w:top w:val="none" w:sz="0" w:space="0" w:color="auto"/>
                                <w:left w:val="none" w:sz="0" w:space="0" w:color="auto"/>
                                <w:bottom w:val="none" w:sz="0" w:space="0" w:color="auto"/>
                                <w:right w:val="none" w:sz="0" w:space="0" w:color="auto"/>
                              </w:divBdr>
                              <w:divsChild>
                                <w:div w:id="1456826275">
                                  <w:marLeft w:val="1187"/>
                                  <w:marRight w:val="0"/>
                                  <w:marTop w:val="0"/>
                                  <w:marBottom w:val="0"/>
                                  <w:divBdr>
                                    <w:top w:val="none" w:sz="0" w:space="0" w:color="auto"/>
                                    <w:left w:val="none" w:sz="0" w:space="0" w:color="auto"/>
                                    <w:bottom w:val="none" w:sz="0" w:space="0" w:color="auto"/>
                                    <w:right w:val="none" w:sz="0" w:space="0" w:color="auto"/>
                                  </w:divBdr>
                                  <w:divsChild>
                                    <w:div w:id="139762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182359">
              <w:marLeft w:val="0"/>
              <w:marRight w:val="0"/>
              <w:marTop w:val="0"/>
              <w:marBottom w:val="0"/>
              <w:divBdr>
                <w:top w:val="none" w:sz="0" w:space="0" w:color="auto"/>
                <w:left w:val="none" w:sz="0" w:space="0" w:color="auto"/>
                <w:bottom w:val="none" w:sz="0" w:space="0" w:color="auto"/>
                <w:right w:val="none" w:sz="0" w:space="0" w:color="auto"/>
              </w:divBdr>
              <w:divsChild>
                <w:div w:id="331571043">
                  <w:marLeft w:val="0"/>
                  <w:marRight w:val="0"/>
                  <w:marTop w:val="0"/>
                  <w:marBottom w:val="0"/>
                  <w:divBdr>
                    <w:top w:val="none" w:sz="0" w:space="0" w:color="auto"/>
                    <w:left w:val="none" w:sz="0" w:space="0" w:color="auto"/>
                    <w:bottom w:val="none" w:sz="0" w:space="0" w:color="auto"/>
                    <w:right w:val="none" w:sz="0" w:space="0" w:color="auto"/>
                  </w:divBdr>
                  <w:divsChild>
                    <w:div w:id="1037466413">
                      <w:marLeft w:val="0"/>
                      <w:marRight w:val="0"/>
                      <w:marTop w:val="0"/>
                      <w:marBottom w:val="0"/>
                      <w:divBdr>
                        <w:top w:val="none" w:sz="0" w:space="0" w:color="auto"/>
                        <w:left w:val="none" w:sz="0" w:space="0" w:color="auto"/>
                        <w:bottom w:val="none" w:sz="0" w:space="0" w:color="auto"/>
                        <w:right w:val="none" w:sz="0" w:space="0" w:color="auto"/>
                      </w:divBdr>
                      <w:divsChild>
                        <w:div w:id="677076279">
                          <w:marLeft w:val="0"/>
                          <w:marRight w:val="0"/>
                          <w:marTop w:val="0"/>
                          <w:marBottom w:val="0"/>
                          <w:divBdr>
                            <w:top w:val="none" w:sz="0" w:space="0" w:color="auto"/>
                            <w:left w:val="none" w:sz="0" w:space="0" w:color="auto"/>
                            <w:bottom w:val="none" w:sz="0" w:space="0" w:color="auto"/>
                            <w:right w:val="none" w:sz="0" w:space="0" w:color="auto"/>
                          </w:divBdr>
                          <w:divsChild>
                            <w:div w:id="968902966">
                              <w:marLeft w:val="0"/>
                              <w:marRight w:val="0"/>
                              <w:marTop w:val="0"/>
                              <w:marBottom w:val="0"/>
                              <w:divBdr>
                                <w:top w:val="none" w:sz="0" w:space="0" w:color="auto"/>
                                <w:left w:val="none" w:sz="0" w:space="0" w:color="auto"/>
                                <w:bottom w:val="none" w:sz="0" w:space="0" w:color="auto"/>
                                <w:right w:val="none" w:sz="0" w:space="0" w:color="auto"/>
                              </w:divBdr>
                              <w:divsChild>
                                <w:div w:id="1941988627">
                                  <w:marLeft w:val="0"/>
                                  <w:marRight w:val="0"/>
                                  <w:marTop w:val="0"/>
                                  <w:marBottom w:val="0"/>
                                  <w:divBdr>
                                    <w:top w:val="none" w:sz="0" w:space="0" w:color="auto"/>
                                    <w:left w:val="none" w:sz="0" w:space="0" w:color="auto"/>
                                    <w:bottom w:val="none" w:sz="0" w:space="0" w:color="auto"/>
                                    <w:right w:val="none" w:sz="0" w:space="0" w:color="auto"/>
                                  </w:divBdr>
                                  <w:divsChild>
                                    <w:div w:id="577129490">
                                      <w:marLeft w:val="0"/>
                                      <w:marRight w:val="0"/>
                                      <w:marTop w:val="0"/>
                                      <w:marBottom w:val="0"/>
                                      <w:divBdr>
                                        <w:top w:val="none" w:sz="0" w:space="0" w:color="auto"/>
                                        <w:left w:val="none" w:sz="0" w:space="0" w:color="auto"/>
                                        <w:bottom w:val="none" w:sz="0" w:space="0" w:color="auto"/>
                                        <w:right w:val="none" w:sz="0" w:space="0" w:color="auto"/>
                                      </w:divBdr>
                                      <w:divsChild>
                                        <w:div w:id="342170390">
                                          <w:marLeft w:val="0"/>
                                          <w:marRight w:val="0"/>
                                          <w:marTop w:val="0"/>
                                          <w:marBottom w:val="0"/>
                                          <w:divBdr>
                                            <w:top w:val="none" w:sz="0" w:space="0" w:color="auto"/>
                                            <w:left w:val="none" w:sz="0" w:space="0" w:color="auto"/>
                                            <w:bottom w:val="none" w:sz="0" w:space="0" w:color="auto"/>
                                            <w:right w:val="none" w:sz="0" w:space="0" w:color="auto"/>
                                          </w:divBdr>
                                          <w:divsChild>
                                            <w:div w:id="212206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953694">
              <w:marLeft w:val="0"/>
              <w:marRight w:val="0"/>
              <w:marTop w:val="0"/>
              <w:marBottom w:val="0"/>
              <w:divBdr>
                <w:top w:val="none" w:sz="0" w:space="0" w:color="auto"/>
                <w:left w:val="none" w:sz="0" w:space="0" w:color="auto"/>
                <w:bottom w:val="none" w:sz="0" w:space="0" w:color="auto"/>
                <w:right w:val="none" w:sz="0" w:space="0" w:color="auto"/>
              </w:divBdr>
              <w:divsChild>
                <w:div w:id="1891990743">
                  <w:marLeft w:val="0"/>
                  <w:marRight w:val="0"/>
                  <w:marTop w:val="0"/>
                  <w:marBottom w:val="0"/>
                  <w:divBdr>
                    <w:top w:val="none" w:sz="0" w:space="0" w:color="auto"/>
                    <w:left w:val="none" w:sz="0" w:space="0" w:color="auto"/>
                    <w:bottom w:val="none" w:sz="0" w:space="0" w:color="auto"/>
                    <w:right w:val="none" w:sz="0" w:space="0" w:color="auto"/>
                  </w:divBdr>
                  <w:divsChild>
                    <w:div w:id="381292685">
                      <w:marLeft w:val="0"/>
                      <w:marRight w:val="0"/>
                      <w:marTop w:val="0"/>
                      <w:marBottom w:val="0"/>
                      <w:divBdr>
                        <w:top w:val="none" w:sz="0" w:space="0" w:color="auto"/>
                        <w:left w:val="none" w:sz="0" w:space="0" w:color="auto"/>
                        <w:bottom w:val="none" w:sz="0" w:space="0" w:color="auto"/>
                        <w:right w:val="none" w:sz="0" w:space="0" w:color="auto"/>
                      </w:divBdr>
                      <w:divsChild>
                        <w:div w:id="1400207702">
                          <w:marLeft w:val="0"/>
                          <w:marRight w:val="0"/>
                          <w:marTop w:val="0"/>
                          <w:marBottom w:val="0"/>
                          <w:divBdr>
                            <w:top w:val="none" w:sz="0" w:space="0" w:color="auto"/>
                            <w:left w:val="none" w:sz="0" w:space="0" w:color="auto"/>
                            <w:bottom w:val="none" w:sz="0" w:space="0" w:color="auto"/>
                            <w:right w:val="none" w:sz="0" w:space="0" w:color="auto"/>
                          </w:divBdr>
                          <w:divsChild>
                            <w:div w:id="1869755481">
                              <w:marLeft w:val="0"/>
                              <w:marRight w:val="0"/>
                              <w:marTop w:val="0"/>
                              <w:marBottom w:val="0"/>
                              <w:divBdr>
                                <w:top w:val="none" w:sz="0" w:space="0" w:color="auto"/>
                                <w:left w:val="none" w:sz="0" w:space="0" w:color="auto"/>
                                <w:bottom w:val="none" w:sz="0" w:space="0" w:color="auto"/>
                                <w:right w:val="none" w:sz="0" w:space="0" w:color="auto"/>
                              </w:divBdr>
                              <w:divsChild>
                                <w:div w:id="905263921">
                                  <w:marLeft w:val="1187"/>
                                  <w:marRight w:val="0"/>
                                  <w:marTop w:val="0"/>
                                  <w:marBottom w:val="0"/>
                                  <w:divBdr>
                                    <w:top w:val="none" w:sz="0" w:space="0" w:color="auto"/>
                                    <w:left w:val="none" w:sz="0" w:space="0" w:color="auto"/>
                                    <w:bottom w:val="none" w:sz="0" w:space="0" w:color="auto"/>
                                    <w:right w:val="none" w:sz="0" w:space="0" w:color="auto"/>
                                  </w:divBdr>
                                  <w:divsChild>
                                    <w:div w:id="13804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2298</Words>
  <Characters>13102</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4</cp:revision>
  <dcterms:created xsi:type="dcterms:W3CDTF">2023-04-02T03:30:00Z</dcterms:created>
  <dcterms:modified xsi:type="dcterms:W3CDTF">2023-04-15T00:02:00Z</dcterms:modified>
</cp:coreProperties>
</file>