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0834F" w14:textId="6E53C5B9" w:rsidR="006121AF" w:rsidRDefault="00000000" w:rsidP="005F3576">
      <w:r>
        <w:t xml:space="preserve">Les modèles financiers de mines de cuivre et d’or publiés par le Natural Resource </w:t>
      </w:r>
      <w:proofErr w:type="spellStart"/>
      <w:r>
        <w:t>Governance</w:t>
      </w:r>
      <w:proofErr w:type="spellEnd"/>
      <w:r>
        <w:t xml:space="preserve"> Institute (NRGI) calculent un certain nombre d’indicateurs à l’échelle d’un projet minier. Ces modèles répliquent les entrées et les sorties d’argent d’un projet minier individuel tout au long de son cycle de vie, depuis la phase de recherche jusqu’au développement et à la fermeture, en utilisant des données représentatives et des paramètres de base.</w:t>
      </w:r>
    </w:p>
    <w:p w14:paraId="18F1AC2C" w14:textId="216D0489" w:rsidR="006121AF" w:rsidRDefault="00000000" w:rsidP="005F3576">
      <w:r>
        <w:t>Les modèles financiers sont basés sur le modèle FARI du Fonds Monétaire International, adapté et enrichi par NRGI pour répondre aux spécificités de l’analyse du régime minier congolais.</w:t>
      </w:r>
    </w:p>
    <w:p w14:paraId="13D82F2A" w14:textId="77777777" w:rsidR="006121AF" w:rsidRDefault="00000000" w:rsidP="005F3576">
      <w:r>
        <w:t xml:space="preserve">Les deux modèles publiés par NRGI sont basés sur le modèle FARI (Fiscal </w:t>
      </w:r>
      <w:proofErr w:type="spellStart"/>
      <w:r>
        <w:t>Analysis</w:t>
      </w:r>
      <w:proofErr w:type="spellEnd"/>
      <w:r>
        <w:t xml:space="preserve"> of Resource Industries) du Fonds Monétaire International. Ce choix vise à faciliter les discussions autour d’un outil déjà familier pour de nombreux analystes congolais et internationaux.</w:t>
      </w:r>
    </w:p>
    <w:p w14:paraId="046C7CE0" w14:textId="77777777" w:rsidR="006121AF" w:rsidRDefault="00000000" w:rsidP="005F3576">
      <w:r>
        <w:t>Par rapport au modèle FARI original, NRGI a apporté les modifications suivantes de présentation :</w:t>
      </w:r>
    </w:p>
    <w:p w14:paraId="50FF5B91" w14:textId="77777777" w:rsidR="006121AF" w:rsidRPr="005F3576" w:rsidRDefault="00000000" w:rsidP="005F3576">
      <w:pPr>
        <w:pStyle w:val="Paragraphedeliste"/>
        <w:numPr>
          <w:ilvl w:val="0"/>
          <w:numId w:val="5"/>
        </w:numPr>
      </w:pPr>
      <w:r w:rsidRPr="005F3576">
        <w:t>Le modèle FARI utilise une seule feuille Excel. Le modèle de NRGI utilise des feuilles distinctes : Présentation, Résultats, Paramètres et Modèle.</w:t>
      </w:r>
    </w:p>
    <w:p w14:paraId="6F689A5F" w14:textId="77777777" w:rsidR="006121AF" w:rsidRPr="005F3576" w:rsidRDefault="00000000" w:rsidP="005F3576">
      <w:pPr>
        <w:pStyle w:val="Paragraphedeliste"/>
        <w:numPr>
          <w:ilvl w:val="0"/>
          <w:numId w:val="5"/>
        </w:numPr>
      </w:pPr>
      <w:r w:rsidRPr="005F3576">
        <w:t>La feuille « Modèle » contient trois sections : Flux de trésorerie du projet, Calculs fiscaux et Résultats.</w:t>
      </w:r>
    </w:p>
    <w:p w14:paraId="1AF72068" w14:textId="77777777" w:rsidR="006121AF" w:rsidRPr="005F3576" w:rsidRDefault="00000000" w:rsidP="005F3576">
      <w:pPr>
        <w:pStyle w:val="Paragraphedeliste"/>
        <w:numPr>
          <w:ilvl w:val="0"/>
          <w:numId w:val="5"/>
        </w:numPr>
      </w:pPr>
      <w:r w:rsidRPr="005F3576">
        <w:t>Tous les graphiques et indicateurs sont regroupés sur la feuille « Résultats » pour faciliter l’utilisation sans modification des paramètres de base.</w:t>
      </w:r>
    </w:p>
    <w:p w14:paraId="26655471" w14:textId="77777777" w:rsidR="006121AF" w:rsidRDefault="00000000" w:rsidP="005F3576">
      <w:r>
        <w:t>NRGI a également intégré des fonctionnalités supplémentaires :</w:t>
      </w:r>
    </w:p>
    <w:p w14:paraId="18654673" w14:textId="77777777" w:rsidR="006121AF" w:rsidRPr="005F3576" w:rsidRDefault="00000000" w:rsidP="005F3576">
      <w:pPr>
        <w:pStyle w:val="Paragraphedeliste"/>
        <w:numPr>
          <w:ilvl w:val="0"/>
          <w:numId w:val="4"/>
        </w:numPr>
      </w:pPr>
      <w:r w:rsidRPr="005F3576">
        <w:t>Inclusion d’autres types de taxes et impôts : impôt sur les profits excédentaires de la RDC, impôt variable sur les bénéfices de la Zambie. Ces éléments peuvent être activés ou désactivés dans la feuille des paramètres.</w:t>
      </w:r>
    </w:p>
    <w:p w14:paraId="004C63A0" w14:textId="77777777" w:rsidR="006121AF" w:rsidRPr="005F3576" w:rsidRDefault="00000000" w:rsidP="005F3576">
      <w:pPr>
        <w:pStyle w:val="Paragraphedeliste"/>
        <w:numPr>
          <w:ilvl w:val="0"/>
          <w:numId w:val="4"/>
        </w:numPr>
      </w:pPr>
      <w:r w:rsidRPr="005F3576">
        <w:t>Possibilité d’analyser un projet minier sur une période allant jusqu’à 50 ans (contre 13 ans dans le modèle FARI).</w:t>
      </w:r>
    </w:p>
    <w:p w14:paraId="2804BAD6" w14:textId="155D38A4" w:rsidR="007B1CE2" w:rsidRPr="005F3576" w:rsidRDefault="00000000" w:rsidP="005F3576">
      <w:pPr>
        <w:pStyle w:val="Paragraphedeliste"/>
        <w:numPr>
          <w:ilvl w:val="0"/>
          <w:numId w:val="4"/>
        </w:numPr>
      </w:pPr>
      <w:r w:rsidRPr="005F3576">
        <w:t>Possibilité de limiter le report des pertes fiscales sur les années ultérieures dans le calcul de l’impôt sur les bénéfices.</w:t>
      </w:r>
    </w:p>
    <w:p w14:paraId="5F4FDF37" w14:textId="77777777" w:rsidR="005F3576" w:rsidRDefault="005F3576" w:rsidP="005F3576">
      <w:pPr>
        <w:spacing w:before="60" w:after="60"/>
      </w:pPr>
    </w:p>
    <w:p w14:paraId="1E3EF07D" w14:textId="77777777" w:rsidR="005F3576" w:rsidRDefault="005F3576" w:rsidP="005F3576">
      <w:pPr>
        <w:spacing w:before="60" w:after="60"/>
      </w:pPr>
    </w:p>
    <w:p w14:paraId="7296243C" w14:textId="020F51C3" w:rsidR="006121AF" w:rsidRDefault="00000000">
      <w:pPr>
        <w:pStyle w:val="Titre1"/>
        <w:pBdr>
          <w:bottom w:val="single" w:sz="8" w:space="4" w:color="2E5FA3"/>
        </w:pBdr>
      </w:pPr>
      <w:r>
        <w:rPr>
          <w:color w:val="1F3864"/>
        </w:rPr>
        <w:lastRenderedPageBreak/>
        <w:t>2. Modèle</w:t>
      </w:r>
    </w:p>
    <w:p w14:paraId="04F90C4F" w14:textId="77777777" w:rsidR="006121AF" w:rsidRDefault="00000000">
      <w:pPr>
        <w:pStyle w:val="Titre2"/>
      </w:pPr>
      <w:r>
        <w:rPr>
          <w:color w:val="2E5FA3"/>
        </w:rPr>
        <w:t>Structure du Classeur Excel</w:t>
      </w:r>
    </w:p>
    <w:p w14:paraId="50C91F0E" w14:textId="7241A59E" w:rsidR="006121AF" w:rsidRDefault="00000000" w:rsidP="005F3576">
      <w:pPr>
        <w:spacing w:before="80" w:after="80"/>
      </w:pPr>
      <w:r>
        <w:rPr>
          <w:rFonts w:ascii="Arial" w:hAnsi="Arial"/>
          <w:color w:val="2F2F2F"/>
          <w:sz w:val="22"/>
        </w:rPr>
        <w:t>Chaque modèle prend la forme d’un classeur Microsoft Excel composé de quatre feuilles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21AF" w14:paraId="256E997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B93014" w14:textId="77777777" w:rsidR="006121AF" w:rsidRDefault="00000000" w:rsidP="005A3BC9">
            <w:pPr>
              <w:spacing w:before="40" w:after="40"/>
              <w:ind w:firstLine="0"/>
            </w:pPr>
            <w:r>
              <w:rPr>
                <w:rFonts w:ascii="Arial" w:hAnsi="Arial"/>
                <w:b/>
                <w:bCs/>
                <w:color w:val="FFFFFF"/>
                <w:sz w:val="20"/>
                <w:szCs w:val="20"/>
              </w:rPr>
              <w:t>Feuille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7660DC" w14:textId="77777777" w:rsidR="006121AF" w:rsidRDefault="00000000" w:rsidP="005A3BC9">
            <w:pPr>
              <w:spacing w:before="40" w:after="40"/>
              <w:ind w:firstLine="0"/>
            </w:pPr>
            <w:r>
              <w:rPr>
                <w:rFonts w:ascii="Arial" w:hAnsi="Arial"/>
                <w:b/>
                <w:bCs/>
                <w:color w:val="FFFFFF"/>
                <w:sz w:val="20"/>
                <w:szCs w:val="20"/>
              </w:rPr>
              <w:t>Contenu et rôle</w:t>
            </w:r>
          </w:p>
        </w:tc>
      </w:tr>
      <w:tr w:rsidR="006121AF" w14:paraId="075A8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03016A" w14:textId="77777777" w:rsidR="006121AF" w:rsidRDefault="00000000" w:rsidP="005A3BC9">
            <w:pPr>
              <w:spacing w:before="40" w:after="40"/>
              <w:ind w:firstLine="0"/>
            </w:pPr>
            <w:r>
              <w:rPr>
                <w:rFonts w:ascii="Arial" w:hAnsi="Arial"/>
                <w:b/>
                <w:bCs/>
                <w:color w:val="2F2F2F"/>
                <w:sz w:val="20"/>
                <w:szCs w:val="20"/>
              </w:rPr>
              <w:t>Présentation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A1167" w14:textId="77777777" w:rsidR="006121AF" w:rsidRDefault="00000000" w:rsidP="005A3BC9">
            <w:pPr>
              <w:spacing w:before="40" w:after="40"/>
              <w:ind w:firstLine="0"/>
            </w:pPr>
            <w:r>
              <w:rPr>
                <w:rFonts w:ascii="Arial" w:hAnsi="Arial"/>
                <w:color w:val="2F2F2F"/>
                <w:sz w:val="20"/>
                <w:szCs w:val="20"/>
              </w:rPr>
              <w:t>Introduction au modèle et à ses objectifs.</w:t>
            </w:r>
          </w:p>
        </w:tc>
      </w:tr>
      <w:tr w:rsidR="006121AF" w14:paraId="3C1CA2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885058" w14:textId="77777777" w:rsidR="006121AF" w:rsidRDefault="00000000" w:rsidP="005A3BC9">
            <w:pPr>
              <w:spacing w:before="40" w:after="40"/>
              <w:ind w:firstLine="0"/>
            </w:pPr>
            <w:r>
              <w:rPr>
                <w:rFonts w:ascii="Arial" w:hAnsi="Arial"/>
                <w:b/>
                <w:bCs/>
                <w:color w:val="2F2F2F"/>
                <w:sz w:val="20"/>
                <w:szCs w:val="20"/>
              </w:rPr>
              <w:t>Résultats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7F0CD9" w14:textId="77777777" w:rsidR="006121AF" w:rsidRDefault="00000000" w:rsidP="005A3BC9">
            <w:pPr>
              <w:spacing w:before="40" w:after="40"/>
              <w:ind w:firstLine="0"/>
            </w:pPr>
            <w:r>
              <w:rPr>
                <w:rFonts w:ascii="Arial" w:hAnsi="Arial"/>
                <w:color w:val="2F2F2F"/>
                <w:sz w:val="20"/>
                <w:szCs w:val="20"/>
              </w:rPr>
              <w:t>Série de graphiques et tableaux présentant les principaux indicateurs. Ces éléments peuvent être utilisés pour des analyses, articles de presse ou documents de travail.</w:t>
            </w:r>
          </w:p>
        </w:tc>
      </w:tr>
      <w:tr w:rsidR="006121AF" w14:paraId="2D291ED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891451" w14:textId="77777777" w:rsidR="006121AF" w:rsidRDefault="00000000" w:rsidP="005A3BC9">
            <w:pPr>
              <w:spacing w:before="40" w:after="40"/>
              <w:ind w:firstLine="0"/>
            </w:pPr>
            <w:r>
              <w:rPr>
                <w:rFonts w:ascii="Arial" w:hAnsi="Arial"/>
                <w:b/>
                <w:bCs/>
                <w:color w:val="2F2F2F"/>
                <w:sz w:val="20"/>
                <w:szCs w:val="20"/>
              </w:rPr>
              <w:t>Paramètres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D4190" w14:textId="77777777" w:rsidR="006121AF" w:rsidRDefault="00000000" w:rsidP="005A3BC9">
            <w:pPr>
              <w:spacing w:before="40" w:after="40"/>
              <w:ind w:firstLine="0"/>
            </w:pPr>
            <w:r>
              <w:rPr>
                <w:rFonts w:ascii="Arial" w:hAnsi="Arial"/>
                <w:color w:val="2F2F2F"/>
                <w:sz w:val="20"/>
                <w:szCs w:val="20"/>
              </w:rPr>
              <w:t>Toutes les données et hypothèses nécessaires au modèle. Les cellules colorées en jaune sont modifiables par l’utilisateur (régime fiscal, prix, conditions économiques, financement, profil du projet).</w:t>
            </w:r>
          </w:p>
        </w:tc>
      </w:tr>
      <w:tr w:rsidR="006121AF" w14:paraId="0DC924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91A6FB" w14:textId="77777777" w:rsidR="006121AF" w:rsidRDefault="00000000" w:rsidP="005A3BC9">
            <w:pPr>
              <w:spacing w:before="40" w:after="40"/>
              <w:ind w:firstLine="0"/>
            </w:pPr>
            <w:r>
              <w:rPr>
                <w:rFonts w:ascii="Arial" w:hAnsi="Arial"/>
                <w:b/>
                <w:bCs/>
                <w:color w:val="2F2F2F"/>
                <w:sz w:val="20"/>
                <w:szCs w:val="20"/>
              </w:rPr>
              <w:t>Modèle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FA27A" w14:textId="77777777" w:rsidR="006121AF" w:rsidRDefault="00000000" w:rsidP="005A3BC9">
            <w:pPr>
              <w:spacing w:before="40" w:after="40"/>
              <w:ind w:firstLine="0"/>
            </w:pPr>
            <w:r>
              <w:rPr>
                <w:rFonts w:ascii="Arial" w:hAnsi="Arial"/>
                <w:color w:val="2F2F2F"/>
                <w:sz w:val="20"/>
                <w:szCs w:val="20"/>
              </w:rPr>
              <w:t>Contient tous les calculs, développés spécifiquement pour l’analyse du code minier de la RDC. Il est déconseillé de modifier les formules pour les utilisateurs peu expérimentés.</w:t>
            </w:r>
          </w:p>
        </w:tc>
      </w:tr>
    </w:tbl>
    <w:p w14:paraId="7888FD10" w14:textId="77777777" w:rsidR="006121AF" w:rsidRDefault="006121AF">
      <w:pPr>
        <w:spacing w:before="120"/>
      </w:pPr>
    </w:p>
    <w:p w14:paraId="3A61371D" w14:textId="77777777" w:rsidR="006121AF" w:rsidRDefault="00000000">
      <w:pPr>
        <w:pStyle w:val="Titre2"/>
      </w:pPr>
      <w:r>
        <w:rPr>
          <w:color w:val="2E5FA3"/>
        </w:rPr>
        <w:t>Étapes pour Produire des Résultats</w:t>
      </w:r>
    </w:p>
    <w:p w14:paraId="3E8C2761" w14:textId="77777777" w:rsidR="006121AF" w:rsidRDefault="00000000">
      <w:pPr>
        <w:pStyle w:val="Paragraphedeliste"/>
        <w:numPr>
          <w:ilvl w:val="0"/>
          <w:numId w:val="3"/>
        </w:numPr>
        <w:spacing w:before="80" w:after="80"/>
      </w:pPr>
      <w:r>
        <w:rPr>
          <w:rFonts w:ascii="Arial" w:hAnsi="Arial"/>
        </w:rPr>
        <w:t>Conserver les hypothèses existantes ou les modifier (uniquement les cellules jaunes dans la feuille « Paramètres »).</w:t>
      </w:r>
    </w:p>
    <w:p w14:paraId="21CF97E5" w14:textId="77777777" w:rsidR="006121AF" w:rsidRDefault="00000000">
      <w:pPr>
        <w:pStyle w:val="Paragraphedeliste"/>
        <w:numPr>
          <w:ilvl w:val="0"/>
          <w:numId w:val="3"/>
        </w:numPr>
        <w:spacing w:before="80" w:after="80"/>
      </w:pPr>
      <w:r>
        <w:rPr>
          <w:rFonts w:ascii="Arial" w:hAnsi="Arial"/>
        </w:rPr>
        <w:t>En fonction du logiciel, taper sur la touche F9 pour mettre à jour les tables de données du classeur Excel utilisées pour les analyses de sensibilité. Dans d’autres cas, la mise à jour est automatique.</w:t>
      </w:r>
    </w:p>
    <w:p w14:paraId="3402F5FF" w14:textId="77777777" w:rsidR="006121AF" w:rsidRDefault="00000000">
      <w:pPr>
        <w:pStyle w:val="Paragraphedeliste"/>
        <w:numPr>
          <w:ilvl w:val="0"/>
          <w:numId w:val="3"/>
        </w:numPr>
        <w:spacing w:before="80" w:after="80"/>
      </w:pPr>
      <w:r>
        <w:rPr>
          <w:rFonts w:ascii="Arial" w:hAnsi="Arial"/>
        </w:rPr>
        <w:t>Consulter les résultats disponibles sur la feuille « Résultats ».</w:t>
      </w:r>
    </w:p>
    <w:p w14:paraId="70A40E40" w14:textId="77777777" w:rsidR="006121AF" w:rsidRDefault="006121AF">
      <w:pPr>
        <w:spacing w:before="120"/>
      </w:pPr>
    </w:p>
    <w:p w14:paraId="60C3AC8D" w14:textId="77777777" w:rsidR="006121AF" w:rsidRDefault="00000000">
      <w:pPr>
        <w:pStyle w:val="Titre1"/>
        <w:pBdr>
          <w:bottom w:val="single" w:sz="8" w:space="4" w:color="2E5FA3"/>
        </w:pBdr>
      </w:pPr>
      <w:r>
        <w:rPr>
          <w:color w:val="1F3864"/>
        </w:rPr>
        <w:t>3. Hypothèses et Paramètres</w:t>
      </w:r>
    </w:p>
    <w:p w14:paraId="4DBF8E70" w14:textId="77777777" w:rsidR="006121AF" w:rsidRDefault="00000000">
      <w:pPr>
        <w:pStyle w:val="Titre2"/>
      </w:pPr>
      <w:r>
        <w:rPr>
          <w:color w:val="2E5FA3"/>
        </w:rPr>
        <w:t>Hypothèses du Régime Fiscal</w:t>
      </w:r>
    </w:p>
    <w:p w14:paraId="48C84A22" w14:textId="61D68BD5" w:rsidR="006121AF" w:rsidRDefault="00000000" w:rsidP="005F3576">
      <w:r>
        <w:t xml:space="preserve">Les modèles de mines de cuivre et d’or contiennent des hypothèses de base sur 11 régimes fiscaux applicables à ces </w:t>
      </w:r>
      <w:r w:rsidR="007B1CE2">
        <w:t>minerais</w:t>
      </w:r>
      <w:r>
        <w:t xml:space="preserve"> dans les principaux pays producteurs. Ces pays </w:t>
      </w:r>
      <w:r>
        <w:lastRenderedPageBreak/>
        <w:t>ont été choisis car leurs réserves et leurs stratégies de développement minier en font des concurrents potentiels de la RDC dans la production de cuivre ou d’or.</w:t>
      </w:r>
    </w:p>
    <w:p w14:paraId="46D0E653" w14:textId="77777777" w:rsidR="006121AF" w:rsidRDefault="00000000" w:rsidP="005F3576">
      <w:r>
        <w:t>Plusieurs éléments ont été simplifiés, notamment le régime d’amortissement des actifs et les droits de douane sur les importations. Dans chaque cas, une hypothèse représentative moyenne de l’ensemble des dépenses d’un projet minier a été retenue.</w:t>
      </w:r>
    </w:p>
    <w:p w14:paraId="5720CE2D" w14:textId="77777777" w:rsidR="006121AF" w:rsidRDefault="006121AF">
      <w:pPr>
        <w:spacing w:before="120"/>
      </w:pPr>
    </w:p>
    <w:p w14:paraId="20926DE4" w14:textId="77777777" w:rsidR="006121AF" w:rsidRDefault="00000000">
      <w:pPr>
        <w:pStyle w:val="Titre2"/>
      </w:pPr>
      <w:r>
        <w:rPr>
          <w:color w:val="2E5FA3"/>
        </w:rPr>
        <w:t>Hypothèses Économiques et de Financement</w:t>
      </w:r>
    </w:p>
    <w:p w14:paraId="2C8E79A1" w14:textId="77777777" w:rsidR="006121AF" w:rsidRDefault="006121A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6121AF" w14:paraId="00DE2B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DCD8FF" w14:textId="77777777" w:rsidR="006121AF" w:rsidRDefault="00000000" w:rsidP="005A3BC9">
            <w:pPr>
              <w:spacing w:before="40" w:after="40"/>
              <w:ind w:firstLine="19"/>
            </w:pPr>
            <w:r>
              <w:rPr>
                <w:rFonts w:ascii="Arial" w:hAnsi="Arial"/>
                <w:b/>
                <w:bCs/>
                <w:color w:val="FFFFFF"/>
                <w:sz w:val="20"/>
                <w:szCs w:val="20"/>
              </w:rPr>
              <w:t>Paramètre</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7DA1BA" w14:textId="77777777" w:rsidR="006121AF" w:rsidRDefault="00000000" w:rsidP="005A3BC9">
            <w:pPr>
              <w:spacing w:before="40" w:after="40"/>
              <w:ind w:firstLine="0"/>
            </w:pPr>
            <w:r>
              <w:rPr>
                <w:rFonts w:ascii="Arial" w:hAnsi="Arial"/>
                <w:b/>
                <w:bCs/>
                <w:color w:val="FFFFFF"/>
                <w:sz w:val="20"/>
                <w:szCs w:val="20"/>
              </w:rPr>
              <w:t>Valeur de base</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B23668" w14:textId="77777777" w:rsidR="006121AF" w:rsidRDefault="00000000" w:rsidP="005A3BC9">
            <w:pPr>
              <w:spacing w:before="40" w:after="40"/>
              <w:ind w:firstLine="0"/>
            </w:pPr>
            <w:r>
              <w:rPr>
                <w:rFonts w:ascii="Arial" w:hAnsi="Arial"/>
                <w:b/>
                <w:bCs/>
                <w:color w:val="FFFFFF"/>
                <w:sz w:val="20"/>
                <w:szCs w:val="20"/>
              </w:rPr>
              <w:t>Commentaire</w:t>
            </w:r>
          </w:p>
        </w:tc>
      </w:tr>
      <w:tr w:rsidR="006121AF" w14:paraId="09633C6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43CA50" w14:textId="77777777" w:rsidR="006121AF" w:rsidRDefault="00000000" w:rsidP="005A3BC9">
            <w:pPr>
              <w:spacing w:before="40" w:after="40"/>
              <w:ind w:firstLine="19"/>
            </w:pPr>
            <w:r>
              <w:rPr>
                <w:rFonts w:ascii="Arial" w:hAnsi="Arial"/>
                <w:b/>
                <w:bCs/>
                <w:color w:val="2F2F2F"/>
                <w:sz w:val="20"/>
                <w:szCs w:val="20"/>
              </w:rPr>
              <w:t>Endettement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553A7" w14:textId="4E0B1F73" w:rsidR="006121AF" w:rsidRDefault="00000000" w:rsidP="005A3BC9">
            <w:pPr>
              <w:spacing w:before="40" w:after="40"/>
              <w:ind w:firstLine="0"/>
            </w:pPr>
            <w:r>
              <w:rPr>
                <w:rFonts w:ascii="Arial" w:hAnsi="Arial"/>
                <w:color w:val="2F2F2F"/>
                <w:sz w:val="20"/>
                <w:szCs w:val="20"/>
              </w:rPr>
              <w:t>50% capitaux propres / 50 % dette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704E3" w14:textId="77777777" w:rsidR="006121AF" w:rsidRDefault="00000000" w:rsidP="005A3BC9">
            <w:pPr>
              <w:spacing w:before="40" w:after="40"/>
              <w:ind w:firstLine="0"/>
            </w:pPr>
            <w:r>
              <w:rPr>
                <w:rFonts w:ascii="Arial" w:hAnsi="Arial"/>
                <w:color w:val="2F2F2F"/>
                <w:sz w:val="20"/>
                <w:szCs w:val="20"/>
              </w:rPr>
              <w:t>Le secteur minier mondial est proche de 41 %. Une hypothèse de 50 % est retenue pour tenir compte du contexte RDC.</w:t>
            </w:r>
          </w:p>
        </w:tc>
      </w:tr>
      <w:tr w:rsidR="006121AF" w14:paraId="71D23AA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11F1C5" w14:textId="77777777" w:rsidR="006121AF" w:rsidRDefault="00000000" w:rsidP="005A3BC9">
            <w:pPr>
              <w:spacing w:before="40" w:after="40"/>
              <w:ind w:firstLine="19"/>
            </w:pPr>
            <w:r>
              <w:rPr>
                <w:rFonts w:ascii="Arial" w:hAnsi="Arial"/>
                <w:b/>
                <w:bCs/>
                <w:color w:val="2F2F2F"/>
                <w:sz w:val="20"/>
                <w:szCs w:val="20"/>
              </w:rPr>
              <w:t>Période de remboursement</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4FA0B" w14:textId="77777777" w:rsidR="006121AF" w:rsidRDefault="00000000" w:rsidP="005A3BC9">
            <w:pPr>
              <w:spacing w:before="40" w:after="40"/>
              <w:ind w:firstLine="0"/>
            </w:pPr>
            <w:r>
              <w:rPr>
                <w:rFonts w:ascii="Arial" w:hAnsi="Arial"/>
                <w:color w:val="2F2F2F"/>
                <w:sz w:val="20"/>
                <w:szCs w:val="20"/>
              </w:rPr>
              <w:t>5 ans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A94BEA" w14:textId="77777777" w:rsidR="006121AF" w:rsidRDefault="00000000" w:rsidP="005A3BC9">
            <w:pPr>
              <w:spacing w:before="40" w:after="40"/>
              <w:ind w:firstLine="0"/>
            </w:pPr>
            <w:r>
              <w:rPr>
                <w:rFonts w:ascii="Arial" w:hAnsi="Arial"/>
                <w:color w:val="2F2F2F"/>
                <w:sz w:val="20"/>
                <w:szCs w:val="20"/>
              </w:rPr>
              <w:t>Égale à celle du modèle FARI.</w:t>
            </w:r>
          </w:p>
        </w:tc>
      </w:tr>
      <w:tr w:rsidR="006121AF" w14:paraId="44A80E4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201E89" w14:textId="77777777" w:rsidR="006121AF" w:rsidRDefault="00000000" w:rsidP="005A3BC9">
            <w:pPr>
              <w:spacing w:before="40" w:after="40"/>
              <w:ind w:firstLine="19"/>
            </w:pPr>
            <w:r>
              <w:rPr>
                <w:rFonts w:ascii="Arial" w:hAnsi="Arial"/>
                <w:b/>
                <w:bCs/>
                <w:color w:val="2F2F2F"/>
                <w:sz w:val="20"/>
                <w:szCs w:val="20"/>
              </w:rPr>
              <w:t>Taux d’intérêt réel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044E9" w14:textId="77777777" w:rsidR="006121AF" w:rsidRDefault="00000000" w:rsidP="005A3BC9">
            <w:pPr>
              <w:spacing w:before="40" w:after="40"/>
              <w:ind w:firstLine="0"/>
            </w:pPr>
            <w:r>
              <w:rPr>
                <w:rFonts w:ascii="Arial" w:hAnsi="Arial"/>
                <w:color w:val="2F2F2F"/>
                <w:sz w:val="20"/>
                <w:szCs w:val="20"/>
              </w:rPr>
              <w:t>12,5 %</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08200" w14:textId="77777777" w:rsidR="006121AF" w:rsidRDefault="00000000" w:rsidP="005A3BC9">
            <w:pPr>
              <w:spacing w:before="40" w:after="40"/>
              <w:ind w:firstLine="0"/>
            </w:pPr>
            <w:r>
              <w:rPr>
                <w:rFonts w:ascii="Arial" w:hAnsi="Arial"/>
                <w:color w:val="2F2F2F"/>
                <w:sz w:val="20"/>
                <w:szCs w:val="20"/>
              </w:rPr>
              <w:t>Peu d’impact sur les résultats finaux.</w:t>
            </w:r>
          </w:p>
        </w:tc>
      </w:tr>
      <w:tr w:rsidR="006121AF" w14:paraId="716CA0D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393A58" w14:textId="77777777" w:rsidR="006121AF" w:rsidRDefault="00000000" w:rsidP="005A3BC9">
            <w:pPr>
              <w:spacing w:before="40" w:after="40"/>
              <w:ind w:firstLine="19"/>
            </w:pPr>
            <w:r>
              <w:rPr>
                <w:rFonts w:ascii="Arial" w:hAnsi="Arial"/>
                <w:b/>
                <w:bCs/>
                <w:color w:val="2F2F2F"/>
                <w:sz w:val="20"/>
                <w:szCs w:val="20"/>
              </w:rPr>
              <w:t>Taux d’actualisation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803FC5" w14:textId="77777777" w:rsidR="006121AF" w:rsidRDefault="00000000" w:rsidP="005A3BC9">
            <w:pPr>
              <w:spacing w:before="40" w:after="40"/>
              <w:ind w:firstLine="0"/>
            </w:pPr>
            <w:r>
              <w:rPr>
                <w:rFonts w:ascii="Arial" w:hAnsi="Arial"/>
                <w:color w:val="2F2F2F"/>
                <w:sz w:val="20"/>
                <w:szCs w:val="20"/>
              </w:rPr>
              <w:t>10 % (État) / 12,5 % (société)</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1B67DE" w14:textId="77777777" w:rsidR="006121AF" w:rsidRDefault="00000000" w:rsidP="005A3BC9">
            <w:pPr>
              <w:spacing w:before="40" w:after="40"/>
              <w:ind w:firstLine="0"/>
            </w:pPr>
            <w:r>
              <w:rPr>
                <w:rFonts w:ascii="Arial" w:hAnsi="Arial"/>
                <w:color w:val="2F2F2F"/>
                <w:sz w:val="20"/>
                <w:szCs w:val="20"/>
              </w:rPr>
              <w:t>Représente le coût d’opportunité de l’argent.</w:t>
            </w:r>
          </w:p>
        </w:tc>
      </w:tr>
      <w:tr w:rsidR="006121AF" w14:paraId="10FDED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6429CE" w14:textId="77777777" w:rsidR="006121AF" w:rsidRDefault="00000000" w:rsidP="005A3BC9">
            <w:pPr>
              <w:spacing w:before="40" w:after="40"/>
              <w:ind w:firstLine="19"/>
            </w:pPr>
            <w:r>
              <w:rPr>
                <w:rFonts w:ascii="Arial" w:hAnsi="Arial"/>
                <w:b/>
                <w:bCs/>
                <w:color w:val="2F2F2F"/>
                <w:sz w:val="20"/>
                <w:szCs w:val="20"/>
              </w:rPr>
              <w:t>Inflation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4B6D9" w14:textId="77777777" w:rsidR="006121AF" w:rsidRDefault="00000000" w:rsidP="005A3BC9">
            <w:pPr>
              <w:spacing w:before="40" w:after="40"/>
              <w:ind w:firstLine="0"/>
            </w:pPr>
            <w:r>
              <w:rPr>
                <w:rFonts w:ascii="Arial" w:hAnsi="Arial"/>
                <w:color w:val="2F2F2F"/>
                <w:sz w:val="20"/>
                <w:szCs w:val="20"/>
              </w:rPr>
              <w:t>2 %</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79C23" w14:textId="77777777" w:rsidR="006121AF" w:rsidRDefault="00000000" w:rsidP="005A3BC9">
            <w:pPr>
              <w:spacing w:before="40" w:after="40"/>
              <w:ind w:firstLine="0"/>
            </w:pPr>
            <w:r>
              <w:rPr>
                <w:rFonts w:ascii="Arial" w:hAnsi="Arial"/>
                <w:color w:val="2F2F2F"/>
                <w:sz w:val="20"/>
                <w:szCs w:val="20"/>
              </w:rPr>
              <w:t>Égale à celle du modèle FARI.</w:t>
            </w:r>
          </w:p>
        </w:tc>
      </w:tr>
      <w:tr w:rsidR="006121AF" w:rsidRPr="00902741" w14:paraId="10795C43"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9D05F1" w14:textId="77777777" w:rsidR="006121AF" w:rsidRDefault="00000000" w:rsidP="005A3BC9">
            <w:pPr>
              <w:spacing w:before="40" w:after="40"/>
              <w:ind w:firstLine="19"/>
            </w:pPr>
            <w:r>
              <w:rPr>
                <w:rFonts w:ascii="Arial" w:hAnsi="Arial"/>
                <w:b/>
                <w:bCs/>
                <w:color w:val="2F2F2F"/>
                <w:sz w:val="20"/>
                <w:szCs w:val="20"/>
              </w:rPr>
              <w:t>Prix du cuivre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9E9E2" w14:textId="77777777" w:rsidR="006121AF" w:rsidRDefault="00000000" w:rsidP="005A3BC9">
            <w:pPr>
              <w:spacing w:before="40" w:after="40"/>
              <w:ind w:firstLine="0"/>
            </w:pPr>
            <w:r>
              <w:rPr>
                <w:rFonts w:ascii="Arial" w:hAnsi="Arial"/>
                <w:color w:val="2F2F2F"/>
                <w:sz w:val="20"/>
                <w:szCs w:val="20"/>
              </w:rPr>
              <w:t>USD 5 000/tonne (USD 2,3/livre)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8E5C58" w14:textId="1BC26CA0" w:rsidR="006121AF" w:rsidRPr="007B1CE2" w:rsidRDefault="00000000" w:rsidP="005A3BC9">
            <w:pPr>
              <w:spacing w:before="40" w:after="40"/>
              <w:ind w:firstLine="0"/>
              <w:rPr>
                <w:lang w:val="en-US"/>
              </w:rPr>
            </w:pPr>
            <w:r w:rsidRPr="007B1CE2">
              <w:rPr>
                <w:rFonts w:ascii="Arial" w:hAnsi="Arial"/>
                <w:color w:val="2F2F2F"/>
                <w:sz w:val="20"/>
                <w:szCs w:val="20"/>
                <w:lang w:val="en-US"/>
              </w:rPr>
              <w:t>Source: FMI Primary Commodity Prices.</w:t>
            </w:r>
          </w:p>
        </w:tc>
      </w:tr>
      <w:tr w:rsidR="006121AF" w:rsidRPr="00902741" w14:paraId="2704E4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D523F9" w14:textId="77777777" w:rsidR="006121AF" w:rsidRDefault="00000000" w:rsidP="005A3BC9">
            <w:pPr>
              <w:spacing w:before="40" w:after="40"/>
              <w:ind w:firstLine="19"/>
            </w:pPr>
            <w:r>
              <w:rPr>
                <w:rFonts w:ascii="Arial" w:hAnsi="Arial"/>
                <w:b/>
                <w:bCs/>
                <w:color w:val="2F2F2F"/>
                <w:sz w:val="20"/>
                <w:szCs w:val="20"/>
              </w:rPr>
              <w:t>Prix de l’or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1D2AE" w14:textId="77777777" w:rsidR="006121AF" w:rsidRDefault="00000000" w:rsidP="005A3BC9">
            <w:pPr>
              <w:spacing w:before="40" w:after="40"/>
              <w:ind w:firstLine="0"/>
            </w:pPr>
            <w:r>
              <w:rPr>
                <w:rFonts w:ascii="Arial" w:hAnsi="Arial"/>
                <w:color w:val="2F2F2F"/>
                <w:sz w:val="20"/>
                <w:szCs w:val="20"/>
              </w:rPr>
              <w:t>USD 1 300/once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C6B7F" w14:textId="0CCDF48B" w:rsidR="006121AF" w:rsidRPr="007B1CE2" w:rsidRDefault="00000000" w:rsidP="005A3BC9">
            <w:pPr>
              <w:spacing w:before="40" w:after="40"/>
              <w:ind w:firstLine="0"/>
              <w:rPr>
                <w:lang w:val="en-US"/>
              </w:rPr>
            </w:pPr>
            <w:r w:rsidRPr="007B1CE2">
              <w:rPr>
                <w:rFonts w:ascii="Arial" w:hAnsi="Arial"/>
                <w:color w:val="2F2F2F"/>
                <w:sz w:val="20"/>
                <w:szCs w:val="20"/>
                <w:lang w:val="en-US"/>
              </w:rPr>
              <w:t>Source: FMI Primary Commodity Prices.</w:t>
            </w:r>
          </w:p>
        </w:tc>
      </w:tr>
    </w:tbl>
    <w:p w14:paraId="01CFCA7F" w14:textId="77777777" w:rsidR="006121AF" w:rsidRPr="007B1CE2" w:rsidRDefault="006121AF" w:rsidP="005F3576">
      <w:pPr>
        <w:spacing w:before="120"/>
        <w:ind w:firstLine="0"/>
        <w:rPr>
          <w:lang w:val="en-US"/>
        </w:rPr>
      </w:pPr>
    </w:p>
    <w:p w14:paraId="1B980E8E" w14:textId="77777777" w:rsidR="006121AF" w:rsidRDefault="00000000">
      <w:pPr>
        <w:pStyle w:val="Titre2"/>
      </w:pPr>
      <w:r>
        <w:rPr>
          <w:color w:val="2E5FA3"/>
        </w:rPr>
        <w:t>Profil du Projet : Mine de Cuivre</w:t>
      </w:r>
    </w:p>
    <w:p w14:paraId="33731BB4" w14:textId="77777777" w:rsidR="006121AF" w:rsidRDefault="00000000">
      <w:pPr>
        <w:spacing w:before="80" w:after="80"/>
      </w:pPr>
      <w:r>
        <w:rPr>
          <w:rFonts w:ascii="Arial" w:hAnsi="Arial"/>
          <w:color w:val="2F2F2F"/>
          <w:sz w:val="22"/>
        </w:rPr>
        <w:t xml:space="preserve">L’analyse repose sur l’hypothèse d’une mine de taille moyenne pour la RDC, dont le profil est quelque peu similaire à la mine de </w:t>
      </w:r>
      <w:proofErr w:type="spellStart"/>
      <w:r>
        <w:rPr>
          <w:rFonts w:ascii="Arial" w:hAnsi="Arial"/>
          <w:color w:val="2F2F2F"/>
          <w:sz w:val="22"/>
        </w:rPr>
        <w:t>Kinsevere</w:t>
      </w:r>
      <w:proofErr w:type="spellEnd"/>
      <w:r>
        <w:rPr>
          <w:rFonts w:ascii="Arial" w:hAnsi="Arial"/>
          <w:color w:val="2F2F2F"/>
          <w:sz w:val="22"/>
        </w:rPr>
        <w:t xml:space="preserve"> (</w:t>
      </w:r>
      <w:proofErr w:type="spellStart"/>
      <w:r>
        <w:rPr>
          <w:rFonts w:ascii="Arial" w:hAnsi="Arial"/>
          <w:color w:val="2F2F2F"/>
          <w:sz w:val="22"/>
        </w:rPr>
        <w:t>Anvil</w:t>
      </w:r>
      <w:proofErr w:type="spellEnd"/>
      <w:r>
        <w:rPr>
          <w:rFonts w:ascii="Arial" w:hAnsi="Arial"/>
          <w:color w:val="2F2F2F"/>
          <w:sz w:val="22"/>
        </w:rPr>
        <w:t xml:space="preserve"> Mining). Elle est considérée par la Chambre des Mines comme la plus représentative des projets miniers futurs de la RDC.</w:t>
      </w:r>
    </w:p>
    <w:p w14:paraId="61FAA91F" w14:textId="77777777" w:rsidR="006121AF" w:rsidRDefault="006121A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6121AF" w14:paraId="38DE5168"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36F735" w14:textId="77777777" w:rsidR="006121AF" w:rsidRDefault="00000000" w:rsidP="005A3BC9">
            <w:pPr>
              <w:spacing w:before="40" w:after="40"/>
              <w:ind w:firstLine="0"/>
            </w:pPr>
            <w:r>
              <w:rPr>
                <w:rFonts w:ascii="Arial" w:hAnsi="Arial"/>
                <w:b/>
                <w:bCs/>
                <w:color w:val="FFFFFF"/>
                <w:sz w:val="20"/>
                <w:szCs w:val="20"/>
              </w:rPr>
              <w:lastRenderedPageBreak/>
              <w:t>Caractéristique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B68A24" w14:textId="77777777" w:rsidR="006121AF" w:rsidRDefault="00000000" w:rsidP="005A3BC9">
            <w:pPr>
              <w:spacing w:before="40" w:after="40"/>
              <w:ind w:firstLine="0"/>
            </w:pPr>
            <w:r>
              <w:rPr>
                <w:rFonts w:ascii="Arial" w:hAnsi="Arial"/>
                <w:b/>
                <w:bCs/>
                <w:color w:val="FFFFFF"/>
                <w:sz w:val="20"/>
                <w:szCs w:val="20"/>
              </w:rPr>
              <w:t>Valeur</w:t>
            </w:r>
          </w:p>
        </w:tc>
      </w:tr>
      <w:tr w:rsidR="006121AF" w14:paraId="6938DE37"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E5E3D0" w14:textId="77777777" w:rsidR="006121AF" w:rsidRDefault="00000000" w:rsidP="005A3BC9">
            <w:pPr>
              <w:spacing w:before="40" w:after="40"/>
              <w:ind w:firstLine="0"/>
            </w:pPr>
            <w:r>
              <w:rPr>
                <w:rFonts w:ascii="Arial" w:hAnsi="Arial"/>
                <w:b/>
                <w:bCs/>
                <w:color w:val="2F2F2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18504" w14:textId="77777777" w:rsidR="006121AF" w:rsidRDefault="00000000" w:rsidP="005A3BC9">
            <w:pPr>
              <w:spacing w:before="40" w:after="40"/>
              <w:ind w:firstLine="0"/>
            </w:pPr>
            <w:r>
              <w:rPr>
                <w:rFonts w:ascii="Arial" w:hAnsi="Arial"/>
                <w:color w:val="2F2F2F"/>
                <w:sz w:val="20"/>
                <w:szCs w:val="20"/>
              </w:rPr>
              <w:t>Mine de cuivre à ciel ouvert</w:t>
            </w:r>
          </w:p>
        </w:tc>
      </w:tr>
      <w:tr w:rsidR="006121AF" w14:paraId="00990F3A"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B1D62C" w14:textId="77777777" w:rsidR="006121AF" w:rsidRDefault="00000000" w:rsidP="005A3BC9">
            <w:pPr>
              <w:spacing w:before="40" w:after="40"/>
              <w:ind w:firstLine="0"/>
            </w:pPr>
            <w:r>
              <w:rPr>
                <w:rFonts w:ascii="Arial" w:hAnsi="Arial"/>
                <w:b/>
                <w:bCs/>
                <w:color w:val="2F2F2F"/>
                <w:sz w:val="20"/>
                <w:szCs w:val="20"/>
              </w:rPr>
              <w:t>Réserves récupérables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228EE" w14:textId="77777777" w:rsidR="006121AF" w:rsidRDefault="00000000" w:rsidP="005A3BC9">
            <w:pPr>
              <w:spacing w:before="40" w:after="40"/>
              <w:ind w:firstLine="0"/>
            </w:pPr>
            <w:r>
              <w:rPr>
                <w:rFonts w:ascii="Arial" w:hAnsi="Arial"/>
                <w:color w:val="2F2F2F"/>
                <w:sz w:val="20"/>
                <w:szCs w:val="20"/>
              </w:rPr>
              <w:t>935 000 tonnes</w:t>
            </w:r>
          </w:p>
        </w:tc>
      </w:tr>
      <w:tr w:rsidR="006121AF" w14:paraId="2ADDE484"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E9D29B" w14:textId="77777777" w:rsidR="006121AF" w:rsidRDefault="00000000" w:rsidP="005A3BC9">
            <w:pPr>
              <w:spacing w:before="40" w:after="40"/>
              <w:ind w:firstLine="0"/>
            </w:pPr>
            <w:r>
              <w:rPr>
                <w:rFonts w:ascii="Arial" w:hAnsi="Arial"/>
                <w:b/>
                <w:bCs/>
                <w:color w:val="2F2F2F"/>
                <w:sz w:val="20"/>
                <w:szCs w:val="20"/>
              </w:rPr>
              <w:t>Production annuelle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13011" w14:textId="77777777" w:rsidR="006121AF" w:rsidRDefault="00000000" w:rsidP="005A3BC9">
            <w:pPr>
              <w:spacing w:before="40" w:after="40"/>
              <w:ind w:firstLine="0"/>
            </w:pPr>
            <w:r>
              <w:rPr>
                <w:rFonts w:ascii="Arial" w:hAnsi="Arial"/>
                <w:color w:val="2F2F2F"/>
                <w:sz w:val="20"/>
                <w:szCs w:val="20"/>
              </w:rPr>
              <w:t>70 000 tonnes/an à pleine production</w:t>
            </w:r>
          </w:p>
        </w:tc>
      </w:tr>
      <w:tr w:rsidR="006121AF" w14:paraId="06535DDD"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946024" w14:textId="77777777" w:rsidR="006121AF" w:rsidRDefault="00000000" w:rsidP="005A3BC9">
            <w:pPr>
              <w:spacing w:before="40" w:after="40"/>
              <w:ind w:firstLine="0"/>
            </w:pPr>
            <w:r>
              <w:rPr>
                <w:rFonts w:ascii="Arial" w:hAnsi="Arial"/>
                <w:b/>
                <w:bCs/>
                <w:color w:val="2F2F2F"/>
                <w:sz w:val="20"/>
                <w:szCs w:val="20"/>
              </w:rPr>
              <w:t>Vie de la mine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3903CB" w14:textId="77777777" w:rsidR="006121AF" w:rsidRDefault="00000000" w:rsidP="005A3BC9">
            <w:pPr>
              <w:spacing w:before="40" w:after="40"/>
              <w:ind w:firstLine="0"/>
            </w:pPr>
            <w:r>
              <w:rPr>
                <w:rFonts w:ascii="Arial" w:hAnsi="Arial"/>
                <w:color w:val="2F2F2F"/>
                <w:sz w:val="20"/>
                <w:szCs w:val="20"/>
              </w:rPr>
              <w:t>2 ans de développement / 17 ans de production</w:t>
            </w:r>
          </w:p>
        </w:tc>
      </w:tr>
      <w:tr w:rsidR="006121AF" w14:paraId="25D68DFB"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4495F7" w14:textId="77777777" w:rsidR="006121AF" w:rsidRDefault="00000000" w:rsidP="005A3BC9">
            <w:pPr>
              <w:spacing w:before="40" w:after="40"/>
              <w:ind w:firstLine="0"/>
            </w:pPr>
            <w:r>
              <w:rPr>
                <w:rFonts w:ascii="Arial" w:hAnsi="Arial"/>
                <w:b/>
                <w:bCs/>
                <w:color w:val="2F2F2F"/>
                <w:sz w:val="20"/>
                <w:szCs w:val="20"/>
              </w:rPr>
              <w:t>Coûts d’exploration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A04CA" w14:textId="77777777" w:rsidR="006121AF" w:rsidRDefault="00000000" w:rsidP="005A3BC9">
            <w:pPr>
              <w:spacing w:before="40" w:after="40"/>
              <w:ind w:firstLine="0"/>
            </w:pPr>
            <w:r>
              <w:rPr>
                <w:rFonts w:ascii="Arial" w:hAnsi="Arial"/>
                <w:color w:val="2F2F2F"/>
                <w:sz w:val="20"/>
                <w:szCs w:val="20"/>
              </w:rPr>
              <w:t>USD 50 millions</w:t>
            </w:r>
          </w:p>
        </w:tc>
      </w:tr>
      <w:tr w:rsidR="006121AF" w14:paraId="537FB585"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3118C6F" w14:textId="77777777" w:rsidR="006121AF" w:rsidRDefault="00000000" w:rsidP="005A3BC9">
            <w:pPr>
              <w:spacing w:before="40" w:after="40"/>
              <w:ind w:firstLine="0"/>
            </w:pPr>
            <w:r>
              <w:rPr>
                <w:rFonts w:ascii="Arial" w:hAnsi="Arial"/>
                <w:b/>
                <w:bCs/>
                <w:color w:val="2F2F2F"/>
                <w:sz w:val="20"/>
                <w:szCs w:val="20"/>
              </w:rPr>
              <w:t>Coûts d’investissement en capital</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454548" w14:textId="77777777" w:rsidR="006121AF" w:rsidRDefault="00000000" w:rsidP="005A3BC9">
            <w:pPr>
              <w:spacing w:before="40" w:after="40"/>
              <w:ind w:firstLine="0"/>
            </w:pPr>
            <w:r>
              <w:rPr>
                <w:rFonts w:ascii="Arial" w:hAnsi="Arial"/>
                <w:color w:val="2F2F2F"/>
                <w:sz w:val="20"/>
                <w:szCs w:val="20"/>
              </w:rPr>
              <w:t>USD 200 millions</w:t>
            </w:r>
          </w:p>
        </w:tc>
      </w:tr>
      <w:tr w:rsidR="006121AF" w14:paraId="76562DFF"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638B67" w14:textId="77777777" w:rsidR="006121AF" w:rsidRDefault="00000000" w:rsidP="005A3BC9">
            <w:pPr>
              <w:spacing w:before="40" w:after="40"/>
              <w:ind w:firstLine="0"/>
            </w:pPr>
            <w:r>
              <w:rPr>
                <w:rFonts w:ascii="Arial" w:hAnsi="Arial"/>
                <w:b/>
                <w:bCs/>
                <w:color w:val="2F2F2F"/>
                <w:sz w:val="20"/>
                <w:szCs w:val="20"/>
              </w:rPr>
              <w:t>Financement du capital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7D153" w14:textId="77777777" w:rsidR="006121AF" w:rsidRDefault="00000000" w:rsidP="005A3BC9">
            <w:pPr>
              <w:spacing w:before="40" w:after="40"/>
              <w:ind w:firstLine="0"/>
            </w:pPr>
            <w:r>
              <w:rPr>
                <w:rFonts w:ascii="Arial" w:hAnsi="Arial"/>
                <w:color w:val="2F2F2F"/>
                <w:sz w:val="20"/>
                <w:szCs w:val="20"/>
              </w:rPr>
              <w:t>50 % capitaux propres / 50 % dette</w:t>
            </w:r>
          </w:p>
        </w:tc>
      </w:tr>
      <w:tr w:rsidR="006121AF" w14:paraId="306CE5F9"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2F8F76" w14:textId="77777777" w:rsidR="006121AF" w:rsidRDefault="00000000" w:rsidP="005A3BC9">
            <w:pPr>
              <w:spacing w:before="40" w:after="40"/>
              <w:ind w:firstLine="0"/>
            </w:pPr>
            <w:r>
              <w:rPr>
                <w:rFonts w:ascii="Arial" w:hAnsi="Arial"/>
                <w:b/>
                <w:bCs/>
                <w:color w:val="2F2F2F"/>
                <w:sz w:val="20"/>
                <w:szCs w:val="20"/>
              </w:rPr>
              <w:t>Coûts opérationnels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F9D93" w14:textId="77777777" w:rsidR="006121AF" w:rsidRDefault="00000000" w:rsidP="005A3BC9">
            <w:pPr>
              <w:spacing w:before="40" w:after="40"/>
              <w:ind w:firstLine="0"/>
            </w:pPr>
            <w:r>
              <w:rPr>
                <w:rFonts w:ascii="Arial" w:hAnsi="Arial"/>
                <w:color w:val="2F2F2F"/>
                <w:sz w:val="20"/>
                <w:szCs w:val="20"/>
              </w:rPr>
              <w:t>USD 2 800/tonne (hors taxes et impôts)</w:t>
            </w:r>
          </w:p>
        </w:tc>
      </w:tr>
      <w:tr w:rsidR="006121AF" w14:paraId="1C6A6342"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BF4591" w14:textId="77777777" w:rsidR="006121AF" w:rsidRDefault="00000000" w:rsidP="005A3BC9">
            <w:pPr>
              <w:spacing w:before="40" w:after="40"/>
              <w:ind w:firstLine="0"/>
            </w:pPr>
            <w:r>
              <w:rPr>
                <w:rFonts w:ascii="Arial" w:hAnsi="Arial"/>
                <w:b/>
                <w:bCs/>
                <w:color w:val="2F2F2F"/>
                <w:sz w:val="20"/>
                <w:szCs w:val="20"/>
              </w:rPr>
              <w:t>Prix du cuivre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CA9C9" w14:textId="77777777" w:rsidR="006121AF" w:rsidRDefault="00000000" w:rsidP="005A3BC9">
            <w:pPr>
              <w:spacing w:before="40" w:after="40"/>
              <w:ind w:firstLine="0"/>
            </w:pPr>
            <w:r>
              <w:rPr>
                <w:rFonts w:ascii="Arial" w:hAnsi="Arial"/>
                <w:color w:val="2F2F2F"/>
                <w:sz w:val="20"/>
                <w:szCs w:val="20"/>
              </w:rPr>
              <w:t>USD 5 000/tonne</w:t>
            </w:r>
          </w:p>
        </w:tc>
      </w:tr>
    </w:tbl>
    <w:p w14:paraId="039572BD" w14:textId="77777777" w:rsidR="006121AF" w:rsidRDefault="00000000">
      <w:pPr>
        <w:pStyle w:val="Titre2"/>
      </w:pPr>
      <w:r>
        <w:rPr>
          <w:color w:val="2E5FA3"/>
        </w:rPr>
        <w:t>Profil du Projet : Mine d’Or</w:t>
      </w:r>
    </w:p>
    <w:p w14:paraId="175F7F80" w14:textId="77777777" w:rsidR="006121AF" w:rsidRDefault="00000000" w:rsidP="005F3576">
      <w:r>
        <w:t xml:space="preserve">Pour l’or, la modélisation s’appuie sur les mêmes données que </w:t>
      </w:r>
      <w:proofErr w:type="spellStart"/>
      <w:r>
        <w:t>Randgold</w:t>
      </w:r>
      <w:proofErr w:type="spellEnd"/>
      <w:r>
        <w:t xml:space="preserve"> dans le « position </w:t>
      </w:r>
      <w:proofErr w:type="spellStart"/>
      <w:r>
        <w:t>paper</w:t>
      </w:r>
      <w:proofErr w:type="spellEnd"/>
      <w:r>
        <w:t xml:space="preserve"> » de la Chambre des Mines de mars 2015, afin de permettre une comparaison directe des résultats. Il s’agit d’un projet fictif simplifié (les coûts d’exploration sont omis).</w:t>
      </w:r>
    </w:p>
    <w:p w14:paraId="45AB05E0" w14:textId="77777777" w:rsidR="006121AF" w:rsidRDefault="006121A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6121AF" w14:paraId="480966EA"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0D3AF1" w14:textId="77777777" w:rsidR="006121AF" w:rsidRDefault="00000000" w:rsidP="005A3BC9">
            <w:pPr>
              <w:spacing w:before="40" w:after="40"/>
              <w:ind w:firstLine="0"/>
            </w:pPr>
            <w:r>
              <w:rPr>
                <w:rFonts w:ascii="Arial" w:hAnsi="Arial"/>
                <w:b/>
                <w:bCs/>
                <w:color w:val="FFFFFF"/>
                <w:sz w:val="20"/>
                <w:szCs w:val="20"/>
              </w:rPr>
              <w:t>Caractéristique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9AFDDB" w14:textId="77777777" w:rsidR="006121AF" w:rsidRDefault="00000000" w:rsidP="005A3BC9">
            <w:pPr>
              <w:spacing w:before="40" w:after="40"/>
              <w:ind w:firstLine="0"/>
            </w:pPr>
            <w:r>
              <w:rPr>
                <w:rFonts w:ascii="Arial" w:hAnsi="Arial"/>
                <w:b/>
                <w:bCs/>
                <w:color w:val="FFFFFF"/>
                <w:sz w:val="20"/>
                <w:szCs w:val="20"/>
              </w:rPr>
              <w:t>Valeur</w:t>
            </w:r>
          </w:p>
        </w:tc>
      </w:tr>
      <w:tr w:rsidR="006121AF" w14:paraId="006CA684"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BE0D3B" w14:textId="77777777" w:rsidR="006121AF" w:rsidRDefault="00000000" w:rsidP="005A3BC9">
            <w:pPr>
              <w:spacing w:before="40" w:after="40"/>
              <w:ind w:firstLine="0"/>
            </w:pPr>
            <w:r>
              <w:rPr>
                <w:rFonts w:ascii="Arial" w:hAnsi="Arial"/>
                <w:b/>
                <w:bCs/>
                <w:color w:val="2F2F2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E4B54" w14:textId="77777777" w:rsidR="006121AF" w:rsidRDefault="00000000" w:rsidP="005A3BC9">
            <w:pPr>
              <w:spacing w:before="40" w:after="40"/>
              <w:ind w:firstLine="0"/>
            </w:pPr>
            <w:r>
              <w:rPr>
                <w:rFonts w:ascii="Arial" w:hAnsi="Arial"/>
                <w:color w:val="2F2F2F"/>
                <w:sz w:val="20"/>
                <w:szCs w:val="20"/>
              </w:rPr>
              <w:t>Mine d’or à ciel ouvert</w:t>
            </w:r>
          </w:p>
        </w:tc>
      </w:tr>
      <w:tr w:rsidR="006121AF" w14:paraId="081FD3EB"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3CD6FD" w14:textId="77777777" w:rsidR="006121AF" w:rsidRDefault="00000000" w:rsidP="005A3BC9">
            <w:pPr>
              <w:spacing w:before="40" w:after="40"/>
              <w:ind w:firstLine="0"/>
            </w:pPr>
            <w:r>
              <w:rPr>
                <w:rFonts w:ascii="Arial" w:hAnsi="Arial"/>
                <w:b/>
                <w:bCs/>
                <w:color w:val="2F2F2F"/>
                <w:sz w:val="20"/>
                <w:szCs w:val="20"/>
              </w:rPr>
              <w:t>Réserves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09B3A" w14:textId="77777777" w:rsidR="006121AF" w:rsidRDefault="00000000" w:rsidP="005A3BC9">
            <w:pPr>
              <w:spacing w:before="40" w:after="40"/>
              <w:ind w:firstLine="0"/>
            </w:pPr>
            <w:r>
              <w:rPr>
                <w:rFonts w:ascii="Arial" w:hAnsi="Arial"/>
                <w:color w:val="2F2F2F"/>
                <w:sz w:val="20"/>
                <w:szCs w:val="20"/>
              </w:rPr>
              <w:t>3 millions d’onces</w:t>
            </w:r>
          </w:p>
        </w:tc>
      </w:tr>
      <w:tr w:rsidR="006121AF" w14:paraId="603C74EE"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119BAA" w14:textId="77777777" w:rsidR="006121AF" w:rsidRDefault="00000000" w:rsidP="005A3BC9">
            <w:pPr>
              <w:spacing w:before="40" w:after="40"/>
              <w:ind w:firstLine="0"/>
            </w:pPr>
            <w:r>
              <w:rPr>
                <w:rFonts w:ascii="Arial" w:hAnsi="Arial"/>
                <w:b/>
                <w:bCs/>
                <w:color w:val="2F2F2F"/>
                <w:sz w:val="20"/>
                <w:szCs w:val="20"/>
              </w:rPr>
              <w:t>Taux de recouvrement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D928F" w14:textId="77777777" w:rsidR="006121AF" w:rsidRDefault="00000000" w:rsidP="005A3BC9">
            <w:pPr>
              <w:spacing w:before="40" w:after="40"/>
              <w:ind w:firstLine="0"/>
            </w:pPr>
            <w:r>
              <w:rPr>
                <w:rFonts w:ascii="Arial" w:hAnsi="Arial"/>
                <w:color w:val="2F2F2F"/>
                <w:sz w:val="20"/>
                <w:szCs w:val="20"/>
              </w:rPr>
              <w:t>90 %</w:t>
            </w:r>
          </w:p>
        </w:tc>
      </w:tr>
      <w:tr w:rsidR="006121AF" w14:paraId="438D93A5"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5EA768" w14:textId="77777777" w:rsidR="006121AF" w:rsidRDefault="00000000" w:rsidP="005A3BC9">
            <w:pPr>
              <w:spacing w:before="40" w:after="40"/>
              <w:ind w:firstLine="0"/>
            </w:pPr>
            <w:r>
              <w:rPr>
                <w:rFonts w:ascii="Arial" w:hAnsi="Arial"/>
                <w:b/>
                <w:bCs/>
                <w:color w:val="2F2F2F"/>
                <w:sz w:val="20"/>
                <w:szCs w:val="20"/>
              </w:rPr>
              <w:t>Production annuelle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48E532" w14:textId="77777777" w:rsidR="006121AF" w:rsidRDefault="00000000" w:rsidP="005A3BC9">
            <w:pPr>
              <w:spacing w:before="40" w:after="40"/>
              <w:ind w:firstLine="0"/>
            </w:pPr>
            <w:r>
              <w:rPr>
                <w:rFonts w:ascii="Arial" w:hAnsi="Arial"/>
                <w:color w:val="2F2F2F"/>
                <w:sz w:val="20"/>
                <w:szCs w:val="20"/>
              </w:rPr>
              <w:t>270 000 onces/an pendant 10 ans</w:t>
            </w:r>
          </w:p>
        </w:tc>
      </w:tr>
      <w:tr w:rsidR="006121AF" w14:paraId="7567974D"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65EABF" w14:textId="77777777" w:rsidR="006121AF" w:rsidRDefault="00000000" w:rsidP="005A3BC9">
            <w:pPr>
              <w:spacing w:before="40" w:after="40"/>
              <w:ind w:firstLine="0"/>
            </w:pPr>
            <w:r>
              <w:rPr>
                <w:rFonts w:ascii="Arial" w:hAnsi="Arial"/>
                <w:b/>
                <w:bCs/>
                <w:color w:val="2F2F2F"/>
                <w:sz w:val="20"/>
                <w:szCs w:val="20"/>
              </w:rPr>
              <w:t>Vie de la mine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B7801" w14:textId="77777777" w:rsidR="006121AF" w:rsidRDefault="00000000" w:rsidP="005A3BC9">
            <w:pPr>
              <w:spacing w:before="40" w:after="40"/>
              <w:ind w:firstLine="0"/>
            </w:pPr>
            <w:r>
              <w:rPr>
                <w:rFonts w:ascii="Arial" w:hAnsi="Arial"/>
                <w:color w:val="2F2F2F"/>
                <w:sz w:val="20"/>
                <w:szCs w:val="20"/>
              </w:rPr>
              <w:t>2 ans de développement / 10 ans de production</w:t>
            </w:r>
          </w:p>
        </w:tc>
      </w:tr>
      <w:tr w:rsidR="006121AF" w14:paraId="4B69D1EC"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24561E" w14:textId="77777777" w:rsidR="006121AF" w:rsidRDefault="00000000" w:rsidP="005A3BC9">
            <w:pPr>
              <w:spacing w:before="40" w:after="40"/>
              <w:ind w:firstLine="0"/>
            </w:pPr>
            <w:r>
              <w:rPr>
                <w:rFonts w:ascii="Arial" w:hAnsi="Arial"/>
                <w:b/>
                <w:bCs/>
                <w:color w:val="2F2F2F"/>
                <w:sz w:val="20"/>
                <w:szCs w:val="20"/>
              </w:rPr>
              <w:t>Coûts d’investissement en capital</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087B29" w14:textId="77777777" w:rsidR="006121AF" w:rsidRDefault="00000000" w:rsidP="005A3BC9">
            <w:pPr>
              <w:spacing w:before="40" w:after="40"/>
              <w:ind w:firstLine="0"/>
            </w:pPr>
            <w:r>
              <w:rPr>
                <w:rFonts w:ascii="Arial" w:hAnsi="Arial"/>
                <w:color w:val="2F2F2F"/>
                <w:sz w:val="20"/>
                <w:szCs w:val="20"/>
              </w:rPr>
              <w:t>USD 500 millions</w:t>
            </w:r>
          </w:p>
        </w:tc>
      </w:tr>
      <w:tr w:rsidR="006121AF" w14:paraId="19E7D236"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A73881" w14:textId="77777777" w:rsidR="006121AF" w:rsidRDefault="00000000" w:rsidP="005A3BC9">
            <w:pPr>
              <w:spacing w:before="40" w:after="40"/>
              <w:ind w:firstLine="0"/>
            </w:pPr>
            <w:r>
              <w:rPr>
                <w:rFonts w:ascii="Arial" w:hAnsi="Arial"/>
                <w:b/>
                <w:bCs/>
                <w:color w:val="2F2F2F"/>
                <w:sz w:val="20"/>
                <w:szCs w:val="20"/>
              </w:rPr>
              <w:t>Coûts opérationnels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F8AAC" w14:textId="77777777" w:rsidR="006121AF" w:rsidRDefault="00000000" w:rsidP="005A3BC9">
            <w:pPr>
              <w:spacing w:before="40" w:after="40"/>
              <w:ind w:firstLine="0"/>
            </w:pPr>
            <w:r>
              <w:rPr>
                <w:rFonts w:ascii="Arial" w:hAnsi="Arial"/>
                <w:color w:val="2F2F2F"/>
                <w:sz w:val="20"/>
                <w:szCs w:val="20"/>
              </w:rPr>
              <w:t>USD 650/once (hors taxes et impôts)</w:t>
            </w:r>
          </w:p>
        </w:tc>
      </w:tr>
      <w:tr w:rsidR="006121AF" w14:paraId="1F66B440"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78207B" w14:textId="77777777" w:rsidR="006121AF" w:rsidRDefault="00000000" w:rsidP="005A3BC9">
            <w:pPr>
              <w:spacing w:before="40" w:after="40"/>
              <w:ind w:firstLine="0"/>
            </w:pPr>
            <w:r>
              <w:rPr>
                <w:rFonts w:ascii="Arial" w:hAnsi="Arial"/>
                <w:b/>
                <w:bCs/>
                <w:color w:val="2F2F2F"/>
                <w:sz w:val="20"/>
                <w:szCs w:val="20"/>
              </w:rPr>
              <w:lastRenderedPageBreak/>
              <w:t>Prix de l’or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2F7BC" w14:textId="77777777" w:rsidR="006121AF" w:rsidRDefault="00000000" w:rsidP="005A3BC9">
            <w:pPr>
              <w:spacing w:before="40" w:after="40"/>
              <w:ind w:firstLine="0"/>
            </w:pPr>
            <w:r>
              <w:rPr>
                <w:rFonts w:ascii="Arial" w:hAnsi="Arial"/>
                <w:color w:val="2F2F2F"/>
                <w:sz w:val="20"/>
                <w:szCs w:val="20"/>
              </w:rPr>
              <w:t>USD 1 300/once</w:t>
            </w:r>
          </w:p>
        </w:tc>
      </w:tr>
    </w:tbl>
    <w:p w14:paraId="421DC3A2" w14:textId="77777777" w:rsidR="006121AF" w:rsidRDefault="006121AF">
      <w:pPr>
        <w:spacing w:before="120"/>
      </w:pPr>
    </w:p>
    <w:p w14:paraId="0AE6E32A" w14:textId="77777777" w:rsidR="006121AF" w:rsidRDefault="00000000">
      <w:pPr>
        <w:pStyle w:val="Titre1"/>
        <w:pBdr>
          <w:bottom w:val="single" w:sz="8" w:space="4" w:color="2E5FA3"/>
        </w:pBdr>
      </w:pPr>
      <w:r>
        <w:rPr>
          <w:color w:val="1F3864"/>
        </w:rPr>
        <w:t>4. Indicateurs de Résultat</w:t>
      </w:r>
    </w:p>
    <w:p w14:paraId="24BC5DCF" w14:textId="370C4E36" w:rsidR="006121AF" w:rsidRDefault="00000000" w:rsidP="005F3576">
      <w:r>
        <w:t>Les indicateurs produits par le modèle sont expliqués à côté des graphiques sur la feuille « Résultats » du classeur Excel. Les deux indicateurs clés pour l’analyse du régime fiscal sont détaillés ci-dessous.</w:t>
      </w:r>
    </w:p>
    <w:p w14:paraId="6967827F" w14:textId="77777777" w:rsidR="006121AF" w:rsidRDefault="00000000">
      <w:pPr>
        <w:pStyle w:val="Titre2"/>
      </w:pPr>
      <w:r>
        <w:rPr>
          <w:color w:val="2E5FA3"/>
        </w:rPr>
        <w:t>Taux Effectif Moyen d’Imposition (TEMI)</w:t>
      </w:r>
    </w:p>
    <w:p w14:paraId="43063A19" w14:textId="77777777" w:rsidR="006121AF" w:rsidRDefault="00000000" w:rsidP="005F3576">
      <w:r>
        <w:t>Cet indicateur mesure la compétitivité du régime fiscal. Il permet de comparer la charge fiscale globale supportée par un projet dans différentes juridictions.</w:t>
      </w:r>
    </w:p>
    <w:p w14:paraId="60EFA380" w14:textId="77777777" w:rsidR="006121AF" w:rsidRDefault="006121A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21AF" w14:paraId="2264EE2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4605E35" w14:textId="77777777" w:rsidR="006121AF" w:rsidRDefault="00000000" w:rsidP="005A3BC9">
            <w:pPr>
              <w:ind w:firstLine="0"/>
            </w:pPr>
            <w:r>
              <w:t>TEMI élevé (vs concurrents)</w:t>
            </w:r>
          </w:p>
        </w:tc>
        <w:tc>
          <w:tcPr>
            <w:tcW w:w="46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600B08FE" w14:textId="77777777" w:rsidR="006121AF" w:rsidRDefault="00000000" w:rsidP="005A3BC9">
            <w:pPr>
              <w:ind w:firstLine="18"/>
            </w:pPr>
            <w:r>
              <w:t>TEMI faible (vs concurrents)</w:t>
            </w:r>
          </w:p>
        </w:tc>
      </w:tr>
      <w:tr w:rsidR="006121AF" w14:paraId="21B02A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083D8" w14:textId="77777777" w:rsidR="006121AF" w:rsidRDefault="00000000" w:rsidP="005A3BC9">
            <w:pPr>
              <w:ind w:firstLine="0"/>
            </w:pPr>
            <w:r>
              <w:rPr>
                <w:color w:val="2F2F2F"/>
              </w:rPr>
              <w:t>Régime fiscal peu favorable à l’investissement. Risque de décourager les investisseurs.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EA1C1" w14:textId="77777777" w:rsidR="006121AF" w:rsidRDefault="00000000" w:rsidP="005A3BC9">
            <w:pPr>
              <w:ind w:firstLine="18"/>
            </w:pPr>
            <w:r>
              <w:rPr>
                <w:color w:val="2F2F2F"/>
              </w:rPr>
              <w:t>L’État ne perçoit peut-être pas suffisamment d’impôts et taxes.</w:t>
            </w:r>
          </w:p>
        </w:tc>
      </w:tr>
    </w:tbl>
    <w:p w14:paraId="7E482760" w14:textId="77777777" w:rsidR="006121AF" w:rsidRDefault="006121AF" w:rsidP="005F3576">
      <w:pPr>
        <w:spacing w:before="80"/>
        <w:ind w:firstLine="0"/>
      </w:pPr>
    </w:p>
    <w:p w14:paraId="311B84DD" w14:textId="77777777" w:rsidR="006121AF" w:rsidRDefault="00000000" w:rsidP="005F3576">
      <w:r>
        <w:t>Points de vigilance :</w:t>
      </w:r>
    </w:p>
    <w:p w14:paraId="07C4D6D9" w14:textId="77777777" w:rsidR="006121AF" w:rsidRPr="005F3576" w:rsidRDefault="00000000" w:rsidP="005F3576">
      <w:pPr>
        <w:ind w:firstLine="0"/>
      </w:pPr>
      <w:r w:rsidRPr="005F3576">
        <w:t>Le TEMI ne suffit pas à lui seul pour conclure sur la compétitivité d’une juridiction. D’autres facteurs sont essentiels : qualité et quantité des gisements, environnement des affaires, coûts opérationnels.</w:t>
      </w:r>
    </w:p>
    <w:p w14:paraId="2572FE07" w14:textId="77777777" w:rsidR="006121AF" w:rsidRPr="005F3576" w:rsidRDefault="00000000" w:rsidP="005F3576">
      <w:pPr>
        <w:pStyle w:val="Paragraphedeliste"/>
      </w:pPr>
      <w:r w:rsidRPr="005F3576">
        <w:t>Le TEMI est fortement influencé par le choix du profil du projet et les hypothèses de prix. Il doit être analysé en parallèle avec d’autres indicateurs du modèle.</w:t>
      </w:r>
    </w:p>
    <w:p w14:paraId="4B35DEA4" w14:textId="77777777" w:rsidR="006121AF" w:rsidRDefault="00000000">
      <w:pPr>
        <w:pStyle w:val="Titre2"/>
      </w:pPr>
      <w:r>
        <w:rPr>
          <w:color w:val="2E5FA3"/>
        </w:rPr>
        <w:t>La Part de l’État</w:t>
      </w:r>
    </w:p>
    <w:p w14:paraId="6CAB0807" w14:textId="77777777" w:rsidR="006121AF" w:rsidRDefault="00000000" w:rsidP="005F3576">
      <w:r>
        <w:t>La part de l’État est un indicateur légèrement différent du TEMI. Il s’agit de la somme des recettes de l’État exprimée en pourcentage du total de la marge bénéficiaire du projet (chiffre d’affaires minus coûts opérationnels), sans tenir compte des coûts d’investissement.</w:t>
      </w:r>
    </w:p>
    <w:p w14:paraId="785FD533" w14:textId="77777777" w:rsidR="006121AF" w:rsidRDefault="00000000" w:rsidP="005F3576">
      <w:r>
        <w:lastRenderedPageBreak/>
        <w:t>Cet indicateur est plus sensible à la variation des prix que le TEMI. Il mesure mieux la progressivité du régime fiscal. La part de l’État est calculée sous différents scénarios de prix pour montrer comment le risque associé à l’évolution des prix est partagé entre l’État et les investisseurs.</w:t>
      </w:r>
    </w:p>
    <w:p w14:paraId="0F82EBA8" w14:textId="77777777" w:rsidR="006121AF" w:rsidRDefault="006121AF">
      <w:pPr>
        <w:spacing w:before="120"/>
      </w:pPr>
    </w:p>
    <w:p w14:paraId="2C9755B0" w14:textId="77777777" w:rsidR="006121AF" w:rsidRDefault="00000000" w:rsidP="005F3576">
      <w:r>
        <w:t xml:space="preserve">Si la part de l’État est positivement corrélée au prix des </w:t>
      </w:r>
      <w:proofErr w:type="spellStart"/>
      <w:r>
        <w:t>minérais</w:t>
      </w:r>
      <w:proofErr w:type="spellEnd"/>
      <w:r>
        <w:t>, cela indique que l’État prend davantage de risques : il capte une plus grande partie de la rente générée en période de prix élevés, mais ses recettes diminuent plus fortement lorsque les prix baissent.</w:t>
      </w:r>
    </w:p>
    <w:p w14:paraId="44BF099E" w14:textId="77777777" w:rsidR="006121AF" w:rsidRDefault="006121AF">
      <w:pPr>
        <w:spacing w:before="120"/>
      </w:pPr>
    </w:p>
    <w:p w14:paraId="1F21C529" w14:textId="77777777" w:rsidR="006121AF" w:rsidRDefault="00000000" w:rsidP="005F3576">
      <w:r>
        <w:t>Les modèles financiers de NRGI constituent un outil analytique solide pour évaluer et comparer les régimes fiscaux miniers. Adaptés du modèle FARI du FMI, ils permettent une analyse robuste de la fiscalité minière en RDC et dans ses pays concurrents.</w:t>
      </w:r>
    </w:p>
    <w:p w14:paraId="6D957B0D" w14:textId="77777777" w:rsidR="006121AF" w:rsidRDefault="00000000" w:rsidP="005F3576">
      <w:r>
        <w:t>En modulant les hypothèses dans la feuille « Paramètres », les utilisateurs peuvent simuler différents scénarios de prix, de profil de projet et de régime fiscal, afin d’éclairer les décisions politiques relatives à la réforme du code minier congolais.</w:t>
      </w:r>
    </w:p>
    <w:p w14:paraId="1A9E94AA" w14:textId="77777777" w:rsidR="006121AF" w:rsidRDefault="006121AF" w:rsidP="005B165E">
      <w:pPr>
        <w:spacing w:before="120"/>
        <w:ind w:firstLine="0"/>
      </w:pPr>
    </w:p>
    <w:p w14:paraId="3A9B568C" w14:textId="77777777" w:rsidR="007262BA" w:rsidRDefault="007262BA" w:rsidP="005B165E">
      <w:pPr>
        <w:spacing w:before="120"/>
        <w:ind w:firstLine="0"/>
      </w:pPr>
    </w:p>
    <w:p w14:paraId="56D74049" w14:textId="77777777" w:rsidR="007262BA" w:rsidRDefault="007262BA" w:rsidP="005B165E">
      <w:pPr>
        <w:pBdr>
          <w:bottom w:val="single" w:sz="6" w:space="1" w:color="auto"/>
        </w:pBdr>
        <w:spacing w:before="120"/>
        <w:ind w:firstLine="0"/>
      </w:pPr>
    </w:p>
    <w:p w14:paraId="7D1E0C40" w14:textId="77777777" w:rsidR="000D3FBB" w:rsidRDefault="000D3FBB" w:rsidP="005B165E">
      <w:pPr>
        <w:pBdr>
          <w:bottom w:val="single" w:sz="6" w:space="1" w:color="auto"/>
        </w:pBdr>
        <w:spacing w:before="120"/>
        <w:ind w:firstLine="0"/>
      </w:pPr>
    </w:p>
    <w:p w14:paraId="2CBD547A" w14:textId="77777777" w:rsidR="000D3FBB" w:rsidRDefault="000D3FBB" w:rsidP="005B165E">
      <w:pPr>
        <w:pBdr>
          <w:bottom w:val="single" w:sz="6" w:space="1" w:color="auto"/>
        </w:pBdr>
        <w:spacing w:before="120"/>
        <w:ind w:firstLine="0"/>
      </w:pPr>
    </w:p>
    <w:p w14:paraId="2683F6CE" w14:textId="77777777" w:rsidR="000D3FBB" w:rsidRDefault="000D3FBB" w:rsidP="005B165E">
      <w:pPr>
        <w:pBdr>
          <w:bottom w:val="single" w:sz="6" w:space="1" w:color="auto"/>
        </w:pBdr>
        <w:spacing w:before="120"/>
        <w:ind w:firstLine="0"/>
      </w:pPr>
    </w:p>
    <w:p w14:paraId="269C35AF" w14:textId="77777777" w:rsidR="000D3FBB" w:rsidRDefault="000D3FBB" w:rsidP="005B165E">
      <w:pPr>
        <w:pBdr>
          <w:bottom w:val="single" w:sz="6" w:space="1" w:color="auto"/>
        </w:pBdr>
        <w:spacing w:before="120"/>
        <w:ind w:firstLine="0"/>
      </w:pPr>
    </w:p>
    <w:p w14:paraId="70D95B5B" w14:textId="77777777" w:rsidR="000D3FBB" w:rsidRDefault="000D3FBB" w:rsidP="005B165E">
      <w:pPr>
        <w:pBdr>
          <w:bottom w:val="single" w:sz="6" w:space="1" w:color="auto"/>
        </w:pBdr>
        <w:spacing w:before="120"/>
        <w:ind w:firstLine="0"/>
      </w:pPr>
    </w:p>
    <w:p w14:paraId="5B3E7A97" w14:textId="77777777" w:rsidR="000D3FBB" w:rsidRDefault="000D3FBB" w:rsidP="005B165E">
      <w:pPr>
        <w:pBdr>
          <w:bottom w:val="single" w:sz="6" w:space="1" w:color="auto"/>
        </w:pBdr>
        <w:spacing w:before="120"/>
        <w:ind w:firstLine="0"/>
      </w:pPr>
    </w:p>
    <w:p w14:paraId="09C7467B" w14:textId="77777777" w:rsidR="000D3FBB" w:rsidRDefault="000D3FBB" w:rsidP="005B165E">
      <w:pPr>
        <w:pBdr>
          <w:bottom w:val="single" w:sz="6" w:space="1" w:color="auto"/>
        </w:pBdr>
        <w:spacing w:before="120"/>
        <w:ind w:firstLine="0"/>
      </w:pPr>
    </w:p>
    <w:p w14:paraId="1A10EC64" w14:textId="77777777" w:rsidR="000D3FBB" w:rsidRDefault="000D3FBB" w:rsidP="005B165E">
      <w:pPr>
        <w:pBdr>
          <w:bottom w:val="single" w:sz="6" w:space="1" w:color="auto"/>
        </w:pBdr>
        <w:spacing w:before="120"/>
        <w:ind w:firstLine="0"/>
      </w:pPr>
    </w:p>
    <w:p w14:paraId="787EC42B" w14:textId="77777777" w:rsidR="000D3FBB" w:rsidRDefault="000D3FBB" w:rsidP="005B165E">
      <w:pPr>
        <w:pBdr>
          <w:bottom w:val="single" w:sz="6" w:space="1" w:color="auto"/>
        </w:pBdr>
        <w:spacing w:before="120"/>
        <w:ind w:firstLine="0"/>
      </w:pPr>
    </w:p>
    <w:p w14:paraId="35FA515E" w14:textId="77777777" w:rsidR="002875CA" w:rsidRDefault="002875CA" w:rsidP="005B165E">
      <w:pPr>
        <w:pBdr>
          <w:bottom w:val="single" w:sz="6" w:space="1" w:color="auto"/>
        </w:pBdr>
        <w:spacing w:before="120"/>
        <w:ind w:firstLine="0"/>
      </w:pPr>
    </w:p>
    <w:p w14:paraId="1AA42BC7" w14:textId="77777777" w:rsidR="009A0229" w:rsidRDefault="009A0229" w:rsidP="005B165E">
      <w:pPr>
        <w:pBdr>
          <w:bottom w:val="single" w:sz="6" w:space="1" w:color="auto"/>
        </w:pBdr>
        <w:spacing w:before="120"/>
        <w:ind w:firstLine="0"/>
      </w:pPr>
    </w:p>
    <w:p w14:paraId="01AB3571" w14:textId="77777777" w:rsidR="009A0229" w:rsidRDefault="009A0229" w:rsidP="005B165E">
      <w:pPr>
        <w:pBdr>
          <w:bottom w:val="single" w:sz="6" w:space="1" w:color="auto"/>
        </w:pBdr>
        <w:spacing w:before="120"/>
        <w:ind w:firstLine="0"/>
      </w:pPr>
    </w:p>
    <w:p w14:paraId="1D392FCE" w14:textId="77777777" w:rsidR="009A0229" w:rsidRDefault="009A0229" w:rsidP="005B165E">
      <w:pPr>
        <w:pBdr>
          <w:bottom w:val="single" w:sz="6" w:space="1" w:color="auto"/>
        </w:pBdr>
        <w:spacing w:before="120"/>
        <w:ind w:firstLine="0"/>
      </w:pPr>
    </w:p>
    <w:p w14:paraId="2C73DCC3" w14:textId="77777777" w:rsidR="009A0229" w:rsidRDefault="009A0229" w:rsidP="005B165E">
      <w:pPr>
        <w:pBdr>
          <w:bottom w:val="single" w:sz="6" w:space="1" w:color="auto"/>
        </w:pBdr>
        <w:spacing w:before="120"/>
        <w:ind w:firstLine="0"/>
      </w:pPr>
    </w:p>
    <w:p w14:paraId="49B92AD3" w14:textId="77777777" w:rsidR="009A0229" w:rsidRDefault="009A0229" w:rsidP="005B165E">
      <w:pPr>
        <w:pBdr>
          <w:bottom w:val="single" w:sz="6" w:space="1" w:color="auto"/>
        </w:pBdr>
        <w:spacing w:before="120"/>
        <w:ind w:firstLine="0"/>
      </w:pPr>
    </w:p>
    <w:p w14:paraId="037DA2CA" w14:textId="77777777" w:rsidR="009A0229" w:rsidRDefault="009A0229" w:rsidP="005B165E">
      <w:pPr>
        <w:pBdr>
          <w:bottom w:val="single" w:sz="6" w:space="1" w:color="auto"/>
        </w:pBdr>
        <w:spacing w:before="120"/>
        <w:ind w:firstLine="0"/>
      </w:pPr>
    </w:p>
    <w:p w14:paraId="37FD4667" w14:textId="77777777" w:rsidR="009A0229" w:rsidRDefault="009A0229" w:rsidP="005B165E">
      <w:pPr>
        <w:pBdr>
          <w:bottom w:val="single" w:sz="6" w:space="1" w:color="auto"/>
        </w:pBdr>
        <w:spacing w:before="120"/>
        <w:ind w:firstLine="0"/>
      </w:pPr>
    </w:p>
    <w:p w14:paraId="53EB2E94" w14:textId="77777777" w:rsidR="009A0229" w:rsidRDefault="009A0229" w:rsidP="005B165E">
      <w:pPr>
        <w:pBdr>
          <w:bottom w:val="single" w:sz="6" w:space="1" w:color="auto"/>
        </w:pBdr>
        <w:spacing w:before="120"/>
        <w:ind w:firstLine="0"/>
      </w:pPr>
    </w:p>
    <w:p w14:paraId="02116323" w14:textId="77777777" w:rsidR="009A0229" w:rsidRDefault="009A0229" w:rsidP="005B165E">
      <w:pPr>
        <w:pBdr>
          <w:bottom w:val="single" w:sz="6" w:space="1" w:color="auto"/>
        </w:pBdr>
        <w:spacing w:before="120"/>
        <w:ind w:firstLine="0"/>
      </w:pPr>
    </w:p>
    <w:p w14:paraId="6E3451FB" w14:textId="77777777" w:rsidR="009A0229" w:rsidRDefault="009A0229" w:rsidP="005B165E">
      <w:pPr>
        <w:pBdr>
          <w:bottom w:val="single" w:sz="6" w:space="1" w:color="auto"/>
        </w:pBdr>
        <w:spacing w:before="120"/>
        <w:ind w:firstLine="0"/>
      </w:pPr>
    </w:p>
    <w:p w14:paraId="14C75410" w14:textId="77777777" w:rsidR="009A0229" w:rsidRDefault="009A0229" w:rsidP="005B165E">
      <w:pPr>
        <w:pBdr>
          <w:bottom w:val="single" w:sz="6" w:space="1" w:color="auto"/>
        </w:pBdr>
        <w:spacing w:before="120"/>
        <w:ind w:firstLine="0"/>
      </w:pPr>
    </w:p>
    <w:p w14:paraId="51732134" w14:textId="77777777" w:rsidR="009A0229" w:rsidRDefault="009A0229" w:rsidP="005B165E">
      <w:pPr>
        <w:pBdr>
          <w:bottom w:val="single" w:sz="6" w:space="1" w:color="auto"/>
        </w:pBdr>
        <w:spacing w:before="120"/>
        <w:ind w:firstLine="0"/>
      </w:pPr>
    </w:p>
    <w:p w14:paraId="65FEBEF4" w14:textId="3F146272" w:rsidR="00F86148" w:rsidRDefault="00F86148" w:rsidP="007262BA">
      <w:pPr>
        <w:ind w:firstLine="0"/>
      </w:pPr>
    </w:p>
    <w:p w14:paraId="32449F2F" w14:textId="3322A0BC" w:rsidR="0084667A" w:rsidRDefault="0084667A" w:rsidP="007262BA">
      <w:pPr>
        <w:ind w:firstLine="0"/>
      </w:pPr>
      <w:r>
        <w:t>M</w:t>
      </w:r>
      <w:r w:rsidR="00F86148">
        <w:t>odélisation financière de projet minier</w:t>
      </w:r>
      <w:r w:rsidR="00CE6F7D">
        <w:t> </w:t>
      </w:r>
      <w:r>
        <w:t>basé sur le modèle NRGI et FARI :</w:t>
      </w:r>
      <w:r w:rsidR="00CE6F7D">
        <w:t xml:space="preserve"> Cas du projet </w:t>
      </w:r>
      <w:proofErr w:type="spellStart"/>
      <w:r w:rsidR="00CE6F7D">
        <w:t>Sabodala</w:t>
      </w:r>
      <w:proofErr w:type="spellEnd"/>
      <w:r w:rsidR="00CE6F7D">
        <w:t xml:space="preserve"> Gold </w:t>
      </w:r>
      <w:proofErr w:type="spellStart"/>
      <w:r w:rsidR="00CE6F7D">
        <w:t>Operation</w:t>
      </w:r>
      <w:proofErr w:type="spellEnd"/>
    </w:p>
    <w:p w14:paraId="3278F192" w14:textId="77777777" w:rsidR="009A0229" w:rsidRDefault="009A0229" w:rsidP="007262BA">
      <w:pPr>
        <w:ind w:firstLine="0"/>
      </w:pPr>
    </w:p>
    <w:p w14:paraId="5502FA2C" w14:textId="281FB0BD" w:rsidR="009A0229" w:rsidRDefault="00902741" w:rsidP="00902741">
      <w:pPr>
        <w:ind w:firstLine="0"/>
      </w:pPr>
      <w:proofErr w:type="gramStart"/>
      <w:r>
        <w:t>l’impact</w:t>
      </w:r>
      <w:proofErr w:type="gramEnd"/>
      <w:r>
        <w:t xml:space="preserve"> des régimes miniers sur les revenus fiscaux</w:t>
      </w:r>
      <w:r>
        <w:t xml:space="preserve"> </w:t>
      </w:r>
      <w:r>
        <w:t>dans le secteur minier en Guinée</w:t>
      </w:r>
    </w:p>
    <w:p w14:paraId="4DF5EFC9" w14:textId="77777777" w:rsidR="009A0229" w:rsidRDefault="009A0229" w:rsidP="007262BA">
      <w:pPr>
        <w:ind w:firstLine="0"/>
      </w:pPr>
    </w:p>
    <w:p w14:paraId="39858F44" w14:textId="0DC99968" w:rsidR="007262BA" w:rsidRDefault="007262BA" w:rsidP="000D3FBB">
      <w:r>
        <w:t>Le Sénégal s'inscrit dans une dynamique nouvelle de valorisation de ses ressources minières, avec le secteur aurifère en plein essor. Dans ce contexte, la capacité de l'État à analyser et à optimiser le régime fiscal applicable à l'exploitation de l'or est devenue un enjeu stratégique majeur pour la souveraineté économique du pays.</w:t>
      </w:r>
    </w:p>
    <w:p w14:paraId="52A63817" w14:textId="762F6A21" w:rsidR="007262BA" w:rsidRDefault="007262BA" w:rsidP="000D3FBB">
      <w:r>
        <w:t xml:space="preserve">Le présent guide accompagne l'utilisation des modèles économiques et financiers développés par le Natural Resource </w:t>
      </w:r>
      <w:proofErr w:type="spellStart"/>
      <w:r>
        <w:t>Governance</w:t>
      </w:r>
      <w:proofErr w:type="spellEnd"/>
      <w:r>
        <w:t xml:space="preserve"> Institute (NRGI), adaptés ici au secteur aurifère sénégalais par l'Initiative pour la Transparence dans les Industries Extractives (ITIE Sénégal). Ces modèles permettent de simuler les flux financiers d'un projet minier sur</w:t>
      </w:r>
      <w:r w:rsidR="000D3FBB">
        <w:t xml:space="preserve"> </w:t>
      </w:r>
      <w:r>
        <w:lastRenderedPageBreak/>
        <w:t>l'ensemble de son cycle de vie — de l'exploration à la fermeture — et d'évaluer la part des revenus revenant à l'État sous différents scénarios fiscaux.</w:t>
      </w:r>
    </w:p>
    <w:p w14:paraId="416F2953" w14:textId="5F1051D2" w:rsidR="007262BA" w:rsidRDefault="007262BA" w:rsidP="002875CA">
      <w:r>
        <w:t>Cet outil est destiné aux décideurs et techniciens des ministères concernés, notamment le Ministère des Mines et de la Géologie et le Ministère des Finances et du Budget, afin de les appuyer dans l'élaboration, la révision et le suivi du cadre fiscal minier. Il constitue une base d'analyse objective pour apprécier la compétitivité du régime fiscal sénégalais à l'égard des pays concurrents dans la production d'or, et pour évaluer dans quelle mesure ce régime garantit une juste répartition de la rente minière au bénéfice de l'État et des populations.</w:t>
      </w:r>
    </w:p>
    <w:p w14:paraId="57719543" w14:textId="60912DB7" w:rsidR="007262BA" w:rsidRDefault="007262BA" w:rsidP="007262BA">
      <w:r>
        <w:t>Il convient de rappeler que ces modèles fournissent un ordre de grandeur des prélèvements fiscaux et non une prédiction exacte des recettes. Ils constituent néanmoins un instrument de dialogue rigoureux entre l'administration, les partenaires techniques et les opérateurs miniers, dans le cadre des réformes en cours du Code minier sénégalais.</w:t>
      </w:r>
    </w:p>
    <w:p w14:paraId="5CCA2521" w14:textId="2E4550BD" w:rsidR="000D3FBB" w:rsidRDefault="000D3FBB" w:rsidP="000D3FBB">
      <w:pPr>
        <w:pStyle w:val="Paragraphedeliste"/>
        <w:numPr>
          <w:ilvl w:val="0"/>
          <w:numId w:val="14"/>
        </w:numPr>
        <w:ind w:left="426" w:hanging="284"/>
        <w:rPr>
          <w:b/>
          <w:bCs/>
        </w:rPr>
      </w:pPr>
      <w:r w:rsidRPr="000D3FBB">
        <w:rPr>
          <w:b/>
          <w:bCs/>
        </w:rPr>
        <w:t>Revue de littérature</w:t>
      </w:r>
    </w:p>
    <w:p w14:paraId="3687F821" w14:textId="77777777" w:rsidR="007262BA" w:rsidRDefault="007262BA" w:rsidP="007262BA">
      <w:pPr>
        <w:ind w:firstLine="0"/>
      </w:pPr>
    </w:p>
    <w:p w14:paraId="75A96B9F" w14:textId="77777777" w:rsidR="009A0229" w:rsidRDefault="009A0229" w:rsidP="007262BA">
      <w:pPr>
        <w:ind w:firstLine="0"/>
      </w:pPr>
    </w:p>
    <w:p w14:paraId="39810422" w14:textId="77777777" w:rsidR="009A0229" w:rsidRDefault="009A0229" w:rsidP="007262BA">
      <w:pPr>
        <w:ind w:firstLine="0"/>
      </w:pPr>
    </w:p>
    <w:p w14:paraId="7CFEB4E2" w14:textId="77777777" w:rsidR="009A0229" w:rsidRDefault="009A0229" w:rsidP="007262BA">
      <w:pPr>
        <w:ind w:firstLine="0"/>
      </w:pPr>
    </w:p>
    <w:p w14:paraId="6A06C6AF" w14:textId="77777777" w:rsidR="009A0229" w:rsidRDefault="009A0229" w:rsidP="007262BA">
      <w:pPr>
        <w:ind w:firstLine="0"/>
      </w:pPr>
    </w:p>
    <w:p w14:paraId="4CF3F6D9" w14:textId="0DF342E9" w:rsidR="007262BA" w:rsidRPr="000D3FBB" w:rsidRDefault="000D3FBB" w:rsidP="000D3FBB">
      <w:pPr>
        <w:pStyle w:val="Paragraphedeliste"/>
        <w:numPr>
          <w:ilvl w:val="0"/>
          <w:numId w:val="14"/>
        </w:numPr>
        <w:ind w:left="426"/>
        <w:rPr>
          <w:b/>
          <w:bCs/>
        </w:rPr>
      </w:pPr>
      <w:r>
        <w:rPr>
          <w:b/>
          <w:bCs/>
        </w:rPr>
        <w:t xml:space="preserve"> </w:t>
      </w:r>
      <w:r w:rsidR="007262BA" w:rsidRPr="007262BA">
        <w:rPr>
          <w:b/>
          <w:bCs/>
        </w:rPr>
        <w:t>R</w:t>
      </w:r>
      <w:r w:rsidR="007262BA">
        <w:rPr>
          <w:b/>
          <w:bCs/>
        </w:rPr>
        <w:t>é</w:t>
      </w:r>
      <w:r w:rsidR="007262BA" w:rsidRPr="007262BA">
        <w:rPr>
          <w:b/>
          <w:bCs/>
        </w:rPr>
        <w:t xml:space="preserve">gimes fiscaux </w:t>
      </w:r>
      <w:r>
        <w:rPr>
          <w:b/>
          <w:bCs/>
        </w:rPr>
        <w:t xml:space="preserve">miniers </w:t>
      </w:r>
    </w:p>
    <w:p w14:paraId="58B340DC" w14:textId="77777777" w:rsidR="007262BA" w:rsidRPr="007262BA" w:rsidRDefault="007262BA" w:rsidP="007262BA">
      <w:pPr>
        <w:ind w:firstLine="0"/>
        <w:rPr>
          <w:b/>
          <w:bCs/>
        </w:rPr>
      </w:pPr>
    </w:p>
    <w:p w14:paraId="087F971C" w14:textId="77A65501" w:rsidR="000D3FBB" w:rsidRDefault="000C5569" w:rsidP="000D3FBB">
      <w:pPr>
        <w:pStyle w:val="Paragraphedeliste"/>
        <w:numPr>
          <w:ilvl w:val="0"/>
          <w:numId w:val="14"/>
        </w:numPr>
        <w:spacing w:before="120"/>
        <w:ind w:left="426"/>
        <w:rPr>
          <w:b/>
          <w:bCs/>
        </w:rPr>
      </w:pPr>
      <w:r w:rsidRPr="007262BA">
        <w:rPr>
          <w:b/>
          <w:bCs/>
        </w:rPr>
        <w:t xml:space="preserve">Méthodologie </w:t>
      </w:r>
    </w:p>
    <w:p w14:paraId="178C41E5" w14:textId="77827DC6" w:rsidR="002875CA" w:rsidRPr="002875CA" w:rsidRDefault="002875CA" w:rsidP="002875CA">
      <w:pPr>
        <w:pStyle w:val="Paragraphedeliste"/>
        <w:numPr>
          <w:ilvl w:val="0"/>
          <w:numId w:val="18"/>
        </w:numPr>
        <w:rPr>
          <w:b/>
          <w:bCs/>
        </w:rPr>
      </w:pPr>
      <w:r w:rsidRPr="002875CA">
        <w:rPr>
          <w:b/>
          <w:bCs/>
        </w:rPr>
        <w:t>Modèle FARI</w:t>
      </w:r>
    </w:p>
    <w:p w14:paraId="7AC8A4E3" w14:textId="77777777" w:rsidR="002875CA" w:rsidRPr="002875CA" w:rsidRDefault="002875CA" w:rsidP="002875CA">
      <w:pPr>
        <w:pStyle w:val="Paragraphedeliste"/>
        <w:numPr>
          <w:ilvl w:val="0"/>
          <w:numId w:val="18"/>
        </w:numPr>
        <w:rPr>
          <w:b/>
          <w:bCs/>
        </w:rPr>
      </w:pPr>
      <w:r>
        <w:rPr>
          <w:b/>
          <w:bCs/>
        </w:rPr>
        <w:t>MODELE NRGI</w:t>
      </w:r>
    </w:p>
    <w:p w14:paraId="145E2C17" w14:textId="77777777" w:rsidR="002875CA" w:rsidRPr="002875CA" w:rsidRDefault="002875CA" w:rsidP="002875CA">
      <w:pPr>
        <w:spacing w:before="120"/>
        <w:ind w:firstLine="0"/>
        <w:rPr>
          <w:b/>
          <w:bCs/>
        </w:rPr>
      </w:pPr>
    </w:p>
    <w:p w14:paraId="08943DB5" w14:textId="3B52EBDF" w:rsidR="000D3FBB" w:rsidRPr="000D3FBB" w:rsidRDefault="000D3FBB" w:rsidP="002875CA">
      <w:pPr>
        <w:pStyle w:val="Paragraphedeliste"/>
        <w:numPr>
          <w:ilvl w:val="0"/>
          <w:numId w:val="18"/>
        </w:numPr>
        <w:spacing w:before="120"/>
        <w:rPr>
          <w:b/>
          <w:bCs/>
        </w:rPr>
      </w:pPr>
      <w:r>
        <w:rPr>
          <w:b/>
          <w:bCs/>
        </w:rPr>
        <w:t>Présentation globale du modèle</w:t>
      </w:r>
    </w:p>
    <w:p w14:paraId="09D25A0A" w14:textId="1CCEBB10" w:rsidR="005B165E" w:rsidRPr="007262BA" w:rsidRDefault="005B165E" w:rsidP="002875CA">
      <w:pPr>
        <w:pStyle w:val="Paragraphedeliste"/>
        <w:numPr>
          <w:ilvl w:val="0"/>
          <w:numId w:val="18"/>
        </w:numPr>
        <w:spacing w:before="120"/>
        <w:rPr>
          <w:b/>
          <w:bCs/>
        </w:rPr>
      </w:pPr>
      <w:r w:rsidRPr="007262BA">
        <w:rPr>
          <w:b/>
          <w:bCs/>
        </w:rPr>
        <w:t>Flux de trésorerie du projet</w:t>
      </w:r>
    </w:p>
    <w:p w14:paraId="0FA2CC0D" w14:textId="29574E5D" w:rsidR="005B165E" w:rsidRDefault="007D51EE" w:rsidP="000C5569">
      <w:r>
        <w:t xml:space="preserve">La première </w:t>
      </w:r>
      <w:r w:rsidR="00A07E33">
        <w:t xml:space="preserve">étape </w:t>
      </w:r>
      <w:r>
        <w:t xml:space="preserve">consiste à calculer les flux de trésorerie du projet </w:t>
      </w:r>
      <w:r w:rsidR="00A07E33">
        <w:t xml:space="preserve">avant redevances, droits de douanes et impôts </w:t>
      </w:r>
      <w:r>
        <w:t>afin que découler les indicateurs de rentabilité du projet</w:t>
      </w:r>
      <w:r w:rsidR="00A07E33">
        <w:t xml:space="preserve"> avant les instruments fiscaux </w:t>
      </w:r>
      <w:r>
        <w:t>comme</w:t>
      </w:r>
      <w:r w:rsidR="00A07E33">
        <w:t xml:space="preserve"> la marge opérationnelle</w:t>
      </w:r>
      <w:r w:rsidR="002412F9">
        <w:t xml:space="preserve"> – moyenne des rapports entre les </w:t>
      </w:r>
      <w:r w:rsidR="002412F9">
        <w:lastRenderedPageBreak/>
        <w:t xml:space="preserve">flux de trésorerie et les chiffres </w:t>
      </w:r>
      <w:r w:rsidR="00C305DB">
        <w:t>d’affaires</w:t>
      </w:r>
      <w:r w:rsidR="002412F9">
        <w:t xml:space="preserve"> annuels – </w:t>
      </w:r>
      <w:r>
        <w:t>le</w:t>
      </w:r>
      <w:r w:rsidR="002412F9">
        <w:t xml:space="preserve"> </w:t>
      </w:r>
      <w:r>
        <w:t>taux de rendement interne</w:t>
      </w:r>
      <w:r w:rsidR="009708FE">
        <w:t>,</w:t>
      </w:r>
      <w:r>
        <w:t xml:space="preserve"> la valeur actuelle nette de</w:t>
      </w:r>
      <w:r w:rsidR="009708FE">
        <w:t xml:space="preserve">s </w:t>
      </w:r>
      <w:r>
        <w:t>flux</w:t>
      </w:r>
      <w:r w:rsidR="009708FE">
        <w:t xml:space="preserve"> </w:t>
      </w:r>
      <w:r w:rsidR="000A321D">
        <w:t xml:space="preserve">grâce aux taux d’actualisation </w:t>
      </w:r>
      <w:r w:rsidR="009708FE">
        <w:t>et la période de retour sur investissement.</w:t>
      </w:r>
    </w:p>
    <w:p w14:paraId="4E228591" w14:textId="7F80512E" w:rsidR="00C5302A" w:rsidRDefault="00C5302A" w:rsidP="007D51EE">
      <w:pPr>
        <w:ind w:firstLine="0"/>
      </w:pPr>
      <w:r>
        <w:t>Ces flux sont à la fois étudiés de façon réelle mais aussi de façon nominale en considérant l’indice d’inflation.</w:t>
      </w:r>
    </w:p>
    <w:p w14:paraId="2736BEA1" w14:textId="4D0C20E7" w:rsidR="007D51EE" w:rsidRDefault="007D51EE" w:rsidP="007D51EE">
      <w:pPr>
        <w:pStyle w:val="Paragraphedeliste"/>
        <w:numPr>
          <w:ilvl w:val="0"/>
          <w:numId w:val="8"/>
        </w:numPr>
      </w:pPr>
      <w:r>
        <w:t>Chiffres d’affaires</w:t>
      </w:r>
    </w:p>
    <w:p w14:paraId="467BAF97" w14:textId="2E6C6946" w:rsidR="007D51EE" w:rsidRDefault="007D51EE" w:rsidP="00825C66">
      <w:r>
        <w:t xml:space="preserve">Grâce à la production </w:t>
      </w:r>
      <w:r w:rsidR="00C5302A">
        <w:t>prévue</w:t>
      </w:r>
      <w:r>
        <w:t xml:space="preserve"> durant le cycle de vie du projet</w:t>
      </w:r>
      <w:r w:rsidR="000C5569">
        <w:t xml:space="preserve"> et au prix réel du minerai</w:t>
      </w:r>
      <w:r>
        <w:t>, est calculé le chiffre d’affaires brut, puis le chiffre d’affaires net des charges de transport et de traitement avant imposition.</w:t>
      </w:r>
    </w:p>
    <w:p w14:paraId="643B19EB" w14:textId="44F4DC34" w:rsidR="007D51EE" w:rsidRDefault="007D51EE" w:rsidP="007D51EE">
      <w:pPr>
        <w:pStyle w:val="Paragraphedeliste"/>
        <w:numPr>
          <w:ilvl w:val="0"/>
          <w:numId w:val="8"/>
        </w:numPr>
      </w:pPr>
      <w:r>
        <w:t>Coûts</w:t>
      </w:r>
    </w:p>
    <w:p w14:paraId="351C2151" w14:textId="3511B4CF" w:rsidR="007D51EE" w:rsidRDefault="007D51EE" w:rsidP="007D51EE">
      <w:pPr>
        <w:ind w:firstLine="0"/>
      </w:pPr>
      <w:r>
        <w:t>Il est calculé le total de couts. On distingue différents coûts parmi lesquelles on peut citer :</w:t>
      </w:r>
    </w:p>
    <w:tbl>
      <w:tblPr>
        <w:tblStyle w:val="Grilledetableauclaire"/>
        <w:tblW w:w="9632" w:type="dxa"/>
        <w:tblLook w:val="04A0" w:firstRow="1" w:lastRow="0" w:firstColumn="1" w:lastColumn="0" w:noHBand="0" w:noVBand="1"/>
      </w:tblPr>
      <w:tblGrid>
        <w:gridCol w:w="7776"/>
        <w:gridCol w:w="1856"/>
      </w:tblGrid>
      <w:tr w:rsidR="00825C66" w:rsidRPr="00825C66" w14:paraId="68A9801C" w14:textId="77777777" w:rsidTr="00825C66">
        <w:trPr>
          <w:trHeight w:val="250"/>
        </w:trPr>
        <w:tc>
          <w:tcPr>
            <w:tcW w:w="7776" w:type="dxa"/>
            <w:noWrap/>
            <w:hideMark/>
          </w:tcPr>
          <w:p w14:paraId="7688BF01" w14:textId="222C4F61" w:rsidR="00825C66" w:rsidRPr="00825C66" w:rsidRDefault="00825C66" w:rsidP="00825C66">
            <w:pPr>
              <w:spacing w:line="240" w:lineRule="auto"/>
              <w:ind w:firstLine="0"/>
              <w:jc w:val="left"/>
              <w:rPr>
                <w:rFonts w:ascii="Arial" w:eastAsia="Times New Roman" w:hAnsi="Arial"/>
                <w:color w:val="000000"/>
                <w:sz w:val="20"/>
                <w:szCs w:val="20"/>
              </w:rPr>
            </w:pPr>
            <w:r>
              <w:rPr>
                <w:rFonts w:ascii="Arial" w:eastAsia="Times New Roman" w:hAnsi="Arial"/>
                <w:color w:val="000000"/>
                <w:sz w:val="20"/>
                <w:szCs w:val="20"/>
              </w:rPr>
              <w:t>Coûts</w:t>
            </w:r>
            <w:r w:rsidRPr="00825C66">
              <w:rPr>
                <w:rFonts w:ascii="Arial" w:eastAsia="Times New Roman" w:hAnsi="Arial"/>
                <w:color w:val="000000"/>
                <w:sz w:val="20"/>
                <w:szCs w:val="20"/>
              </w:rPr>
              <w:t xml:space="preserve"> </w:t>
            </w:r>
          </w:p>
        </w:tc>
        <w:tc>
          <w:tcPr>
            <w:tcW w:w="1856" w:type="dxa"/>
            <w:noWrap/>
            <w:hideMark/>
          </w:tcPr>
          <w:p w14:paraId="77148118" w14:textId="494D1EB9" w:rsidR="00825C66" w:rsidRPr="00825C66" w:rsidRDefault="00825C66" w:rsidP="00825C66">
            <w:pPr>
              <w:spacing w:line="240" w:lineRule="auto"/>
              <w:ind w:firstLine="0"/>
              <w:jc w:val="left"/>
              <w:rPr>
                <w:rFonts w:ascii="Arial" w:eastAsia="Times New Roman" w:hAnsi="Arial"/>
                <w:sz w:val="20"/>
                <w:szCs w:val="20"/>
              </w:rPr>
            </w:pPr>
            <w:r>
              <w:rPr>
                <w:rFonts w:ascii="Arial" w:eastAsia="Times New Roman" w:hAnsi="Arial"/>
                <w:sz w:val="20"/>
                <w:szCs w:val="20"/>
              </w:rPr>
              <w:t>Unités</w:t>
            </w:r>
          </w:p>
        </w:tc>
      </w:tr>
    </w:tbl>
    <w:tbl>
      <w:tblPr>
        <w:tblW w:w="9624" w:type="dxa"/>
        <w:tblCellMar>
          <w:left w:w="70" w:type="dxa"/>
          <w:right w:w="70" w:type="dxa"/>
        </w:tblCellMar>
        <w:tblLook w:val="04A0" w:firstRow="1" w:lastRow="0" w:firstColumn="1" w:lastColumn="0" w:noHBand="0" w:noVBand="1"/>
      </w:tblPr>
      <w:tblGrid>
        <w:gridCol w:w="7768"/>
        <w:gridCol w:w="1856"/>
      </w:tblGrid>
      <w:tr w:rsidR="00BF5850" w14:paraId="604B1192" w14:textId="77777777" w:rsidTr="00BF5850">
        <w:trPr>
          <w:trHeight w:val="250"/>
        </w:trPr>
        <w:tc>
          <w:tcPr>
            <w:tcW w:w="7768" w:type="dxa"/>
            <w:tcBorders>
              <w:top w:val="nil"/>
              <w:left w:val="single" w:sz="4" w:space="0" w:color="auto"/>
              <w:bottom w:val="nil"/>
              <w:right w:val="nil"/>
            </w:tcBorders>
            <w:shd w:val="clear" w:color="000000" w:fill="FFFFFF"/>
            <w:noWrap/>
            <w:vAlign w:val="center"/>
            <w:hideMark/>
          </w:tcPr>
          <w:p w14:paraId="51DDB19D" w14:textId="77777777" w:rsidR="00BF5850" w:rsidRDefault="00BF5850">
            <w:pPr>
              <w:spacing w:line="240" w:lineRule="auto"/>
              <w:ind w:firstLine="0"/>
              <w:jc w:val="left"/>
              <w:rPr>
                <w:rFonts w:ascii="Arial" w:hAnsi="Arial"/>
                <w:color w:val="000000"/>
                <w:sz w:val="20"/>
                <w:szCs w:val="20"/>
              </w:rPr>
            </w:pPr>
            <w:r>
              <w:rPr>
                <w:rFonts w:ascii="Arial" w:hAnsi="Arial"/>
                <w:color w:val="000000"/>
                <w:sz w:val="20"/>
                <w:szCs w:val="20"/>
              </w:rPr>
              <w:t xml:space="preserve">Transport après imposition </w:t>
            </w:r>
          </w:p>
        </w:tc>
        <w:tc>
          <w:tcPr>
            <w:tcW w:w="1856" w:type="dxa"/>
            <w:tcBorders>
              <w:top w:val="nil"/>
              <w:left w:val="nil"/>
              <w:bottom w:val="nil"/>
              <w:right w:val="nil"/>
            </w:tcBorders>
            <w:shd w:val="clear" w:color="000000" w:fill="FFFFFF"/>
            <w:noWrap/>
            <w:vAlign w:val="center"/>
            <w:hideMark/>
          </w:tcPr>
          <w:p w14:paraId="40F3B3F2" w14:textId="782E6672" w:rsidR="00BF5850" w:rsidRDefault="00BF5850" w:rsidP="00BF5850">
            <w:pPr>
              <w:ind w:firstLine="0"/>
              <w:rPr>
                <w:rFonts w:ascii="Arial" w:hAnsi="Arial"/>
                <w:sz w:val="20"/>
                <w:szCs w:val="20"/>
              </w:rPr>
            </w:pPr>
            <w:r>
              <w:rPr>
                <w:rFonts w:ascii="Arial" w:hAnsi="Arial"/>
                <w:sz w:val="20"/>
                <w:szCs w:val="20"/>
              </w:rPr>
              <w:t xml:space="preserve"> $mm r</w:t>
            </w:r>
            <w:r w:rsidR="00010BEB">
              <w:rPr>
                <w:rFonts w:ascii="Arial" w:hAnsi="Arial"/>
                <w:sz w:val="20"/>
                <w:szCs w:val="20"/>
              </w:rPr>
              <w:t>é</w:t>
            </w:r>
            <w:r>
              <w:rPr>
                <w:rFonts w:ascii="Arial" w:hAnsi="Arial"/>
                <w:sz w:val="20"/>
                <w:szCs w:val="20"/>
              </w:rPr>
              <w:t>el</w:t>
            </w:r>
          </w:p>
        </w:tc>
      </w:tr>
    </w:tbl>
    <w:tbl>
      <w:tblPr>
        <w:tblStyle w:val="Grilledetableauclaire"/>
        <w:tblW w:w="9632" w:type="dxa"/>
        <w:tblLook w:val="04A0" w:firstRow="1" w:lastRow="0" w:firstColumn="1" w:lastColumn="0" w:noHBand="0" w:noVBand="1"/>
      </w:tblPr>
      <w:tblGrid>
        <w:gridCol w:w="7776"/>
        <w:gridCol w:w="1856"/>
      </w:tblGrid>
      <w:tr w:rsidR="00825C66" w:rsidRPr="00825C66" w14:paraId="3E546BC9" w14:textId="77777777" w:rsidTr="00825C66">
        <w:trPr>
          <w:trHeight w:val="250"/>
        </w:trPr>
        <w:tc>
          <w:tcPr>
            <w:tcW w:w="7776" w:type="dxa"/>
            <w:noWrap/>
            <w:hideMark/>
          </w:tcPr>
          <w:p w14:paraId="70B56AC3" w14:textId="77777777" w:rsidR="00825C66" w:rsidRPr="00825C66" w:rsidRDefault="00825C66" w:rsidP="00087EA9">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 xml:space="preserve">Charge de traitement / raffinage après imposition </w:t>
            </w:r>
          </w:p>
        </w:tc>
        <w:tc>
          <w:tcPr>
            <w:tcW w:w="1856" w:type="dxa"/>
            <w:noWrap/>
            <w:hideMark/>
          </w:tcPr>
          <w:p w14:paraId="7ACDA589" w14:textId="2003E327" w:rsidR="00825C66" w:rsidRPr="00825C66" w:rsidRDefault="00825C66" w:rsidP="00087EA9">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r w:rsidR="00825C66" w:rsidRPr="00825C66" w14:paraId="35F1EEAD" w14:textId="77777777" w:rsidTr="00825C66">
        <w:trPr>
          <w:trHeight w:val="250"/>
        </w:trPr>
        <w:tc>
          <w:tcPr>
            <w:tcW w:w="7776" w:type="dxa"/>
            <w:noWrap/>
            <w:hideMark/>
          </w:tcPr>
          <w:p w14:paraId="49A49EE4"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d’exploration</w:t>
            </w:r>
          </w:p>
        </w:tc>
        <w:tc>
          <w:tcPr>
            <w:tcW w:w="1856" w:type="dxa"/>
            <w:noWrap/>
            <w:hideMark/>
          </w:tcPr>
          <w:p w14:paraId="4B70802C" w14:textId="1355C104" w:rsidR="00825C66" w:rsidRPr="00825C66" w:rsidRDefault="00825C66" w:rsidP="00825C66">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r w:rsidR="00825C66" w:rsidRPr="00825C66" w14:paraId="1337A435" w14:textId="77777777" w:rsidTr="00825C66">
        <w:trPr>
          <w:trHeight w:val="250"/>
        </w:trPr>
        <w:tc>
          <w:tcPr>
            <w:tcW w:w="7776" w:type="dxa"/>
            <w:noWrap/>
            <w:hideMark/>
          </w:tcPr>
          <w:p w14:paraId="1D5E42C2"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d’investissement en capital - incorporel</w:t>
            </w:r>
          </w:p>
        </w:tc>
        <w:tc>
          <w:tcPr>
            <w:tcW w:w="1856" w:type="dxa"/>
            <w:noWrap/>
            <w:hideMark/>
          </w:tcPr>
          <w:p w14:paraId="4433D322" w14:textId="687FDA34" w:rsidR="00825C66" w:rsidRPr="00825C66" w:rsidRDefault="00825C66" w:rsidP="00825C66">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r w:rsidR="00825C66" w:rsidRPr="00825C66" w14:paraId="1A268F5E" w14:textId="77777777" w:rsidTr="00825C66">
        <w:trPr>
          <w:trHeight w:val="250"/>
        </w:trPr>
        <w:tc>
          <w:tcPr>
            <w:tcW w:w="7776" w:type="dxa"/>
            <w:noWrap/>
            <w:hideMark/>
          </w:tcPr>
          <w:p w14:paraId="58A34B76"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d’investissement en capital - corporel</w:t>
            </w:r>
          </w:p>
        </w:tc>
        <w:tc>
          <w:tcPr>
            <w:tcW w:w="1856" w:type="dxa"/>
            <w:noWrap/>
            <w:hideMark/>
          </w:tcPr>
          <w:p w14:paraId="0B92CF47" w14:textId="1C178A49" w:rsidR="00825C66" w:rsidRPr="00825C66" w:rsidRDefault="00825C66" w:rsidP="00825C66">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r w:rsidR="00825C66" w:rsidRPr="00825C66" w14:paraId="081824BD" w14:textId="77777777" w:rsidTr="00825C66">
        <w:trPr>
          <w:trHeight w:val="250"/>
        </w:trPr>
        <w:tc>
          <w:tcPr>
            <w:tcW w:w="7776" w:type="dxa"/>
            <w:noWrap/>
            <w:hideMark/>
          </w:tcPr>
          <w:p w14:paraId="5456C1F1"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Capital de réinvestissement</w:t>
            </w:r>
          </w:p>
        </w:tc>
        <w:tc>
          <w:tcPr>
            <w:tcW w:w="1856" w:type="dxa"/>
            <w:noWrap/>
            <w:hideMark/>
          </w:tcPr>
          <w:p w14:paraId="1F5B2E9E" w14:textId="5A5B792E" w:rsidR="00825C66" w:rsidRPr="00825C66" w:rsidRDefault="00825C66" w:rsidP="00825C66">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r w:rsidR="00825C66" w:rsidRPr="00825C66" w14:paraId="0D4AA37E" w14:textId="77777777" w:rsidTr="00825C66">
        <w:trPr>
          <w:trHeight w:val="250"/>
        </w:trPr>
        <w:tc>
          <w:tcPr>
            <w:tcW w:w="7776" w:type="dxa"/>
            <w:noWrap/>
            <w:hideMark/>
          </w:tcPr>
          <w:p w14:paraId="21462920"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opérationnels - extraction</w:t>
            </w:r>
          </w:p>
        </w:tc>
        <w:tc>
          <w:tcPr>
            <w:tcW w:w="1856" w:type="dxa"/>
            <w:noWrap/>
            <w:hideMark/>
          </w:tcPr>
          <w:p w14:paraId="1BA46886"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5D2220B2" w14:textId="77777777" w:rsidTr="00825C66">
        <w:trPr>
          <w:trHeight w:val="250"/>
        </w:trPr>
        <w:tc>
          <w:tcPr>
            <w:tcW w:w="7776" w:type="dxa"/>
            <w:noWrap/>
            <w:hideMark/>
          </w:tcPr>
          <w:p w14:paraId="036EBED7"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opérationnels - broyage</w:t>
            </w:r>
          </w:p>
        </w:tc>
        <w:tc>
          <w:tcPr>
            <w:tcW w:w="1856" w:type="dxa"/>
            <w:noWrap/>
            <w:hideMark/>
          </w:tcPr>
          <w:p w14:paraId="4A9BFC12"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5CED4400" w14:textId="77777777" w:rsidTr="00825C66">
        <w:trPr>
          <w:trHeight w:val="250"/>
        </w:trPr>
        <w:tc>
          <w:tcPr>
            <w:tcW w:w="7776" w:type="dxa"/>
            <w:noWrap/>
            <w:hideMark/>
          </w:tcPr>
          <w:p w14:paraId="014D248F"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opérationnels - autres</w:t>
            </w:r>
          </w:p>
        </w:tc>
        <w:tc>
          <w:tcPr>
            <w:tcW w:w="1856" w:type="dxa"/>
            <w:noWrap/>
            <w:hideMark/>
          </w:tcPr>
          <w:p w14:paraId="078037E7"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6B919924" w14:textId="77777777" w:rsidTr="00825C66">
        <w:trPr>
          <w:trHeight w:val="250"/>
        </w:trPr>
        <w:tc>
          <w:tcPr>
            <w:tcW w:w="7776" w:type="dxa"/>
            <w:noWrap/>
            <w:hideMark/>
          </w:tcPr>
          <w:p w14:paraId="1556AA5A" w14:textId="0990CBAB"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 xml:space="preserve">Couts opérationnels - </w:t>
            </w:r>
            <w:r w:rsidR="00EB48BD">
              <w:rPr>
                <w:rFonts w:ascii="Arial" w:eastAsia="Times New Roman" w:hAnsi="Arial"/>
                <w:color w:val="000000"/>
                <w:sz w:val="20"/>
                <w:szCs w:val="20"/>
              </w:rPr>
              <w:t>é</w:t>
            </w:r>
            <w:r w:rsidRPr="00825C66">
              <w:rPr>
                <w:rFonts w:ascii="Arial" w:eastAsia="Times New Roman" w:hAnsi="Arial"/>
                <w:color w:val="000000"/>
                <w:sz w:val="20"/>
                <w:szCs w:val="20"/>
              </w:rPr>
              <w:t>nergie</w:t>
            </w:r>
          </w:p>
        </w:tc>
        <w:tc>
          <w:tcPr>
            <w:tcW w:w="1856" w:type="dxa"/>
            <w:noWrap/>
            <w:hideMark/>
          </w:tcPr>
          <w:p w14:paraId="38D20188"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467CEF01" w14:textId="77777777" w:rsidTr="00825C66">
        <w:trPr>
          <w:trHeight w:val="250"/>
        </w:trPr>
        <w:tc>
          <w:tcPr>
            <w:tcW w:w="7776" w:type="dxa"/>
            <w:noWrap/>
            <w:hideMark/>
          </w:tcPr>
          <w:p w14:paraId="4BACF902"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opérationnels - services domestiques</w:t>
            </w:r>
          </w:p>
        </w:tc>
        <w:tc>
          <w:tcPr>
            <w:tcW w:w="1856" w:type="dxa"/>
            <w:noWrap/>
            <w:hideMark/>
          </w:tcPr>
          <w:p w14:paraId="45D9902D"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17B3C6FE" w14:textId="77777777" w:rsidTr="00825C66">
        <w:trPr>
          <w:trHeight w:val="250"/>
        </w:trPr>
        <w:tc>
          <w:tcPr>
            <w:tcW w:w="7776" w:type="dxa"/>
            <w:noWrap/>
            <w:hideMark/>
          </w:tcPr>
          <w:p w14:paraId="41E9DF57"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Parafiscalité</w:t>
            </w:r>
          </w:p>
        </w:tc>
        <w:tc>
          <w:tcPr>
            <w:tcW w:w="1856" w:type="dxa"/>
            <w:noWrap/>
            <w:hideMark/>
          </w:tcPr>
          <w:p w14:paraId="4429EE9D" w14:textId="77777777"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$/Once</w:t>
            </w:r>
          </w:p>
        </w:tc>
      </w:tr>
      <w:tr w:rsidR="00825C66" w:rsidRPr="00825C66" w14:paraId="2BFD02FD" w14:textId="77777777" w:rsidTr="00825C66">
        <w:trPr>
          <w:trHeight w:val="290"/>
        </w:trPr>
        <w:tc>
          <w:tcPr>
            <w:tcW w:w="7776" w:type="dxa"/>
            <w:noWrap/>
            <w:hideMark/>
          </w:tcPr>
          <w:p w14:paraId="66E5BC76" w14:textId="07157C11" w:rsidR="00825C66" w:rsidRPr="00825C66" w:rsidRDefault="00825C66" w:rsidP="00825C66">
            <w:pPr>
              <w:spacing w:line="240" w:lineRule="auto"/>
              <w:ind w:firstLine="0"/>
              <w:jc w:val="left"/>
              <w:rPr>
                <w:rFonts w:ascii="Arial" w:eastAsia="Times New Roman" w:hAnsi="Arial"/>
                <w:color w:val="000000"/>
                <w:sz w:val="20"/>
                <w:szCs w:val="20"/>
              </w:rPr>
            </w:pPr>
            <w:r w:rsidRPr="00825C66">
              <w:rPr>
                <w:rFonts w:ascii="Arial" w:eastAsia="Times New Roman" w:hAnsi="Arial"/>
                <w:color w:val="000000"/>
                <w:sz w:val="20"/>
                <w:szCs w:val="20"/>
              </w:rPr>
              <w:t>Couts de fermeture et de r</w:t>
            </w:r>
            <w:r w:rsidR="00EB48BD">
              <w:rPr>
                <w:rFonts w:ascii="Arial" w:eastAsia="Times New Roman" w:hAnsi="Arial"/>
                <w:color w:val="000000"/>
                <w:sz w:val="20"/>
                <w:szCs w:val="20"/>
              </w:rPr>
              <w:t>é</w:t>
            </w:r>
            <w:r w:rsidRPr="00825C66">
              <w:rPr>
                <w:rFonts w:ascii="Arial" w:eastAsia="Times New Roman" w:hAnsi="Arial"/>
                <w:color w:val="000000"/>
                <w:sz w:val="20"/>
                <w:szCs w:val="20"/>
              </w:rPr>
              <w:t>habilitation</w:t>
            </w:r>
          </w:p>
        </w:tc>
        <w:tc>
          <w:tcPr>
            <w:tcW w:w="1856" w:type="dxa"/>
            <w:noWrap/>
            <w:hideMark/>
          </w:tcPr>
          <w:p w14:paraId="167BF1EE" w14:textId="1FF9A1C9" w:rsidR="00825C66" w:rsidRPr="00825C66" w:rsidRDefault="00825C66" w:rsidP="00825C66">
            <w:pPr>
              <w:spacing w:line="240" w:lineRule="auto"/>
              <w:ind w:firstLine="0"/>
              <w:jc w:val="left"/>
              <w:rPr>
                <w:rFonts w:ascii="Arial" w:eastAsia="Times New Roman" w:hAnsi="Arial"/>
                <w:sz w:val="20"/>
                <w:szCs w:val="20"/>
              </w:rPr>
            </w:pPr>
            <w:r w:rsidRPr="00825C66">
              <w:rPr>
                <w:rFonts w:ascii="Arial" w:eastAsia="Times New Roman" w:hAnsi="Arial"/>
                <w:sz w:val="20"/>
                <w:szCs w:val="20"/>
              </w:rPr>
              <w:t>$mm r</w:t>
            </w:r>
            <w:r w:rsidR="00010BEB">
              <w:rPr>
                <w:rFonts w:ascii="Arial" w:eastAsia="Times New Roman" w:hAnsi="Arial"/>
                <w:sz w:val="20"/>
                <w:szCs w:val="20"/>
              </w:rPr>
              <w:t>é</w:t>
            </w:r>
            <w:r w:rsidRPr="00825C66">
              <w:rPr>
                <w:rFonts w:ascii="Arial" w:eastAsia="Times New Roman" w:hAnsi="Arial"/>
                <w:sz w:val="20"/>
                <w:szCs w:val="20"/>
              </w:rPr>
              <w:t>el</w:t>
            </w:r>
          </w:p>
        </w:tc>
      </w:tr>
    </w:tbl>
    <w:p w14:paraId="5548A19C" w14:textId="0DDD085B" w:rsidR="00825C66" w:rsidRDefault="00825C66" w:rsidP="00825C66">
      <w:pPr>
        <w:ind w:firstLine="0"/>
      </w:pPr>
    </w:p>
    <w:p w14:paraId="2EA9FA4C" w14:textId="1846200F" w:rsidR="007D51EE" w:rsidRDefault="00825C66" w:rsidP="00825C66">
      <w:r>
        <w:t>Les coûts opérationnels, la parafiscalité et les coûts de fermeture et de réhabilitation dépendent du coût unitaire et de la production prévue annuellement.</w:t>
      </w:r>
    </w:p>
    <w:p w14:paraId="58C76172" w14:textId="75734EC3" w:rsidR="00822982" w:rsidRDefault="00822982" w:rsidP="00822982">
      <w:pPr>
        <w:pStyle w:val="Paragraphedeliste"/>
        <w:numPr>
          <w:ilvl w:val="0"/>
          <w:numId w:val="8"/>
        </w:numPr>
      </w:pPr>
      <w:r>
        <w:t>Repères</w:t>
      </w:r>
    </w:p>
    <w:p w14:paraId="083ACBA7" w14:textId="52A388A7" w:rsidR="009708FE" w:rsidRDefault="00822982" w:rsidP="009708FE">
      <w:pPr>
        <w:ind w:firstLine="708"/>
      </w:pPr>
      <w:r>
        <w:t>Il est calculé des statistiques comme le nombre d’années du projet, le nombre d’années de production (permet de déterminer l'assiette de la redevance), le nombre d’années de production restantes, l’année de première production, etc.</w:t>
      </w:r>
    </w:p>
    <w:p w14:paraId="6050E92C" w14:textId="5B5BC9C2" w:rsidR="00EB48BD" w:rsidRPr="007262BA" w:rsidRDefault="000A321D" w:rsidP="00B456AF">
      <w:pPr>
        <w:pStyle w:val="Paragraphedeliste"/>
        <w:numPr>
          <w:ilvl w:val="0"/>
          <w:numId w:val="18"/>
        </w:numPr>
        <w:ind w:left="709"/>
        <w:rPr>
          <w:b/>
          <w:bCs/>
        </w:rPr>
      </w:pPr>
      <w:r w:rsidRPr="007262BA">
        <w:rPr>
          <w:b/>
          <w:bCs/>
        </w:rPr>
        <w:t>Fiscalité</w:t>
      </w:r>
    </w:p>
    <w:p w14:paraId="0C598242" w14:textId="76F34336" w:rsidR="00452246" w:rsidRDefault="00BE5A2D" w:rsidP="000A321D">
      <w:pPr>
        <w:ind w:firstLine="0"/>
      </w:pPr>
      <w:r>
        <w:t>Cette partie permet d’aboutir</w:t>
      </w:r>
      <w:r w:rsidR="00410078">
        <w:t xml:space="preserve"> la recette de l’Etat à travers les différents instruments fiscaux sur le projet.</w:t>
      </w:r>
    </w:p>
    <w:p w14:paraId="376AD40A" w14:textId="431C52ED" w:rsidR="000A321D" w:rsidRPr="007262BA" w:rsidRDefault="000A321D" w:rsidP="002875CA">
      <w:pPr>
        <w:pStyle w:val="Paragraphedeliste"/>
        <w:numPr>
          <w:ilvl w:val="0"/>
          <w:numId w:val="18"/>
        </w:numPr>
        <w:rPr>
          <w:b/>
          <w:bCs/>
        </w:rPr>
      </w:pPr>
      <w:r w:rsidRPr="007262BA">
        <w:rPr>
          <w:b/>
          <w:bCs/>
        </w:rPr>
        <w:t>Résultat</w:t>
      </w:r>
    </w:p>
    <w:p w14:paraId="7D597AE3" w14:textId="77777777" w:rsidR="007262BA" w:rsidRDefault="007262BA" w:rsidP="007262BA">
      <w:pPr>
        <w:ind w:firstLine="0"/>
      </w:pPr>
    </w:p>
    <w:p w14:paraId="5B7EB0C3" w14:textId="17F188D8" w:rsidR="00466CB9" w:rsidRDefault="007262BA" w:rsidP="00466CB9">
      <w:pPr>
        <w:pStyle w:val="Paragraphedeliste"/>
        <w:numPr>
          <w:ilvl w:val="0"/>
          <w:numId w:val="20"/>
        </w:numPr>
        <w:ind w:left="709"/>
        <w:rPr>
          <w:b/>
          <w:bCs/>
        </w:rPr>
      </w:pPr>
      <w:r w:rsidRPr="002875CA">
        <w:rPr>
          <w:b/>
          <w:bCs/>
        </w:rPr>
        <w:t xml:space="preserve">ETUDES DE CAS : </w:t>
      </w:r>
      <w:r w:rsidR="00466CB9" w:rsidRPr="00466CB9">
        <w:rPr>
          <w:b/>
          <w:bCs/>
        </w:rPr>
        <w:t xml:space="preserve">La mine d'or du complexe </w:t>
      </w:r>
      <w:proofErr w:type="spellStart"/>
      <w:r w:rsidR="00466CB9" w:rsidRPr="00466CB9">
        <w:rPr>
          <w:b/>
          <w:bCs/>
        </w:rPr>
        <w:t>Sabodala-Massawa</w:t>
      </w:r>
      <w:proofErr w:type="spellEnd"/>
    </w:p>
    <w:p w14:paraId="7BFEC95C" w14:textId="11040CB9" w:rsidR="00B456AF" w:rsidRPr="00B456AF" w:rsidRDefault="00B456AF" w:rsidP="00B456AF">
      <w:pPr>
        <w:pStyle w:val="Paragraphedeliste"/>
        <w:numPr>
          <w:ilvl w:val="0"/>
          <w:numId w:val="21"/>
        </w:numPr>
        <w:rPr>
          <w:b/>
          <w:bCs/>
        </w:rPr>
      </w:pPr>
      <w:r w:rsidRPr="00B456AF">
        <w:rPr>
          <w:b/>
          <w:bCs/>
        </w:rPr>
        <w:t>Structure économique du projet</w:t>
      </w:r>
    </w:p>
    <w:p w14:paraId="3760049A" w14:textId="7B9F6BBC" w:rsidR="00466CB9" w:rsidRPr="00466CB9" w:rsidRDefault="00466CB9" w:rsidP="009F4B24">
      <w:r w:rsidRPr="00466CB9">
        <w:t xml:space="preserve">La mine d’or du complexe </w:t>
      </w:r>
      <w:proofErr w:type="spellStart"/>
      <w:r w:rsidRPr="00466CB9">
        <w:t>Sabodala-Massawa</w:t>
      </w:r>
      <w:proofErr w:type="spellEnd"/>
      <w:r w:rsidRPr="00466CB9">
        <w:t xml:space="preserve"> est exploitée par la société </w:t>
      </w:r>
      <w:proofErr w:type="spellStart"/>
      <w:r w:rsidRPr="00466CB9">
        <w:t>Sabodala</w:t>
      </w:r>
      <w:proofErr w:type="spellEnd"/>
      <w:r w:rsidRPr="00466CB9">
        <w:t xml:space="preserve"> Gold Operations</w:t>
      </w:r>
      <w:r w:rsidR="009F4B24">
        <w:t xml:space="preserve"> </w:t>
      </w:r>
      <w:r w:rsidRPr="00466CB9">
        <w:t xml:space="preserve">(SGO). Elle se trouve à </w:t>
      </w:r>
      <w:proofErr w:type="spellStart"/>
      <w:r w:rsidRPr="00466CB9">
        <w:t>Sabodala</w:t>
      </w:r>
      <w:proofErr w:type="spellEnd"/>
      <w:r w:rsidRPr="00466CB9">
        <w:t xml:space="preserve">, Département de </w:t>
      </w:r>
      <w:proofErr w:type="spellStart"/>
      <w:r w:rsidRPr="00466CB9">
        <w:t>Saraya</w:t>
      </w:r>
      <w:proofErr w:type="spellEnd"/>
      <w:r w:rsidRPr="00466CB9">
        <w:t>, Région de Kédougou.</w:t>
      </w:r>
      <w:r w:rsidR="009F4B24">
        <w:t xml:space="preserve"> </w:t>
      </w:r>
      <w:r w:rsidRPr="00466CB9">
        <w:t>En 2005, aux termes d’une convention minière globale conclue avec le gouvernement sénégalais, une</w:t>
      </w:r>
      <w:r w:rsidR="009F4B24">
        <w:t xml:space="preserve"> </w:t>
      </w:r>
      <w:r w:rsidRPr="00466CB9">
        <w:t xml:space="preserve">concession minière a été accordée en 2007 au projet de </w:t>
      </w:r>
      <w:proofErr w:type="spellStart"/>
      <w:r w:rsidRPr="00466CB9">
        <w:t>Sabodala</w:t>
      </w:r>
      <w:proofErr w:type="spellEnd"/>
      <w:r w:rsidRPr="00466CB9">
        <w:t>.</w:t>
      </w:r>
      <w:r w:rsidR="009F4B24">
        <w:t xml:space="preserve"> </w:t>
      </w:r>
      <w:r w:rsidRPr="00466CB9">
        <w:t xml:space="preserve">La mine a été initialement constituée par la société australienne </w:t>
      </w:r>
      <w:proofErr w:type="spellStart"/>
      <w:r w:rsidRPr="00466CB9">
        <w:t>Mineral</w:t>
      </w:r>
      <w:proofErr w:type="spellEnd"/>
      <w:r w:rsidRPr="00466CB9">
        <w:t xml:space="preserve"> </w:t>
      </w:r>
      <w:proofErr w:type="spellStart"/>
      <w:r w:rsidRPr="00466CB9">
        <w:t>Deposits</w:t>
      </w:r>
      <w:proofErr w:type="spellEnd"/>
      <w:r w:rsidRPr="00466CB9">
        <w:t xml:space="preserve"> Limited (MDL) qui a</w:t>
      </w:r>
      <w:r w:rsidR="009F4B24">
        <w:t xml:space="preserve"> </w:t>
      </w:r>
      <w:r w:rsidRPr="00466CB9">
        <w:t>commencé ses opérations au Sénégal en 2008.</w:t>
      </w:r>
      <w:r w:rsidR="009F4B24">
        <w:t xml:space="preserve"> </w:t>
      </w:r>
      <w:r w:rsidRPr="00466CB9">
        <w:t>La production industrielle a démarré en mars 2009.</w:t>
      </w:r>
      <w:r w:rsidR="009F4B24">
        <w:t xml:space="preserve"> </w:t>
      </w:r>
      <w:r w:rsidRPr="00466CB9">
        <w:t xml:space="preserve">A la fin de l’année 2010, MDL a cédé sa participation dans le projet à la société </w:t>
      </w:r>
      <w:proofErr w:type="spellStart"/>
      <w:r w:rsidRPr="00466CB9">
        <w:t>Teranga</w:t>
      </w:r>
      <w:proofErr w:type="spellEnd"/>
      <w:r w:rsidRPr="00466CB9">
        <w:t xml:space="preserve"> Gold Corporation</w:t>
      </w:r>
      <w:r w:rsidR="009F4B24">
        <w:t xml:space="preserve"> </w:t>
      </w:r>
      <w:r w:rsidRPr="00466CB9">
        <w:t>(TGC), établie au Canada et cotée à Toronto et en Australie.</w:t>
      </w:r>
      <w:r w:rsidR="009F4B24">
        <w:t xml:space="preserve"> </w:t>
      </w:r>
      <w:r w:rsidRPr="00466CB9">
        <w:t xml:space="preserve">Et en 2015, il y a eu fusion des concessions minières de </w:t>
      </w:r>
      <w:proofErr w:type="spellStart"/>
      <w:r w:rsidRPr="00466CB9">
        <w:t>Sabodala</w:t>
      </w:r>
      <w:proofErr w:type="spellEnd"/>
      <w:r w:rsidRPr="00466CB9">
        <w:t xml:space="preserve"> de SGO et </w:t>
      </w:r>
      <w:proofErr w:type="spellStart"/>
      <w:r w:rsidRPr="00466CB9">
        <w:t>Golouma</w:t>
      </w:r>
      <w:proofErr w:type="spellEnd"/>
      <w:r w:rsidRPr="00466CB9">
        <w:t xml:space="preserve"> de la SOMIGOL</w:t>
      </w:r>
      <w:r w:rsidR="009F4B24">
        <w:t xml:space="preserve"> </w:t>
      </w:r>
      <w:r w:rsidRPr="00466CB9">
        <w:t xml:space="preserve">(Société des mines de </w:t>
      </w:r>
      <w:proofErr w:type="spellStart"/>
      <w:r w:rsidRPr="00466CB9">
        <w:t>Golouma</w:t>
      </w:r>
      <w:proofErr w:type="spellEnd"/>
      <w:r w:rsidRPr="00466CB9">
        <w:t>) et inclusion du périmètre de Gora.</w:t>
      </w:r>
      <w:r w:rsidR="009F4B24">
        <w:t xml:space="preserve"> </w:t>
      </w:r>
      <w:r w:rsidRPr="00466CB9">
        <w:t xml:space="preserve">En mars 2020, </w:t>
      </w:r>
      <w:proofErr w:type="spellStart"/>
      <w:r w:rsidRPr="00466CB9">
        <w:t>Teranga</w:t>
      </w:r>
      <w:proofErr w:type="spellEnd"/>
      <w:r w:rsidRPr="00466CB9">
        <w:t xml:space="preserve"> gold Corporation a complété l'acquisition auprès de </w:t>
      </w:r>
      <w:proofErr w:type="spellStart"/>
      <w:r w:rsidRPr="00466CB9">
        <w:t>Barrick</w:t>
      </w:r>
      <w:proofErr w:type="spellEnd"/>
      <w:r w:rsidRPr="00466CB9">
        <w:t xml:space="preserve"> Gold du gisement de</w:t>
      </w:r>
      <w:r w:rsidR="009F4B24">
        <w:t xml:space="preserve"> </w:t>
      </w:r>
      <w:proofErr w:type="spellStart"/>
      <w:r w:rsidRPr="00466CB9">
        <w:t>Massawa</w:t>
      </w:r>
      <w:proofErr w:type="spellEnd"/>
      <w:r w:rsidRPr="00466CB9">
        <w:t xml:space="preserve"> et de ses satellites et en 2023 la durée de validité du projet a été prolongée jusqu’en 2040 dans</w:t>
      </w:r>
      <w:r w:rsidR="009F4B24">
        <w:t xml:space="preserve"> </w:t>
      </w:r>
      <w:r w:rsidRPr="00466CB9">
        <w:t>le cadre d’une fusion absorption.</w:t>
      </w:r>
    </w:p>
    <w:p w14:paraId="2524D48C" w14:textId="299983C6" w:rsidR="00466CB9" w:rsidRPr="00466CB9" w:rsidRDefault="00466CB9" w:rsidP="009F4B24">
      <w:r w:rsidRPr="00466CB9">
        <w:t xml:space="preserve">Il faudrait noter qu’en 2021, </w:t>
      </w:r>
      <w:proofErr w:type="spellStart"/>
      <w:r w:rsidRPr="00466CB9">
        <w:t>Teranga</w:t>
      </w:r>
      <w:proofErr w:type="spellEnd"/>
      <w:r w:rsidRPr="00466CB9">
        <w:t xml:space="preserve"> Gold Corporation a été rachetée par Endeavour Mining une</w:t>
      </w:r>
      <w:r w:rsidR="009F4B24">
        <w:t xml:space="preserve"> </w:t>
      </w:r>
      <w:r w:rsidRPr="00466CB9">
        <w:t>multinationale canadienne cotée à la bourse de Toronto et de Londres.</w:t>
      </w:r>
    </w:p>
    <w:p w14:paraId="31094BD4" w14:textId="259DAF7C" w:rsidR="002875CA" w:rsidRDefault="00466CB9" w:rsidP="009F4B24">
      <w:r w:rsidRPr="00466CB9">
        <w:t>De 2009 à 2022, SGO a produit 102,54 Tonnes d’or et d’argent (sources : DGMG et Rapports ITIE 2014 à</w:t>
      </w:r>
      <w:r w:rsidR="009F4B24">
        <w:t xml:space="preserve"> </w:t>
      </w:r>
      <w:r w:rsidRPr="00466CB9">
        <w:t>2022) en passant par des productions minimales de 4 Tonnes et maximales de 13 Tonnes. Avant</w:t>
      </w:r>
      <w:r w:rsidR="009F4B24">
        <w:t xml:space="preserve"> </w:t>
      </w:r>
      <w:r w:rsidRPr="00466CB9">
        <w:t xml:space="preserve">l’exploitation du gisement de </w:t>
      </w:r>
      <w:proofErr w:type="spellStart"/>
      <w:r w:rsidRPr="00466CB9">
        <w:t>Massawa</w:t>
      </w:r>
      <w:proofErr w:type="spellEnd"/>
      <w:r w:rsidRPr="00466CB9">
        <w:t>, la production annuelle moyenne était aux alentours de 6 Tonnes.</w:t>
      </w:r>
    </w:p>
    <w:p w14:paraId="010842A9" w14:textId="7B901575" w:rsidR="007262BA" w:rsidRPr="003A0C42" w:rsidRDefault="00766960" w:rsidP="003A0C42">
      <w:r>
        <w:t>Actuellement, la production moyenne est d’environ 10 Tonnes. Et la production déclarée pour 2023 est de 9.4 Tonnes. En 2023, La mine a un effectif de 1894 employés</w:t>
      </w:r>
      <w:r w:rsidR="002B31C5">
        <w:t>.</w:t>
      </w:r>
    </w:p>
    <w:p w14:paraId="3A9BBA86" w14:textId="576420A3" w:rsidR="007262BA" w:rsidRPr="007262BA" w:rsidRDefault="007262BA" w:rsidP="000D3FBB">
      <w:pPr>
        <w:pStyle w:val="Paragraphedeliste"/>
        <w:numPr>
          <w:ilvl w:val="0"/>
          <w:numId w:val="16"/>
        </w:numPr>
        <w:ind w:left="851"/>
        <w:rPr>
          <w:b/>
          <w:bCs/>
        </w:rPr>
      </w:pPr>
      <w:r w:rsidRPr="007262BA">
        <w:rPr>
          <w:b/>
          <w:bCs/>
        </w:rPr>
        <w:t>Hypothèses économiques et financières</w:t>
      </w:r>
    </w:p>
    <w:p w14:paraId="29242A46" w14:textId="77777777" w:rsidR="007262BA" w:rsidRDefault="007262BA" w:rsidP="007262BA">
      <w:pPr>
        <w:ind w:firstLine="0"/>
      </w:pPr>
    </w:p>
    <w:p w14:paraId="7412C92F" w14:textId="711BA556" w:rsidR="00AA46EA" w:rsidRDefault="00AA46EA" w:rsidP="00902741">
      <w:pPr>
        <w:pStyle w:val="Paragraphedeliste"/>
        <w:numPr>
          <w:ilvl w:val="0"/>
          <w:numId w:val="16"/>
        </w:numPr>
        <w:ind w:left="851"/>
        <w:rPr>
          <w:b/>
          <w:bCs/>
        </w:rPr>
      </w:pPr>
      <w:r w:rsidRPr="00AA46EA">
        <w:rPr>
          <w:b/>
          <w:bCs/>
        </w:rPr>
        <w:t>Données fiscales</w:t>
      </w:r>
    </w:p>
    <w:p w14:paraId="44B9DFA7" w14:textId="77777777" w:rsidR="00902741" w:rsidRPr="00902741" w:rsidRDefault="00902741" w:rsidP="00902741">
      <w:pPr>
        <w:pStyle w:val="Paragraphedeliste"/>
        <w:rPr>
          <w:b/>
          <w:bCs/>
        </w:rPr>
      </w:pPr>
    </w:p>
    <w:p w14:paraId="1B55C6D7" w14:textId="3F886EF0" w:rsidR="00902741" w:rsidRDefault="00902741" w:rsidP="00902741">
      <w:pPr>
        <w:ind w:firstLine="0"/>
        <w:rPr>
          <w:b/>
          <w:bCs/>
        </w:rPr>
      </w:pPr>
      <w:r>
        <w:rPr>
          <w:b/>
          <w:bCs/>
        </w:rPr>
        <w:t>ANALYSE DES RESULTATS</w:t>
      </w:r>
    </w:p>
    <w:p w14:paraId="6A1B3295" w14:textId="77777777" w:rsidR="00902741" w:rsidRDefault="00902741" w:rsidP="00902741">
      <w:pPr>
        <w:ind w:firstLine="0"/>
        <w:rPr>
          <w:b/>
          <w:bCs/>
        </w:rPr>
      </w:pPr>
    </w:p>
    <w:p w14:paraId="62054A17" w14:textId="77777777" w:rsidR="00902741" w:rsidRPr="00902741" w:rsidRDefault="00902741" w:rsidP="00902741">
      <w:pPr>
        <w:ind w:firstLine="0"/>
      </w:pPr>
    </w:p>
    <w:sectPr w:rsidR="00902741" w:rsidRPr="00902741">
      <w:headerReference w:type="default" r:id="rId7"/>
      <w:footerReference w:type="default" r:id="rId8"/>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5DB82" w14:textId="77777777" w:rsidR="00964C9D" w:rsidRDefault="00964C9D">
      <w:pPr>
        <w:spacing w:line="240" w:lineRule="auto"/>
      </w:pPr>
      <w:r>
        <w:separator/>
      </w:r>
    </w:p>
  </w:endnote>
  <w:endnote w:type="continuationSeparator" w:id="0">
    <w:p w14:paraId="0F821AFA" w14:textId="77777777" w:rsidR="00964C9D" w:rsidRDefault="00964C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DE78" w14:textId="2E824EA5" w:rsidR="006121AF" w:rsidRPr="007B1CE2" w:rsidRDefault="006121AF" w:rsidP="007B1C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BA6B3" w14:textId="77777777" w:rsidR="00964C9D" w:rsidRDefault="00964C9D">
      <w:pPr>
        <w:spacing w:line="240" w:lineRule="auto"/>
      </w:pPr>
      <w:r>
        <w:separator/>
      </w:r>
    </w:p>
  </w:footnote>
  <w:footnote w:type="continuationSeparator" w:id="0">
    <w:p w14:paraId="0F3C704A" w14:textId="77777777" w:rsidR="00964C9D" w:rsidRDefault="00964C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F96D" w14:textId="6968CB7B" w:rsidR="006121AF" w:rsidRPr="007B1CE2" w:rsidRDefault="006121AF" w:rsidP="007B1C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7E16"/>
    <w:multiLevelType w:val="hybridMultilevel"/>
    <w:tmpl w:val="75EC6372"/>
    <w:lvl w:ilvl="0" w:tplc="B2F04E40">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 w15:restartNumberingAfterBreak="0">
    <w:nsid w:val="06DE274D"/>
    <w:multiLevelType w:val="hybridMultilevel"/>
    <w:tmpl w:val="F45C2378"/>
    <w:lvl w:ilvl="0" w:tplc="38B87270">
      <w:start w:val="1"/>
      <w:numFmt w:val="bullet"/>
      <w:lvlText w:val="●"/>
      <w:lvlJc w:val="left"/>
      <w:pPr>
        <w:ind w:left="720" w:hanging="360"/>
      </w:pPr>
    </w:lvl>
    <w:lvl w:ilvl="1" w:tplc="D4ECE092">
      <w:start w:val="1"/>
      <w:numFmt w:val="bullet"/>
      <w:lvlText w:val="○"/>
      <w:lvlJc w:val="left"/>
      <w:pPr>
        <w:ind w:left="1440" w:hanging="360"/>
      </w:pPr>
    </w:lvl>
    <w:lvl w:ilvl="2" w:tplc="D5268AA0">
      <w:start w:val="1"/>
      <w:numFmt w:val="bullet"/>
      <w:lvlText w:val="■"/>
      <w:lvlJc w:val="left"/>
      <w:pPr>
        <w:ind w:left="2160" w:hanging="360"/>
      </w:pPr>
    </w:lvl>
    <w:lvl w:ilvl="3" w:tplc="8A7668CA">
      <w:start w:val="1"/>
      <w:numFmt w:val="bullet"/>
      <w:lvlText w:val="●"/>
      <w:lvlJc w:val="left"/>
      <w:pPr>
        <w:ind w:left="2880" w:hanging="360"/>
      </w:pPr>
    </w:lvl>
    <w:lvl w:ilvl="4" w:tplc="A8FAF960">
      <w:start w:val="1"/>
      <w:numFmt w:val="bullet"/>
      <w:lvlText w:val="○"/>
      <w:lvlJc w:val="left"/>
      <w:pPr>
        <w:ind w:left="3600" w:hanging="360"/>
      </w:pPr>
    </w:lvl>
    <w:lvl w:ilvl="5" w:tplc="5DF880D4">
      <w:start w:val="1"/>
      <w:numFmt w:val="bullet"/>
      <w:lvlText w:val="■"/>
      <w:lvlJc w:val="left"/>
      <w:pPr>
        <w:ind w:left="4320" w:hanging="360"/>
      </w:pPr>
    </w:lvl>
    <w:lvl w:ilvl="6" w:tplc="DEEC7D34">
      <w:start w:val="1"/>
      <w:numFmt w:val="bullet"/>
      <w:lvlText w:val="●"/>
      <w:lvlJc w:val="left"/>
      <w:pPr>
        <w:ind w:left="5040" w:hanging="360"/>
      </w:pPr>
    </w:lvl>
    <w:lvl w:ilvl="7" w:tplc="C0D8ACEC">
      <w:start w:val="1"/>
      <w:numFmt w:val="bullet"/>
      <w:lvlText w:val="●"/>
      <w:lvlJc w:val="left"/>
      <w:pPr>
        <w:ind w:left="5760" w:hanging="360"/>
      </w:pPr>
    </w:lvl>
    <w:lvl w:ilvl="8" w:tplc="5B6EE7E6">
      <w:start w:val="1"/>
      <w:numFmt w:val="bullet"/>
      <w:lvlText w:val="●"/>
      <w:lvlJc w:val="left"/>
      <w:pPr>
        <w:ind w:left="6480" w:hanging="360"/>
      </w:pPr>
    </w:lvl>
  </w:abstractNum>
  <w:abstractNum w:abstractNumId="2" w15:restartNumberingAfterBreak="0">
    <w:nsid w:val="085B29D6"/>
    <w:multiLevelType w:val="hybridMultilevel"/>
    <w:tmpl w:val="54F0F690"/>
    <w:lvl w:ilvl="0" w:tplc="A0A0B0BE">
      <w:start w:val="1"/>
      <w:numFmt w:val="decimal"/>
      <w:lvlText w:val="%1."/>
      <w:lvlJc w:val="left"/>
      <w:pPr>
        <w:ind w:left="720" w:hanging="360"/>
      </w:pPr>
    </w:lvl>
    <w:lvl w:ilvl="1" w:tplc="E63653F8">
      <w:numFmt w:val="decimal"/>
      <w:lvlText w:val=""/>
      <w:lvlJc w:val="left"/>
    </w:lvl>
    <w:lvl w:ilvl="2" w:tplc="E35A8B3A">
      <w:numFmt w:val="decimal"/>
      <w:lvlText w:val=""/>
      <w:lvlJc w:val="left"/>
    </w:lvl>
    <w:lvl w:ilvl="3" w:tplc="CC3A40E2">
      <w:numFmt w:val="decimal"/>
      <w:lvlText w:val=""/>
      <w:lvlJc w:val="left"/>
    </w:lvl>
    <w:lvl w:ilvl="4" w:tplc="A4945B0A">
      <w:numFmt w:val="decimal"/>
      <w:lvlText w:val=""/>
      <w:lvlJc w:val="left"/>
    </w:lvl>
    <w:lvl w:ilvl="5" w:tplc="F22652EA">
      <w:numFmt w:val="decimal"/>
      <w:lvlText w:val=""/>
      <w:lvlJc w:val="left"/>
    </w:lvl>
    <w:lvl w:ilvl="6" w:tplc="37762DD6">
      <w:numFmt w:val="decimal"/>
      <w:lvlText w:val=""/>
      <w:lvlJc w:val="left"/>
    </w:lvl>
    <w:lvl w:ilvl="7" w:tplc="C360BA0E">
      <w:numFmt w:val="decimal"/>
      <w:lvlText w:val=""/>
      <w:lvlJc w:val="left"/>
    </w:lvl>
    <w:lvl w:ilvl="8" w:tplc="44B2B284">
      <w:numFmt w:val="decimal"/>
      <w:lvlText w:val=""/>
      <w:lvlJc w:val="left"/>
    </w:lvl>
  </w:abstractNum>
  <w:abstractNum w:abstractNumId="3" w15:restartNumberingAfterBreak="0">
    <w:nsid w:val="1ABA0109"/>
    <w:multiLevelType w:val="hybridMultilevel"/>
    <w:tmpl w:val="A4304A48"/>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229D2675"/>
    <w:multiLevelType w:val="hybridMultilevel"/>
    <w:tmpl w:val="A01E50BC"/>
    <w:lvl w:ilvl="0" w:tplc="280C0019">
      <w:start w:val="1"/>
      <w:numFmt w:val="lowerLetter"/>
      <w:lvlText w:val="%1."/>
      <w:lvlJc w:val="left"/>
      <w:pPr>
        <w:ind w:left="1068" w:hanging="360"/>
      </w:pPr>
      <w:rPr>
        <w:rFonts w:hint="default"/>
      </w:rPr>
    </w:lvl>
    <w:lvl w:ilvl="1" w:tplc="280C0019" w:tentative="1">
      <w:start w:val="1"/>
      <w:numFmt w:val="lowerLetter"/>
      <w:lvlText w:val="%2."/>
      <w:lvlJc w:val="left"/>
      <w:pPr>
        <w:ind w:left="1788" w:hanging="360"/>
      </w:pPr>
    </w:lvl>
    <w:lvl w:ilvl="2" w:tplc="280C001B" w:tentative="1">
      <w:start w:val="1"/>
      <w:numFmt w:val="lowerRoman"/>
      <w:lvlText w:val="%3."/>
      <w:lvlJc w:val="right"/>
      <w:pPr>
        <w:ind w:left="2508" w:hanging="180"/>
      </w:pPr>
    </w:lvl>
    <w:lvl w:ilvl="3" w:tplc="280C000F" w:tentative="1">
      <w:start w:val="1"/>
      <w:numFmt w:val="decimal"/>
      <w:lvlText w:val="%4."/>
      <w:lvlJc w:val="left"/>
      <w:pPr>
        <w:ind w:left="3228" w:hanging="360"/>
      </w:pPr>
    </w:lvl>
    <w:lvl w:ilvl="4" w:tplc="280C0019" w:tentative="1">
      <w:start w:val="1"/>
      <w:numFmt w:val="lowerLetter"/>
      <w:lvlText w:val="%5."/>
      <w:lvlJc w:val="left"/>
      <w:pPr>
        <w:ind w:left="3948" w:hanging="360"/>
      </w:pPr>
    </w:lvl>
    <w:lvl w:ilvl="5" w:tplc="280C001B" w:tentative="1">
      <w:start w:val="1"/>
      <w:numFmt w:val="lowerRoman"/>
      <w:lvlText w:val="%6."/>
      <w:lvlJc w:val="right"/>
      <w:pPr>
        <w:ind w:left="4668" w:hanging="180"/>
      </w:pPr>
    </w:lvl>
    <w:lvl w:ilvl="6" w:tplc="280C000F" w:tentative="1">
      <w:start w:val="1"/>
      <w:numFmt w:val="decimal"/>
      <w:lvlText w:val="%7."/>
      <w:lvlJc w:val="left"/>
      <w:pPr>
        <w:ind w:left="5388" w:hanging="360"/>
      </w:pPr>
    </w:lvl>
    <w:lvl w:ilvl="7" w:tplc="280C0019" w:tentative="1">
      <w:start w:val="1"/>
      <w:numFmt w:val="lowerLetter"/>
      <w:lvlText w:val="%8."/>
      <w:lvlJc w:val="left"/>
      <w:pPr>
        <w:ind w:left="6108" w:hanging="360"/>
      </w:pPr>
    </w:lvl>
    <w:lvl w:ilvl="8" w:tplc="280C001B" w:tentative="1">
      <w:start w:val="1"/>
      <w:numFmt w:val="lowerRoman"/>
      <w:lvlText w:val="%9."/>
      <w:lvlJc w:val="right"/>
      <w:pPr>
        <w:ind w:left="6828" w:hanging="180"/>
      </w:pPr>
    </w:lvl>
  </w:abstractNum>
  <w:abstractNum w:abstractNumId="5" w15:restartNumberingAfterBreak="0">
    <w:nsid w:val="2556072A"/>
    <w:multiLevelType w:val="hybridMultilevel"/>
    <w:tmpl w:val="1AC0BDD6"/>
    <w:lvl w:ilvl="0" w:tplc="5D2E053E">
      <w:start w:val="1"/>
      <w:numFmt w:val="bullet"/>
      <w:lvlText w:val="•"/>
      <w:lvlJc w:val="left"/>
      <w:pPr>
        <w:ind w:left="720" w:hanging="360"/>
      </w:pPr>
    </w:lvl>
    <w:lvl w:ilvl="1" w:tplc="59F8E660">
      <w:numFmt w:val="decimal"/>
      <w:lvlText w:val=""/>
      <w:lvlJc w:val="left"/>
    </w:lvl>
    <w:lvl w:ilvl="2" w:tplc="9B76A292">
      <w:numFmt w:val="decimal"/>
      <w:lvlText w:val=""/>
      <w:lvlJc w:val="left"/>
    </w:lvl>
    <w:lvl w:ilvl="3" w:tplc="53B6DB32">
      <w:numFmt w:val="decimal"/>
      <w:lvlText w:val=""/>
      <w:lvlJc w:val="left"/>
    </w:lvl>
    <w:lvl w:ilvl="4" w:tplc="AA7E4F92">
      <w:numFmt w:val="decimal"/>
      <w:lvlText w:val=""/>
      <w:lvlJc w:val="left"/>
    </w:lvl>
    <w:lvl w:ilvl="5" w:tplc="17FC673C">
      <w:numFmt w:val="decimal"/>
      <w:lvlText w:val=""/>
      <w:lvlJc w:val="left"/>
    </w:lvl>
    <w:lvl w:ilvl="6" w:tplc="C570D138">
      <w:numFmt w:val="decimal"/>
      <w:lvlText w:val=""/>
      <w:lvlJc w:val="left"/>
    </w:lvl>
    <w:lvl w:ilvl="7" w:tplc="0868DA50">
      <w:numFmt w:val="decimal"/>
      <w:lvlText w:val=""/>
      <w:lvlJc w:val="left"/>
    </w:lvl>
    <w:lvl w:ilvl="8" w:tplc="CE284A4E">
      <w:numFmt w:val="decimal"/>
      <w:lvlText w:val=""/>
      <w:lvlJc w:val="left"/>
    </w:lvl>
  </w:abstractNum>
  <w:abstractNum w:abstractNumId="6" w15:restartNumberingAfterBreak="0">
    <w:nsid w:val="25E1738C"/>
    <w:multiLevelType w:val="hybridMultilevel"/>
    <w:tmpl w:val="2A66D6C0"/>
    <w:lvl w:ilvl="0" w:tplc="9C2A6B2E">
      <w:start w:val="1"/>
      <w:numFmt w:val="upperLetter"/>
      <w:lvlText w:val="%1."/>
      <w:lvlJc w:val="left"/>
      <w:pPr>
        <w:ind w:left="786" w:hanging="360"/>
      </w:pPr>
      <w:rPr>
        <w:rFonts w:hint="default"/>
      </w:rPr>
    </w:lvl>
    <w:lvl w:ilvl="1" w:tplc="280C0019" w:tentative="1">
      <w:start w:val="1"/>
      <w:numFmt w:val="lowerLetter"/>
      <w:lvlText w:val="%2."/>
      <w:lvlJc w:val="left"/>
      <w:pPr>
        <w:ind w:left="1506" w:hanging="360"/>
      </w:pPr>
    </w:lvl>
    <w:lvl w:ilvl="2" w:tplc="280C001B" w:tentative="1">
      <w:start w:val="1"/>
      <w:numFmt w:val="lowerRoman"/>
      <w:lvlText w:val="%3."/>
      <w:lvlJc w:val="right"/>
      <w:pPr>
        <w:ind w:left="2226" w:hanging="180"/>
      </w:pPr>
    </w:lvl>
    <w:lvl w:ilvl="3" w:tplc="280C000F" w:tentative="1">
      <w:start w:val="1"/>
      <w:numFmt w:val="decimal"/>
      <w:lvlText w:val="%4."/>
      <w:lvlJc w:val="left"/>
      <w:pPr>
        <w:ind w:left="2946" w:hanging="360"/>
      </w:pPr>
    </w:lvl>
    <w:lvl w:ilvl="4" w:tplc="280C0019" w:tentative="1">
      <w:start w:val="1"/>
      <w:numFmt w:val="lowerLetter"/>
      <w:lvlText w:val="%5."/>
      <w:lvlJc w:val="left"/>
      <w:pPr>
        <w:ind w:left="3666" w:hanging="360"/>
      </w:pPr>
    </w:lvl>
    <w:lvl w:ilvl="5" w:tplc="280C001B" w:tentative="1">
      <w:start w:val="1"/>
      <w:numFmt w:val="lowerRoman"/>
      <w:lvlText w:val="%6."/>
      <w:lvlJc w:val="right"/>
      <w:pPr>
        <w:ind w:left="4386" w:hanging="180"/>
      </w:pPr>
    </w:lvl>
    <w:lvl w:ilvl="6" w:tplc="280C000F" w:tentative="1">
      <w:start w:val="1"/>
      <w:numFmt w:val="decimal"/>
      <w:lvlText w:val="%7."/>
      <w:lvlJc w:val="left"/>
      <w:pPr>
        <w:ind w:left="5106" w:hanging="360"/>
      </w:pPr>
    </w:lvl>
    <w:lvl w:ilvl="7" w:tplc="280C0019" w:tentative="1">
      <w:start w:val="1"/>
      <w:numFmt w:val="lowerLetter"/>
      <w:lvlText w:val="%8."/>
      <w:lvlJc w:val="left"/>
      <w:pPr>
        <w:ind w:left="5826" w:hanging="360"/>
      </w:pPr>
    </w:lvl>
    <w:lvl w:ilvl="8" w:tplc="280C001B" w:tentative="1">
      <w:start w:val="1"/>
      <w:numFmt w:val="lowerRoman"/>
      <w:lvlText w:val="%9."/>
      <w:lvlJc w:val="right"/>
      <w:pPr>
        <w:ind w:left="6546" w:hanging="180"/>
      </w:pPr>
    </w:lvl>
  </w:abstractNum>
  <w:abstractNum w:abstractNumId="7" w15:restartNumberingAfterBreak="0">
    <w:nsid w:val="2FE939D7"/>
    <w:multiLevelType w:val="hybridMultilevel"/>
    <w:tmpl w:val="82A68654"/>
    <w:lvl w:ilvl="0" w:tplc="280C0015">
      <w:start w:val="1"/>
      <w:numFmt w:val="upperLetter"/>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8" w15:restartNumberingAfterBreak="0">
    <w:nsid w:val="45214D84"/>
    <w:multiLevelType w:val="hybridMultilevel"/>
    <w:tmpl w:val="6ABC4F98"/>
    <w:lvl w:ilvl="0" w:tplc="280C000F">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9" w15:restartNumberingAfterBreak="0">
    <w:nsid w:val="4833023B"/>
    <w:multiLevelType w:val="hybridMultilevel"/>
    <w:tmpl w:val="2CC29CB6"/>
    <w:lvl w:ilvl="0" w:tplc="BA4EB6BE">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0" w15:restartNumberingAfterBreak="0">
    <w:nsid w:val="50051AF8"/>
    <w:multiLevelType w:val="hybridMultilevel"/>
    <w:tmpl w:val="F57AE4FA"/>
    <w:lvl w:ilvl="0" w:tplc="FFFFFFFF">
      <w:start w:val="1"/>
      <w:numFmt w:val="upperRoman"/>
      <w:lvlText w:val="%1."/>
      <w:lvlJc w:val="left"/>
      <w:pPr>
        <w:ind w:left="1068" w:hanging="360"/>
      </w:pPr>
      <w:rPr>
        <w:rFonts w:ascii="Tahoma" w:eastAsia="Arial" w:hAnsi="Tahoma" w:cs="Arial"/>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56D9793C"/>
    <w:multiLevelType w:val="hybridMultilevel"/>
    <w:tmpl w:val="3F9478F8"/>
    <w:lvl w:ilvl="0" w:tplc="280C0015">
      <w:start w:val="1"/>
      <w:numFmt w:val="upperLetter"/>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59D61EC9"/>
    <w:multiLevelType w:val="hybridMultilevel"/>
    <w:tmpl w:val="65BA095C"/>
    <w:lvl w:ilvl="0" w:tplc="A224C8DE">
      <w:start w:val="4"/>
      <w:numFmt w:val="upperRoman"/>
      <w:lvlText w:val="%1-"/>
      <w:lvlJc w:val="left"/>
      <w:pPr>
        <w:ind w:left="1080" w:hanging="720"/>
      </w:pPr>
      <w:rPr>
        <w:rFonts w:hint="default"/>
        <w:b w:val="0"/>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3" w15:restartNumberingAfterBreak="0">
    <w:nsid w:val="63FE548E"/>
    <w:multiLevelType w:val="hybridMultilevel"/>
    <w:tmpl w:val="3E5CA1EA"/>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4" w15:restartNumberingAfterBreak="0">
    <w:nsid w:val="68914B61"/>
    <w:multiLevelType w:val="hybridMultilevel"/>
    <w:tmpl w:val="F57AE4FA"/>
    <w:lvl w:ilvl="0" w:tplc="CDD870E8">
      <w:start w:val="1"/>
      <w:numFmt w:val="upperRoman"/>
      <w:lvlText w:val="%1."/>
      <w:lvlJc w:val="left"/>
      <w:pPr>
        <w:ind w:left="1068" w:hanging="360"/>
      </w:pPr>
      <w:rPr>
        <w:rFonts w:ascii="Tahoma" w:eastAsia="Arial" w:hAnsi="Tahoma" w:cs="Arial"/>
      </w:rPr>
    </w:lvl>
    <w:lvl w:ilvl="1" w:tplc="280C0019">
      <w:start w:val="1"/>
      <w:numFmt w:val="lowerLetter"/>
      <w:lvlText w:val="%2."/>
      <w:lvlJc w:val="left"/>
      <w:pPr>
        <w:ind w:left="1788" w:hanging="360"/>
      </w:pPr>
    </w:lvl>
    <w:lvl w:ilvl="2" w:tplc="280C001B" w:tentative="1">
      <w:start w:val="1"/>
      <w:numFmt w:val="lowerRoman"/>
      <w:lvlText w:val="%3."/>
      <w:lvlJc w:val="right"/>
      <w:pPr>
        <w:ind w:left="2508" w:hanging="180"/>
      </w:pPr>
    </w:lvl>
    <w:lvl w:ilvl="3" w:tplc="280C000F" w:tentative="1">
      <w:start w:val="1"/>
      <w:numFmt w:val="decimal"/>
      <w:lvlText w:val="%4."/>
      <w:lvlJc w:val="left"/>
      <w:pPr>
        <w:ind w:left="3228" w:hanging="360"/>
      </w:pPr>
    </w:lvl>
    <w:lvl w:ilvl="4" w:tplc="280C0019" w:tentative="1">
      <w:start w:val="1"/>
      <w:numFmt w:val="lowerLetter"/>
      <w:lvlText w:val="%5."/>
      <w:lvlJc w:val="left"/>
      <w:pPr>
        <w:ind w:left="3948" w:hanging="360"/>
      </w:pPr>
    </w:lvl>
    <w:lvl w:ilvl="5" w:tplc="280C001B" w:tentative="1">
      <w:start w:val="1"/>
      <w:numFmt w:val="lowerRoman"/>
      <w:lvlText w:val="%6."/>
      <w:lvlJc w:val="right"/>
      <w:pPr>
        <w:ind w:left="4668" w:hanging="180"/>
      </w:pPr>
    </w:lvl>
    <w:lvl w:ilvl="6" w:tplc="280C000F" w:tentative="1">
      <w:start w:val="1"/>
      <w:numFmt w:val="decimal"/>
      <w:lvlText w:val="%7."/>
      <w:lvlJc w:val="left"/>
      <w:pPr>
        <w:ind w:left="5388" w:hanging="360"/>
      </w:pPr>
    </w:lvl>
    <w:lvl w:ilvl="7" w:tplc="280C0019" w:tentative="1">
      <w:start w:val="1"/>
      <w:numFmt w:val="lowerLetter"/>
      <w:lvlText w:val="%8."/>
      <w:lvlJc w:val="left"/>
      <w:pPr>
        <w:ind w:left="6108" w:hanging="360"/>
      </w:pPr>
    </w:lvl>
    <w:lvl w:ilvl="8" w:tplc="280C001B" w:tentative="1">
      <w:start w:val="1"/>
      <w:numFmt w:val="lowerRoman"/>
      <w:lvlText w:val="%9."/>
      <w:lvlJc w:val="right"/>
      <w:pPr>
        <w:ind w:left="6828" w:hanging="180"/>
      </w:pPr>
    </w:lvl>
  </w:abstractNum>
  <w:abstractNum w:abstractNumId="15" w15:restartNumberingAfterBreak="0">
    <w:nsid w:val="6C4F5454"/>
    <w:multiLevelType w:val="hybridMultilevel"/>
    <w:tmpl w:val="E4565D1A"/>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6" w15:restartNumberingAfterBreak="0">
    <w:nsid w:val="6D176CF3"/>
    <w:multiLevelType w:val="hybridMultilevel"/>
    <w:tmpl w:val="0A222F10"/>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7" w15:restartNumberingAfterBreak="0">
    <w:nsid w:val="6D4C587C"/>
    <w:multiLevelType w:val="hybridMultilevel"/>
    <w:tmpl w:val="F91A2232"/>
    <w:lvl w:ilvl="0" w:tplc="DE40E036">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8" w15:restartNumberingAfterBreak="0">
    <w:nsid w:val="6DC020D0"/>
    <w:multiLevelType w:val="hybridMultilevel"/>
    <w:tmpl w:val="EBC6B0D2"/>
    <w:lvl w:ilvl="0" w:tplc="280C0015">
      <w:start w:val="1"/>
      <w:numFmt w:val="upperLetter"/>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9" w15:restartNumberingAfterBreak="0">
    <w:nsid w:val="78B6434D"/>
    <w:multiLevelType w:val="hybridMultilevel"/>
    <w:tmpl w:val="229E82E4"/>
    <w:lvl w:ilvl="0" w:tplc="280C0015">
      <w:start w:val="1"/>
      <w:numFmt w:val="upperLetter"/>
      <w:lvlText w:val="%1."/>
      <w:lvlJc w:val="left"/>
      <w:pPr>
        <w:ind w:left="1428" w:hanging="360"/>
      </w:pPr>
      <w:rPr>
        <w:rFonts w:hint="default"/>
      </w:rPr>
    </w:lvl>
    <w:lvl w:ilvl="1" w:tplc="280C0019">
      <w:start w:val="1"/>
      <w:numFmt w:val="lowerLetter"/>
      <w:lvlText w:val="%2."/>
      <w:lvlJc w:val="left"/>
      <w:pPr>
        <w:ind w:left="2148" w:hanging="360"/>
      </w:pPr>
    </w:lvl>
    <w:lvl w:ilvl="2" w:tplc="280C001B" w:tentative="1">
      <w:start w:val="1"/>
      <w:numFmt w:val="lowerRoman"/>
      <w:lvlText w:val="%3."/>
      <w:lvlJc w:val="right"/>
      <w:pPr>
        <w:ind w:left="2868" w:hanging="180"/>
      </w:pPr>
    </w:lvl>
    <w:lvl w:ilvl="3" w:tplc="280C000F" w:tentative="1">
      <w:start w:val="1"/>
      <w:numFmt w:val="decimal"/>
      <w:lvlText w:val="%4."/>
      <w:lvlJc w:val="left"/>
      <w:pPr>
        <w:ind w:left="3588" w:hanging="360"/>
      </w:pPr>
    </w:lvl>
    <w:lvl w:ilvl="4" w:tplc="280C0019" w:tentative="1">
      <w:start w:val="1"/>
      <w:numFmt w:val="lowerLetter"/>
      <w:lvlText w:val="%5."/>
      <w:lvlJc w:val="left"/>
      <w:pPr>
        <w:ind w:left="4308" w:hanging="360"/>
      </w:pPr>
    </w:lvl>
    <w:lvl w:ilvl="5" w:tplc="280C001B" w:tentative="1">
      <w:start w:val="1"/>
      <w:numFmt w:val="lowerRoman"/>
      <w:lvlText w:val="%6."/>
      <w:lvlJc w:val="right"/>
      <w:pPr>
        <w:ind w:left="5028" w:hanging="180"/>
      </w:pPr>
    </w:lvl>
    <w:lvl w:ilvl="6" w:tplc="280C000F" w:tentative="1">
      <w:start w:val="1"/>
      <w:numFmt w:val="decimal"/>
      <w:lvlText w:val="%7."/>
      <w:lvlJc w:val="left"/>
      <w:pPr>
        <w:ind w:left="5748" w:hanging="360"/>
      </w:pPr>
    </w:lvl>
    <w:lvl w:ilvl="7" w:tplc="280C0019" w:tentative="1">
      <w:start w:val="1"/>
      <w:numFmt w:val="lowerLetter"/>
      <w:lvlText w:val="%8."/>
      <w:lvlJc w:val="left"/>
      <w:pPr>
        <w:ind w:left="6468" w:hanging="360"/>
      </w:pPr>
    </w:lvl>
    <w:lvl w:ilvl="8" w:tplc="280C001B" w:tentative="1">
      <w:start w:val="1"/>
      <w:numFmt w:val="lowerRoman"/>
      <w:lvlText w:val="%9."/>
      <w:lvlJc w:val="right"/>
      <w:pPr>
        <w:ind w:left="7188" w:hanging="180"/>
      </w:pPr>
    </w:lvl>
  </w:abstractNum>
  <w:abstractNum w:abstractNumId="20" w15:restartNumberingAfterBreak="0">
    <w:nsid w:val="7C1F1321"/>
    <w:multiLevelType w:val="hybridMultilevel"/>
    <w:tmpl w:val="FE00FB4A"/>
    <w:lvl w:ilvl="0" w:tplc="479C79FA">
      <w:start w:val="4"/>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16cid:durableId="1333026113">
    <w:abstractNumId w:val="1"/>
    <w:lvlOverride w:ilvl="0">
      <w:startOverride w:val="1"/>
    </w:lvlOverride>
  </w:num>
  <w:num w:numId="2" w16cid:durableId="2119446388">
    <w:abstractNumId w:val="5"/>
    <w:lvlOverride w:ilvl="0">
      <w:startOverride w:val="1"/>
    </w:lvlOverride>
  </w:num>
  <w:num w:numId="3" w16cid:durableId="1744568726">
    <w:abstractNumId w:val="2"/>
    <w:lvlOverride w:ilvl="0">
      <w:startOverride w:val="1"/>
    </w:lvlOverride>
  </w:num>
  <w:num w:numId="4" w16cid:durableId="483085112">
    <w:abstractNumId w:val="16"/>
  </w:num>
  <w:num w:numId="5" w16cid:durableId="2114013738">
    <w:abstractNumId w:val="13"/>
  </w:num>
  <w:num w:numId="6" w16cid:durableId="1345204998">
    <w:abstractNumId w:val="8"/>
  </w:num>
  <w:num w:numId="7" w16cid:durableId="347634586">
    <w:abstractNumId w:val="3"/>
  </w:num>
  <w:num w:numId="8" w16cid:durableId="2141799186">
    <w:abstractNumId w:val="4"/>
  </w:num>
  <w:num w:numId="9" w16cid:durableId="1345546529">
    <w:abstractNumId w:val="15"/>
  </w:num>
  <w:num w:numId="10" w16cid:durableId="1955667362">
    <w:abstractNumId w:val="18"/>
  </w:num>
  <w:num w:numId="11" w16cid:durableId="1028683362">
    <w:abstractNumId w:val="17"/>
  </w:num>
  <w:num w:numId="12" w16cid:durableId="1578856327">
    <w:abstractNumId w:val="9"/>
  </w:num>
  <w:num w:numId="13" w16cid:durableId="1592621463">
    <w:abstractNumId w:val="0"/>
  </w:num>
  <w:num w:numId="14" w16cid:durableId="864754337">
    <w:abstractNumId w:val="14"/>
  </w:num>
  <w:num w:numId="15" w16cid:durableId="1290554733">
    <w:abstractNumId w:val="10"/>
  </w:num>
  <w:num w:numId="16" w16cid:durableId="540558734">
    <w:abstractNumId w:val="19"/>
  </w:num>
  <w:num w:numId="17" w16cid:durableId="533926911">
    <w:abstractNumId w:val="6"/>
  </w:num>
  <w:num w:numId="18" w16cid:durableId="330377635">
    <w:abstractNumId w:val="7"/>
  </w:num>
  <w:num w:numId="19" w16cid:durableId="115222415">
    <w:abstractNumId w:val="12"/>
  </w:num>
  <w:num w:numId="20" w16cid:durableId="944732659">
    <w:abstractNumId w:val="20"/>
  </w:num>
  <w:num w:numId="21" w16cid:durableId="1319067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AF"/>
    <w:rsid w:val="00010BEB"/>
    <w:rsid w:val="000433F5"/>
    <w:rsid w:val="000565D6"/>
    <w:rsid w:val="000A321D"/>
    <w:rsid w:val="000A6727"/>
    <w:rsid w:val="000C5569"/>
    <w:rsid w:val="000D3FBB"/>
    <w:rsid w:val="00171256"/>
    <w:rsid w:val="001C2C4E"/>
    <w:rsid w:val="002412F9"/>
    <w:rsid w:val="00247E1A"/>
    <w:rsid w:val="002875CA"/>
    <w:rsid w:val="002B31C5"/>
    <w:rsid w:val="00327025"/>
    <w:rsid w:val="00336637"/>
    <w:rsid w:val="00345C40"/>
    <w:rsid w:val="003A0C42"/>
    <w:rsid w:val="00410078"/>
    <w:rsid w:val="00452246"/>
    <w:rsid w:val="00466CB9"/>
    <w:rsid w:val="00510E1E"/>
    <w:rsid w:val="005A3BC9"/>
    <w:rsid w:val="005B165E"/>
    <w:rsid w:val="005F2D2F"/>
    <w:rsid w:val="005F3576"/>
    <w:rsid w:val="006121AF"/>
    <w:rsid w:val="00666DD8"/>
    <w:rsid w:val="007262BA"/>
    <w:rsid w:val="00752040"/>
    <w:rsid w:val="00762E46"/>
    <w:rsid w:val="00766960"/>
    <w:rsid w:val="007B1CE2"/>
    <w:rsid w:val="007D51EE"/>
    <w:rsid w:val="00822982"/>
    <w:rsid w:val="00825C66"/>
    <w:rsid w:val="0084667A"/>
    <w:rsid w:val="00902741"/>
    <w:rsid w:val="00964C9D"/>
    <w:rsid w:val="009708FE"/>
    <w:rsid w:val="009A0229"/>
    <w:rsid w:val="009F4140"/>
    <w:rsid w:val="009F4B24"/>
    <w:rsid w:val="00A07E33"/>
    <w:rsid w:val="00AA46EA"/>
    <w:rsid w:val="00AC656F"/>
    <w:rsid w:val="00B456AF"/>
    <w:rsid w:val="00BC112B"/>
    <w:rsid w:val="00BE5A2D"/>
    <w:rsid w:val="00BF5850"/>
    <w:rsid w:val="00C305DB"/>
    <w:rsid w:val="00C5302A"/>
    <w:rsid w:val="00CE6F7D"/>
    <w:rsid w:val="00E06DFC"/>
    <w:rsid w:val="00E7002E"/>
    <w:rsid w:val="00EB48BD"/>
    <w:rsid w:val="00EB63B4"/>
    <w:rsid w:val="00F8614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377F"/>
  <w15:docId w15:val="{16561AC9-B241-4E81-B84E-0824C320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576"/>
    <w:pPr>
      <w:spacing w:line="360" w:lineRule="auto"/>
      <w:ind w:firstLine="567"/>
      <w:jc w:val="both"/>
    </w:pPr>
    <w:rPr>
      <w:rFonts w:ascii="Tahoma" w:hAnsi="Tahoma"/>
      <w:sz w:val="24"/>
    </w:rPr>
  </w:style>
  <w:style w:type="paragraph" w:styleId="Titre1">
    <w:name w:val="heading 1"/>
    <w:uiPriority w:val="9"/>
    <w:qFormat/>
    <w:pPr>
      <w:spacing w:before="400" w:after="160"/>
      <w:outlineLvl w:val="0"/>
    </w:pPr>
    <w:rPr>
      <w:b/>
      <w:bCs/>
      <w:sz w:val="32"/>
      <w:szCs w:val="32"/>
    </w:rPr>
  </w:style>
  <w:style w:type="paragraph" w:styleId="Titre2">
    <w:name w:val="heading 2"/>
    <w:uiPriority w:val="9"/>
    <w:unhideWhenUsed/>
    <w:qFormat/>
    <w:pPr>
      <w:spacing w:before="300" w:after="120"/>
      <w:outlineLvl w:val="1"/>
    </w:pPr>
    <w:rPr>
      <w:b/>
      <w:bCs/>
      <w:sz w:val="26"/>
      <w:szCs w:val="26"/>
    </w:rPr>
  </w:style>
  <w:style w:type="paragraph" w:styleId="Titre3">
    <w:name w:val="heading 3"/>
    <w:uiPriority w:val="9"/>
    <w:unhideWhenUsed/>
    <w:qFormat/>
    <w:pPr>
      <w:spacing w:before="20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rsid w:val="005F3576"/>
    <w:pPr>
      <w:spacing w:line="360" w:lineRule="auto"/>
      <w:jc w:val="both"/>
    </w:pPr>
    <w:rPr>
      <w:rFonts w:ascii="Tahoma" w:hAnsi="Tahoma"/>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B1CE2"/>
    <w:pPr>
      <w:tabs>
        <w:tab w:val="center" w:pos="4536"/>
        <w:tab w:val="right" w:pos="9072"/>
      </w:tabs>
    </w:pPr>
  </w:style>
  <w:style w:type="character" w:customStyle="1" w:styleId="En-tteCar">
    <w:name w:val="En-tête Car"/>
    <w:basedOn w:val="Policepardfaut"/>
    <w:link w:val="En-tte"/>
    <w:uiPriority w:val="99"/>
    <w:rsid w:val="007B1CE2"/>
  </w:style>
  <w:style w:type="paragraph" w:styleId="Pieddepage">
    <w:name w:val="footer"/>
    <w:basedOn w:val="Normal"/>
    <w:link w:val="PieddepageCar"/>
    <w:uiPriority w:val="99"/>
    <w:unhideWhenUsed/>
    <w:rsid w:val="007B1CE2"/>
    <w:pPr>
      <w:tabs>
        <w:tab w:val="center" w:pos="4536"/>
        <w:tab w:val="right" w:pos="9072"/>
      </w:tabs>
    </w:pPr>
  </w:style>
  <w:style w:type="character" w:customStyle="1" w:styleId="PieddepageCar">
    <w:name w:val="Pied de page Car"/>
    <w:basedOn w:val="Policepardfaut"/>
    <w:link w:val="Pieddepage"/>
    <w:uiPriority w:val="99"/>
    <w:rsid w:val="007B1CE2"/>
  </w:style>
  <w:style w:type="table" w:styleId="Grilledetableauclaire">
    <w:name w:val="Grid Table Light"/>
    <w:basedOn w:val="TableauNormal"/>
    <w:uiPriority w:val="40"/>
    <w:rsid w:val="00825C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602824">
      <w:bodyDiv w:val="1"/>
      <w:marLeft w:val="0"/>
      <w:marRight w:val="0"/>
      <w:marTop w:val="0"/>
      <w:marBottom w:val="0"/>
      <w:divBdr>
        <w:top w:val="none" w:sz="0" w:space="0" w:color="auto"/>
        <w:left w:val="none" w:sz="0" w:space="0" w:color="auto"/>
        <w:bottom w:val="none" w:sz="0" w:space="0" w:color="auto"/>
        <w:right w:val="none" w:sz="0" w:space="0" w:color="auto"/>
      </w:divBdr>
    </w:div>
    <w:div w:id="599416710">
      <w:bodyDiv w:val="1"/>
      <w:marLeft w:val="0"/>
      <w:marRight w:val="0"/>
      <w:marTop w:val="0"/>
      <w:marBottom w:val="0"/>
      <w:divBdr>
        <w:top w:val="none" w:sz="0" w:space="0" w:color="auto"/>
        <w:left w:val="none" w:sz="0" w:space="0" w:color="auto"/>
        <w:bottom w:val="none" w:sz="0" w:space="0" w:color="auto"/>
        <w:right w:val="none" w:sz="0" w:space="0" w:color="auto"/>
      </w:divBdr>
    </w:div>
    <w:div w:id="1044334401">
      <w:bodyDiv w:val="1"/>
      <w:marLeft w:val="0"/>
      <w:marRight w:val="0"/>
      <w:marTop w:val="0"/>
      <w:marBottom w:val="0"/>
      <w:divBdr>
        <w:top w:val="none" w:sz="0" w:space="0" w:color="auto"/>
        <w:left w:val="none" w:sz="0" w:space="0" w:color="auto"/>
        <w:bottom w:val="none" w:sz="0" w:space="0" w:color="auto"/>
        <w:right w:val="none" w:sz="0" w:space="0" w:color="auto"/>
      </w:divBdr>
    </w:div>
    <w:div w:id="1482455461">
      <w:bodyDiv w:val="1"/>
      <w:marLeft w:val="0"/>
      <w:marRight w:val="0"/>
      <w:marTop w:val="0"/>
      <w:marBottom w:val="0"/>
      <w:divBdr>
        <w:top w:val="none" w:sz="0" w:space="0" w:color="auto"/>
        <w:left w:val="none" w:sz="0" w:space="0" w:color="auto"/>
        <w:bottom w:val="none" w:sz="0" w:space="0" w:color="auto"/>
        <w:right w:val="none" w:sz="0" w:space="0" w:color="auto"/>
      </w:divBdr>
    </w:div>
    <w:div w:id="1551109012">
      <w:bodyDiv w:val="1"/>
      <w:marLeft w:val="0"/>
      <w:marRight w:val="0"/>
      <w:marTop w:val="0"/>
      <w:marBottom w:val="0"/>
      <w:divBdr>
        <w:top w:val="none" w:sz="0" w:space="0" w:color="auto"/>
        <w:left w:val="none" w:sz="0" w:space="0" w:color="auto"/>
        <w:bottom w:val="none" w:sz="0" w:space="0" w:color="auto"/>
        <w:right w:val="none" w:sz="0" w:space="0" w:color="auto"/>
      </w:divBdr>
    </w:div>
    <w:div w:id="1872566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1382</TotalTime>
  <Pages>1</Pages>
  <Words>2201</Words>
  <Characters>12111</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 rachid traore</cp:lastModifiedBy>
  <cp:revision>39</cp:revision>
  <dcterms:created xsi:type="dcterms:W3CDTF">2026-06-07T19:05:00Z</dcterms:created>
  <dcterms:modified xsi:type="dcterms:W3CDTF">2026-06-15T16:14:00Z</dcterms:modified>
</cp:coreProperties>
</file>