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3A5F"/>
          <w:sz w:val="32"/>
        </w:rPr>
        <w:t>Références bibliographiques</w:t>
      </w:r>
    </w:p>
    <w:p>
      <w:pPr>
        <w:jc w:val="center"/>
      </w:pPr>
      <w:r>
        <w:rPr>
          <w:i/>
          <w:sz w:val="22"/>
        </w:rPr>
        <w:t>Mémoire : Impact des transferts de migrants sur la pauvreté multidimensionnelle des enfants au Sénégal</w:t>
      </w:r>
    </w:p>
    <w:p/>
    <w:p>
      <w:pPr>
        <w:pStyle w:val="Heading1"/>
      </w:pPr>
      <w:r>
        <w:rPr>
          <w:color w:val="1E3A5F"/>
          <w:sz w:val="26"/>
        </w:rPr>
        <w:t>I. Méthodes d'évaluation d'impact</w:t>
      </w:r>
    </w:p>
    <w:p>
      <w:pPr>
        <w:spacing w:after="120"/>
        <w:ind w:left="576" w:hanging="576"/>
      </w:pPr>
      <w:r>
        <w:rPr>
          <w:b/>
          <w:sz w:val="22"/>
        </w:rPr>
        <w:t xml:space="preserve">Rosenbaum, P. R., &amp; Rubin, D. B. (1983). </w:t>
      </w:r>
      <w:r>
        <w:rPr>
          <w:i/>
          <w:sz w:val="22"/>
        </w:rPr>
        <w:t xml:space="preserve">The Central Role of the Propensity Score in Observational Studies for Causal Effects. </w:t>
      </w:r>
      <w:r>
        <w:rPr>
          <w:sz w:val="22"/>
        </w:rPr>
        <w:t>Biometrika, 70(1), 41–55.</w:t>
      </w:r>
      <w:r>
        <w:rPr>
          <w:color w:val="1D4ED8"/>
          <w:sz w:val="20"/>
        </w:rPr>
        <w:t xml:space="preserve"> https://doi.org/10.1093/biomet/70.1.41</w:t>
      </w:r>
    </w:p>
    <w:p>
      <w:pPr>
        <w:spacing w:after="120"/>
        <w:ind w:left="576" w:hanging="576"/>
      </w:pPr>
      <w:r>
        <w:rPr>
          <w:b/>
          <w:sz w:val="22"/>
        </w:rPr>
        <w:t xml:space="preserve">Heckman, J. J., Ichimura, H., &amp; Todd, P. E. (1997). </w:t>
      </w:r>
      <w:r>
        <w:rPr>
          <w:i/>
          <w:sz w:val="22"/>
        </w:rPr>
        <w:t xml:space="preserve">Matching as an Econometric Evaluation Estimator: Evidence from Evaluating a Job Training Programme. </w:t>
      </w:r>
      <w:r>
        <w:rPr>
          <w:sz w:val="22"/>
        </w:rPr>
        <w:t>Review of Economic Studies, 64(4), 605–654.</w:t>
      </w:r>
      <w:r>
        <w:rPr>
          <w:color w:val="1D4ED8"/>
          <w:sz w:val="20"/>
        </w:rPr>
        <w:t xml:space="preserve"> https://doi.org/10.2307/2971733</w:t>
      </w:r>
    </w:p>
    <w:p>
      <w:pPr>
        <w:spacing w:after="120"/>
        <w:ind w:left="576" w:hanging="576"/>
      </w:pPr>
      <w:r>
        <w:rPr>
          <w:b/>
          <w:sz w:val="22"/>
        </w:rPr>
        <w:t xml:space="preserve">Heckman, J. J., Ichimura, H., Smith, J., &amp; Todd, P. E. (1998). </w:t>
      </w:r>
      <w:r>
        <w:rPr>
          <w:i/>
          <w:sz w:val="22"/>
        </w:rPr>
        <w:t xml:space="preserve">Characterizing Selection Bias Using Experimental Data. </w:t>
      </w:r>
      <w:r>
        <w:rPr>
          <w:sz w:val="22"/>
        </w:rPr>
        <w:t>Econometrica, 66(5), 1017–1098.</w:t>
      </w:r>
      <w:r>
        <w:rPr>
          <w:color w:val="1D4ED8"/>
          <w:sz w:val="20"/>
        </w:rPr>
        <w:t xml:space="preserve"> https://doi.org/10.2307/2999630</w:t>
      </w:r>
    </w:p>
    <w:p>
      <w:pPr>
        <w:spacing w:after="120"/>
        <w:ind w:left="576" w:hanging="576"/>
      </w:pPr>
      <w:r>
        <w:rPr>
          <w:b/>
          <w:sz w:val="22"/>
        </w:rPr>
        <w:t xml:space="preserve">Caliendo, M., &amp; Kopeinig, S. (2008). </w:t>
      </w:r>
      <w:r>
        <w:rPr>
          <w:i/>
          <w:sz w:val="22"/>
        </w:rPr>
        <w:t xml:space="preserve">Some Practical Guidance for the Implementation of Propensity Score Matching. </w:t>
      </w:r>
      <w:r>
        <w:rPr>
          <w:sz w:val="22"/>
        </w:rPr>
        <w:t>Journal of Economic Surveys, 22(1), 31–72.</w:t>
      </w:r>
      <w:r>
        <w:rPr>
          <w:color w:val="1D4ED8"/>
          <w:sz w:val="20"/>
        </w:rPr>
        <w:t xml:space="preserve"> https://doi.org/10.1111/j.1467-6419.2007.00527.x</w:t>
      </w:r>
    </w:p>
    <w:p>
      <w:pPr>
        <w:spacing w:after="120"/>
        <w:ind w:left="576" w:hanging="576"/>
      </w:pPr>
      <w:r>
        <w:rPr>
          <w:b/>
          <w:sz w:val="22"/>
        </w:rPr>
        <w:t xml:space="preserve">Card, D., &amp; Krueger, A. B. (1994). </w:t>
      </w:r>
      <w:r>
        <w:rPr>
          <w:i/>
          <w:sz w:val="22"/>
        </w:rPr>
        <w:t xml:space="preserve">Minimum Wages and Employment: A Case Study of the Fast-Food Industry in New Jersey and Pennsylvania. </w:t>
      </w:r>
      <w:r>
        <w:rPr>
          <w:sz w:val="22"/>
        </w:rPr>
        <w:t>American Economic Review, 84(4), 772–793.</w:t>
      </w:r>
    </w:p>
    <w:p>
      <w:pPr>
        <w:spacing w:after="120"/>
        <w:ind w:left="576" w:hanging="576"/>
      </w:pPr>
      <w:r>
        <w:rPr>
          <w:b/>
          <w:sz w:val="22"/>
        </w:rPr>
        <w:t xml:space="preserve">Angrist, J. D., &amp; Pischke, J.-S. (2009). </w:t>
      </w:r>
      <w:r>
        <w:rPr>
          <w:i/>
          <w:sz w:val="22"/>
        </w:rPr>
        <w:t xml:space="preserve">Mostly Harmless Econometrics: An Empiricist's Companion. </w:t>
      </w:r>
      <w:r>
        <w:rPr>
          <w:sz w:val="22"/>
        </w:rPr>
        <w:t>Princeton University Press.</w:t>
      </w:r>
    </w:p>
    <w:p>
      <w:pPr>
        <w:spacing w:after="120"/>
        <w:ind w:left="576" w:hanging="576"/>
      </w:pPr>
      <w:r>
        <w:rPr>
          <w:b/>
          <w:sz w:val="22"/>
        </w:rPr>
        <w:t xml:space="preserve">Smith, J. A., &amp; Todd, P. E. (2005). </w:t>
      </w:r>
      <w:r>
        <w:rPr>
          <w:i/>
          <w:sz w:val="22"/>
        </w:rPr>
        <w:t xml:space="preserve">Does Matching Overcome LaLonde's Critique of Nonexperimental Estimators? </w:t>
      </w:r>
      <w:r>
        <w:rPr>
          <w:sz w:val="22"/>
        </w:rPr>
        <w:t>Journal of Econometrics, 125(1–2), 305–353.</w:t>
      </w:r>
      <w:r>
        <w:rPr>
          <w:color w:val="1D4ED8"/>
          <w:sz w:val="20"/>
        </w:rPr>
        <w:t xml:space="preserve"> https://doi.org/10.1016/j.jeconom.2004.04.011</w:t>
      </w:r>
    </w:p>
    <w:p>
      <w:pPr>
        <w:spacing w:after="120"/>
        <w:ind w:left="576" w:hanging="576"/>
      </w:pPr>
      <w:r>
        <w:rPr>
          <w:b/>
          <w:sz w:val="22"/>
        </w:rPr>
        <w:t xml:space="preserve">Rosenbaum, P. R. (2002). </w:t>
      </w:r>
      <w:r>
        <w:rPr>
          <w:i/>
          <w:sz w:val="22"/>
        </w:rPr>
        <w:t xml:space="preserve">Observational Studies (2e éd.). </w:t>
      </w:r>
      <w:r>
        <w:rPr>
          <w:sz w:val="22"/>
        </w:rPr>
        <w:t>Springer.</w:t>
      </w:r>
      <w:r>
        <w:rPr>
          <w:color w:val="1D4ED8"/>
          <w:sz w:val="20"/>
        </w:rPr>
        <w:t xml:space="preserve"> https://doi.org/10.1007/978-1-4757-3692-2</w:t>
      </w:r>
    </w:p>
    <w:p>
      <w:pPr>
        <w:spacing w:after="120"/>
        <w:ind w:left="576" w:hanging="576"/>
      </w:pPr>
      <w:r>
        <w:rPr>
          <w:b/>
          <w:sz w:val="22"/>
        </w:rPr>
        <w:t xml:space="preserve">Ho, D. E., Imai, K., King, G., &amp; Stuart, E. A. (2011). </w:t>
      </w:r>
      <w:r>
        <w:rPr>
          <w:i/>
          <w:sz w:val="22"/>
        </w:rPr>
        <w:t xml:space="preserve">MatchIt: Nonparametric Preprocessing for Parametric Causal Inference. </w:t>
      </w:r>
      <w:r>
        <w:rPr>
          <w:sz w:val="22"/>
        </w:rPr>
        <w:t>Journal of Statistical Software, 42(8), 1–28.</w:t>
      </w:r>
      <w:r>
        <w:rPr>
          <w:color w:val="1D4ED8"/>
          <w:sz w:val="20"/>
        </w:rPr>
        <w:t xml:space="preserve"> https://doi.org/10.18637/jss.v042.i08</w:t>
      </w:r>
    </w:p>
    <w:p/>
    <w:p>
      <w:pPr>
        <w:pStyle w:val="Heading1"/>
      </w:pPr>
      <w:r>
        <w:rPr>
          <w:color w:val="1E3A5F"/>
          <w:sz w:val="26"/>
        </w:rPr>
        <w:t>II. Pauvreté multidimensionnelle</w:t>
      </w:r>
    </w:p>
    <w:p>
      <w:pPr>
        <w:spacing w:after="120"/>
        <w:ind w:left="576" w:hanging="576"/>
      </w:pPr>
      <w:r>
        <w:rPr>
          <w:b/>
          <w:sz w:val="22"/>
        </w:rPr>
        <w:t xml:space="preserve">Alkire, S., &amp; Foster, J. (2011). </w:t>
      </w:r>
      <w:r>
        <w:rPr>
          <w:i/>
          <w:sz w:val="22"/>
        </w:rPr>
        <w:t xml:space="preserve">Counting and Multidimensional Poverty Measurement. </w:t>
      </w:r>
      <w:r>
        <w:rPr>
          <w:sz w:val="22"/>
        </w:rPr>
        <w:t>Journal of Public Economics, 95(7–8), 476–487.</w:t>
      </w:r>
      <w:r>
        <w:rPr>
          <w:color w:val="1D4ED8"/>
          <w:sz w:val="20"/>
        </w:rPr>
        <w:t xml:space="preserve"> https://doi.org/10.1016/j.jpubeco.2010.11.006</w:t>
      </w:r>
    </w:p>
    <w:p>
      <w:pPr>
        <w:spacing w:after="120"/>
        <w:ind w:left="576" w:hanging="576"/>
      </w:pPr>
      <w:r>
        <w:rPr>
          <w:b/>
          <w:sz w:val="22"/>
        </w:rPr>
        <w:t xml:space="preserve">Alkire, S., &amp; Foster, J. (2007). </w:t>
      </w:r>
      <w:r>
        <w:rPr>
          <w:i/>
          <w:sz w:val="22"/>
        </w:rPr>
        <w:t xml:space="preserve">Counting and Multidimensional Poverty Measures. </w:t>
      </w:r>
      <w:r>
        <w:rPr>
          <w:sz w:val="22"/>
        </w:rPr>
        <w:t>OPHI Working Paper No. 7, Oxford Poverty and Human Development Initiative.</w:t>
      </w:r>
    </w:p>
    <w:p>
      <w:pPr>
        <w:spacing w:after="120"/>
        <w:ind w:left="576" w:hanging="576"/>
      </w:pPr>
      <w:r>
        <w:rPr>
          <w:b/>
          <w:sz w:val="22"/>
        </w:rPr>
        <w:t xml:space="preserve">Sen, A. (1999). </w:t>
      </w:r>
      <w:r>
        <w:rPr>
          <w:i/>
          <w:sz w:val="22"/>
        </w:rPr>
        <w:t xml:space="preserve">Development as Freedom. </w:t>
      </w:r>
      <w:r>
        <w:rPr>
          <w:sz w:val="22"/>
        </w:rPr>
        <w:t>Oxford University Press.</w:t>
      </w:r>
    </w:p>
    <w:p>
      <w:pPr>
        <w:spacing w:after="120"/>
        <w:ind w:left="576" w:hanging="576"/>
      </w:pPr>
      <w:r>
        <w:rPr>
          <w:b/>
          <w:sz w:val="22"/>
        </w:rPr>
        <w:t xml:space="preserve">Sen, A. (1985). </w:t>
      </w:r>
      <w:r>
        <w:rPr>
          <w:i/>
          <w:sz w:val="22"/>
        </w:rPr>
        <w:t xml:space="preserve">Well-Being, Agency and Freedom: The Dewey Lectures 1984. </w:t>
      </w:r>
      <w:r>
        <w:rPr>
          <w:sz w:val="22"/>
        </w:rPr>
        <w:t>Journal of Philosophy, 82(4), 169–221.</w:t>
      </w:r>
      <w:r>
        <w:rPr>
          <w:color w:val="1D4ED8"/>
          <w:sz w:val="20"/>
        </w:rPr>
        <w:t xml:space="preserve"> https://doi.org/10.2307/2026184</w:t>
      </w:r>
    </w:p>
    <w:p>
      <w:pPr>
        <w:spacing w:after="120"/>
        <w:ind w:left="576" w:hanging="576"/>
      </w:pPr>
      <w:r>
        <w:rPr>
          <w:b/>
          <w:sz w:val="22"/>
        </w:rPr>
        <w:t xml:space="preserve">Townsend, P. (1979). </w:t>
      </w:r>
      <w:r>
        <w:rPr>
          <w:i/>
          <w:sz w:val="22"/>
        </w:rPr>
        <w:t xml:space="preserve">Poverty in the United Kingdom: A Survey of Household Resources and Standards of Living. </w:t>
      </w:r>
      <w:r>
        <w:rPr>
          <w:sz w:val="22"/>
        </w:rPr>
        <w:t>Penguin Books.</w:t>
      </w:r>
    </w:p>
    <w:p>
      <w:pPr>
        <w:spacing w:after="120"/>
        <w:ind w:left="576" w:hanging="576"/>
      </w:pPr>
      <w:r>
        <w:rPr>
          <w:b/>
          <w:sz w:val="22"/>
        </w:rPr>
        <w:t xml:space="preserve">Gordon, D., Nandy, S., Pantazis, C., Pemberton, S., &amp; Townsend, P. (2003). </w:t>
      </w:r>
      <w:r>
        <w:rPr>
          <w:i/>
          <w:sz w:val="22"/>
        </w:rPr>
        <w:t xml:space="preserve">Child Poverty in the Developing World. </w:t>
      </w:r>
      <w:r>
        <w:rPr>
          <w:sz w:val="22"/>
        </w:rPr>
        <w:t>Policy Press.</w:t>
      </w:r>
    </w:p>
    <w:p>
      <w:pPr>
        <w:spacing w:after="120"/>
        <w:ind w:left="576" w:hanging="576"/>
      </w:pPr>
      <w:r>
        <w:rPr>
          <w:b/>
          <w:sz w:val="22"/>
        </w:rPr>
        <w:t xml:space="preserve">UNICEF. (2007). </w:t>
      </w:r>
      <w:r>
        <w:rPr>
          <w:i/>
          <w:sz w:val="22"/>
        </w:rPr>
        <w:t xml:space="preserve">Global Study on Child Poverty and Disparities 2007–2008: Guide. </w:t>
      </w:r>
      <w:r>
        <w:rPr>
          <w:sz w:val="22"/>
        </w:rPr>
        <w:t>UNICEF.</w:t>
      </w:r>
    </w:p>
    <w:p>
      <w:pPr>
        <w:spacing w:after="120"/>
        <w:ind w:left="576" w:hanging="576"/>
      </w:pPr>
      <w:r>
        <w:rPr>
          <w:b/>
          <w:sz w:val="22"/>
        </w:rPr>
        <w:t xml:space="preserve">Ferreira, F. H. G., &amp; Lugo, M. A. (2013). </w:t>
      </w:r>
      <w:r>
        <w:rPr>
          <w:i/>
          <w:sz w:val="22"/>
        </w:rPr>
        <w:t xml:space="preserve">Multidimensional Poverty Analysis: Looking for a Middle Ground. </w:t>
      </w:r>
      <w:r>
        <w:rPr>
          <w:sz w:val="22"/>
        </w:rPr>
        <w:t>World Bank Research Observer, 28(2), 220–235.</w:t>
      </w:r>
      <w:r>
        <w:rPr>
          <w:color w:val="1D4ED8"/>
          <w:sz w:val="20"/>
        </w:rPr>
        <w:t xml:space="preserve"> https://doi.org/10.1093/wbro/lks012</w:t>
      </w:r>
    </w:p>
    <w:p>
      <w:pPr>
        <w:spacing w:after="120"/>
        <w:ind w:left="576" w:hanging="576"/>
      </w:pPr>
      <w:r>
        <w:rPr>
          <w:b/>
          <w:sz w:val="22"/>
        </w:rPr>
        <w:t xml:space="preserve">PNUD. (2010). </w:t>
      </w:r>
      <w:r>
        <w:rPr>
          <w:i/>
          <w:sz w:val="22"/>
        </w:rPr>
        <w:t xml:space="preserve">Rapport sur le développement humain 2010 : La vraie richesse des nations. </w:t>
      </w:r>
      <w:r>
        <w:rPr>
          <w:sz w:val="22"/>
        </w:rPr>
        <w:t>Programme des Nations Unies pour le développement.</w:t>
      </w:r>
    </w:p>
    <w:p>
      <w:pPr>
        <w:spacing w:after="120"/>
        <w:ind w:left="576" w:hanging="576"/>
      </w:pPr>
      <w:r>
        <w:rPr>
          <w:b/>
          <w:sz w:val="22"/>
        </w:rPr>
        <w:t xml:space="preserve">Battiston, D., Cruces, G., Lopez-Calva, L. F., Lugo, M. A., &amp; Santos, M. E. (2013). </w:t>
      </w:r>
      <w:r>
        <w:rPr>
          <w:i/>
          <w:sz w:val="22"/>
        </w:rPr>
        <w:t xml:space="preserve">Income and Beyond: Multidimensional Poverty in Six Latin American Countries. </w:t>
      </w:r>
      <w:r>
        <w:rPr>
          <w:sz w:val="22"/>
        </w:rPr>
        <w:t>Social Indicators Research, 112(2), 291–314.</w:t>
      </w:r>
      <w:r>
        <w:rPr>
          <w:color w:val="1D4ED8"/>
          <w:sz w:val="20"/>
        </w:rPr>
        <w:t xml:space="preserve"> https://doi.org/10.1007/s11205-013-0249-3</w:t>
      </w:r>
    </w:p>
    <w:p/>
    <w:p>
      <w:pPr>
        <w:pStyle w:val="Heading1"/>
      </w:pPr>
      <w:r>
        <w:rPr>
          <w:color w:val="1E3A5F"/>
          <w:sz w:val="26"/>
        </w:rPr>
        <w:t>III. Transferts de migrants — Théories et déterminants</w:t>
      </w:r>
    </w:p>
    <w:p>
      <w:pPr>
        <w:spacing w:after="120"/>
        <w:ind w:left="576" w:hanging="576"/>
      </w:pPr>
      <w:r>
        <w:rPr>
          <w:b/>
          <w:sz w:val="22"/>
        </w:rPr>
        <w:t xml:space="preserve">Lucas, R. E. B., &amp; Stark, O. (1985). </w:t>
      </w:r>
      <w:r>
        <w:rPr>
          <w:i/>
          <w:sz w:val="22"/>
        </w:rPr>
        <w:t xml:space="preserve">Motivations to Remit: Evidence from Botswana. </w:t>
      </w:r>
      <w:r>
        <w:rPr>
          <w:sz w:val="22"/>
        </w:rPr>
        <w:t>Journal of Political Economy, 93(5), 901–918.</w:t>
      </w:r>
      <w:r>
        <w:rPr>
          <w:color w:val="1D4ED8"/>
          <w:sz w:val="20"/>
        </w:rPr>
        <w:t xml:space="preserve"> https://doi.org/10.1086/261341</w:t>
      </w:r>
    </w:p>
    <w:p>
      <w:pPr>
        <w:spacing w:after="120"/>
        <w:ind w:left="576" w:hanging="576"/>
      </w:pPr>
      <w:r>
        <w:rPr>
          <w:b/>
          <w:sz w:val="22"/>
        </w:rPr>
        <w:t xml:space="preserve">Stark, O., &amp; Bloom, D. E. (1985). </w:t>
      </w:r>
      <w:r>
        <w:rPr>
          <w:i/>
          <w:sz w:val="22"/>
        </w:rPr>
        <w:t xml:space="preserve">The New Economics of Labor Migration. </w:t>
      </w:r>
      <w:r>
        <w:rPr>
          <w:sz w:val="22"/>
        </w:rPr>
        <w:t>American Economic Review, 75(2), 173–178.</w:t>
      </w:r>
    </w:p>
    <w:p>
      <w:pPr>
        <w:spacing w:after="120"/>
        <w:ind w:left="576" w:hanging="576"/>
      </w:pPr>
      <w:r>
        <w:rPr>
          <w:b/>
          <w:sz w:val="22"/>
        </w:rPr>
        <w:t xml:space="preserve">Rapoport, H., &amp; Docquier, F. (2006). </w:t>
      </w:r>
      <w:r>
        <w:rPr>
          <w:i/>
          <w:sz w:val="22"/>
        </w:rPr>
        <w:t xml:space="preserve">The Economics of Migrants' Remittances. </w:t>
      </w:r>
      <w:r>
        <w:rPr>
          <w:sz w:val="22"/>
        </w:rPr>
        <w:t>Handbook of the Economics of Giving, Altruism and Reciprocity, 2, 1135–1198.</w:t>
      </w:r>
      <w:r>
        <w:rPr>
          <w:color w:val="1D4ED8"/>
          <w:sz w:val="20"/>
        </w:rPr>
        <w:t xml:space="preserve"> https://doi.org/10.1016/S1574-0714(06)02017-3</w:t>
      </w:r>
    </w:p>
    <w:p>
      <w:pPr>
        <w:spacing w:after="120"/>
        <w:ind w:left="576" w:hanging="576"/>
      </w:pPr>
      <w:r>
        <w:rPr>
          <w:b/>
          <w:sz w:val="22"/>
        </w:rPr>
        <w:t xml:space="preserve">Docquier, F., &amp; Rapoport, H. (2012). </w:t>
      </w:r>
      <w:r>
        <w:rPr>
          <w:i/>
          <w:sz w:val="22"/>
        </w:rPr>
        <w:t xml:space="preserve">Globalization, Brain Drain, and Development. </w:t>
      </w:r>
      <w:r>
        <w:rPr>
          <w:sz w:val="22"/>
        </w:rPr>
        <w:t>Journal of Economic Literature, 50(3), 681–730.</w:t>
      </w:r>
      <w:r>
        <w:rPr>
          <w:color w:val="1D4ED8"/>
          <w:sz w:val="20"/>
        </w:rPr>
        <w:t xml:space="preserve"> https://doi.org/10.1257/jel.50.3.681</w:t>
      </w:r>
    </w:p>
    <w:p/>
    <w:p>
      <w:pPr>
        <w:pStyle w:val="Heading1"/>
      </w:pPr>
      <w:r>
        <w:rPr>
          <w:color w:val="1E3A5F"/>
          <w:sz w:val="26"/>
        </w:rPr>
        <w:t>IV. Transferts de migrants et bien-être des ménages</w:t>
      </w:r>
    </w:p>
    <w:p>
      <w:pPr>
        <w:spacing w:after="120"/>
        <w:ind w:left="576" w:hanging="576"/>
      </w:pPr>
      <w:r>
        <w:rPr>
          <w:b/>
          <w:sz w:val="22"/>
        </w:rPr>
        <w:t xml:space="preserve">Adams, R. H., &amp; Page, J. (2005). </w:t>
      </w:r>
      <w:r>
        <w:rPr>
          <w:i/>
          <w:sz w:val="22"/>
        </w:rPr>
        <w:t xml:space="preserve">Do International Migration and Remittances Reduce Poverty in Developing Countries? </w:t>
      </w:r>
      <w:r>
        <w:rPr>
          <w:sz w:val="22"/>
        </w:rPr>
        <w:t>World Development, 33(10), 1645–1669.</w:t>
      </w:r>
      <w:r>
        <w:rPr>
          <w:color w:val="1D4ED8"/>
          <w:sz w:val="20"/>
        </w:rPr>
        <w:t xml:space="preserve"> https://doi.org/10.1016/j.worlddev.2005.05.004</w:t>
      </w:r>
    </w:p>
    <w:p>
      <w:pPr>
        <w:spacing w:after="120"/>
        <w:ind w:left="576" w:hanging="576"/>
      </w:pPr>
      <w:r>
        <w:rPr>
          <w:b/>
          <w:sz w:val="22"/>
        </w:rPr>
        <w:t xml:space="preserve">Yang, D. (2008). </w:t>
      </w:r>
      <w:r>
        <w:rPr>
          <w:i/>
          <w:sz w:val="22"/>
        </w:rPr>
        <w:t xml:space="preserve">International Migration, Remittances and Household Investment: Evidence from Philippine Migrants' Exchange Rate Shocks. </w:t>
      </w:r>
      <w:r>
        <w:rPr>
          <w:sz w:val="22"/>
        </w:rPr>
        <w:t>Economic Journal, 118(528), 591–630.</w:t>
      </w:r>
      <w:r>
        <w:rPr>
          <w:color w:val="1D4ED8"/>
          <w:sz w:val="20"/>
        </w:rPr>
        <w:t xml:space="preserve"> https://doi.org/10.1111/j.1468-0297.2008.02134.x</w:t>
      </w:r>
    </w:p>
    <w:p>
      <w:pPr>
        <w:spacing w:after="120"/>
        <w:ind w:left="576" w:hanging="576"/>
      </w:pPr>
      <w:r>
        <w:rPr>
          <w:b/>
          <w:sz w:val="22"/>
        </w:rPr>
        <w:t xml:space="preserve">Acosta, P., Calderon, C., Fajnzylber, P., &amp; Lopez, H. (2008). </w:t>
      </w:r>
      <w:r>
        <w:rPr>
          <w:i/>
          <w:sz w:val="22"/>
        </w:rPr>
        <w:t xml:space="preserve">What is the Impact of International Remittances on Poverty and Inequality in Latin America? </w:t>
      </w:r>
      <w:r>
        <w:rPr>
          <w:sz w:val="22"/>
        </w:rPr>
        <w:t>World Development, 36(1), 89–114.</w:t>
      </w:r>
      <w:r>
        <w:rPr>
          <w:color w:val="1D4ED8"/>
          <w:sz w:val="20"/>
        </w:rPr>
        <w:t xml:space="preserve"> https://doi.org/10.1016/j.worlddev.2007.02.016</w:t>
      </w:r>
    </w:p>
    <w:p>
      <w:pPr>
        <w:spacing w:after="120"/>
        <w:ind w:left="576" w:hanging="576"/>
      </w:pPr>
      <w:r>
        <w:rPr>
          <w:b/>
          <w:sz w:val="22"/>
        </w:rPr>
        <w:t xml:space="preserve">Taylor, J. E., Mora, J., Adams, R., &amp; Lopez-Feldman, A. (2008). </w:t>
      </w:r>
      <w:r>
        <w:rPr>
          <w:i/>
          <w:sz w:val="22"/>
        </w:rPr>
        <w:t xml:space="preserve">Remittances, Inequality and Poverty: Evidence from Rural Mexico. </w:t>
      </w:r>
      <w:r>
        <w:rPr>
          <w:sz w:val="22"/>
        </w:rPr>
        <w:t>Migration Letters, 5(1), 1–12.</w:t>
      </w:r>
    </w:p>
    <w:p>
      <w:pPr>
        <w:spacing w:after="120"/>
        <w:ind w:left="576" w:hanging="576"/>
      </w:pPr>
      <w:r>
        <w:rPr>
          <w:b/>
          <w:sz w:val="22"/>
        </w:rPr>
        <w:t xml:space="preserve">Gubert, F. (2002). </w:t>
      </w:r>
      <w:r>
        <w:rPr>
          <w:i/>
          <w:sz w:val="22"/>
        </w:rPr>
        <w:t xml:space="preserve">Do Migrants Insure Those Who Stay Behind? Evidence from the Kayes Area (Western Mali). </w:t>
      </w:r>
      <w:r>
        <w:rPr>
          <w:sz w:val="22"/>
        </w:rPr>
        <w:t>Oxford Development Studies, 30(3), 267–287.</w:t>
      </w:r>
      <w:r>
        <w:rPr>
          <w:color w:val="1D4ED8"/>
          <w:sz w:val="20"/>
        </w:rPr>
        <w:t xml:space="preserve"> https://doi.org/10.1080/1360081022000012699</w:t>
      </w:r>
    </w:p>
    <w:p>
      <w:pPr>
        <w:spacing w:after="120"/>
        <w:ind w:left="576" w:hanging="576"/>
      </w:pPr>
      <w:r>
        <w:rPr>
          <w:b/>
          <w:sz w:val="22"/>
        </w:rPr>
        <w:t xml:space="preserve">Azam, J.-P., &amp; Gubert, F. (2006). </w:t>
      </w:r>
      <w:r>
        <w:rPr>
          <w:i/>
          <w:sz w:val="22"/>
        </w:rPr>
        <w:t xml:space="preserve">Migrants' Remittances and the Household in Africa: A Review of Evidence. </w:t>
      </w:r>
      <w:r>
        <w:rPr>
          <w:sz w:val="22"/>
        </w:rPr>
        <w:t>Journal of African Economies, 15(suppl. 2), 426–462.</w:t>
      </w:r>
      <w:r>
        <w:rPr>
          <w:color w:val="1D4ED8"/>
          <w:sz w:val="20"/>
        </w:rPr>
        <w:t xml:space="preserve"> https://doi.org/10.1093/jae/ejl035</w:t>
      </w:r>
    </w:p>
    <w:p>
      <w:pPr>
        <w:spacing w:after="120"/>
        <w:ind w:left="576" w:hanging="576"/>
      </w:pPr>
      <w:r>
        <w:rPr>
          <w:b/>
          <w:sz w:val="22"/>
        </w:rPr>
        <w:t xml:space="preserve">Combes, J.-L., &amp; Ebeke, C. (2011). </w:t>
      </w:r>
      <w:r>
        <w:rPr>
          <w:i/>
          <w:sz w:val="22"/>
        </w:rPr>
        <w:t xml:space="preserve">Remittances and Household Consumption Instability in Developing Countries. </w:t>
      </w:r>
      <w:r>
        <w:rPr>
          <w:sz w:val="22"/>
        </w:rPr>
        <w:t>World Development, 39(7), 1076–1089.</w:t>
      </w:r>
      <w:r>
        <w:rPr>
          <w:color w:val="1D4ED8"/>
          <w:sz w:val="20"/>
        </w:rPr>
        <w:t xml:space="preserve"> https://doi.org/10.1016/j.worlddev.2010.10.006</w:t>
      </w:r>
    </w:p>
    <w:p/>
    <w:p>
      <w:pPr>
        <w:pStyle w:val="Heading1"/>
      </w:pPr>
      <w:r>
        <w:rPr>
          <w:color w:val="1E3A5F"/>
          <w:sz w:val="26"/>
        </w:rPr>
        <w:t>V. Transferts et capital humain des enfants</w:t>
      </w:r>
    </w:p>
    <w:p>
      <w:pPr>
        <w:spacing w:after="120"/>
        <w:ind w:left="576" w:hanging="576"/>
      </w:pPr>
      <w:r>
        <w:rPr>
          <w:b/>
          <w:sz w:val="22"/>
        </w:rPr>
        <w:t xml:space="preserve">Cox Edwards, A., &amp; Ureta, M. (2003). </w:t>
      </w:r>
      <w:r>
        <w:rPr>
          <w:i/>
          <w:sz w:val="22"/>
        </w:rPr>
        <w:t xml:space="preserve">International Migration, Remittances, and Schooling: Evidence from El Salvador. </w:t>
      </w:r>
      <w:r>
        <w:rPr>
          <w:sz w:val="22"/>
        </w:rPr>
        <w:t>Journal of Development Economics, 72(2), 429–461.</w:t>
      </w:r>
      <w:r>
        <w:rPr>
          <w:color w:val="1D4ED8"/>
          <w:sz w:val="20"/>
        </w:rPr>
        <w:t xml:space="preserve"> https://doi.org/10.1016/S0304-3878(03)00115-9</w:t>
      </w:r>
    </w:p>
    <w:p>
      <w:pPr>
        <w:spacing w:after="120"/>
        <w:ind w:left="576" w:hanging="576"/>
      </w:pPr>
      <w:r>
        <w:rPr>
          <w:b/>
          <w:sz w:val="22"/>
        </w:rPr>
        <w:t xml:space="preserve">Acosta, P. (2011). </w:t>
      </w:r>
      <w:r>
        <w:rPr>
          <w:i/>
          <w:sz w:val="22"/>
        </w:rPr>
        <w:t xml:space="preserve">School Attendance, Child Labour, and Remittances from International Migration in El Salvador. </w:t>
      </w:r>
      <w:r>
        <w:rPr>
          <w:sz w:val="22"/>
        </w:rPr>
        <w:t>Journal of Development Studies, 47(6), 913–936.</w:t>
      </w:r>
      <w:r>
        <w:rPr>
          <w:color w:val="1D4ED8"/>
          <w:sz w:val="20"/>
        </w:rPr>
        <w:t xml:space="preserve"> https://doi.org/10.1080/00220388.2011.563298</w:t>
      </w:r>
    </w:p>
    <w:p>
      <w:pPr>
        <w:spacing w:after="120"/>
        <w:ind w:left="576" w:hanging="576"/>
      </w:pPr>
      <w:r>
        <w:rPr>
          <w:b/>
          <w:sz w:val="22"/>
        </w:rPr>
        <w:t xml:space="preserve">Mansuri, G. (2006). </w:t>
      </w:r>
      <w:r>
        <w:rPr>
          <w:i/>
          <w:sz w:val="22"/>
        </w:rPr>
        <w:t xml:space="preserve">Migration, School Attainment, and Child Labour: Evidence from Rural Pakistan. </w:t>
      </w:r>
      <w:r>
        <w:rPr>
          <w:sz w:val="22"/>
        </w:rPr>
        <w:t>World Bank Policy Research Working Paper No. 3945.</w:t>
      </w:r>
    </w:p>
    <w:p>
      <w:pPr>
        <w:spacing w:after="120"/>
        <w:ind w:left="576" w:hanging="576"/>
      </w:pPr>
      <w:r>
        <w:rPr>
          <w:b/>
          <w:sz w:val="22"/>
        </w:rPr>
        <w:t xml:space="preserve">Calero, C., Bedi, A. S., &amp; Sparrow, R. (2009). </w:t>
      </w:r>
      <w:r>
        <w:rPr>
          <w:i/>
          <w:sz w:val="22"/>
        </w:rPr>
        <w:t xml:space="preserve">Remittances, Liquidity Constraints and Human Capital Investments in Ecuador. </w:t>
      </w:r>
      <w:r>
        <w:rPr>
          <w:sz w:val="22"/>
        </w:rPr>
        <w:t>World Development, 37(6), 1143–1154.</w:t>
      </w:r>
      <w:r>
        <w:rPr>
          <w:color w:val="1D4ED8"/>
          <w:sz w:val="20"/>
        </w:rPr>
        <w:t xml:space="preserve"> https://doi.org/10.1016/j.worlddev.2008.10.006</w:t>
      </w:r>
    </w:p>
    <w:p>
      <w:pPr>
        <w:spacing w:after="120"/>
        <w:ind w:left="576" w:hanging="576"/>
      </w:pPr>
      <w:r>
        <w:rPr>
          <w:b/>
          <w:sz w:val="22"/>
        </w:rPr>
        <w:t xml:space="preserve">Antman, F. (2013). </w:t>
      </w:r>
      <w:r>
        <w:rPr>
          <w:i/>
          <w:sz w:val="22"/>
        </w:rPr>
        <w:t xml:space="preserve">The Impact of Migration on Family Left Behind. </w:t>
      </w:r>
      <w:r>
        <w:rPr>
          <w:sz w:val="22"/>
        </w:rPr>
        <w:t>In A. F. Constant &amp; K. F. Zimmermann (Eds.), International Handbook on the Economics of Migration (pp. 293–308). Edward Elgar.</w:t>
      </w:r>
    </w:p>
    <w:p>
      <w:pPr>
        <w:spacing w:after="120"/>
        <w:ind w:left="576" w:hanging="576"/>
      </w:pPr>
      <w:r>
        <w:rPr>
          <w:b/>
          <w:sz w:val="22"/>
        </w:rPr>
        <w:t xml:space="preserve">McKenzie, D., &amp; Sasin, M. (2007). </w:t>
      </w:r>
      <w:r>
        <w:rPr>
          <w:i/>
          <w:sz w:val="22"/>
        </w:rPr>
        <w:t xml:space="preserve">Migration, Remittances, Poverty, and Human Capital: Conceptual and Empirical Challenges. </w:t>
      </w:r>
      <w:r>
        <w:rPr>
          <w:sz w:val="22"/>
        </w:rPr>
        <w:t>World Bank Policy Research Working Paper No. 4272.</w:t>
      </w:r>
      <w:r>
        <w:rPr>
          <w:color w:val="1D4ED8"/>
          <w:sz w:val="20"/>
        </w:rPr>
        <w:t xml:space="preserve"> https://doi.org/10.1596/1813-9450-4272</w:t>
      </w:r>
    </w:p>
    <w:p/>
    <w:p>
      <w:pPr>
        <w:pStyle w:val="Heading1"/>
      </w:pPr>
      <w:r>
        <w:rPr>
          <w:color w:val="1E3A5F"/>
          <w:sz w:val="26"/>
        </w:rPr>
        <w:t>VI. Transferts et santé des enfants</w:t>
      </w:r>
    </w:p>
    <w:p>
      <w:pPr>
        <w:spacing w:after="120"/>
        <w:ind w:left="576" w:hanging="576"/>
      </w:pPr>
      <w:r>
        <w:rPr>
          <w:b/>
          <w:sz w:val="22"/>
        </w:rPr>
        <w:t xml:space="preserve">Hildebrandt, N., &amp; McKenzie, D. J. (2005). </w:t>
      </w:r>
      <w:r>
        <w:rPr>
          <w:i/>
          <w:sz w:val="22"/>
        </w:rPr>
        <w:t xml:space="preserve">The Effects of Migration on Child Health in Mexico. </w:t>
      </w:r>
      <w:r>
        <w:rPr>
          <w:sz w:val="22"/>
        </w:rPr>
        <w:t>Economia, 6(1), 257–289.</w:t>
      </w:r>
      <w:r>
        <w:rPr>
          <w:color w:val="1D4ED8"/>
          <w:sz w:val="20"/>
        </w:rPr>
        <w:t xml:space="preserve"> https://doi.org/10.1353/eco.2006.0009</w:t>
      </w:r>
    </w:p>
    <w:p>
      <w:pPr>
        <w:spacing w:after="120"/>
        <w:ind w:left="576" w:hanging="576"/>
      </w:pPr>
      <w:r>
        <w:rPr>
          <w:b/>
          <w:sz w:val="22"/>
        </w:rPr>
        <w:t xml:space="preserve">Amuedo-Dorantes, C., &amp; Pozo, S. (2011). </w:t>
      </w:r>
      <w:r>
        <w:rPr>
          <w:i/>
          <w:sz w:val="22"/>
        </w:rPr>
        <w:t xml:space="preserve">Remittances and Healthcare Expenditure Patterns of Populations in Origin Communities: Evidence from Mexico. </w:t>
      </w:r>
      <w:r>
        <w:rPr>
          <w:sz w:val="22"/>
        </w:rPr>
        <w:t>International Migration, 49(s1), e90–e126.</w:t>
      </w:r>
      <w:r>
        <w:rPr>
          <w:color w:val="1D4ED8"/>
          <w:sz w:val="20"/>
        </w:rPr>
        <w:t xml:space="preserve"> https://doi.org/10.1111/j.1468-2435.2010.00645.x</w:t>
      </w:r>
    </w:p>
    <w:p/>
    <w:p>
      <w:pPr>
        <w:pStyle w:val="Heading1"/>
      </w:pPr>
      <w:r>
        <w:rPr>
          <w:color w:val="1E3A5F"/>
          <w:sz w:val="26"/>
        </w:rPr>
        <w:t>VII. MODA et pauvreté multidimensionnelle des enfants</w:t>
      </w:r>
    </w:p>
    <w:p>
      <w:pPr>
        <w:spacing w:after="120"/>
        <w:ind w:left="576" w:hanging="576"/>
      </w:pPr>
      <w:r>
        <w:rPr>
          <w:b/>
          <w:sz w:val="22"/>
        </w:rPr>
        <w:t xml:space="preserve">De Neubourg, C., Chai, J., De Milliano, M., Plavgo, I., &amp; Wei, Z. (2012). </w:t>
      </w:r>
      <w:r>
        <w:rPr>
          <w:i/>
          <w:sz w:val="22"/>
        </w:rPr>
        <w:t xml:space="preserve">Step-by-Step Guidelines to the Multiple Overlapping Deprivation Analysis (MODA). </w:t>
      </w:r>
      <w:r>
        <w:rPr>
          <w:sz w:val="22"/>
        </w:rPr>
        <w:t>UNICEF Office of Research Working Paper WP-2012-10.</w:t>
      </w:r>
    </w:p>
    <w:p>
      <w:pPr>
        <w:spacing w:after="120"/>
        <w:ind w:left="576" w:hanging="576"/>
      </w:pPr>
      <w:r>
        <w:rPr>
          <w:b/>
          <w:sz w:val="22"/>
        </w:rPr>
        <w:t xml:space="preserve">De Milliano, M., &amp; Plavgo, I. (2014). </w:t>
      </w:r>
      <w:r>
        <w:rPr>
          <w:i/>
          <w:sz w:val="22"/>
        </w:rPr>
        <w:t xml:space="preserve">Analysing Child Poverty and Deprivation in Sub-Saharan Africa. </w:t>
      </w:r>
      <w:r>
        <w:rPr>
          <w:sz w:val="22"/>
        </w:rPr>
        <w:t>UNICEF Office of Research Working Paper WP-2014-04.</w:t>
      </w:r>
    </w:p>
    <w:p>
      <w:pPr>
        <w:spacing w:after="120"/>
        <w:ind w:left="576" w:hanging="576"/>
      </w:pPr>
      <w:r>
        <w:rPr>
          <w:b/>
          <w:sz w:val="22"/>
        </w:rPr>
        <w:t xml:space="preserve">Roelen, K., &amp; Gassmann, F. (2008). </w:t>
      </w:r>
      <w:r>
        <w:rPr>
          <w:i/>
          <w:sz w:val="22"/>
        </w:rPr>
        <w:t xml:space="preserve">Measuring Child Poverty and Well-Being: A Literature Review. </w:t>
      </w:r>
      <w:r>
        <w:rPr>
          <w:sz w:val="22"/>
        </w:rPr>
        <w:t>Maastricht Graduate School of Governance Working Paper 2008/WP002.</w:t>
      </w:r>
    </w:p>
    <w:p>
      <w:pPr>
        <w:spacing w:after="120"/>
        <w:ind w:left="576" w:hanging="576"/>
      </w:pPr>
      <w:r>
        <w:rPr>
          <w:b/>
          <w:sz w:val="22"/>
        </w:rPr>
        <w:t xml:space="preserve">UNICEF. (2016). </w:t>
      </w:r>
      <w:r>
        <w:rPr>
          <w:i/>
          <w:sz w:val="22"/>
        </w:rPr>
        <w:t xml:space="preserve">Situation des enfants au Sénégal 2016. </w:t>
      </w:r>
      <w:r>
        <w:rPr>
          <w:sz w:val="22"/>
        </w:rPr>
        <w:t>UNICEF Sénégal.</w:t>
      </w:r>
    </w:p>
    <w:p/>
    <w:p>
      <w:pPr>
        <w:pStyle w:val="Heading1"/>
      </w:pPr>
      <w:r>
        <w:rPr>
          <w:color w:val="1E3A5F"/>
          <w:sz w:val="26"/>
        </w:rPr>
        <w:t>VIII. Contexte sénégalais et africain</w:t>
      </w:r>
    </w:p>
    <w:p>
      <w:pPr>
        <w:spacing w:after="120"/>
        <w:ind w:left="576" w:hanging="576"/>
      </w:pPr>
      <w:r>
        <w:rPr>
          <w:b/>
          <w:sz w:val="22"/>
        </w:rPr>
        <w:t xml:space="preserve">ANSD. (2019). </w:t>
      </w:r>
      <w:r>
        <w:rPr>
          <w:i/>
          <w:sz w:val="22"/>
        </w:rPr>
        <w:t xml:space="preserve">Rapport de pauvreté 2018-2019 — Enquête Harmonisée sur les Conditions de Vie des Ménages (EHCVM). </w:t>
      </w:r>
      <w:r>
        <w:rPr>
          <w:sz w:val="22"/>
        </w:rPr>
        <w:t>Agence Nationale de la Statistique et de la Démographie, Dakar.</w:t>
      </w:r>
    </w:p>
    <w:p>
      <w:pPr>
        <w:spacing w:after="120"/>
        <w:ind w:left="576" w:hanging="576"/>
      </w:pPr>
      <w:r>
        <w:rPr>
          <w:b/>
          <w:sz w:val="22"/>
        </w:rPr>
        <w:t xml:space="preserve">ANSD. (2022). </w:t>
      </w:r>
      <w:r>
        <w:rPr>
          <w:i/>
          <w:sz w:val="22"/>
        </w:rPr>
        <w:t xml:space="preserve">Rapport de pauvreté 2021-2022 — Enquête Harmonisée sur les Conditions de Vie des Ménages (EHCVM). </w:t>
      </w:r>
      <w:r>
        <w:rPr>
          <w:sz w:val="22"/>
        </w:rPr>
        <w:t>Agence Nationale de la Statistique et de la Démographie, Dakar.</w:t>
      </w:r>
    </w:p>
    <w:p>
      <w:pPr>
        <w:spacing w:after="120"/>
        <w:ind w:left="576" w:hanging="576"/>
      </w:pPr>
      <w:r>
        <w:rPr>
          <w:b/>
          <w:sz w:val="22"/>
        </w:rPr>
        <w:t xml:space="preserve">Banque Mondiale. (2023). </w:t>
      </w:r>
      <w:r>
        <w:rPr>
          <w:i/>
          <w:sz w:val="22"/>
        </w:rPr>
        <w:t xml:space="preserve">Migration and Development Brief 39. </w:t>
      </w:r>
      <w:r>
        <w:rPr>
          <w:sz w:val="22"/>
        </w:rPr>
        <w:t>World Bank, Washington D.C.</w:t>
      </w:r>
    </w:p>
    <w:p>
      <w:pPr>
        <w:spacing w:after="120"/>
        <w:ind w:left="576" w:hanging="576"/>
      </w:pPr>
      <w:r>
        <w:rPr>
          <w:b/>
          <w:sz w:val="22"/>
        </w:rPr>
        <w:t xml:space="preserve">Banque Mondiale. (2020). </w:t>
      </w:r>
      <w:r>
        <w:rPr>
          <w:i/>
          <w:sz w:val="22"/>
        </w:rPr>
        <w:t xml:space="preserve">COVID-19 Crisis Through a Migration Lens. </w:t>
      </w:r>
      <w:r>
        <w:rPr>
          <w:sz w:val="22"/>
        </w:rPr>
        <w:t>Migration and Development Brief No. 32. World Bank.</w:t>
      </w:r>
    </w:p>
    <w:p>
      <w:pPr>
        <w:spacing w:after="120"/>
        <w:ind w:left="576" w:hanging="576"/>
      </w:pPr>
      <w:r>
        <w:rPr>
          <w:b/>
          <w:sz w:val="22"/>
        </w:rPr>
        <w:t xml:space="preserve">Ndiaye, M., &amp; Robin, N. (2009). </w:t>
      </w:r>
      <w:r>
        <w:rPr>
          <w:i/>
          <w:sz w:val="22"/>
        </w:rPr>
        <w:t xml:space="preserve">Les migrations internationales en Afrique de l'Ouest : une dynamique de sous-régionalisation aux multiples facettes. </w:t>
      </w:r>
      <w:r>
        <w:rPr>
          <w:sz w:val="22"/>
        </w:rPr>
        <w:t>Hommes et Migrations, 1279, 48–69.</w:t>
      </w:r>
      <w:r>
        <w:rPr>
          <w:color w:val="1D4ED8"/>
          <w:sz w:val="20"/>
        </w:rPr>
        <w:t xml:space="preserve"> https://doi.org/10.4000/hommesmigrations.501</w:t>
      </w:r>
    </w:p>
    <w:p>
      <w:pPr>
        <w:spacing w:after="120"/>
        <w:ind w:left="576" w:hanging="576"/>
      </w:pPr>
      <w:r>
        <w:rPr>
          <w:b/>
          <w:sz w:val="22"/>
        </w:rPr>
        <w:t xml:space="preserve">Ba, C. O. (2017). </w:t>
      </w:r>
      <w:r>
        <w:rPr>
          <w:i/>
          <w:sz w:val="22"/>
        </w:rPr>
        <w:t xml:space="preserve">Pauvreté multidimensionnelle des enfants au Sénégal. </w:t>
      </w:r>
      <w:r>
        <w:rPr>
          <w:sz w:val="22"/>
        </w:rPr>
        <w:t>Revue d'Économie du Développement, 25(2), 5–34.</w:t>
      </w:r>
      <w:r>
        <w:rPr>
          <w:color w:val="1D4ED8"/>
          <w:sz w:val="20"/>
        </w:rPr>
        <w:t xml:space="preserve"> https://doi.org/10.3917/edd.312.0005</w:t>
      </w:r>
    </w:p>
    <w:p>
      <w:pPr>
        <w:spacing w:after="120"/>
        <w:ind w:left="576" w:hanging="576"/>
      </w:pPr>
      <w:r>
        <w:rPr>
          <w:b/>
          <w:sz w:val="22"/>
        </w:rPr>
        <w:t xml:space="preserve">OCDE. (2017). </w:t>
      </w:r>
      <w:r>
        <w:rPr>
          <w:i/>
          <w:sz w:val="22"/>
        </w:rPr>
        <w:t xml:space="preserve">Interactions entre politiques publiques, migrations et développement au Sénégal. </w:t>
      </w:r>
      <w:r>
        <w:rPr>
          <w:sz w:val="22"/>
        </w:rPr>
        <w:t>OCDE, Paris.</w:t>
      </w:r>
      <w:r>
        <w:rPr>
          <w:color w:val="1D4ED8"/>
          <w:sz w:val="20"/>
        </w:rPr>
        <w:t xml:space="preserve"> https://doi.org/10.1787/9789264278615-fr</w:t>
      </w:r>
    </w:p>
    <w:p>
      <w:pPr>
        <w:spacing w:after="120"/>
        <w:ind w:left="576" w:hanging="576"/>
      </w:pPr>
      <w:r>
        <w:rPr>
          <w:b/>
          <w:sz w:val="22"/>
        </w:rPr>
        <w:t xml:space="preserve">UEMOA-ANSD. (2020). </w:t>
      </w:r>
      <w:r>
        <w:rPr>
          <w:i/>
          <w:sz w:val="22"/>
        </w:rPr>
        <w:t xml:space="preserve">Enquête Harmonisée sur les Conditions de Vie des Ménages (EHCVM) : Méthodologie et questionnaire. </w:t>
      </w:r>
      <w:r>
        <w:rPr>
          <w:sz w:val="22"/>
        </w:rPr>
        <w:t>UEMOA, Dakar.</w:t>
      </w:r>
    </w:p>
    <w:p>
      <w:pPr>
        <w:spacing w:after="120"/>
        <w:ind w:left="576" w:hanging="576"/>
      </w:pPr>
      <w:r>
        <w:rPr>
          <w:b/>
          <w:sz w:val="22"/>
        </w:rPr>
        <w:t xml:space="preserve">Deaton, A. (1997). </w:t>
      </w:r>
      <w:r>
        <w:rPr>
          <w:i/>
          <w:sz w:val="22"/>
        </w:rPr>
        <w:t xml:space="preserve">The Analysis of Household Surveys: A Microeconometric Approach to Development Policy. </w:t>
      </w:r>
      <w:r>
        <w:rPr>
          <w:sz w:val="22"/>
        </w:rPr>
        <w:t>Johns Hopkins University Press.</w:t>
      </w:r>
      <w:r>
        <w:rPr>
          <w:color w:val="1D4ED8"/>
          <w:sz w:val="20"/>
        </w:rPr>
        <w:t xml:space="preserve"> https://doi.org/10.1596/0-8018-5254-4</w:t>
      </w:r>
    </w:p>
    <w:p>
      <w:pPr>
        <w:spacing w:after="120"/>
        <w:ind w:left="576" w:hanging="576"/>
      </w:pPr>
      <w:r>
        <w:rPr>
          <w:b/>
          <w:sz w:val="22"/>
        </w:rPr>
        <w:t xml:space="preserve">Mbaye, L. M. (2019). </w:t>
      </w:r>
      <w:r>
        <w:rPr>
          <w:i/>
          <w:sz w:val="22"/>
        </w:rPr>
        <w:t xml:space="preserve">Remittances and the Brain Drain: Evidence from Senegal. </w:t>
      </w:r>
      <w:r>
        <w:rPr>
          <w:sz w:val="22"/>
        </w:rPr>
        <w:t>Journal of Development Studies, 55(5), 1009–1024.</w:t>
      </w:r>
      <w:r>
        <w:rPr>
          <w:color w:val="1D4ED8"/>
          <w:sz w:val="20"/>
        </w:rPr>
        <w:t xml:space="preserve"> https://doi.org/10.1080/00220388.2018.1466126</w:t>
      </w:r>
    </w:p>
    <w:p/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