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6"/>
      </w:tblGrid>
      <w:tr w:rsidR="00957E8B" w14:paraId="032FD644" w14:textId="77777777" w:rsidTr="00A57859">
        <w:trPr>
          <w:trHeight w:val="13096"/>
        </w:trPr>
        <w:tc>
          <w:tcPr>
            <w:tcW w:w="9746" w:type="dxa"/>
            <w:shd w:val="clear" w:color="auto" w:fill="0D47A1"/>
            <w:tcMar>
              <w:top w:w="520" w:type="dxa"/>
              <w:left w:w="420" w:type="dxa"/>
              <w:bottom w:w="520" w:type="dxa"/>
              <w:right w:w="420" w:type="dxa"/>
            </w:tcMar>
            <w:vAlign w:val="center"/>
          </w:tcPr>
          <w:p w14:paraId="3C3ECAA1" w14:textId="7B53F5B4" w:rsidR="00880776" w:rsidRPr="00880776" w:rsidRDefault="00A57859" w:rsidP="00880776">
            <w:pPr>
              <w:spacing w:after="300"/>
              <w:jc w:val="center"/>
            </w:pPr>
            <w:r>
              <w:rPr>
                <w:b/>
                <w:bCs/>
                <w:color w:val="BCD3F5"/>
                <w:spacing w:val="40"/>
                <w:sz w:val="15"/>
                <w:szCs w:val="15"/>
              </w:rPr>
              <w:t>COMITE NATIONAL ITIE SÉNÉGAL · REGISTRE DES BÉNÉFICIAIRES EFFECTIFS</w:t>
            </w:r>
          </w:p>
          <w:p w14:paraId="541B484A" w14:textId="77777777" w:rsidR="00880776" w:rsidRDefault="00880776">
            <w:pPr>
              <w:spacing w:after="120"/>
              <w:rPr>
                <w:rFonts w:ascii="Georgia" w:eastAsia="Georgia" w:hAnsi="Georgia" w:cs="Georgia"/>
                <w:b/>
                <w:bCs/>
                <w:color w:val="FFFFFF"/>
                <w:sz w:val="86"/>
                <w:szCs w:val="86"/>
              </w:rPr>
            </w:pPr>
          </w:p>
          <w:p w14:paraId="605ABCAE" w14:textId="35B11CC5" w:rsidR="00957E8B" w:rsidRDefault="00000000">
            <w:pPr>
              <w:spacing w:after="120"/>
            </w:pPr>
            <w:r>
              <w:rPr>
                <w:rFonts w:ascii="Georgia" w:eastAsia="Georgia" w:hAnsi="Georgia" w:cs="Georgia"/>
                <w:b/>
                <w:bCs/>
                <w:color w:val="FFFFFF"/>
                <w:sz w:val="86"/>
                <w:szCs w:val="86"/>
              </w:rPr>
              <w:t>Open</w:t>
            </w:r>
            <w:r>
              <w:rPr>
                <w:rFonts w:ascii="Georgia" w:eastAsia="Georgia" w:hAnsi="Georgia" w:cs="Georgia"/>
                <w:b/>
                <w:bCs/>
                <w:color w:val="F2A900"/>
                <w:sz w:val="86"/>
                <w:szCs w:val="86"/>
              </w:rPr>
              <w:t>RBE</w:t>
            </w:r>
          </w:p>
          <w:p w14:paraId="14054A10" w14:textId="77777777" w:rsidR="00957E8B" w:rsidRDefault="00957E8B">
            <w:pPr>
              <w:pBdr>
                <w:bottom w:val="single" w:sz="18" w:space="1" w:color="F2A900"/>
              </w:pBdr>
              <w:spacing w:after="60"/>
            </w:pPr>
          </w:p>
          <w:p w14:paraId="1A99046F" w14:textId="044D91E9" w:rsidR="00957E8B" w:rsidRPr="00880776" w:rsidRDefault="00880776">
            <w:pPr>
              <w:spacing w:before="240"/>
              <w:rPr>
                <w:rFonts w:ascii="Georgia" w:eastAsia="Georgia" w:hAnsi="Georgia" w:cs="Georgia"/>
                <w:color w:val="EAF1FB"/>
                <w:sz w:val="24"/>
                <w:szCs w:val="24"/>
              </w:rPr>
            </w:pPr>
            <w:r w:rsidRPr="00880776">
              <w:rPr>
                <w:rFonts w:ascii="Georgia" w:eastAsia="Georgia" w:hAnsi="Georgia" w:cs="Georgia"/>
                <w:color w:val="EAF1FB"/>
                <w:sz w:val="24"/>
                <w:szCs w:val="24"/>
              </w:rPr>
              <w:t>Savoir qui possède réellement les entreprises du secteur extractif.</w:t>
            </w:r>
          </w:p>
          <w:p w14:paraId="7B49EBF3" w14:textId="62B13FD1" w:rsidR="00A57859" w:rsidRPr="00880776" w:rsidRDefault="00880776">
            <w:pPr>
              <w:spacing w:before="240"/>
              <w:rPr>
                <w:rFonts w:ascii="Georgia" w:eastAsia="Georgia" w:hAnsi="Georgia" w:cs="Georgia"/>
                <w:color w:val="EAF1FB"/>
                <w:sz w:val="24"/>
                <w:szCs w:val="24"/>
              </w:rPr>
            </w:pPr>
            <w:r w:rsidRPr="00880776">
              <w:rPr>
                <w:rFonts w:ascii="Georgia" w:eastAsia="Georgia" w:hAnsi="Georgia" w:cs="Georgia"/>
                <w:color w:val="EAF1FB"/>
                <w:sz w:val="24"/>
                <w:szCs w:val="24"/>
              </w:rPr>
              <w:t>Une plateforme ouverte pour consulter, rechercher et visualiser les données de propriété effective — sans compte, sans installation, accessible à tous.</w:t>
            </w:r>
          </w:p>
          <w:p w14:paraId="44003A2D" w14:textId="77777777" w:rsidR="00A57859" w:rsidRDefault="00A57859">
            <w:pPr>
              <w:spacing w:before="240"/>
              <w:rPr>
                <w:rFonts w:ascii="Georgia" w:eastAsia="Georgia" w:hAnsi="Georgia" w:cs="Georgia"/>
                <w:color w:val="EAF1FB"/>
                <w:sz w:val="30"/>
                <w:szCs w:val="30"/>
              </w:rPr>
            </w:pPr>
          </w:p>
          <w:p w14:paraId="5128A102" w14:textId="77777777" w:rsidR="00A57859" w:rsidRDefault="00A57859">
            <w:pPr>
              <w:spacing w:before="240"/>
              <w:rPr>
                <w:rFonts w:ascii="Georgia" w:eastAsia="Georgia" w:hAnsi="Georgia" w:cs="Georgia"/>
                <w:color w:val="EAF1FB"/>
                <w:sz w:val="30"/>
                <w:szCs w:val="30"/>
              </w:rPr>
            </w:pPr>
          </w:p>
          <w:p w14:paraId="38ACEAB8" w14:textId="77777777" w:rsidR="00A57859" w:rsidRDefault="00A57859">
            <w:pPr>
              <w:spacing w:before="240"/>
              <w:rPr>
                <w:rFonts w:ascii="Georgia" w:eastAsia="Georgia" w:hAnsi="Georgia" w:cs="Georgia"/>
                <w:color w:val="EAF1FB"/>
                <w:sz w:val="30"/>
                <w:szCs w:val="30"/>
              </w:rPr>
            </w:pPr>
          </w:p>
          <w:p w14:paraId="7F58790F" w14:textId="77777777" w:rsidR="00A57859" w:rsidRDefault="00A57859">
            <w:pPr>
              <w:spacing w:before="240"/>
              <w:rPr>
                <w:rFonts w:ascii="Georgia" w:eastAsia="Georgia" w:hAnsi="Georgia" w:cs="Georgia"/>
                <w:color w:val="EAF1FB"/>
                <w:sz w:val="30"/>
                <w:szCs w:val="30"/>
              </w:rPr>
            </w:pPr>
          </w:p>
          <w:p w14:paraId="44C21FDA" w14:textId="77777777" w:rsidR="00A57859" w:rsidRDefault="00A57859">
            <w:pPr>
              <w:spacing w:before="240"/>
              <w:rPr>
                <w:rFonts w:ascii="Georgia" w:eastAsia="Georgia" w:hAnsi="Georgia" w:cs="Georgia"/>
                <w:color w:val="EAF1FB"/>
                <w:sz w:val="30"/>
                <w:szCs w:val="30"/>
              </w:rPr>
            </w:pPr>
          </w:p>
          <w:p w14:paraId="285B5B95" w14:textId="11089A2C" w:rsidR="00A57859" w:rsidRDefault="00A57859">
            <w:pPr>
              <w:spacing w:before="240"/>
              <w:rPr>
                <w:rFonts w:ascii="Georgia" w:eastAsia="Georgia" w:hAnsi="Georgia" w:cs="Georgia"/>
                <w:color w:val="EAF1FB"/>
                <w:sz w:val="30"/>
                <w:szCs w:val="30"/>
              </w:rPr>
            </w:pPr>
          </w:p>
          <w:p w14:paraId="3807D9E0" w14:textId="1F29D246" w:rsidR="00A57859" w:rsidRDefault="00A57859">
            <w:pPr>
              <w:spacing w:before="240"/>
              <w:rPr>
                <w:rFonts w:ascii="Georgia" w:eastAsia="Georgia" w:hAnsi="Georgia" w:cs="Georgia"/>
                <w:color w:val="EAF1FB"/>
                <w:sz w:val="30"/>
                <w:szCs w:val="30"/>
              </w:rPr>
            </w:pPr>
          </w:p>
          <w:p w14:paraId="20F917FA" w14:textId="120F427C" w:rsidR="00F73B65" w:rsidRDefault="00336D0A">
            <w:pPr>
              <w:spacing w:before="240"/>
              <w:rPr>
                <w:rFonts w:ascii="Georgia" w:eastAsia="Georgia" w:hAnsi="Georgia" w:cs="Georgia"/>
                <w:color w:val="EAF1FB"/>
                <w:sz w:val="30"/>
                <w:szCs w:val="30"/>
              </w:rPr>
            </w:pPr>
            <w:r>
              <w:rPr>
                <w:noProof/>
              </w:rPr>
              <w:drawing>
                <wp:anchor distT="0" distB="0" distL="114300" distR="114300" simplePos="0" relativeHeight="251658240" behindDoc="0" locked="0" layoutInCell="1" allowOverlap="1" wp14:anchorId="19CBB568" wp14:editId="52064AD2">
                  <wp:simplePos x="0" y="0"/>
                  <wp:positionH relativeFrom="column">
                    <wp:posOffset>4559300</wp:posOffset>
                  </wp:positionH>
                  <wp:positionV relativeFrom="paragraph">
                    <wp:posOffset>102235</wp:posOffset>
                  </wp:positionV>
                  <wp:extent cx="1225550" cy="895350"/>
                  <wp:effectExtent l="476250" t="114300" r="107950" b="171450"/>
                  <wp:wrapNone/>
                  <wp:docPr id="1" name="logo.jpg" descr="logo.jpg" titl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5550" cy="89535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29F6FC0A" w14:textId="76C1DC37" w:rsidR="00A57859" w:rsidRPr="00880776" w:rsidRDefault="00880776">
            <w:pPr>
              <w:spacing w:before="240"/>
              <w:rPr>
                <w:i/>
                <w:iCs/>
                <w:color w:val="5A6B7B"/>
                <w:sz w:val="16"/>
                <w:szCs w:val="16"/>
              </w:rPr>
            </w:pPr>
            <w:r w:rsidRPr="00880776">
              <w:rPr>
                <w:b/>
                <w:bCs/>
                <w:i/>
                <w:iCs/>
                <w:color w:val="FFFFFF" w:themeColor="background1"/>
                <w:sz w:val="16"/>
                <w:szCs w:val="16"/>
              </w:rPr>
              <w:t>Données mises à jour en continu depuis le registre publié, dans le cadre de l’ITIE Sénégal</w:t>
            </w:r>
            <w:r>
              <w:rPr>
                <w:i/>
                <w:iCs/>
                <w:color w:val="5A6B7B"/>
                <w:sz w:val="16"/>
                <w:szCs w:val="16"/>
              </w:rPr>
              <w:t>.</w:t>
            </w:r>
          </w:p>
        </w:tc>
      </w:tr>
    </w:tbl>
    <w:p w14:paraId="054A05E1" w14:textId="77777777" w:rsidR="00957E8B" w:rsidRDefault="00957E8B">
      <w:pPr>
        <w:sectPr w:rsidR="00957E8B">
          <w:pgSz w:w="11906" w:h="16838"/>
          <w:pgMar w:top="1134" w:right="1080" w:bottom="1134" w:left="1080" w:header="708" w:footer="708" w:gutter="0"/>
          <w:cols w:space="720"/>
          <w:docGrid w:linePitch="360"/>
        </w:sectPr>
      </w:pPr>
    </w:p>
    <w:p w14:paraId="03D03075" w14:textId="77777777" w:rsidR="00957E8B" w:rsidRDefault="00000000" w:rsidP="00EE2D25">
      <w:pPr>
        <w:spacing w:after="60"/>
        <w:ind w:left="7788" w:firstLine="708"/>
        <w:jc w:val="right"/>
      </w:pPr>
      <w:r>
        <w:rPr>
          <w:b/>
          <w:bCs/>
          <w:color w:val="B97E00"/>
          <w:spacing w:val="30"/>
          <w:sz w:val="17"/>
          <w:szCs w:val="17"/>
        </w:rPr>
        <w:lastRenderedPageBreak/>
        <w:t>REPÈRES</w:t>
      </w:r>
    </w:p>
    <w:p w14:paraId="64DFA6F3" w14:textId="77777777" w:rsidR="00957E8B" w:rsidRDefault="00000000">
      <w:pPr>
        <w:pStyle w:val="Titre1"/>
        <w:pBdr>
          <w:bottom w:val="single" w:sz="12" w:space="6" w:color="F2A900"/>
        </w:pBdr>
        <w:spacing w:after="140"/>
      </w:pPr>
      <w:r>
        <w:t>Sommaire</w:t>
      </w:r>
    </w:p>
    <w:p w14:paraId="69C3C205" w14:textId="0F199A21" w:rsidR="00A57859" w:rsidRDefault="00000000">
      <w:pPr>
        <w:spacing w:after="140" w:line="276" w:lineRule="auto"/>
      </w:pPr>
      <w:r>
        <w:t>Ce document présente la plateforme OpenRBE, du cadre réglementaire jusqu’à l’usage concret de chacun de ses espaces.</w:t>
      </w:r>
    </w:p>
    <w:p w14:paraId="38724F27" w14:textId="77777777" w:rsidR="00F73B65" w:rsidRDefault="00F73B65">
      <w:pPr>
        <w:spacing w:after="140" w:line="276" w:lineRule="auto"/>
      </w:pPr>
    </w:p>
    <w:p w14:paraId="48994211" w14:textId="77777777" w:rsidR="00A57859" w:rsidRDefault="00A57859">
      <w:pPr>
        <w:spacing w:after="140" w:line="276" w:lineRule="auto"/>
      </w:pPr>
    </w:p>
    <w:tbl>
      <w:tblPr>
        <w:tblW w:w="9746" w:type="dxa"/>
        <w:tblBorders>
          <w:top w:val="single" w:sz="12" w:space="0" w:color="F2A900"/>
          <w:left w:val="none" w:sz="0" w:space="0" w:color="FFFFFF"/>
          <w:bottom w:val="single" w:sz="4" w:space="0" w:color="D9E0E8"/>
          <w:right w:val="none" w:sz="0" w:space="0" w:color="FFFFFF"/>
          <w:insideH w:val="single" w:sz="4" w:space="0" w:color="D9E0E8"/>
          <w:insideV w:val="none" w:sz="0" w:space="0" w:color="FFFFFF"/>
        </w:tblBorders>
        <w:tblCellMar>
          <w:left w:w="10" w:type="dxa"/>
          <w:right w:w="10" w:type="dxa"/>
        </w:tblCellMar>
        <w:tblLook w:val="04A0" w:firstRow="1" w:lastRow="0" w:firstColumn="1" w:lastColumn="0" w:noHBand="0" w:noVBand="1"/>
      </w:tblPr>
      <w:tblGrid>
        <w:gridCol w:w="1000"/>
        <w:gridCol w:w="7646"/>
        <w:gridCol w:w="1100"/>
      </w:tblGrid>
      <w:tr w:rsidR="00957E8B" w14:paraId="6B63B667" w14:textId="77777777">
        <w:tc>
          <w:tcPr>
            <w:tcW w:w="1000" w:type="dxa"/>
            <w:tcMar>
              <w:top w:w="120" w:type="dxa"/>
              <w:left w:w="0" w:type="dxa"/>
              <w:bottom w:w="120" w:type="dxa"/>
              <w:right w:w="80" w:type="dxa"/>
            </w:tcMar>
          </w:tcPr>
          <w:p w14:paraId="7879600B" w14:textId="77777777" w:rsidR="00957E8B" w:rsidRDefault="00000000">
            <w:r>
              <w:rPr>
                <w:rFonts w:ascii="Georgia" w:eastAsia="Georgia" w:hAnsi="Georgia" w:cs="Georgia"/>
                <w:b/>
                <w:bCs/>
                <w:color w:val="F2A900"/>
                <w:sz w:val="28"/>
                <w:szCs w:val="28"/>
              </w:rPr>
              <w:t>01</w:t>
            </w:r>
          </w:p>
        </w:tc>
        <w:tc>
          <w:tcPr>
            <w:tcW w:w="7646" w:type="dxa"/>
            <w:tcMar>
              <w:top w:w="120" w:type="dxa"/>
              <w:left w:w="0" w:type="dxa"/>
              <w:bottom w:w="120" w:type="dxa"/>
              <w:right w:w="120" w:type="dxa"/>
            </w:tcMar>
          </w:tcPr>
          <w:p w14:paraId="636683F3" w14:textId="77777777" w:rsidR="00957E8B" w:rsidRDefault="00000000">
            <w:pPr>
              <w:spacing w:after="30"/>
            </w:pPr>
            <w:r>
              <w:rPr>
                <w:b/>
                <w:bCs/>
                <w:color w:val="072D6B"/>
                <w:sz w:val="23"/>
                <w:szCs w:val="23"/>
              </w:rPr>
              <w:t>La Norme ITIE 2023</w:t>
            </w:r>
          </w:p>
          <w:p w14:paraId="6EE0E827" w14:textId="77777777" w:rsidR="00957E8B" w:rsidRDefault="00000000">
            <w:r>
              <w:rPr>
                <w:color w:val="5A6B7B"/>
                <w:sz w:val="18"/>
                <w:szCs w:val="18"/>
              </w:rPr>
              <w:t>Le cadre international et l’Exigence 2.5 sur la propriété effective.</w:t>
            </w:r>
          </w:p>
        </w:tc>
        <w:tc>
          <w:tcPr>
            <w:tcW w:w="1100" w:type="dxa"/>
            <w:tcMar>
              <w:top w:w="120" w:type="dxa"/>
              <w:left w:w="0" w:type="dxa"/>
              <w:bottom w:w="120" w:type="dxa"/>
              <w:right w:w="0" w:type="dxa"/>
            </w:tcMar>
          </w:tcPr>
          <w:p w14:paraId="45370911" w14:textId="77777777" w:rsidR="00957E8B" w:rsidRDefault="00000000">
            <w:pPr>
              <w:jc w:val="right"/>
            </w:pPr>
            <w:r>
              <w:rPr>
                <w:b/>
                <w:bCs/>
                <w:color w:val="B97E00"/>
                <w:sz w:val="19"/>
                <w:szCs w:val="19"/>
              </w:rPr>
              <w:t>p. 3</w:t>
            </w:r>
          </w:p>
        </w:tc>
      </w:tr>
      <w:tr w:rsidR="00957E8B" w14:paraId="2C86FBC9" w14:textId="77777777">
        <w:tc>
          <w:tcPr>
            <w:tcW w:w="1000" w:type="dxa"/>
            <w:tcMar>
              <w:top w:w="120" w:type="dxa"/>
              <w:left w:w="0" w:type="dxa"/>
              <w:bottom w:w="120" w:type="dxa"/>
              <w:right w:w="80" w:type="dxa"/>
            </w:tcMar>
          </w:tcPr>
          <w:p w14:paraId="6B597677" w14:textId="77777777" w:rsidR="00957E8B" w:rsidRDefault="00000000">
            <w:r>
              <w:rPr>
                <w:rFonts w:ascii="Georgia" w:eastAsia="Georgia" w:hAnsi="Georgia" w:cs="Georgia"/>
                <w:b/>
                <w:bCs/>
                <w:color w:val="F2A900"/>
                <w:sz w:val="28"/>
                <w:szCs w:val="28"/>
              </w:rPr>
              <w:t>02</w:t>
            </w:r>
          </w:p>
        </w:tc>
        <w:tc>
          <w:tcPr>
            <w:tcW w:w="7646" w:type="dxa"/>
            <w:tcMar>
              <w:top w:w="120" w:type="dxa"/>
              <w:left w:w="0" w:type="dxa"/>
              <w:bottom w:w="120" w:type="dxa"/>
              <w:right w:w="120" w:type="dxa"/>
            </w:tcMar>
          </w:tcPr>
          <w:p w14:paraId="6222A68B" w14:textId="77777777" w:rsidR="00957E8B" w:rsidRDefault="00000000">
            <w:pPr>
              <w:spacing w:after="30"/>
            </w:pPr>
            <w:r>
              <w:rPr>
                <w:b/>
                <w:bCs/>
                <w:color w:val="072D6B"/>
                <w:sz w:val="23"/>
                <w:szCs w:val="23"/>
              </w:rPr>
              <w:t>Qu’est-ce qu’OpenRBE ?</w:t>
            </w:r>
          </w:p>
          <w:p w14:paraId="665C1150" w14:textId="77777777" w:rsidR="00957E8B" w:rsidRDefault="00000000">
            <w:r>
              <w:rPr>
                <w:color w:val="5A6B7B"/>
                <w:sz w:val="18"/>
                <w:szCs w:val="18"/>
              </w:rPr>
              <w:t>La plateforme, ses avantages pour l’utilisateur et le vocabulaire essentiel.</w:t>
            </w:r>
          </w:p>
        </w:tc>
        <w:tc>
          <w:tcPr>
            <w:tcW w:w="1100" w:type="dxa"/>
            <w:tcMar>
              <w:top w:w="120" w:type="dxa"/>
              <w:left w:w="0" w:type="dxa"/>
              <w:bottom w:w="120" w:type="dxa"/>
              <w:right w:w="0" w:type="dxa"/>
            </w:tcMar>
          </w:tcPr>
          <w:p w14:paraId="75111CB3" w14:textId="77777777" w:rsidR="00957E8B" w:rsidRDefault="00000000">
            <w:pPr>
              <w:jc w:val="right"/>
            </w:pPr>
            <w:r>
              <w:rPr>
                <w:b/>
                <w:bCs/>
                <w:color w:val="B97E00"/>
                <w:sz w:val="19"/>
                <w:szCs w:val="19"/>
              </w:rPr>
              <w:t>p. 5</w:t>
            </w:r>
          </w:p>
        </w:tc>
      </w:tr>
      <w:tr w:rsidR="00957E8B" w14:paraId="3320644D" w14:textId="77777777">
        <w:tc>
          <w:tcPr>
            <w:tcW w:w="1000" w:type="dxa"/>
            <w:tcMar>
              <w:top w:w="120" w:type="dxa"/>
              <w:left w:w="0" w:type="dxa"/>
              <w:bottom w:w="120" w:type="dxa"/>
              <w:right w:w="80" w:type="dxa"/>
            </w:tcMar>
          </w:tcPr>
          <w:p w14:paraId="51761221" w14:textId="77777777" w:rsidR="00957E8B" w:rsidRDefault="00000000">
            <w:r>
              <w:rPr>
                <w:rFonts w:ascii="Georgia" w:eastAsia="Georgia" w:hAnsi="Georgia" w:cs="Georgia"/>
                <w:b/>
                <w:bCs/>
                <w:color w:val="F2A900"/>
                <w:sz w:val="28"/>
                <w:szCs w:val="28"/>
              </w:rPr>
              <w:t>03</w:t>
            </w:r>
          </w:p>
        </w:tc>
        <w:tc>
          <w:tcPr>
            <w:tcW w:w="7646" w:type="dxa"/>
            <w:tcMar>
              <w:top w:w="120" w:type="dxa"/>
              <w:left w:w="0" w:type="dxa"/>
              <w:bottom w:w="120" w:type="dxa"/>
              <w:right w:w="120" w:type="dxa"/>
            </w:tcMar>
          </w:tcPr>
          <w:p w14:paraId="39A25A19" w14:textId="77777777" w:rsidR="00957E8B" w:rsidRDefault="00000000">
            <w:pPr>
              <w:spacing w:after="30"/>
            </w:pPr>
            <w:r>
              <w:rPr>
                <w:b/>
                <w:bCs/>
                <w:color w:val="072D6B"/>
                <w:sz w:val="23"/>
                <w:szCs w:val="23"/>
              </w:rPr>
              <w:t>Les filtres globaux</w:t>
            </w:r>
          </w:p>
          <w:p w14:paraId="24675051" w14:textId="77777777" w:rsidR="00957E8B" w:rsidRDefault="00000000">
            <w:r>
              <w:rPr>
                <w:color w:val="5A6B7B"/>
                <w:sz w:val="18"/>
                <w:szCs w:val="18"/>
              </w:rPr>
              <w:t>Le réflexe central qui pilote l’affichage de toute la plateforme.</w:t>
            </w:r>
          </w:p>
        </w:tc>
        <w:tc>
          <w:tcPr>
            <w:tcW w:w="1100" w:type="dxa"/>
            <w:tcMar>
              <w:top w:w="120" w:type="dxa"/>
              <w:left w:w="0" w:type="dxa"/>
              <w:bottom w:w="120" w:type="dxa"/>
              <w:right w:w="0" w:type="dxa"/>
            </w:tcMar>
          </w:tcPr>
          <w:p w14:paraId="2A810819" w14:textId="77777777" w:rsidR="00957E8B" w:rsidRDefault="00000000">
            <w:pPr>
              <w:jc w:val="right"/>
            </w:pPr>
            <w:r>
              <w:rPr>
                <w:b/>
                <w:bCs/>
                <w:color w:val="B97E00"/>
                <w:sz w:val="19"/>
                <w:szCs w:val="19"/>
              </w:rPr>
              <w:t>p. 6</w:t>
            </w:r>
          </w:p>
        </w:tc>
      </w:tr>
      <w:tr w:rsidR="00957E8B" w14:paraId="03373320" w14:textId="77777777">
        <w:tc>
          <w:tcPr>
            <w:tcW w:w="1000" w:type="dxa"/>
            <w:tcMar>
              <w:top w:w="120" w:type="dxa"/>
              <w:left w:w="0" w:type="dxa"/>
              <w:bottom w:w="120" w:type="dxa"/>
              <w:right w:w="80" w:type="dxa"/>
            </w:tcMar>
          </w:tcPr>
          <w:p w14:paraId="7CB4A0CE" w14:textId="77777777" w:rsidR="00957E8B" w:rsidRDefault="00000000">
            <w:r>
              <w:rPr>
                <w:rFonts w:ascii="Georgia" w:eastAsia="Georgia" w:hAnsi="Georgia" w:cs="Georgia"/>
                <w:b/>
                <w:bCs/>
                <w:color w:val="F2A900"/>
                <w:sz w:val="28"/>
                <w:szCs w:val="28"/>
              </w:rPr>
              <w:t>04</w:t>
            </w:r>
          </w:p>
        </w:tc>
        <w:tc>
          <w:tcPr>
            <w:tcW w:w="7646" w:type="dxa"/>
            <w:tcMar>
              <w:top w:w="120" w:type="dxa"/>
              <w:left w:w="0" w:type="dxa"/>
              <w:bottom w:w="120" w:type="dxa"/>
              <w:right w:w="120" w:type="dxa"/>
            </w:tcMar>
          </w:tcPr>
          <w:p w14:paraId="3889FFF0" w14:textId="77777777" w:rsidR="00957E8B" w:rsidRDefault="00000000">
            <w:pPr>
              <w:spacing w:after="30"/>
            </w:pPr>
            <w:r>
              <w:rPr>
                <w:b/>
                <w:bCs/>
                <w:color w:val="072D6B"/>
                <w:sz w:val="23"/>
                <w:szCs w:val="23"/>
              </w:rPr>
              <w:t>La visite guidée</w:t>
            </w:r>
          </w:p>
          <w:p w14:paraId="212C72D4" w14:textId="77777777" w:rsidR="00957E8B" w:rsidRDefault="00000000">
            <w:r>
              <w:rPr>
                <w:color w:val="5A6B7B"/>
                <w:sz w:val="18"/>
                <w:szCs w:val="18"/>
              </w:rPr>
              <w:t>Les six espaces : tableau de bord, base, recherche, analyse PPE, réseau et carte.</w:t>
            </w:r>
          </w:p>
        </w:tc>
        <w:tc>
          <w:tcPr>
            <w:tcW w:w="1100" w:type="dxa"/>
            <w:tcMar>
              <w:top w:w="120" w:type="dxa"/>
              <w:left w:w="0" w:type="dxa"/>
              <w:bottom w:w="120" w:type="dxa"/>
              <w:right w:w="0" w:type="dxa"/>
            </w:tcMar>
          </w:tcPr>
          <w:p w14:paraId="413E0449" w14:textId="77777777" w:rsidR="00957E8B" w:rsidRDefault="00000000">
            <w:pPr>
              <w:jc w:val="right"/>
            </w:pPr>
            <w:r>
              <w:rPr>
                <w:b/>
                <w:bCs/>
                <w:color w:val="B97E00"/>
                <w:sz w:val="19"/>
                <w:szCs w:val="19"/>
              </w:rPr>
              <w:t>p. 7</w:t>
            </w:r>
          </w:p>
        </w:tc>
      </w:tr>
      <w:tr w:rsidR="00957E8B" w14:paraId="7A5A08A4" w14:textId="77777777">
        <w:tc>
          <w:tcPr>
            <w:tcW w:w="1000" w:type="dxa"/>
            <w:tcMar>
              <w:top w:w="120" w:type="dxa"/>
              <w:left w:w="0" w:type="dxa"/>
              <w:bottom w:w="120" w:type="dxa"/>
              <w:right w:w="80" w:type="dxa"/>
            </w:tcMar>
          </w:tcPr>
          <w:p w14:paraId="77B0F47D" w14:textId="77777777" w:rsidR="00957E8B" w:rsidRDefault="00000000">
            <w:r>
              <w:rPr>
                <w:rFonts w:ascii="Georgia" w:eastAsia="Georgia" w:hAnsi="Georgia" w:cs="Georgia"/>
                <w:b/>
                <w:bCs/>
                <w:color w:val="F2A900"/>
                <w:sz w:val="28"/>
                <w:szCs w:val="28"/>
              </w:rPr>
              <w:t>05</w:t>
            </w:r>
          </w:p>
        </w:tc>
        <w:tc>
          <w:tcPr>
            <w:tcW w:w="7646" w:type="dxa"/>
            <w:tcMar>
              <w:top w:w="120" w:type="dxa"/>
              <w:left w:w="0" w:type="dxa"/>
              <w:bottom w:w="120" w:type="dxa"/>
              <w:right w:w="120" w:type="dxa"/>
            </w:tcMar>
          </w:tcPr>
          <w:p w14:paraId="5AA06383" w14:textId="77777777" w:rsidR="00957E8B" w:rsidRDefault="00000000">
            <w:pPr>
              <w:spacing w:after="30"/>
            </w:pPr>
            <w:r>
              <w:rPr>
                <w:b/>
                <w:bCs/>
                <w:color w:val="072D6B"/>
                <w:sz w:val="23"/>
                <w:szCs w:val="23"/>
              </w:rPr>
              <w:t>Fiche, exports &amp; fiabilité</w:t>
            </w:r>
          </w:p>
          <w:p w14:paraId="56166BFC" w14:textId="77777777" w:rsidR="00957E8B" w:rsidRDefault="00000000">
            <w:r>
              <w:rPr>
                <w:color w:val="5A6B7B"/>
                <w:sz w:val="18"/>
                <w:szCs w:val="18"/>
              </w:rPr>
              <w:t>Consulter une entité en détail, exporter les données et vérifier leur fraîcheur.</w:t>
            </w:r>
          </w:p>
        </w:tc>
        <w:tc>
          <w:tcPr>
            <w:tcW w:w="1100" w:type="dxa"/>
            <w:tcMar>
              <w:top w:w="120" w:type="dxa"/>
              <w:left w:w="0" w:type="dxa"/>
              <w:bottom w:w="120" w:type="dxa"/>
              <w:right w:w="0" w:type="dxa"/>
            </w:tcMar>
          </w:tcPr>
          <w:p w14:paraId="353982C1" w14:textId="77777777" w:rsidR="00957E8B" w:rsidRDefault="00000000">
            <w:pPr>
              <w:jc w:val="right"/>
            </w:pPr>
            <w:r>
              <w:rPr>
                <w:b/>
                <w:bCs/>
                <w:color w:val="B97E00"/>
                <w:sz w:val="19"/>
                <w:szCs w:val="19"/>
              </w:rPr>
              <w:t>p. 10</w:t>
            </w:r>
          </w:p>
        </w:tc>
      </w:tr>
      <w:tr w:rsidR="00957E8B" w14:paraId="69B2757C" w14:textId="77777777">
        <w:tc>
          <w:tcPr>
            <w:tcW w:w="1000" w:type="dxa"/>
            <w:tcMar>
              <w:top w:w="120" w:type="dxa"/>
              <w:left w:w="0" w:type="dxa"/>
              <w:bottom w:w="120" w:type="dxa"/>
              <w:right w:w="80" w:type="dxa"/>
            </w:tcMar>
          </w:tcPr>
          <w:p w14:paraId="6B0A764F" w14:textId="77777777" w:rsidR="00957E8B" w:rsidRDefault="00000000">
            <w:r>
              <w:rPr>
                <w:rFonts w:ascii="Georgia" w:eastAsia="Georgia" w:hAnsi="Georgia" w:cs="Georgia"/>
                <w:b/>
                <w:bCs/>
                <w:color w:val="F2A900"/>
                <w:sz w:val="28"/>
                <w:szCs w:val="28"/>
              </w:rPr>
              <w:t>06</w:t>
            </w:r>
          </w:p>
        </w:tc>
        <w:tc>
          <w:tcPr>
            <w:tcW w:w="7646" w:type="dxa"/>
            <w:tcMar>
              <w:top w:w="120" w:type="dxa"/>
              <w:left w:w="0" w:type="dxa"/>
              <w:bottom w:w="120" w:type="dxa"/>
              <w:right w:w="120" w:type="dxa"/>
            </w:tcMar>
          </w:tcPr>
          <w:p w14:paraId="0B69A2EC" w14:textId="77777777" w:rsidR="00957E8B" w:rsidRDefault="00000000">
            <w:pPr>
              <w:spacing w:after="30"/>
            </w:pPr>
            <w:r>
              <w:rPr>
                <w:b/>
                <w:bCs/>
                <w:color w:val="072D6B"/>
                <w:sz w:val="23"/>
                <w:szCs w:val="23"/>
              </w:rPr>
              <w:t>Quel espace pour quel besoin ?</w:t>
            </w:r>
          </w:p>
          <w:p w14:paraId="6E9BF2B3" w14:textId="77777777" w:rsidR="00957E8B" w:rsidRDefault="00000000">
            <w:r>
              <w:rPr>
                <w:color w:val="5A6B7B"/>
                <w:sz w:val="18"/>
                <w:szCs w:val="18"/>
              </w:rPr>
              <w:t>Le récapitulatif « je veux → j’utilise ».</w:t>
            </w:r>
          </w:p>
        </w:tc>
        <w:tc>
          <w:tcPr>
            <w:tcW w:w="1100" w:type="dxa"/>
            <w:tcMar>
              <w:top w:w="120" w:type="dxa"/>
              <w:left w:w="0" w:type="dxa"/>
              <w:bottom w:w="120" w:type="dxa"/>
              <w:right w:w="0" w:type="dxa"/>
            </w:tcMar>
          </w:tcPr>
          <w:p w14:paraId="6FBABB5B" w14:textId="77777777" w:rsidR="00957E8B" w:rsidRDefault="00000000">
            <w:pPr>
              <w:jc w:val="right"/>
            </w:pPr>
            <w:r>
              <w:rPr>
                <w:b/>
                <w:bCs/>
                <w:color w:val="B97E00"/>
                <w:sz w:val="19"/>
                <w:szCs w:val="19"/>
              </w:rPr>
              <w:t>p. 11</w:t>
            </w:r>
          </w:p>
        </w:tc>
      </w:tr>
    </w:tbl>
    <w:p w14:paraId="7E5217BF" w14:textId="77777777" w:rsidR="00957E8B" w:rsidRDefault="00000000" w:rsidP="00EE2D25">
      <w:pPr>
        <w:pageBreakBefore/>
        <w:spacing w:after="60"/>
        <w:ind w:left="6372"/>
        <w:jc w:val="right"/>
      </w:pPr>
      <w:r>
        <w:rPr>
          <w:b/>
          <w:bCs/>
          <w:color w:val="B97E00"/>
          <w:spacing w:val="30"/>
          <w:sz w:val="17"/>
          <w:szCs w:val="17"/>
        </w:rPr>
        <w:t>LE CADRE INTERNATIONAL</w:t>
      </w:r>
    </w:p>
    <w:p w14:paraId="2E65E456" w14:textId="77777777" w:rsidR="00957E8B" w:rsidRDefault="00000000">
      <w:pPr>
        <w:pStyle w:val="Titre1"/>
        <w:pBdr>
          <w:bottom w:val="single" w:sz="12" w:space="6" w:color="F2A900"/>
        </w:pBdr>
      </w:pPr>
      <w:r>
        <w:t>1.  La Norme ITIE 2023</w:t>
      </w:r>
    </w:p>
    <w:p w14:paraId="15F58B17" w14:textId="77777777" w:rsidR="00957E8B" w:rsidRDefault="00000000" w:rsidP="00336D0A">
      <w:pPr>
        <w:spacing w:after="140" w:line="276" w:lineRule="auto"/>
      </w:pPr>
      <w:r>
        <w:t>L’</w:t>
      </w:r>
      <w:r>
        <w:rPr>
          <w:b/>
          <w:bCs/>
          <w:color w:val="072D6B"/>
        </w:rPr>
        <w:t>ITIE</w:t>
      </w:r>
      <w:r>
        <w:t xml:space="preserve"> (Initiative pour la Transparence des Industries Extractives) est la norme mondiale de bonne gouvernance des ressources pétrolières, gazières et minières. Son </w:t>
      </w:r>
      <w:r>
        <w:rPr>
          <w:b/>
          <w:bCs/>
          <w:color w:val="072D6B"/>
        </w:rPr>
        <w:t>Exigence 2.5</w:t>
      </w:r>
      <w:r>
        <w:t xml:space="preserve"> demande aux pays de mise en œuvre de rendre publiques les informations sur la propriété effective des entreprises du secteur extractif. </w:t>
      </w:r>
      <w:r>
        <w:rPr>
          <w:b/>
          <w:bCs/>
          <w:color w:val="072D6B"/>
        </w:rPr>
        <w:t>OpenRBE est la concrétisation de cette exigence pour le Sénégal.</w:t>
      </w:r>
    </w:p>
    <w:tbl>
      <w:tblPr>
        <w:tblW w:w="6300" w:type="dxa"/>
        <w:jc w:val="center"/>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tblCellMar>
          <w:left w:w="10" w:type="dxa"/>
          <w:right w:w="10" w:type="dxa"/>
        </w:tblCellMar>
        <w:tblLook w:val="04A0" w:firstRow="1" w:lastRow="0" w:firstColumn="1" w:lastColumn="0" w:noHBand="0" w:noVBand="1"/>
      </w:tblPr>
      <w:tblGrid>
        <w:gridCol w:w="6315"/>
      </w:tblGrid>
      <w:tr w:rsidR="00957E8B" w14:paraId="1169E01D" w14:textId="77777777">
        <w:trPr>
          <w:jc w:val="center"/>
        </w:trPr>
        <w:tc>
          <w:tcPr>
            <w:tcW w:w="6300" w:type="dxa"/>
            <w:tcMar>
              <w:top w:w="0" w:type="dxa"/>
              <w:left w:w="0" w:type="dxa"/>
              <w:bottom w:w="0" w:type="dxa"/>
              <w:right w:w="0" w:type="dxa"/>
            </w:tcMar>
          </w:tcPr>
          <w:p w14:paraId="07E5AEA7" w14:textId="77777777" w:rsidR="00957E8B" w:rsidRDefault="00000000">
            <w:pPr>
              <w:jc w:val="center"/>
            </w:pPr>
            <w:r>
              <w:rPr>
                <w:noProof/>
              </w:rPr>
              <w:drawing>
                <wp:inline distT="0" distB="0" distL="0" distR="0" wp14:anchorId="5A4C1A8C" wp14:editId="1868E749">
                  <wp:extent cx="4000500" cy="2628900"/>
                  <wp:effectExtent l="0" t="0" r="0" b="0"/>
                  <wp:docPr id="2" name="banner.jpg" descr="banner.jpg" title="b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628900"/>
                          </a:xfrm>
                          <a:prstGeom prst="rect">
                            <a:avLst/>
                          </a:prstGeom>
                        </pic:spPr>
                      </pic:pic>
                    </a:graphicData>
                  </a:graphic>
                </wp:inline>
              </w:drawing>
            </w:r>
          </w:p>
        </w:tc>
      </w:tr>
    </w:tbl>
    <w:p w14:paraId="25C768CA" w14:textId="6A700195" w:rsidR="00957E8B" w:rsidRDefault="00F73B65">
      <w:pPr>
        <w:spacing w:before="60" w:after="220"/>
        <w:jc w:val="center"/>
      </w:pPr>
      <w:r>
        <w:rPr>
          <w:noProof/>
        </w:rPr>
        <w:drawing>
          <wp:anchor distT="0" distB="0" distL="114300" distR="114300" simplePos="0" relativeHeight="251659264" behindDoc="0" locked="0" layoutInCell="1" allowOverlap="1" wp14:anchorId="7B907C82" wp14:editId="79447340">
            <wp:simplePos x="0" y="0"/>
            <wp:positionH relativeFrom="column">
              <wp:posOffset>3390900</wp:posOffset>
            </wp:positionH>
            <wp:positionV relativeFrom="paragraph">
              <wp:posOffset>302895</wp:posOffset>
            </wp:positionV>
            <wp:extent cx="2857500" cy="3505200"/>
            <wp:effectExtent l="0" t="0" r="0" b="0"/>
            <wp:wrapNone/>
            <wp:docPr id="3" name="exigence.jpg" descr="exigence.jpg" title="exige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7500" cy="3505200"/>
                    </a:xfrm>
                    <a:prstGeom prst="rect">
                      <a:avLst/>
                    </a:prstGeom>
                  </pic:spPr>
                </pic:pic>
              </a:graphicData>
            </a:graphic>
            <wp14:sizeRelV relativeFrom="margin">
              <wp14:pctHeight>0</wp14:pctHeight>
            </wp14:sizeRelV>
          </wp:anchor>
        </w:drawing>
      </w:r>
      <w:r>
        <w:rPr>
          <w:i/>
          <w:iCs/>
          <w:color w:val="5A6B7B"/>
          <w:sz w:val="16"/>
          <w:szCs w:val="16"/>
        </w:rPr>
        <w:t>La Norme ITIE 2023 — le référentiel international de transparence du secteur extractif.</w:t>
      </w:r>
    </w:p>
    <w:tbl>
      <w:tblPr>
        <w:tblW w:w="4868" w:type="dxa"/>
        <w:tblBorders>
          <w:top w:val="none" w:sz="0" w:space="0" w:color="FFFFFF"/>
          <w:left w:val="single" w:sz="24" w:space="0" w:color="F2A9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68"/>
      </w:tblGrid>
      <w:tr w:rsidR="00957E8B" w14:paraId="484D6D7A" w14:textId="77777777" w:rsidTr="00A57859">
        <w:trPr>
          <w:trHeight w:val="2203"/>
        </w:trPr>
        <w:tc>
          <w:tcPr>
            <w:tcW w:w="4868" w:type="dxa"/>
            <w:shd w:val="clear" w:color="auto" w:fill="EEF3F8"/>
            <w:tcMar>
              <w:top w:w="160" w:type="dxa"/>
              <w:left w:w="240" w:type="dxa"/>
              <w:bottom w:w="160" w:type="dxa"/>
              <w:right w:w="240" w:type="dxa"/>
            </w:tcMar>
          </w:tcPr>
          <w:p w14:paraId="6E0BE652" w14:textId="77777777" w:rsidR="00957E8B" w:rsidRDefault="00000000">
            <w:pPr>
              <w:spacing w:after="110"/>
            </w:pPr>
            <w:r>
              <w:rPr>
                <w:rFonts w:ascii="Georgia" w:eastAsia="Georgia" w:hAnsi="Georgia" w:cs="Georgia"/>
                <w:b/>
                <w:bCs/>
                <w:color w:val="072D6B"/>
                <w:sz w:val="22"/>
                <w:szCs w:val="22"/>
              </w:rPr>
              <w:t>Ce qu’exige la propriété effective (Exigence 2.5)</w:t>
            </w:r>
          </w:p>
          <w:p w14:paraId="598FC8EE" w14:textId="77777777" w:rsidR="00957E8B" w:rsidRDefault="00000000">
            <w:pPr>
              <w:pStyle w:val="Paragraphedeliste"/>
              <w:numPr>
                <w:ilvl w:val="0"/>
                <w:numId w:val="2"/>
              </w:numPr>
              <w:spacing w:after="70" w:line="264" w:lineRule="auto"/>
            </w:pPr>
            <w:r>
              <w:t xml:space="preserve">Un </w:t>
            </w:r>
            <w:r>
              <w:rPr>
                <w:b/>
                <w:bCs/>
                <w:color w:val="072D6B"/>
              </w:rPr>
              <w:t>registre accessible au public</w:t>
            </w:r>
            <w:r>
              <w:t xml:space="preserve"> des bénéficiaires effectifs des entreprises extractives.</w:t>
            </w:r>
          </w:p>
          <w:p w14:paraId="7C1C3716" w14:textId="77777777" w:rsidR="00957E8B" w:rsidRDefault="00000000">
            <w:pPr>
              <w:pStyle w:val="Paragraphedeliste"/>
              <w:numPr>
                <w:ilvl w:val="0"/>
                <w:numId w:val="2"/>
              </w:numPr>
              <w:spacing w:after="70" w:line="264" w:lineRule="auto"/>
            </w:pPr>
            <w:r>
              <w:t>L’</w:t>
            </w:r>
            <w:r>
              <w:rPr>
                <w:b/>
                <w:bCs/>
                <w:color w:val="072D6B"/>
              </w:rPr>
              <w:t>identité</w:t>
            </w:r>
            <w:r>
              <w:t xml:space="preserve">, la </w:t>
            </w:r>
            <w:r>
              <w:rPr>
                <w:b/>
                <w:bCs/>
                <w:color w:val="072D6B"/>
              </w:rPr>
              <w:t>nationalité</w:t>
            </w:r>
            <w:r>
              <w:t xml:space="preserve"> et le </w:t>
            </w:r>
            <w:r>
              <w:rPr>
                <w:b/>
                <w:bCs/>
                <w:color w:val="072D6B"/>
              </w:rPr>
              <w:t>pays de résidence</w:t>
            </w:r>
            <w:r>
              <w:t xml:space="preserve"> de chaque bénéficiaire.</w:t>
            </w:r>
          </w:p>
          <w:p w14:paraId="617A4505" w14:textId="77777777" w:rsidR="00957E8B" w:rsidRDefault="00000000">
            <w:pPr>
              <w:pStyle w:val="Paragraphedeliste"/>
              <w:numPr>
                <w:ilvl w:val="0"/>
                <w:numId w:val="2"/>
              </w:numPr>
              <w:spacing w:after="70" w:line="264" w:lineRule="auto"/>
            </w:pPr>
            <w:r>
              <w:t xml:space="preserve">Le </w:t>
            </w:r>
            <w:r>
              <w:rPr>
                <w:b/>
                <w:bCs/>
                <w:color w:val="072D6B"/>
              </w:rPr>
              <w:t>niveau de participation</w:t>
            </w:r>
            <w:r>
              <w:t xml:space="preserve"> (capital, droits de vote) et les modalités de contrôle.</w:t>
            </w:r>
          </w:p>
          <w:p w14:paraId="2AB6BEBD" w14:textId="77777777" w:rsidR="00957E8B" w:rsidRDefault="00000000">
            <w:pPr>
              <w:pStyle w:val="Paragraphedeliste"/>
              <w:numPr>
                <w:ilvl w:val="0"/>
                <w:numId w:val="2"/>
              </w:numPr>
              <w:spacing w:after="70" w:line="264" w:lineRule="auto"/>
            </w:pPr>
            <w:r>
              <w:t xml:space="preserve">L’identification des </w:t>
            </w:r>
            <w:r>
              <w:rPr>
                <w:b/>
                <w:bCs/>
                <w:color w:val="072D6B"/>
              </w:rPr>
              <w:t>personnes politiquement exposées</w:t>
            </w:r>
            <w:r>
              <w:t xml:space="preserve"> (PPE).</w:t>
            </w:r>
          </w:p>
          <w:p w14:paraId="3FC01E0B" w14:textId="77777777" w:rsidR="00957E8B" w:rsidRDefault="00000000">
            <w:pPr>
              <w:pStyle w:val="Paragraphedeliste"/>
              <w:numPr>
                <w:ilvl w:val="0"/>
                <w:numId w:val="2"/>
              </w:numPr>
              <w:spacing w:after="70" w:line="264" w:lineRule="auto"/>
            </w:pPr>
            <w:r>
              <w:t xml:space="preserve">Des mécanismes garantissant la </w:t>
            </w:r>
            <w:r>
              <w:rPr>
                <w:b/>
                <w:bCs/>
                <w:color w:val="072D6B"/>
              </w:rPr>
              <w:t>fiabilité</w:t>
            </w:r>
            <w:r>
              <w:t xml:space="preserve"> des informations déclarées.</w:t>
            </w:r>
          </w:p>
        </w:tc>
      </w:tr>
    </w:tbl>
    <w:p w14:paraId="5D6DC739" w14:textId="77777777" w:rsidR="00957E8B" w:rsidRDefault="00957E8B">
      <w:pPr>
        <w:spacing w:after="120"/>
      </w:pPr>
    </w:p>
    <w:p w14:paraId="793AADA3" w14:textId="77777777" w:rsidR="00336D0A" w:rsidRDefault="00336D0A" w:rsidP="00F73B65">
      <w:pPr>
        <w:spacing w:before="60" w:after="220"/>
        <w:ind w:left="5664" w:firstLine="708"/>
        <w:rPr>
          <w:i/>
          <w:iCs/>
          <w:color w:val="5A6B7B"/>
          <w:sz w:val="16"/>
          <w:szCs w:val="16"/>
        </w:rPr>
      </w:pPr>
    </w:p>
    <w:p w14:paraId="25535C0C" w14:textId="53FB5EED" w:rsidR="00957E8B" w:rsidRDefault="00000000" w:rsidP="00F73B65">
      <w:pPr>
        <w:spacing w:before="60" w:after="220"/>
        <w:ind w:left="5664"/>
        <w:jc w:val="left"/>
      </w:pPr>
      <w:r>
        <w:rPr>
          <w:i/>
          <w:iCs/>
          <w:color w:val="5A6B7B"/>
          <w:sz w:val="16"/>
          <w:szCs w:val="16"/>
        </w:rPr>
        <w:t>Extrait de la Norme ITIE 2023 — Exigence 2.5, « Propriété effective ».</w:t>
      </w:r>
    </w:p>
    <w:p w14:paraId="09FF0CA8" w14:textId="336489E7" w:rsidR="00957E8B" w:rsidRDefault="00000000" w:rsidP="00EE2D25">
      <w:pPr>
        <w:pageBreakBefore/>
        <w:spacing w:after="60"/>
        <w:ind w:left="7788"/>
      </w:pPr>
      <w:r>
        <w:rPr>
          <w:b/>
          <w:bCs/>
          <w:color w:val="B97E00"/>
          <w:spacing w:val="30"/>
          <w:sz w:val="17"/>
          <w:szCs w:val="17"/>
        </w:rPr>
        <w:t>LA PLATEFORME</w:t>
      </w:r>
    </w:p>
    <w:p w14:paraId="189549C6" w14:textId="422218DC" w:rsidR="00957E8B" w:rsidRDefault="00000000">
      <w:pPr>
        <w:pStyle w:val="Titre1"/>
        <w:pBdr>
          <w:bottom w:val="single" w:sz="12" w:space="6" w:color="F2A900"/>
        </w:pBdr>
      </w:pPr>
      <w:r>
        <w:t>2.  Qu’est-ce qu’OpenRBE ?</w:t>
      </w:r>
    </w:p>
    <w:p w14:paraId="323BE202" w14:textId="278A3D66" w:rsidR="00957E8B" w:rsidRDefault="00000000" w:rsidP="00336D0A">
      <w:pPr>
        <w:spacing w:after="140" w:line="276" w:lineRule="auto"/>
      </w:pPr>
      <w:r>
        <w:t xml:space="preserve">OpenRBE rend public et lisible le Registre des Bénéficiaires Effectifs des entreprises du secteur extractif au Sénégal. Derrière chaque société, il existe des personnes physiques qui la possèdent ou la contrôlent réellement : ce sont les </w:t>
      </w:r>
      <w:r>
        <w:rPr>
          <w:b/>
          <w:bCs/>
          <w:color w:val="072D6B"/>
        </w:rPr>
        <w:t>bénéficiaires effectifs</w:t>
      </w:r>
      <w:r>
        <w:t>. La plateforme permet à chacun — citoyen, journaliste, agent public, partenaire — de les identifier et de comprendre les liens qui les unissent aux entreprises. Tout fonctionne directement dans le navigateur, à partir des données officielles publiées, sans aucune connaissance technique.</w:t>
      </w:r>
    </w:p>
    <w:tbl>
      <w:tblPr>
        <w:tblW w:w="9746" w:type="dxa"/>
        <w:tblBorders>
          <w:top w:val="none" w:sz="0" w:space="0" w:color="FFFFFF"/>
          <w:left w:val="single" w:sz="24" w:space="0" w:color="F2A9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6"/>
      </w:tblGrid>
      <w:tr w:rsidR="00957E8B" w14:paraId="02FB502D" w14:textId="77777777">
        <w:tc>
          <w:tcPr>
            <w:tcW w:w="9746" w:type="dxa"/>
            <w:shd w:val="clear" w:color="auto" w:fill="EEF3F8"/>
            <w:tcMar>
              <w:top w:w="160" w:type="dxa"/>
              <w:left w:w="240" w:type="dxa"/>
              <w:bottom w:w="160" w:type="dxa"/>
              <w:right w:w="240" w:type="dxa"/>
            </w:tcMar>
          </w:tcPr>
          <w:p w14:paraId="3E5A3F98" w14:textId="77777777" w:rsidR="00957E8B" w:rsidRDefault="00000000">
            <w:pPr>
              <w:spacing w:after="110"/>
            </w:pPr>
            <w:r>
              <w:rPr>
                <w:rFonts w:ascii="Georgia" w:eastAsia="Georgia" w:hAnsi="Georgia" w:cs="Georgia"/>
                <w:b/>
                <w:bCs/>
                <w:color w:val="072D6B"/>
                <w:sz w:val="22"/>
                <w:szCs w:val="22"/>
              </w:rPr>
              <w:t>Ce que la plateforme vous apporte</w:t>
            </w:r>
          </w:p>
          <w:p w14:paraId="27466E08" w14:textId="77777777" w:rsidR="00957E8B" w:rsidRDefault="00000000">
            <w:pPr>
              <w:pStyle w:val="Paragraphedeliste"/>
              <w:numPr>
                <w:ilvl w:val="0"/>
                <w:numId w:val="2"/>
              </w:numPr>
              <w:spacing w:after="70" w:line="264" w:lineRule="auto"/>
            </w:pPr>
            <w:r>
              <w:rPr>
                <w:b/>
                <w:bCs/>
                <w:color w:val="072D6B"/>
              </w:rPr>
              <w:t>Accès libre</w:t>
            </w:r>
            <w:r>
              <w:t xml:space="preserve"> — sans compte ni installation, directement dans le navigateur.</w:t>
            </w:r>
          </w:p>
          <w:p w14:paraId="53F7EB24" w14:textId="77777777" w:rsidR="00957E8B" w:rsidRDefault="00000000">
            <w:pPr>
              <w:pStyle w:val="Paragraphedeliste"/>
              <w:numPr>
                <w:ilvl w:val="0"/>
                <w:numId w:val="2"/>
              </w:numPr>
              <w:spacing w:after="70" w:line="264" w:lineRule="auto"/>
            </w:pPr>
            <w:r>
              <w:rPr>
                <w:b/>
                <w:bCs/>
                <w:color w:val="072D6B"/>
              </w:rPr>
              <w:t>Données officielles</w:t>
            </w:r>
            <w:r>
              <w:t xml:space="preserve"> — issues du registre publié et mises à jour en continu.</w:t>
            </w:r>
          </w:p>
          <w:p w14:paraId="6904B3CB" w14:textId="77777777" w:rsidR="00957E8B" w:rsidRDefault="00000000">
            <w:pPr>
              <w:pStyle w:val="Paragraphedeliste"/>
              <w:numPr>
                <w:ilvl w:val="0"/>
                <w:numId w:val="2"/>
              </w:numPr>
              <w:spacing w:after="70" w:line="264" w:lineRule="auto"/>
            </w:pPr>
            <w:r>
              <w:rPr>
                <w:b/>
                <w:bCs/>
                <w:color w:val="072D6B"/>
              </w:rPr>
              <w:t>Recherche instantanée</w:t>
            </w:r>
            <w:r>
              <w:t xml:space="preserve"> — par entreprise ou par bénéficiaire, accents ignorés.</w:t>
            </w:r>
          </w:p>
          <w:p w14:paraId="74726C47" w14:textId="77777777" w:rsidR="00957E8B" w:rsidRDefault="00000000">
            <w:pPr>
              <w:pStyle w:val="Paragraphedeliste"/>
              <w:numPr>
                <w:ilvl w:val="0"/>
                <w:numId w:val="2"/>
              </w:numPr>
              <w:spacing w:after="70" w:line="264" w:lineRule="auto"/>
            </w:pPr>
            <w:r>
              <w:rPr>
                <w:b/>
                <w:bCs/>
                <w:color w:val="072D6B"/>
              </w:rPr>
              <w:t>Visualisations claires</w:t>
            </w:r>
            <w:r>
              <w:t xml:space="preserve"> — graphiques, réseaux de liens et carte du Sénégal.</w:t>
            </w:r>
          </w:p>
          <w:p w14:paraId="64B0D175" w14:textId="77777777" w:rsidR="00957E8B" w:rsidRDefault="00000000">
            <w:pPr>
              <w:pStyle w:val="Paragraphedeliste"/>
              <w:numPr>
                <w:ilvl w:val="0"/>
                <w:numId w:val="2"/>
              </w:numPr>
              <w:spacing w:after="70" w:line="264" w:lineRule="auto"/>
            </w:pPr>
            <w:r>
              <w:rPr>
                <w:b/>
                <w:bCs/>
                <w:color w:val="072D6B"/>
              </w:rPr>
              <w:t>Vigilance PPE</w:t>
            </w:r>
            <w:r>
              <w:t xml:space="preserve"> — repérage des personnes politiquement exposées.</w:t>
            </w:r>
          </w:p>
          <w:p w14:paraId="6E606478" w14:textId="77777777" w:rsidR="00957E8B" w:rsidRDefault="00000000">
            <w:pPr>
              <w:pStyle w:val="Paragraphedeliste"/>
              <w:numPr>
                <w:ilvl w:val="0"/>
                <w:numId w:val="2"/>
              </w:numPr>
              <w:spacing w:after="70" w:line="264" w:lineRule="auto"/>
            </w:pPr>
            <w:r>
              <w:rPr>
                <w:b/>
                <w:bCs/>
                <w:color w:val="072D6B"/>
              </w:rPr>
              <w:t>Exports prêts à l’emploi</w:t>
            </w:r>
            <w:r>
              <w:t xml:space="preserve"> — fiches PDF, tableaux Excel, CSV et graphiques PNG.</w:t>
            </w:r>
          </w:p>
        </w:tc>
      </w:tr>
    </w:tbl>
    <w:p w14:paraId="7E3F7622" w14:textId="77777777" w:rsidR="00957E8B" w:rsidRDefault="00957E8B">
      <w:pPr>
        <w:spacing w:after="120"/>
      </w:pPr>
    </w:p>
    <w:tbl>
      <w:tblPr>
        <w:tblW w:w="6450" w:type="dxa"/>
        <w:jc w:val="center"/>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tblCellMar>
          <w:left w:w="10" w:type="dxa"/>
          <w:right w:w="10" w:type="dxa"/>
        </w:tblCellMar>
        <w:tblLook w:val="04A0" w:firstRow="1" w:lastRow="0" w:firstColumn="1" w:lastColumn="0" w:noHBand="0" w:noVBand="1"/>
      </w:tblPr>
      <w:tblGrid>
        <w:gridCol w:w="6465"/>
      </w:tblGrid>
      <w:tr w:rsidR="00957E8B" w14:paraId="210ED2AE" w14:textId="77777777">
        <w:trPr>
          <w:jc w:val="center"/>
        </w:trPr>
        <w:tc>
          <w:tcPr>
            <w:tcW w:w="6450" w:type="dxa"/>
            <w:tcMar>
              <w:top w:w="0" w:type="dxa"/>
              <w:left w:w="0" w:type="dxa"/>
              <w:bottom w:w="0" w:type="dxa"/>
              <w:right w:w="0" w:type="dxa"/>
            </w:tcMar>
          </w:tcPr>
          <w:p w14:paraId="63A3E180" w14:textId="77777777" w:rsidR="00957E8B" w:rsidRDefault="00000000">
            <w:pPr>
              <w:jc w:val="center"/>
            </w:pPr>
            <w:r>
              <w:rPr>
                <w:noProof/>
              </w:rPr>
              <w:drawing>
                <wp:inline distT="0" distB="0" distL="0" distR="0" wp14:anchorId="7C09BA0D" wp14:editId="1C338B85">
                  <wp:extent cx="4095750" cy="1885950"/>
                  <wp:effectExtent l="0" t="0" r="0" b="0"/>
                  <wp:docPr id="4" name="dash.jpg" descr="dash.jpg" title="da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1885950"/>
                          </a:xfrm>
                          <a:prstGeom prst="rect">
                            <a:avLst/>
                          </a:prstGeom>
                        </pic:spPr>
                      </pic:pic>
                    </a:graphicData>
                  </a:graphic>
                </wp:inline>
              </w:drawing>
            </w:r>
          </w:p>
        </w:tc>
      </w:tr>
    </w:tbl>
    <w:p w14:paraId="50B51542" w14:textId="77777777" w:rsidR="00957E8B" w:rsidRDefault="00000000">
      <w:pPr>
        <w:spacing w:before="60" w:after="220"/>
        <w:jc w:val="center"/>
      </w:pPr>
      <w:r>
        <w:rPr>
          <w:i/>
          <w:iCs/>
          <w:color w:val="5A6B7B"/>
          <w:sz w:val="16"/>
          <w:szCs w:val="16"/>
        </w:rPr>
        <w:t>Aperçu du tableau de bord — indicateurs clés, graphiques et liens.</w:t>
      </w:r>
    </w:p>
    <w:tbl>
      <w:tblPr>
        <w:tblW w:w="9746" w:type="dxa"/>
        <w:tblBorders>
          <w:top w:val="none" w:sz="0" w:space="0" w:color="FFFFFF"/>
          <w:left w:val="single" w:sz="24" w:space="0" w:color="F2A9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6"/>
      </w:tblGrid>
      <w:tr w:rsidR="00957E8B" w14:paraId="43AD1027" w14:textId="77777777">
        <w:tc>
          <w:tcPr>
            <w:tcW w:w="9746" w:type="dxa"/>
            <w:shd w:val="clear" w:color="auto" w:fill="EEF3F8"/>
            <w:tcMar>
              <w:top w:w="160" w:type="dxa"/>
              <w:left w:w="240" w:type="dxa"/>
              <w:bottom w:w="160" w:type="dxa"/>
              <w:right w:w="240" w:type="dxa"/>
            </w:tcMar>
          </w:tcPr>
          <w:p w14:paraId="4DFD59B8" w14:textId="77777777" w:rsidR="00957E8B" w:rsidRDefault="00000000">
            <w:pPr>
              <w:spacing w:after="110"/>
            </w:pPr>
            <w:r>
              <w:rPr>
                <w:rFonts w:ascii="Georgia" w:eastAsia="Georgia" w:hAnsi="Georgia" w:cs="Georgia"/>
                <w:b/>
                <w:bCs/>
                <w:color w:val="072D6B"/>
                <w:sz w:val="22"/>
                <w:szCs w:val="22"/>
              </w:rPr>
              <w:t>Le vocabulaire essentiel</w:t>
            </w:r>
          </w:p>
          <w:p w14:paraId="0B67D265" w14:textId="77777777" w:rsidR="00957E8B" w:rsidRDefault="00000000">
            <w:pPr>
              <w:pStyle w:val="Paragraphedeliste"/>
              <w:numPr>
                <w:ilvl w:val="0"/>
                <w:numId w:val="2"/>
              </w:numPr>
              <w:spacing w:after="70" w:line="264" w:lineRule="auto"/>
            </w:pPr>
            <w:r>
              <w:rPr>
                <w:b/>
                <w:bCs/>
                <w:color w:val="072D6B"/>
              </w:rPr>
              <w:t>Bénéficiaire effectif</w:t>
            </w:r>
            <w:r>
              <w:t xml:space="preserve"> — la personne physique qui possède ou contrôle réellement une entreprise.</w:t>
            </w:r>
          </w:p>
          <w:p w14:paraId="28FF2B68" w14:textId="77777777" w:rsidR="00957E8B" w:rsidRDefault="00000000">
            <w:pPr>
              <w:pStyle w:val="Paragraphedeliste"/>
              <w:numPr>
                <w:ilvl w:val="0"/>
                <w:numId w:val="2"/>
              </w:numPr>
              <w:spacing w:after="70" w:line="264" w:lineRule="auto"/>
            </w:pPr>
            <w:r>
              <w:rPr>
                <w:b/>
                <w:bCs/>
                <w:color w:val="072D6B"/>
              </w:rPr>
              <w:t>Dénomination sociale</w:t>
            </w:r>
            <w:r>
              <w:t xml:space="preserve"> — le nom de l’entreprise déclarée au registre.</w:t>
            </w:r>
          </w:p>
          <w:p w14:paraId="60310FE4" w14:textId="77777777" w:rsidR="00957E8B" w:rsidRDefault="00000000">
            <w:pPr>
              <w:pStyle w:val="Paragraphedeliste"/>
              <w:numPr>
                <w:ilvl w:val="0"/>
                <w:numId w:val="2"/>
              </w:numPr>
              <w:spacing w:after="70" w:line="264" w:lineRule="auto"/>
            </w:pPr>
            <w:r>
              <w:rPr>
                <w:b/>
                <w:bCs/>
                <w:color w:val="072D6B"/>
              </w:rPr>
              <w:t>% Action / % Voix</w:t>
            </w:r>
            <w:r>
              <w:t xml:space="preserve"> — la part du capital détenue et la part des droits de vote du bénéficiaire.</w:t>
            </w:r>
          </w:p>
          <w:p w14:paraId="553B993C" w14:textId="77777777" w:rsidR="00957E8B" w:rsidRDefault="00000000">
            <w:pPr>
              <w:pStyle w:val="Paragraphedeliste"/>
              <w:numPr>
                <w:ilvl w:val="0"/>
                <w:numId w:val="2"/>
              </w:numPr>
              <w:spacing w:after="70" w:line="264" w:lineRule="auto"/>
            </w:pPr>
            <w:r>
              <w:rPr>
                <w:b/>
                <w:bCs/>
                <w:color w:val="072D6B"/>
              </w:rPr>
              <w:t>PPE</w:t>
            </w:r>
            <w:r>
              <w:t xml:space="preserve"> — Personne Politiquement Exposée : profil soumis à une vigilance renforcée.</w:t>
            </w:r>
          </w:p>
          <w:p w14:paraId="6A7272DA" w14:textId="77777777" w:rsidR="00957E8B" w:rsidRDefault="00000000">
            <w:pPr>
              <w:pStyle w:val="Paragraphedeliste"/>
              <w:numPr>
                <w:ilvl w:val="0"/>
                <w:numId w:val="2"/>
              </w:numPr>
              <w:spacing w:after="70" w:line="264" w:lineRule="auto"/>
            </w:pPr>
            <w:r>
              <w:rPr>
                <w:b/>
                <w:bCs/>
                <w:color w:val="072D6B"/>
              </w:rPr>
              <w:t>Greffe</w:t>
            </w:r>
            <w:r>
              <w:t xml:space="preserve"> — le tribunal de commerce où l’entreprise est enregistrée.</w:t>
            </w:r>
          </w:p>
        </w:tc>
      </w:tr>
    </w:tbl>
    <w:p w14:paraId="615184C7" w14:textId="77777777" w:rsidR="00957E8B" w:rsidRDefault="00000000" w:rsidP="00336D0A">
      <w:pPr>
        <w:pageBreakBefore/>
        <w:spacing w:after="60"/>
        <w:ind w:left="6372"/>
        <w:jc w:val="right"/>
      </w:pPr>
      <w:r>
        <w:rPr>
          <w:b/>
          <w:bCs/>
          <w:color w:val="B97E00"/>
          <w:spacing w:val="30"/>
          <w:sz w:val="17"/>
          <w:szCs w:val="17"/>
        </w:rPr>
        <w:t>LE RÉFLEXE À CONNAÎTRE</w:t>
      </w:r>
    </w:p>
    <w:p w14:paraId="0F5FB39E" w14:textId="77777777" w:rsidR="00957E8B" w:rsidRDefault="00000000">
      <w:pPr>
        <w:pStyle w:val="Titre1"/>
        <w:pBdr>
          <w:bottom w:val="single" w:sz="12" w:space="6" w:color="F2A900"/>
        </w:pBdr>
      </w:pPr>
      <w:r>
        <w:t>3.  Les filtres globaux</w:t>
      </w:r>
    </w:p>
    <w:p w14:paraId="657A6866" w14:textId="77777777" w:rsidR="00957E8B" w:rsidRDefault="00000000">
      <w:pPr>
        <w:spacing w:after="140" w:line="276" w:lineRule="auto"/>
      </w:pPr>
      <w:r>
        <w:t xml:space="preserve">Le bandeau de gauche est l’outil le plus puissant de la plateforme. Un filtre réglé ici s’applique </w:t>
      </w:r>
      <w:r>
        <w:rPr>
          <w:b/>
          <w:bCs/>
          <w:color w:val="072D6B"/>
        </w:rPr>
        <w:t>partout en même temps</w:t>
      </w:r>
      <w:r>
        <w:t xml:space="preserve"> — tableau de bord, base, recherche, réseau, carte — et tout se recalcule instantanément.</w:t>
      </w:r>
    </w:p>
    <w:tbl>
      <w:tblPr>
        <w:tblW w:w="9746" w:type="dxa"/>
        <w:tblBorders>
          <w:top w:val="none" w:sz="0" w:space="0" w:color="FFFFFF"/>
          <w:left w:val="single" w:sz="24" w:space="0" w:color="F2A9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6"/>
      </w:tblGrid>
      <w:tr w:rsidR="00957E8B" w14:paraId="290273BA" w14:textId="77777777">
        <w:tc>
          <w:tcPr>
            <w:tcW w:w="9746" w:type="dxa"/>
            <w:shd w:val="clear" w:color="auto" w:fill="EEF3F8"/>
            <w:tcMar>
              <w:top w:w="160" w:type="dxa"/>
              <w:left w:w="240" w:type="dxa"/>
              <w:bottom w:w="160" w:type="dxa"/>
              <w:right w:w="240" w:type="dxa"/>
            </w:tcMar>
          </w:tcPr>
          <w:p w14:paraId="2403ED25" w14:textId="77777777" w:rsidR="00957E8B" w:rsidRDefault="00000000">
            <w:pPr>
              <w:pStyle w:val="Paragraphedeliste"/>
              <w:numPr>
                <w:ilvl w:val="0"/>
                <w:numId w:val="2"/>
              </w:numPr>
              <w:spacing w:after="70" w:line="264" w:lineRule="auto"/>
            </w:pPr>
            <w:r>
              <w:rPr>
                <w:b/>
                <w:bCs/>
                <w:color w:val="072D6B"/>
              </w:rPr>
              <w:t>Région</w:t>
            </w:r>
            <w:r>
              <w:t xml:space="preserve"> — n’afficher que les entreprises d’une région donnée.</w:t>
            </w:r>
          </w:p>
          <w:p w14:paraId="45AD60FC" w14:textId="77777777" w:rsidR="00957E8B" w:rsidRDefault="00000000">
            <w:pPr>
              <w:pStyle w:val="Paragraphedeliste"/>
              <w:numPr>
                <w:ilvl w:val="0"/>
                <w:numId w:val="2"/>
              </w:numPr>
              <w:spacing w:after="70" w:line="264" w:lineRule="auto"/>
            </w:pPr>
            <w:r>
              <w:rPr>
                <w:b/>
                <w:bCs/>
                <w:color w:val="072D6B"/>
              </w:rPr>
              <w:t>Nationalité</w:t>
            </w:r>
            <w:r>
              <w:t xml:space="preserve"> — cibler les bénéficiaires d’une nationalité.</w:t>
            </w:r>
          </w:p>
          <w:p w14:paraId="276E7465" w14:textId="77777777" w:rsidR="00957E8B" w:rsidRDefault="00000000">
            <w:pPr>
              <w:pStyle w:val="Paragraphedeliste"/>
              <w:numPr>
                <w:ilvl w:val="0"/>
                <w:numId w:val="2"/>
              </w:numPr>
              <w:spacing w:after="70" w:line="264" w:lineRule="auto"/>
            </w:pPr>
            <w:r>
              <w:rPr>
                <w:b/>
                <w:bCs/>
                <w:color w:val="072D6B"/>
              </w:rPr>
              <w:t>Pays de résidence</w:t>
            </w:r>
            <w:r>
              <w:t xml:space="preserve"> — filtrer selon le pays de résidence.</w:t>
            </w:r>
          </w:p>
          <w:p w14:paraId="53742028" w14:textId="77777777" w:rsidR="00957E8B" w:rsidRDefault="00000000">
            <w:pPr>
              <w:pStyle w:val="Paragraphedeliste"/>
              <w:numPr>
                <w:ilvl w:val="0"/>
                <w:numId w:val="2"/>
              </w:numPr>
              <w:spacing w:after="70" w:line="264" w:lineRule="auto"/>
            </w:pPr>
            <w:r>
              <w:rPr>
                <w:b/>
                <w:bCs/>
                <w:color w:val="072D6B"/>
              </w:rPr>
              <w:t>PPE uniquement</w:t>
            </w:r>
            <w:r>
              <w:t xml:space="preserve"> — n’afficher que les Personnes Politiquement Exposées.</w:t>
            </w:r>
          </w:p>
        </w:tc>
      </w:tr>
    </w:tbl>
    <w:p w14:paraId="5E1E6E33" w14:textId="77777777" w:rsidR="00957E8B" w:rsidRDefault="00000000">
      <w:pPr>
        <w:spacing w:before="120" w:after="40"/>
      </w:pPr>
      <w:r>
        <w:rPr>
          <w:b/>
          <w:bCs/>
          <w:color w:val="072D6B"/>
        </w:rPr>
        <w:t xml:space="preserve">Deux automatismes utiles : </w:t>
      </w:r>
    </w:p>
    <w:p w14:paraId="50768D3E" w14:textId="77777777" w:rsidR="00957E8B" w:rsidRDefault="00000000">
      <w:pPr>
        <w:spacing w:after="140" w:line="276" w:lineRule="auto"/>
      </w:pPr>
      <w:proofErr w:type="gramStart"/>
      <w:r>
        <w:t>les</w:t>
      </w:r>
      <w:proofErr w:type="gramEnd"/>
      <w:r>
        <w:t xml:space="preserve"> filtres actifs s’affichent en étiquettes que l’on retire d’un clic, et le bouton </w:t>
      </w:r>
      <w:r>
        <w:rPr>
          <w:b/>
          <w:bCs/>
          <w:color w:val="072D6B"/>
        </w:rPr>
        <w:t>Réinitialiser</w:t>
      </w:r>
      <w:r>
        <w:t xml:space="preserve"> remet tout à zéro. Les recherches ignorent les accents et les majuscules (taper « </w:t>
      </w:r>
      <w:proofErr w:type="spellStart"/>
      <w:r>
        <w:t>senegal</w:t>
      </w:r>
      <w:proofErr w:type="spellEnd"/>
      <w:r>
        <w:t xml:space="preserve"> » trouve « SÉNÉGAL »).</w:t>
      </w:r>
    </w:p>
    <w:tbl>
      <w:tblPr>
        <w:tblW w:w="3450" w:type="dxa"/>
        <w:jc w:val="center"/>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tblCellMar>
          <w:left w:w="10" w:type="dxa"/>
          <w:right w:w="10" w:type="dxa"/>
        </w:tblCellMar>
        <w:tblLook w:val="04A0" w:firstRow="1" w:lastRow="0" w:firstColumn="1" w:lastColumn="0" w:noHBand="0" w:noVBand="1"/>
      </w:tblPr>
      <w:tblGrid>
        <w:gridCol w:w="3465"/>
      </w:tblGrid>
      <w:tr w:rsidR="00957E8B" w14:paraId="2232A461" w14:textId="77777777">
        <w:trPr>
          <w:jc w:val="center"/>
        </w:trPr>
        <w:tc>
          <w:tcPr>
            <w:tcW w:w="3450" w:type="dxa"/>
            <w:tcMar>
              <w:top w:w="0" w:type="dxa"/>
              <w:left w:w="0" w:type="dxa"/>
              <w:bottom w:w="0" w:type="dxa"/>
              <w:right w:w="0" w:type="dxa"/>
            </w:tcMar>
          </w:tcPr>
          <w:p w14:paraId="6F1560E2" w14:textId="77777777" w:rsidR="00957E8B" w:rsidRDefault="00000000">
            <w:pPr>
              <w:jc w:val="center"/>
            </w:pPr>
            <w:r>
              <w:rPr>
                <w:noProof/>
              </w:rPr>
              <w:drawing>
                <wp:inline distT="0" distB="0" distL="0" distR="0" wp14:anchorId="007C3E78" wp14:editId="76EE5270">
                  <wp:extent cx="2190750" cy="4197350"/>
                  <wp:effectExtent l="0" t="0" r="0" b="0"/>
                  <wp:docPr id="5" name="filt.jpg" descr="filt.jpg" title="fi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4197350"/>
                          </a:xfrm>
                          <a:prstGeom prst="rect">
                            <a:avLst/>
                          </a:prstGeom>
                        </pic:spPr>
                      </pic:pic>
                    </a:graphicData>
                  </a:graphic>
                </wp:inline>
              </w:drawing>
            </w:r>
          </w:p>
        </w:tc>
      </w:tr>
    </w:tbl>
    <w:p w14:paraId="0BD8F4D5" w14:textId="77777777" w:rsidR="00957E8B" w:rsidRDefault="00000000">
      <w:pPr>
        <w:spacing w:before="60" w:after="220"/>
        <w:jc w:val="center"/>
      </w:pPr>
      <w:r>
        <w:rPr>
          <w:i/>
          <w:iCs/>
          <w:color w:val="5A6B7B"/>
          <w:sz w:val="16"/>
          <w:szCs w:val="16"/>
        </w:rPr>
        <w:t>Le bandeau des filtres globaux.</w:t>
      </w:r>
    </w:p>
    <w:p w14:paraId="1D354FD2" w14:textId="77777777" w:rsidR="00957E8B" w:rsidRDefault="00000000" w:rsidP="00EE2D25">
      <w:pPr>
        <w:pageBreakBefore/>
        <w:spacing w:after="60"/>
        <w:ind w:left="708" w:firstLine="708"/>
        <w:jc w:val="right"/>
      </w:pPr>
      <w:r>
        <w:rPr>
          <w:b/>
          <w:bCs/>
          <w:color w:val="B97E00"/>
          <w:spacing w:val="30"/>
          <w:sz w:val="17"/>
          <w:szCs w:val="17"/>
        </w:rPr>
        <w:t>VISITE GUIDÉE</w:t>
      </w:r>
    </w:p>
    <w:p w14:paraId="2143E6DC" w14:textId="77777777" w:rsidR="00957E8B" w:rsidRDefault="00000000">
      <w:pPr>
        <w:pStyle w:val="Titre1"/>
        <w:pBdr>
          <w:bottom w:val="single" w:sz="12" w:space="6" w:color="F2A900"/>
        </w:pBdr>
      </w:pPr>
      <w:r>
        <w:t>4.  La visite guidée</w:t>
      </w:r>
    </w:p>
    <w:p w14:paraId="44FC48E8" w14:textId="77777777" w:rsidR="00957E8B" w:rsidRDefault="00000000">
      <w:pPr>
        <w:spacing w:after="140" w:line="276" w:lineRule="auto"/>
      </w:pPr>
      <w:r>
        <w:t>OpenRBE s’organise en six espaces complémentaires. Chacun répond à un usage précis ; tous réagissent aux filtres globaux.</w:t>
      </w:r>
    </w:p>
    <w:p w14:paraId="1D85D4F5" w14:textId="77777777" w:rsidR="00957E8B" w:rsidRDefault="00000000">
      <w:pPr>
        <w:pStyle w:val="Titre2"/>
      </w:pPr>
      <w:proofErr w:type="gramStart"/>
      <w:r>
        <w:t>4.1  Tableau</w:t>
      </w:r>
      <w:proofErr w:type="gramEnd"/>
      <w:r>
        <w:t xml:space="preserve"> de bord</w:t>
      </w:r>
    </w:p>
    <w:p w14:paraId="32478B54" w14:textId="77777777" w:rsidR="00957E8B" w:rsidRDefault="00000000">
      <w:pPr>
        <w:spacing w:after="80"/>
      </w:pPr>
      <w:r>
        <w:rPr>
          <w:b/>
          <w:bCs/>
          <w:color w:val="B97E00"/>
          <w:spacing w:val="24"/>
          <w:sz w:val="15"/>
          <w:szCs w:val="15"/>
        </w:rPr>
        <w:t>VUE D’ENSEMBLE</w:t>
      </w:r>
    </w:p>
    <w:p w14:paraId="7DB8E490" w14:textId="77777777" w:rsidR="00957E8B" w:rsidRDefault="00000000">
      <w:pPr>
        <w:spacing w:after="100" w:line="276" w:lineRule="auto"/>
      </w:pPr>
      <w:r>
        <w:t>Une lecture chiffrée et visuelle de l’ensemble : six indicateurs clés, graphiques (nationalités, statut PPE, régions, participations, évolution annuelle) et Top 30 des entreprises.</w:t>
      </w:r>
    </w:p>
    <w:tbl>
      <w:tblPr>
        <w:tblW w:w="9000" w:type="dxa"/>
        <w:jc w:val="center"/>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tblCellMar>
          <w:left w:w="10" w:type="dxa"/>
          <w:right w:w="10" w:type="dxa"/>
        </w:tblCellMar>
        <w:tblLook w:val="04A0" w:firstRow="1" w:lastRow="0" w:firstColumn="1" w:lastColumn="0" w:noHBand="0" w:noVBand="1"/>
      </w:tblPr>
      <w:tblGrid>
        <w:gridCol w:w="9015"/>
      </w:tblGrid>
      <w:tr w:rsidR="00957E8B" w14:paraId="69081A37" w14:textId="77777777">
        <w:trPr>
          <w:jc w:val="center"/>
        </w:trPr>
        <w:tc>
          <w:tcPr>
            <w:tcW w:w="9000" w:type="dxa"/>
            <w:tcMar>
              <w:top w:w="0" w:type="dxa"/>
              <w:left w:w="0" w:type="dxa"/>
              <w:bottom w:w="0" w:type="dxa"/>
              <w:right w:w="0" w:type="dxa"/>
            </w:tcMar>
          </w:tcPr>
          <w:p w14:paraId="39255A5B" w14:textId="77777777" w:rsidR="00957E8B" w:rsidRDefault="00000000">
            <w:pPr>
              <w:jc w:val="center"/>
            </w:pPr>
            <w:r>
              <w:rPr>
                <w:noProof/>
              </w:rPr>
              <w:drawing>
                <wp:inline distT="0" distB="0" distL="0" distR="0" wp14:anchorId="5EE0F7F6" wp14:editId="77959352">
                  <wp:extent cx="5715000" cy="2638425"/>
                  <wp:effectExtent l="0" t="0" r="0" b="0"/>
                  <wp:docPr id="6" name="dash.jpg" descr="dash.jpg" title="da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38425"/>
                          </a:xfrm>
                          <a:prstGeom prst="rect">
                            <a:avLst/>
                          </a:prstGeom>
                        </pic:spPr>
                      </pic:pic>
                    </a:graphicData>
                  </a:graphic>
                </wp:inline>
              </w:drawing>
            </w:r>
          </w:p>
        </w:tc>
      </w:tr>
    </w:tbl>
    <w:p w14:paraId="76E2A2EB" w14:textId="77777777" w:rsidR="00957E8B" w:rsidRDefault="00000000">
      <w:pPr>
        <w:spacing w:before="60" w:after="220"/>
        <w:jc w:val="center"/>
      </w:pPr>
      <w:r>
        <w:rPr>
          <w:i/>
          <w:iCs/>
          <w:color w:val="5A6B7B"/>
          <w:sz w:val="16"/>
          <w:szCs w:val="16"/>
        </w:rPr>
        <w:t>Tableau de bord</w:t>
      </w:r>
    </w:p>
    <w:p w14:paraId="6F9103A2" w14:textId="77777777" w:rsidR="00957E8B" w:rsidRDefault="00000000">
      <w:pPr>
        <w:pStyle w:val="Titre2"/>
      </w:pPr>
      <w:proofErr w:type="gramStart"/>
      <w:r>
        <w:t>4.2  Base</w:t>
      </w:r>
      <w:proofErr w:type="gramEnd"/>
      <w:r>
        <w:t xml:space="preserve"> complète</w:t>
      </w:r>
    </w:p>
    <w:p w14:paraId="29455E35" w14:textId="77777777" w:rsidR="00957E8B" w:rsidRDefault="00000000">
      <w:pPr>
        <w:spacing w:after="80"/>
      </w:pPr>
      <w:r>
        <w:rPr>
          <w:b/>
          <w:bCs/>
          <w:color w:val="B97E00"/>
          <w:spacing w:val="24"/>
          <w:sz w:val="15"/>
          <w:szCs w:val="15"/>
        </w:rPr>
        <w:t>TOUT CONSULTER</w:t>
      </w:r>
    </w:p>
    <w:p w14:paraId="653BD092" w14:textId="77777777" w:rsidR="00957E8B" w:rsidRDefault="00000000">
      <w:pPr>
        <w:spacing w:after="100" w:line="276" w:lineRule="auto"/>
      </w:pPr>
      <w:r>
        <w:t>Le tableau exhaustif des déclarations : recherche instantanée, tri par colonne d’un clic, lignes cliquables ouvrant la fiche détaillée, et export CSV ou Excel.</w:t>
      </w:r>
    </w:p>
    <w:tbl>
      <w:tblPr>
        <w:tblW w:w="9000" w:type="dxa"/>
        <w:jc w:val="center"/>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tblCellMar>
          <w:left w:w="10" w:type="dxa"/>
          <w:right w:w="10" w:type="dxa"/>
        </w:tblCellMar>
        <w:tblLook w:val="04A0" w:firstRow="1" w:lastRow="0" w:firstColumn="1" w:lastColumn="0" w:noHBand="0" w:noVBand="1"/>
      </w:tblPr>
      <w:tblGrid>
        <w:gridCol w:w="9015"/>
      </w:tblGrid>
      <w:tr w:rsidR="00957E8B" w14:paraId="786C0C2B" w14:textId="77777777">
        <w:trPr>
          <w:jc w:val="center"/>
        </w:trPr>
        <w:tc>
          <w:tcPr>
            <w:tcW w:w="9000" w:type="dxa"/>
            <w:tcMar>
              <w:top w:w="0" w:type="dxa"/>
              <w:left w:w="0" w:type="dxa"/>
              <w:bottom w:w="0" w:type="dxa"/>
              <w:right w:w="0" w:type="dxa"/>
            </w:tcMar>
          </w:tcPr>
          <w:p w14:paraId="42BD6F85" w14:textId="77777777" w:rsidR="00957E8B" w:rsidRDefault="00000000">
            <w:pPr>
              <w:jc w:val="center"/>
            </w:pPr>
            <w:r>
              <w:rPr>
                <w:noProof/>
              </w:rPr>
              <w:drawing>
                <wp:inline distT="0" distB="0" distL="0" distR="0" wp14:anchorId="4041B3C4" wp14:editId="339A2D29">
                  <wp:extent cx="5715000" cy="2590800"/>
                  <wp:effectExtent l="0" t="0" r="0" b="0"/>
                  <wp:docPr id="7" name="base.jpg" descr="base.jpg" title="b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590800"/>
                          </a:xfrm>
                          <a:prstGeom prst="rect">
                            <a:avLst/>
                          </a:prstGeom>
                        </pic:spPr>
                      </pic:pic>
                    </a:graphicData>
                  </a:graphic>
                </wp:inline>
              </w:drawing>
            </w:r>
          </w:p>
        </w:tc>
      </w:tr>
    </w:tbl>
    <w:p w14:paraId="641BB911" w14:textId="77777777" w:rsidR="00957E8B" w:rsidRDefault="00000000">
      <w:pPr>
        <w:spacing w:before="60" w:after="220"/>
        <w:jc w:val="center"/>
      </w:pPr>
      <w:r>
        <w:rPr>
          <w:i/>
          <w:iCs/>
          <w:color w:val="5A6B7B"/>
          <w:sz w:val="16"/>
          <w:szCs w:val="16"/>
        </w:rPr>
        <w:t>Base complète</w:t>
      </w:r>
    </w:p>
    <w:p w14:paraId="1697AD4D" w14:textId="77777777" w:rsidR="00957E8B" w:rsidRDefault="00000000">
      <w:pPr>
        <w:pStyle w:val="Titre2"/>
      </w:pPr>
      <w:proofErr w:type="gramStart"/>
      <w:r>
        <w:t>4.3  Recherche</w:t>
      </w:r>
      <w:proofErr w:type="gramEnd"/>
    </w:p>
    <w:p w14:paraId="53E01A92" w14:textId="77777777" w:rsidR="00957E8B" w:rsidRDefault="00000000">
      <w:pPr>
        <w:spacing w:after="80"/>
      </w:pPr>
      <w:r>
        <w:rPr>
          <w:b/>
          <w:bCs/>
          <w:color w:val="B97E00"/>
          <w:spacing w:val="24"/>
          <w:sz w:val="15"/>
          <w:szCs w:val="15"/>
        </w:rPr>
        <w:t>CIBLER VITE</w:t>
      </w:r>
    </w:p>
    <w:p w14:paraId="57682456" w14:textId="77777777" w:rsidR="00957E8B" w:rsidRDefault="00000000">
      <w:pPr>
        <w:spacing w:after="100" w:line="276" w:lineRule="auto"/>
      </w:pPr>
      <w:r>
        <w:t>Deux entrées dédiées — par entreprise ou par bénéficiaire — pour retrouver une entité précise et accéder directement à sa fiche.</w:t>
      </w:r>
    </w:p>
    <w:tbl>
      <w:tblPr>
        <w:tblW w:w="9000" w:type="dxa"/>
        <w:jc w:val="center"/>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tblCellMar>
          <w:left w:w="10" w:type="dxa"/>
          <w:right w:w="10" w:type="dxa"/>
        </w:tblCellMar>
        <w:tblLook w:val="04A0" w:firstRow="1" w:lastRow="0" w:firstColumn="1" w:lastColumn="0" w:noHBand="0" w:noVBand="1"/>
      </w:tblPr>
      <w:tblGrid>
        <w:gridCol w:w="9015"/>
      </w:tblGrid>
      <w:tr w:rsidR="00957E8B" w14:paraId="2545BF00" w14:textId="77777777">
        <w:trPr>
          <w:jc w:val="center"/>
        </w:trPr>
        <w:tc>
          <w:tcPr>
            <w:tcW w:w="9000" w:type="dxa"/>
            <w:tcMar>
              <w:top w:w="0" w:type="dxa"/>
              <w:left w:w="0" w:type="dxa"/>
              <w:bottom w:w="0" w:type="dxa"/>
              <w:right w:w="0" w:type="dxa"/>
            </w:tcMar>
          </w:tcPr>
          <w:p w14:paraId="5146D427" w14:textId="77777777" w:rsidR="00957E8B" w:rsidRDefault="00000000">
            <w:pPr>
              <w:jc w:val="center"/>
            </w:pPr>
            <w:r>
              <w:rPr>
                <w:noProof/>
              </w:rPr>
              <w:drawing>
                <wp:inline distT="0" distB="0" distL="0" distR="0" wp14:anchorId="3CC35842" wp14:editId="2D1DB811">
                  <wp:extent cx="5715000" cy="2609850"/>
                  <wp:effectExtent l="0" t="0" r="0" b="0"/>
                  <wp:docPr id="8" name="rech.jpg" descr="rech.jpg" title="re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09850"/>
                          </a:xfrm>
                          <a:prstGeom prst="rect">
                            <a:avLst/>
                          </a:prstGeom>
                        </pic:spPr>
                      </pic:pic>
                    </a:graphicData>
                  </a:graphic>
                </wp:inline>
              </w:drawing>
            </w:r>
          </w:p>
        </w:tc>
      </w:tr>
    </w:tbl>
    <w:p w14:paraId="7FBD2CE0" w14:textId="77777777" w:rsidR="00957E8B" w:rsidRDefault="00000000">
      <w:pPr>
        <w:spacing w:before="60" w:after="220"/>
        <w:jc w:val="center"/>
      </w:pPr>
      <w:r>
        <w:rPr>
          <w:i/>
          <w:iCs/>
          <w:color w:val="5A6B7B"/>
          <w:sz w:val="16"/>
          <w:szCs w:val="16"/>
        </w:rPr>
        <w:t>Recherche</w:t>
      </w:r>
    </w:p>
    <w:p w14:paraId="176F9154" w14:textId="77777777" w:rsidR="00957E8B" w:rsidRDefault="00000000">
      <w:pPr>
        <w:pStyle w:val="Titre2"/>
      </w:pPr>
      <w:proofErr w:type="gramStart"/>
      <w:r>
        <w:t>4.4  Analyse</w:t>
      </w:r>
      <w:proofErr w:type="gramEnd"/>
      <w:r>
        <w:t xml:space="preserve"> PPE</w:t>
      </w:r>
    </w:p>
    <w:p w14:paraId="2E26F20C" w14:textId="77777777" w:rsidR="00957E8B" w:rsidRDefault="00000000">
      <w:pPr>
        <w:spacing w:after="80"/>
      </w:pPr>
      <w:r>
        <w:rPr>
          <w:b/>
          <w:bCs/>
          <w:color w:val="B97E00"/>
          <w:spacing w:val="24"/>
          <w:sz w:val="15"/>
          <w:szCs w:val="15"/>
        </w:rPr>
        <w:t>VIGILANCE RENFORCÉE</w:t>
      </w:r>
    </w:p>
    <w:p w14:paraId="2720887C" w14:textId="77777777" w:rsidR="00957E8B" w:rsidRDefault="00000000">
      <w:pPr>
        <w:spacing w:after="100" w:line="276" w:lineRule="auto"/>
      </w:pPr>
      <w:r>
        <w:t>Un espace dédié aux Personnes Politiquement Exposées : indicateurs, graphiques et liste détaillée pour repérer et examiner les profils sensibles.</w:t>
      </w:r>
    </w:p>
    <w:tbl>
      <w:tblPr>
        <w:tblW w:w="9000" w:type="dxa"/>
        <w:jc w:val="center"/>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tblCellMar>
          <w:left w:w="10" w:type="dxa"/>
          <w:right w:w="10" w:type="dxa"/>
        </w:tblCellMar>
        <w:tblLook w:val="04A0" w:firstRow="1" w:lastRow="0" w:firstColumn="1" w:lastColumn="0" w:noHBand="0" w:noVBand="1"/>
      </w:tblPr>
      <w:tblGrid>
        <w:gridCol w:w="9015"/>
      </w:tblGrid>
      <w:tr w:rsidR="00957E8B" w14:paraId="4F93D12E" w14:textId="77777777">
        <w:trPr>
          <w:jc w:val="center"/>
        </w:trPr>
        <w:tc>
          <w:tcPr>
            <w:tcW w:w="9000" w:type="dxa"/>
            <w:tcMar>
              <w:top w:w="0" w:type="dxa"/>
              <w:left w:w="0" w:type="dxa"/>
              <w:bottom w:w="0" w:type="dxa"/>
              <w:right w:w="0" w:type="dxa"/>
            </w:tcMar>
          </w:tcPr>
          <w:p w14:paraId="2620B386" w14:textId="77777777" w:rsidR="00957E8B" w:rsidRDefault="00000000">
            <w:pPr>
              <w:jc w:val="center"/>
            </w:pPr>
            <w:r>
              <w:rPr>
                <w:noProof/>
              </w:rPr>
              <w:drawing>
                <wp:inline distT="0" distB="0" distL="0" distR="0" wp14:anchorId="682B20B7" wp14:editId="599303B1">
                  <wp:extent cx="5715000" cy="2571750"/>
                  <wp:effectExtent l="0" t="0" r="0" b="0"/>
                  <wp:docPr id="9" name="ppe.jpg" descr="ppe.jpg" title="p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71750"/>
                          </a:xfrm>
                          <a:prstGeom prst="rect">
                            <a:avLst/>
                          </a:prstGeom>
                        </pic:spPr>
                      </pic:pic>
                    </a:graphicData>
                  </a:graphic>
                </wp:inline>
              </w:drawing>
            </w:r>
          </w:p>
        </w:tc>
      </w:tr>
    </w:tbl>
    <w:p w14:paraId="74CC9FB5" w14:textId="77777777" w:rsidR="00957E8B" w:rsidRDefault="00000000">
      <w:pPr>
        <w:spacing w:before="60" w:after="220"/>
        <w:jc w:val="center"/>
      </w:pPr>
      <w:r>
        <w:rPr>
          <w:i/>
          <w:iCs/>
          <w:color w:val="5A6B7B"/>
          <w:sz w:val="16"/>
          <w:szCs w:val="16"/>
        </w:rPr>
        <w:t>Analyse PPE</w:t>
      </w:r>
    </w:p>
    <w:p w14:paraId="6917E653" w14:textId="77777777" w:rsidR="00957E8B" w:rsidRDefault="00000000">
      <w:pPr>
        <w:pStyle w:val="Titre2"/>
      </w:pPr>
      <w:proofErr w:type="gramStart"/>
      <w:r>
        <w:t>4.5  Réseaux</w:t>
      </w:r>
      <w:proofErr w:type="gramEnd"/>
    </w:p>
    <w:p w14:paraId="54EBFCDB" w14:textId="77777777" w:rsidR="00957E8B" w:rsidRDefault="00000000">
      <w:pPr>
        <w:spacing w:after="80"/>
      </w:pPr>
      <w:r>
        <w:rPr>
          <w:b/>
          <w:bCs/>
          <w:color w:val="B97E00"/>
          <w:spacing w:val="24"/>
          <w:sz w:val="15"/>
          <w:szCs w:val="15"/>
        </w:rPr>
        <w:t>LIENS DE PROPRIÉTÉ</w:t>
      </w:r>
    </w:p>
    <w:p w14:paraId="7C503D50" w14:textId="77777777" w:rsidR="00957E8B" w:rsidRDefault="00000000">
      <w:pPr>
        <w:spacing w:after="100" w:line="276" w:lineRule="auto"/>
      </w:pPr>
      <w:r>
        <w:t>Un graphe interactif reliant entreprises et bénéficiaires. On cible un nœud via la recherche, on zoome à la molette, on déplace en glissant.</w:t>
      </w:r>
    </w:p>
    <w:tbl>
      <w:tblPr>
        <w:tblW w:w="9000" w:type="dxa"/>
        <w:jc w:val="center"/>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tblCellMar>
          <w:left w:w="10" w:type="dxa"/>
          <w:right w:w="10" w:type="dxa"/>
        </w:tblCellMar>
        <w:tblLook w:val="04A0" w:firstRow="1" w:lastRow="0" w:firstColumn="1" w:lastColumn="0" w:noHBand="0" w:noVBand="1"/>
      </w:tblPr>
      <w:tblGrid>
        <w:gridCol w:w="9015"/>
      </w:tblGrid>
      <w:tr w:rsidR="00957E8B" w14:paraId="048B0767" w14:textId="77777777">
        <w:trPr>
          <w:jc w:val="center"/>
        </w:trPr>
        <w:tc>
          <w:tcPr>
            <w:tcW w:w="9000" w:type="dxa"/>
            <w:tcMar>
              <w:top w:w="0" w:type="dxa"/>
              <w:left w:w="0" w:type="dxa"/>
              <w:bottom w:w="0" w:type="dxa"/>
              <w:right w:w="0" w:type="dxa"/>
            </w:tcMar>
          </w:tcPr>
          <w:p w14:paraId="2D4D2B83" w14:textId="77777777" w:rsidR="00957E8B" w:rsidRDefault="00000000">
            <w:pPr>
              <w:jc w:val="center"/>
            </w:pPr>
            <w:r>
              <w:rPr>
                <w:noProof/>
              </w:rPr>
              <w:drawing>
                <wp:inline distT="0" distB="0" distL="0" distR="0" wp14:anchorId="780176C3" wp14:editId="6B361265">
                  <wp:extent cx="5715000" cy="2571750"/>
                  <wp:effectExtent l="0" t="0" r="0" b="0"/>
                  <wp:docPr id="10" name="net.jpg" descr="net.jpg" title="n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71750"/>
                          </a:xfrm>
                          <a:prstGeom prst="rect">
                            <a:avLst/>
                          </a:prstGeom>
                        </pic:spPr>
                      </pic:pic>
                    </a:graphicData>
                  </a:graphic>
                </wp:inline>
              </w:drawing>
            </w:r>
          </w:p>
        </w:tc>
      </w:tr>
    </w:tbl>
    <w:p w14:paraId="64A7A07B" w14:textId="77777777" w:rsidR="00957E8B" w:rsidRDefault="00000000">
      <w:pPr>
        <w:spacing w:before="60" w:after="220"/>
        <w:jc w:val="center"/>
      </w:pPr>
      <w:r>
        <w:rPr>
          <w:i/>
          <w:iCs/>
          <w:color w:val="5A6B7B"/>
          <w:sz w:val="16"/>
          <w:szCs w:val="16"/>
        </w:rPr>
        <w:t>Réseaux</w:t>
      </w:r>
    </w:p>
    <w:p w14:paraId="0DC47304" w14:textId="77777777" w:rsidR="00957E8B" w:rsidRDefault="00000000">
      <w:pPr>
        <w:pStyle w:val="Titre2"/>
      </w:pPr>
      <w:proofErr w:type="gramStart"/>
      <w:r>
        <w:t>4.6  Cartographie</w:t>
      </w:r>
      <w:proofErr w:type="gramEnd"/>
    </w:p>
    <w:p w14:paraId="447D1C3F" w14:textId="77777777" w:rsidR="00957E8B" w:rsidRDefault="00000000">
      <w:pPr>
        <w:spacing w:after="80"/>
      </w:pPr>
      <w:r>
        <w:rPr>
          <w:b/>
          <w:bCs/>
          <w:color w:val="B97E00"/>
          <w:spacing w:val="24"/>
          <w:sz w:val="15"/>
          <w:szCs w:val="15"/>
        </w:rPr>
        <w:t>LECTURE TERRITORIALE</w:t>
      </w:r>
    </w:p>
    <w:p w14:paraId="0EB174C8" w14:textId="77777777" w:rsidR="00957E8B" w:rsidRDefault="00000000">
      <w:pPr>
        <w:spacing w:after="100" w:line="276" w:lineRule="auto"/>
      </w:pPr>
      <w:r>
        <w:t>Une carte du Sénégal situant l’activité région par région, avec trois indicateurs au choix (bénéficiaires, entreprises, PPE) et le détail au clic.</w:t>
      </w:r>
    </w:p>
    <w:tbl>
      <w:tblPr>
        <w:tblW w:w="9000" w:type="dxa"/>
        <w:jc w:val="center"/>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tblCellMar>
          <w:left w:w="10" w:type="dxa"/>
          <w:right w:w="10" w:type="dxa"/>
        </w:tblCellMar>
        <w:tblLook w:val="04A0" w:firstRow="1" w:lastRow="0" w:firstColumn="1" w:lastColumn="0" w:noHBand="0" w:noVBand="1"/>
      </w:tblPr>
      <w:tblGrid>
        <w:gridCol w:w="9015"/>
      </w:tblGrid>
      <w:tr w:rsidR="00957E8B" w14:paraId="677155C1" w14:textId="77777777">
        <w:trPr>
          <w:jc w:val="center"/>
        </w:trPr>
        <w:tc>
          <w:tcPr>
            <w:tcW w:w="9000" w:type="dxa"/>
            <w:tcMar>
              <w:top w:w="0" w:type="dxa"/>
              <w:left w:w="0" w:type="dxa"/>
              <w:bottom w:w="0" w:type="dxa"/>
              <w:right w:w="0" w:type="dxa"/>
            </w:tcMar>
          </w:tcPr>
          <w:p w14:paraId="48D9D29B" w14:textId="77777777" w:rsidR="00957E8B" w:rsidRDefault="00000000">
            <w:pPr>
              <w:jc w:val="center"/>
            </w:pPr>
            <w:r>
              <w:rPr>
                <w:noProof/>
              </w:rPr>
              <w:drawing>
                <wp:inline distT="0" distB="0" distL="0" distR="0" wp14:anchorId="146C9AC4" wp14:editId="2579FE3D">
                  <wp:extent cx="5715000" cy="2581275"/>
                  <wp:effectExtent l="0" t="0" r="0" b="0"/>
                  <wp:docPr id="11" name="map.jpg" descr="map.jpg" title="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581275"/>
                          </a:xfrm>
                          <a:prstGeom prst="rect">
                            <a:avLst/>
                          </a:prstGeom>
                        </pic:spPr>
                      </pic:pic>
                    </a:graphicData>
                  </a:graphic>
                </wp:inline>
              </w:drawing>
            </w:r>
          </w:p>
        </w:tc>
      </w:tr>
    </w:tbl>
    <w:p w14:paraId="01F3B7F7" w14:textId="77777777" w:rsidR="00957E8B" w:rsidRDefault="00000000">
      <w:pPr>
        <w:spacing w:before="60" w:after="220"/>
        <w:jc w:val="center"/>
      </w:pPr>
      <w:r>
        <w:rPr>
          <w:i/>
          <w:iCs/>
          <w:color w:val="5A6B7B"/>
          <w:sz w:val="16"/>
          <w:szCs w:val="16"/>
        </w:rPr>
        <w:t>Cartographie</w:t>
      </w:r>
    </w:p>
    <w:p w14:paraId="7DE532F4" w14:textId="77777777" w:rsidR="00957E8B" w:rsidRDefault="00000000" w:rsidP="00EE2D25">
      <w:pPr>
        <w:pageBreakBefore/>
        <w:spacing w:after="60"/>
        <w:jc w:val="right"/>
      </w:pPr>
      <w:r>
        <w:rPr>
          <w:b/>
          <w:bCs/>
          <w:color w:val="B97E00"/>
          <w:spacing w:val="30"/>
          <w:sz w:val="17"/>
          <w:szCs w:val="17"/>
        </w:rPr>
        <w:t>TRANSVERSAL</w:t>
      </w:r>
    </w:p>
    <w:p w14:paraId="5CE0ABA2" w14:textId="77777777" w:rsidR="00957E8B" w:rsidRDefault="00000000">
      <w:pPr>
        <w:pStyle w:val="Titre1"/>
        <w:pBdr>
          <w:bottom w:val="single" w:sz="12" w:space="6" w:color="F2A900"/>
        </w:pBdr>
      </w:pPr>
      <w:r>
        <w:t>5.  La fiche, les exports, la fiabilité</w:t>
      </w:r>
    </w:p>
    <w:p w14:paraId="32255379" w14:textId="77777777" w:rsidR="00957E8B" w:rsidRDefault="00000000">
      <w:pPr>
        <w:pStyle w:val="Titre2"/>
      </w:pPr>
      <w:r>
        <w:t>La fiche détaillée</w:t>
      </w:r>
    </w:p>
    <w:p w14:paraId="5D0018D4" w14:textId="77777777" w:rsidR="00957E8B" w:rsidRDefault="00000000">
      <w:pPr>
        <w:spacing w:after="140" w:line="276" w:lineRule="auto"/>
      </w:pPr>
      <w:r>
        <w:t>Un clic sur n’importe quelle ligne ouvre une fiche complète : tous les champs de l’entité, ses connexions cliquables (autres bénéficiaires de l’entreprise, autres entreprises du bénéficiaire) et un accès direct aux espaces de recherche.</w:t>
      </w:r>
    </w:p>
    <w:p w14:paraId="67C56EFB" w14:textId="77777777" w:rsidR="00957E8B" w:rsidRDefault="00000000">
      <w:pPr>
        <w:pStyle w:val="Titre2"/>
      </w:pPr>
      <w:r>
        <w:t>Les exports</w:t>
      </w:r>
    </w:p>
    <w:p w14:paraId="1C3F7797" w14:textId="77777777" w:rsidR="00957E8B" w:rsidRDefault="00000000">
      <w:pPr>
        <w:spacing w:after="140" w:line="276" w:lineRule="auto"/>
      </w:pPr>
      <w:r>
        <w:t xml:space="preserve">Chaque vue est récupérable : </w:t>
      </w:r>
      <w:r>
        <w:rPr>
          <w:b/>
          <w:bCs/>
          <w:color w:val="072D6B"/>
        </w:rPr>
        <w:t>fiche en PDF</w:t>
      </w:r>
      <w:r>
        <w:t xml:space="preserve">, </w:t>
      </w:r>
      <w:r>
        <w:rPr>
          <w:b/>
          <w:bCs/>
          <w:color w:val="072D6B"/>
        </w:rPr>
        <w:t>données en Excel ou CSV</w:t>
      </w:r>
      <w:r>
        <w:t xml:space="preserve">, </w:t>
      </w:r>
      <w:r>
        <w:rPr>
          <w:b/>
          <w:bCs/>
          <w:color w:val="072D6B"/>
        </w:rPr>
        <w:t>graphiques en PNG</w:t>
      </w:r>
      <w:r>
        <w:t>. De quoi réutiliser l’information dans un rapport ou une analyse.</w:t>
      </w:r>
    </w:p>
    <w:p w14:paraId="49DB9E9E" w14:textId="77777777" w:rsidR="00957E8B" w:rsidRDefault="00000000">
      <w:pPr>
        <w:pStyle w:val="Titre2"/>
      </w:pPr>
      <w:r>
        <w:t>La fiabilité</w:t>
      </w:r>
    </w:p>
    <w:p w14:paraId="0960E72C" w14:textId="77777777" w:rsidR="00957E8B" w:rsidRDefault="00000000">
      <w:pPr>
        <w:spacing w:after="140" w:line="276" w:lineRule="auto"/>
      </w:pPr>
      <w:r>
        <w:t>La plateforme vérifie la structure des données chargées et signale tout problème par un bandeau. En cas d’indisponibilité de la source en direct, elle bascule automatiquement sur la dernière copie intègre.</w:t>
      </w:r>
    </w:p>
    <w:tbl>
      <w:tblPr>
        <w:tblW w:w="8400" w:type="dxa"/>
        <w:jc w:val="center"/>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tblCellMar>
          <w:left w:w="10" w:type="dxa"/>
          <w:right w:w="10" w:type="dxa"/>
        </w:tblCellMar>
        <w:tblLook w:val="04A0" w:firstRow="1" w:lastRow="0" w:firstColumn="1" w:lastColumn="0" w:noHBand="0" w:noVBand="1"/>
      </w:tblPr>
      <w:tblGrid>
        <w:gridCol w:w="8415"/>
      </w:tblGrid>
      <w:tr w:rsidR="00957E8B" w14:paraId="0F5059A1" w14:textId="77777777">
        <w:trPr>
          <w:jc w:val="center"/>
        </w:trPr>
        <w:tc>
          <w:tcPr>
            <w:tcW w:w="8400" w:type="dxa"/>
            <w:tcMar>
              <w:top w:w="0" w:type="dxa"/>
              <w:left w:w="0" w:type="dxa"/>
              <w:bottom w:w="0" w:type="dxa"/>
              <w:right w:w="0" w:type="dxa"/>
            </w:tcMar>
          </w:tcPr>
          <w:p w14:paraId="6591394E" w14:textId="77777777" w:rsidR="00957E8B" w:rsidRDefault="00000000">
            <w:pPr>
              <w:jc w:val="center"/>
            </w:pPr>
            <w:r>
              <w:rPr>
                <w:noProof/>
              </w:rPr>
              <w:drawing>
                <wp:inline distT="0" distB="0" distL="0" distR="0" wp14:anchorId="541B2401" wp14:editId="30411CE5">
                  <wp:extent cx="5334000" cy="2438400"/>
                  <wp:effectExtent l="0" t="0" r="0" b="0"/>
                  <wp:docPr id="12" name="exp.jpg" descr="exp.jpg" title="ex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438400"/>
                          </a:xfrm>
                          <a:prstGeom prst="rect">
                            <a:avLst/>
                          </a:prstGeom>
                        </pic:spPr>
                      </pic:pic>
                    </a:graphicData>
                  </a:graphic>
                </wp:inline>
              </w:drawing>
            </w:r>
          </w:p>
        </w:tc>
      </w:tr>
    </w:tbl>
    <w:p w14:paraId="188B255F" w14:textId="77777777" w:rsidR="00957E8B" w:rsidRDefault="00000000">
      <w:pPr>
        <w:spacing w:before="60" w:after="220"/>
        <w:jc w:val="center"/>
      </w:pPr>
      <w:r>
        <w:rPr>
          <w:i/>
          <w:iCs/>
          <w:color w:val="5A6B7B"/>
          <w:sz w:val="16"/>
          <w:szCs w:val="16"/>
        </w:rPr>
        <w:t>Exemple d’export depuis la base complète.</w:t>
      </w:r>
    </w:p>
    <w:p w14:paraId="2D25639D" w14:textId="77777777" w:rsidR="00957E8B" w:rsidRDefault="00000000" w:rsidP="00EE2D25">
      <w:pPr>
        <w:pageBreakBefore/>
        <w:spacing w:after="60"/>
        <w:jc w:val="right"/>
      </w:pPr>
      <w:r>
        <w:rPr>
          <w:b/>
          <w:bCs/>
          <w:color w:val="B97E00"/>
          <w:spacing w:val="30"/>
          <w:sz w:val="17"/>
          <w:szCs w:val="17"/>
        </w:rPr>
        <w:t>EN UN COUP D’ŒIL</w:t>
      </w:r>
    </w:p>
    <w:p w14:paraId="0E6B370F" w14:textId="77777777" w:rsidR="00957E8B" w:rsidRDefault="00000000">
      <w:pPr>
        <w:pStyle w:val="Titre1"/>
        <w:pBdr>
          <w:bottom w:val="single" w:sz="12" w:space="6" w:color="F2A900"/>
        </w:pBdr>
      </w:pPr>
      <w:r>
        <w:t>6.  Quel espace pour quel besoin ?</w:t>
      </w:r>
    </w:p>
    <w:p w14:paraId="422BF6B1" w14:textId="77777777" w:rsidR="00957E8B" w:rsidRDefault="00000000">
      <w:pPr>
        <w:spacing w:after="140" w:line="276" w:lineRule="auto"/>
      </w:pPr>
      <w:r>
        <w:t>Un repère rapide pour aller droit au but selon ce que vous cherchez.</w:t>
      </w:r>
    </w:p>
    <w:tbl>
      <w:tblPr>
        <w:tblW w:w="9746"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CellMar>
          <w:left w:w="10" w:type="dxa"/>
          <w:right w:w="10" w:type="dxa"/>
        </w:tblCellMar>
        <w:tblLook w:val="04A0" w:firstRow="1" w:lastRow="0" w:firstColumn="1" w:lastColumn="0" w:noHBand="0" w:noVBand="1"/>
      </w:tblPr>
      <w:tblGrid>
        <w:gridCol w:w="5400"/>
        <w:gridCol w:w="4346"/>
      </w:tblGrid>
      <w:tr w:rsidR="00957E8B" w14:paraId="2B21B0F4" w14:textId="77777777">
        <w:trPr>
          <w:tblHeader/>
        </w:trPr>
        <w:tc>
          <w:tcPr>
            <w:tcW w:w="5400" w:type="dxa"/>
            <w:shd w:val="clear" w:color="auto" w:fill="0D47A1"/>
            <w:tcMar>
              <w:top w:w="90" w:type="dxa"/>
              <w:left w:w="160" w:type="dxa"/>
              <w:bottom w:w="90" w:type="dxa"/>
              <w:right w:w="160" w:type="dxa"/>
            </w:tcMar>
            <w:vAlign w:val="center"/>
          </w:tcPr>
          <w:p w14:paraId="2BA3BFA4" w14:textId="77777777" w:rsidR="00957E8B" w:rsidRDefault="00000000">
            <w:r>
              <w:rPr>
                <w:b/>
                <w:bCs/>
                <w:color w:val="FFFFFF"/>
                <w:sz w:val="18"/>
                <w:szCs w:val="18"/>
              </w:rPr>
              <w:t>JE VEUX…</w:t>
            </w:r>
          </w:p>
        </w:tc>
        <w:tc>
          <w:tcPr>
            <w:tcW w:w="4346" w:type="dxa"/>
            <w:shd w:val="clear" w:color="auto" w:fill="0D47A1"/>
            <w:tcMar>
              <w:top w:w="90" w:type="dxa"/>
              <w:left w:w="160" w:type="dxa"/>
              <w:bottom w:w="90" w:type="dxa"/>
              <w:right w:w="160" w:type="dxa"/>
            </w:tcMar>
            <w:vAlign w:val="center"/>
          </w:tcPr>
          <w:p w14:paraId="43FBBA2A" w14:textId="77777777" w:rsidR="00957E8B" w:rsidRDefault="00000000">
            <w:r>
              <w:rPr>
                <w:b/>
                <w:bCs/>
                <w:color w:val="FFFFFF"/>
                <w:sz w:val="18"/>
                <w:szCs w:val="18"/>
              </w:rPr>
              <w:t>J’UTILISE…</w:t>
            </w:r>
          </w:p>
        </w:tc>
      </w:tr>
      <w:tr w:rsidR="00957E8B" w14:paraId="0C0AA677" w14:textId="77777777">
        <w:tc>
          <w:tcPr>
            <w:tcW w:w="5400" w:type="dxa"/>
            <w:shd w:val="clear" w:color="auto" w:fill="FFFFFF"/>
            <w:tcMar>
              <w:top w:w="90" w:type="dxa"/>
              <w:left w:w="160" w:type="dxa"/>
              <w:bottom w:w="90" w:type="dxa"/>
              <w:right w:w="160" w:type="dxa"/>
            </w:tcMar>
            <w:vAlign w:val="center"/>
          </w:tcPr>
          <w:p w14:paraId="468E565C" w14:textId="77777777" w:rsidR="00957E8B" w:rsidRDefault="00000000">
            <w:r>
              <w:rPr>
                <w:sz w:val="20"/>
                <w:szCs w:val="20"/>
              </w:rPr>
              <w:t>Voir les chiffres clés et les tendances</w:t>
            </w:r>
          </w:p>
        </w:tc>
        <w:tc>
          <w:tcPr>
            <w:tcW w:w="4346" w:type="dxa"/>
            <w:shd w:val="clear" w:color="auto" w:fill="FFFFFF"/>
            <w:tcMar>
              <w:top w:w="90" w:type="dxa"/>
              <w:left w:w="160" w:type="dxa"/>
              <w:bottom w:w="90" w:type="dxa"/>
              <w:right w:w="160" w:type="dxa"/>
            </w:tcMar>
            <w:vAlign w:val="center"/>
          </w:tcPr>
          <w:p w14:paraId="5D93D978" w14:textId="77777777" w:rsidR="00957E8B" w:rsidRDefault="00000000">
            <w:r>
              <w:rPr>
                <w:b/>
                <w:bCs/>
                <w:color w:val="072D6B"/>
                <w:sz w:val="20"/>
                <w:szCs w:val="20"/>
              </w:rPr>
              <w:t>Tableau de bord</w:t>
            </w:r>
          </w:p>
        </w:tc>
      </w:tr>
      <w:tr w:rsidR="00957E8B" w14:paraId="6639AD05" w14:textId="77777777">
        <w:tc>
          <w:tcPr>
            <w:tcW w:w="5400" w:type="dxa"/>
            <w:shd w:val="clear" w:color="auto" w:fill="EEF3F8"/>
            <w:tcMar>
              <w:top w:w="90" w:type="dxa"/>
              <w:left w:w="160" w:type="dxa"/>
              <w:bottom w:w="90" w:type="dxa"/>
              <w:right w:w="160" w:type="dxa"/>
            </w:tcMar>
            <w:vAlign w:val="center"/>
          </w:tcPr>
          <w:p w14:paraId="0FA0DCDB" w14:textId="77777777" w:rsidR="00957E8B" w:rsidRDefault="00000000">
            <w:r>
              <w:rPr>
                <w:sz w:val="20"/>
                <w:szCs w:val="20"/>
              </w:rPr>
              <w:t>Trouver une entreprise précise</w:t>
            </w:r>
          </w:p>
        </w:tc>
        <w:tc>
          <w:tcPr>
            <w:tcW w:w="4346" w:type="dxa"/>
            <w:shd w:val="clear" w:color="auto" w:fill="EEF3F8"/>
            <w:tcMar>
              <w:top w:w="90" w:type="dxa"/>
              <w:left w:w="160" w:type="dxa"/>
              <w:bottom w:w="90" w:type="dxa"/>
              <w:right w:w="160" w:type="dxa"/>
            </w:tcMar>
            <w:vAlign w:val="center"/>
          </w:tcPr>
          <w:p w14:paraId="294564D3" w14:textId="77777777" w:rsidR="00957E8B" w:rsidRDefault="00000000">
            <w:r>
              <w:rPr>
                <w:b/>
                <w:bCs/>
                <w:color w:val="072D6B"/>
                <w:sz w:val="20"/>
                <w:szCs w:val="20"/>
              </w:rPr>
              <w:t>Recherche › Entreprise</w:t>
            </w:r>
          </w:p>
        </w:tc>
      </w:tr>
      <w:tr w:rsidR="00957E8B" w14:paraId="07B714E7" w14:textId="77777777">
        <w:tc>
          <w:tcPr>
            <w:tcW w:w="5400" w:type="dxa"/>
            <w:shd w:val="clear" w:color="auto" w:fill="FFFFFF"/>
            <w:tcMar>
              <w:top w:w="90" w:type="dxa"/>
              <w:left w:w="160" w:type="dxa"/>
              <w:bottom w:w="90" w:type="dxa"/>
              <w:right w:w="160" w:type="dxa"/>
            </w:tcMar>
            <w:vAlign w:val="center"/>
          </w:tcPr>
          <w:p w14:paraId="4DAF85C3" w14:textId="77777777" w:rsidR="00957E8B" w:rsidRDefault="00000000">
            <w:r>
              <w:rPr>
                <w:sz w:val="20"/>
                <w:szCs w:val="20"/>
              </w:rPr>
              <w:t>Trouver une personne</w:t>
            </w:r>
          </w:p>
        </w:tc>
        <w:tc>
          <w:tcPr>
            <w:tcW w:w="4346" w:type="dxa"/>
            <w:shd w:val="clear" w:color="auto" w:fill="FFFFFF"/>
            <w:tcMar>
              <w:top w:w="90" w:type="dxa"/>
              <w:left w:w="160" w:type="dxa"/>
              <w:bottom w:w="90" w:type="dxa"/>
              <w:right w:w="160" w:type="dxa"/>
            </w:tcMar>
            <w:vAlign w:val="center"/>
          </w:tcPr>
          <w:p w14:paraId="61AB67B9" w14:textId="77777777" w:rsidR="00957E8B" w:rsidRDefault="00000000">
            <w:r>
              <w:rPr>
                <w:b/>
                <w:bCs/>
                <w:color w:val="072D6B"/>
                <w:sz w:val="20"/>
                <w:szCs w:val="20"/>
              </w:rPr>
              <w:t>Recherche › Bénéficiaire</w:t>
            </w:r>
          </w:p>
        </w:tc>
      </w:tr>
      <w:tr w:rsidR="00957E8B" w14:paraId="55091FAD" w14:textId="77777777">
        <w:tc>
          <w:tcPr>
            <w:tcW w:w="5400" w:type="dxa"/>
            <w:shd w:val="clear" w:color="auto" w:fill="EEF3F8"/>
            <w:tcMar>
              <w:top w:w="90" w:type="dxa"/>
              <w:left w:w="160" w:type="dxa"/>
              <w:bottom w:w="90" w:type="dxa"/>
              <w:right w:w="160" w:type="dxa"/>
            </w:tcMar>
            <w:vAlign w:val="center"/>
          </w:tcPr>
          <w:p w14:paraId="15A99C97" w14:textId="77777777" w:rsidR="00957E8B" w:rsidRDefault="00000000">
            <w:r>
              <w:rPr>
                <w:sz w:val="20"/>
                <w:szCs w:val="20"/>
              </w:rPr>
              <w:t>Parcourir toutes les déclarations</w:t>
            </w:r>
          </w:p>
        </w:tc>
        <w:tc>
          <w:tcPr>
            <w:tcW w:w="4346" w:type="dxa"/>
            <w:shd w:val="clear" w:color="auto" w:fill="EEF3F8"/>
            <w:tcMar>
              <w:top w:w="90" w:type="dxa"/>
              <w:left w:w="160" w:type="dxa"/>
              <w:bottom w:w="90" w:type="dxa"/>
              <w:right w:w="160" w:type="dxa"/>
            </w:tcMar>
            <w:vAlign w:val="center"/>
          </w:tcPr>
          <w:p w14:paraId="26E908F3" w14:textId="77777777" w:rsidR="00957E8B" w:rsidRDefault="00000000">
            <w:r>
              <w:rPr>
                <w:b/>
                <w:bCs/>
                <w:color w:val="072D6B"/>
                <w:sz w:val="20"/>
                <w:szCs w:val="20"/>
              </w:rPr>
              <w:t>Base complète</w:t>
            </w:r>
          </w:p>
        </w:tc>
      </w:tr>
      <w:tr w:rsidR="00957E8B" w14:paraId="4B108687" w14:textId="77777777">
        <w:tc>
          <w:tcPr>
            <w:tcW w:w="5400" w:type="dxa"/>
            <w:shd w:val="clear" w:color="auto" w:fill="FFFFFF"/>
            <w:tcMar>
              <w:top w:w="90" w:type="dxa"/>
              <w:left w:w="160" w:type="dxa"/>
              <w:bottom w:w="90" w:type="dxa"/>
              <w:right w:w="160" w:type="dxa"/>
            </w:tcMar>
            <w:vAlign w:val="center"/>
          </w:tcPr>
          <w:p w14:paraId="5A112209" w14:textId="77777777" w:rsidR="00957E8B" w:rsidRDefault="00000000">
            <w:r>
              <w:rPr>
                <w:sz w:val="20"/>
                <w:szCs w:val="20"/>
              </w:rPr>
              <w:t>Repérer les personnes politiquement exposées</w:t>
            </w:r>
          </w:p>
        </w:tc>
        <w:tc>
          <w:tcPr>
            <w:tcW w:w="4346" w:type="dxa"/>
            <w:shd w:val="clear" w:color="auto" w:fill="FFFFFF"/>
            <w:tcMar>
              <w:top w:w="90" w:type="dxa"/>
              <w:left w:w="160" w:type="dxa"/>
              <w:bottom w:w="90" w:type="dxa"/>
              <w:right w:w="160" w:type="dxa"/>
            </w:tcMar>
            <w:vAlign w:val="center"/>
          </w:tcPr>
          <w:p w14:paraId="5E53AC94" w14:textId="77777777" w:rsidR="00957E8B" w:rsidRDefault="00000000">
            <w:r>
              <w:rPr>
                <w:b/>
                <w:bCs/>
                <w:color w:val="072D6B"/>
                <w:sz w:val="20"/>
                <w:szCs w:val="20"/>
              </w:rPr>
              <w:t>Analyse PPE</w:t>
            </w:r>
          </w:p>
        </w:tc>
      </w:tr>
      <w:tr w:rsidR="00957E8B" w14:paraId="71B21D88" w14:textId="77777777">
        <w:tc>
          <w:tcPr>
            <w:tcW w:w="5400" w:type="dxa"/>
            <w:shd w:val="clear" w:color="auto" w:fill="EEF3F8"/>
            <w:tcMar>
              <w:top w:w="90" w:type="dxa"/>
              <w:left w:w="160" w:type="dxa"/>
              <w:bottom w:w="90" w:type="dxa"/>
              <w:right w:w="160" w:type="dxa"/>
            </w:tcMar>
            <w:vAlign w:val="center"/>
          </w:tcPr>
          <w:p w14:paraId="5405BDF0" w14:textId="77777777" w:rsidR="00957E8B" w:rsidRDefault="00000000">
            <w:r>
              <w:rPr>
                <w:sz w:val="20"/>
                <w:szCs w:val="20"/>
              </w:rPr>
              <w:t>Comprendre les liens entre acteurs</w:t>
            </w:r>
          </w:p>
        </w:tc>
        <w:tc>
          <w:tcPr>
            <w:tcW w:w="4346" w:type="dxa"/>
            <w:shd w:val="clear" w:color="auto" w:fill="EEF3F8"/>
            <w:tcMar>
              <w:top w:w="90" w:type="dxa"/>
              <w:left w:w="160" w:type="dxa"/>
              <w:bottom w:w="90" w:type="dxa"/>
              <w:right w:w="160" w:type="dxa"/>
            </w:tcMar>
            <w:vAlign w:val="center"/>
          </w:tcPr>
          <w:p w14:paraId="7B54724E" w14:textId="77777777" w:rsidR="00957E8B" w:rsidRDefault="00000000">
            <w:r>
              <w:rPr>
                <w:b/>
                <w:bCs/>
                <w:color w:val="072D6B"/>
                <w:sz w:val="20"/>
                <w:szCs w:val="20"/>
              </w:rPr>
              <w:t>Réseaux</w:t>
            </w:r>
          </w:p>
        </w:tc>
      </w:tr>
      <w:tr w:rsidR="00957E8B" w14:paraId="7D57622A" w14:textId="77777777">
        <w:tc>
          <w:tcPr>
            <w:tcW w:w="5400" w:type="dxa"/>
            <w:shd w:val="clear" w:color="auto" w:fill="FFFFFF"/>
            <w:tcMar>
              <w:top w:w="90" w:type="dxa"/>
              <w:left w:w="160" w:type="dxa"/>
              <w:bottom w:w="90" w:type="dxa"/>
              <w:right w:w="160" w:type="dxa"/>
            </w:tcMar>
            <w:vAlign w:val="center"/>
          </w:tcPr>
          <w:p w14:paraId="5923ECB5" w14:textId="77777777" w:rsidR="00957E8B" w:rsidRDefault="00000000">
            <w:r>
              <w:rPr>
                <w:sz w:val="20"/>
                <w:szCs w:val="20"/>
              </w:rPr>
              <w:t>Voir la répartition géographique</w:t>
            </w:r>
          </w:p>
        </w:tc>
        <w:tc>
          <w:tcPr>
            <w:tcW w:w="4346" w:type="dxa"/>
            <w:shd w:val="clear" w:color="auto" w:fill="FFFFFF"/>
            <w:tcMar>
              <w:top w:w="90" w:type="dxa"/>
              <w:left w:w="160" w:type="dxa"/>
              <w:bottom w:w="90" w:type="dxa"/>
              <w:right w:w="160" w:type="dxa"/>
            </w:tcMar>
            <w:vAlign w:val="center"/>
          </w:tcPr>
          <w:p w14:paraId="523CB0CC" w14:textId="77777777" w:rsidR="00957E8B" w:rsidRDefault="00000000">
            <w:r>
              <w:rPr>
                <w:b/>
                <w:bCs/>
                <w:color w:val="072D6B"/>
                <w:sz w:val="20"/>
                <w:szCs w:val="20"/>
              </w:rPr>
              <w:t>Cartographie</w:t>
            </w:r>
          </w:p>
        </w:tc>
      </w:tr>
      <w:tr w:rsidR="00957E8B" w14:paraId="47C1C00C" w14:textId="77777777">
        <w:tc>
          <w:tcPr>
            <w:tcW w:w="5400" w:type="dxa"/>
            <w:shd w:val="clear" w:color="auto" w:fill="EEF3F8"/>
            <w:tcMar>
              <w:top w:w="90" w:type="dxa"/>
              <w:left w:w="160" w:type="dxa"/>
              <w:bottom w:w="90" w:type="dxa"/>
              <w:right w:w="160" w:type="dxa"/>
            </w:tcMar>
            <w:vAlign w:val="center"/>
          </w:tcPr>
          <w:p w14:paraId="1C5DE038" w14:textId="77777777" w:rsidR="00957E8B" w:rsidRDefault="00000000">
            <w:r>
              <w:rPr>
                <w:sz w:val="20"/>
                <w:szCs w:val="20"/>
              </w:rPr>
              <w:t>Consulter le détail d’une entité</w:t>
            </w:r>
          </w:p>
        </w:tc>
        <w:tc>
          <w:tcPr>
            <w:tcW w:w="4346" w:type="dxa"/>
            <w:shd w:val="clear" w:color="auto" w:fill="EEF3F8"/>
            <w:tcMar>
              <w:top w:w="90" w:type="dxa"/>
              <w:left w:w="160" w:type="dxa"/>
              <w:bottom w:w="90" w:type="dxa"/>
              <w:right w:w="160" w:type="dxa"/>
            </w:tcMar>
            <w:vAlign w:val="center"/>
          </w:tcPr>
          <w:p w14:paraId="586F7AAA" w14:textId="77777777" w:rsidR="00957E8B" w:rsidRDefault="00000000">
            <w:r>
              <w:rPr>
                <w:b/>
                <w:bCs/>
                <w:color w:val="072D6B"/>
                <w:sz w:val="20"/>
                <w:szCs w:val="20"/>
              </w:rPr>
              <w:t>Fiche détaillée (clic sur une ligne)</w:t>
            </w:r>
          </w:p>
        </w:tc>
      </w:tr>
      <w:tr w:rsidR="00957E8B" w:rsidRPr="00835ABE" w14:paraId="3BAA9751" w14:textId="77777777">
        <w:tc>
          <w:tcPr>
            <w:tcW w:w="5400" w:type="dxa"/>
            <w:shd w:val="clear" w:color="auto" w:fill="FFFFFF"/>
            <w:tcMar>
              <w:top w:w="90" w:type="dxa"/>
              <w:left w:w="160" w:type="dxa"/>
              <w:bottom w:w="90" w:type="dxa"/>
              <w:right w:w="160" w:type="dxa"/>
            </w:tcMar>
            <w:vAlign w:val="center"/>
          </w:tcPr>
          <w:p w14:paraId="6EF16299" w14:textId="77777777" w:rsidR="00957E8B" w:rsidRDefault="00000000">
            <w:r>
              <w:rPr>
                <w:sz w:val="20"/>
                <w:szCs w:val="20"/>
              </w:rPr>
              <w:t>Récupérer les données</w:t>
            </w:r>
          </w:p>
        </w:tc>
        <w:tc>
          <w:tcPr>
            <w:tcW w:w="4346" w:type="dxa"/>
            <w:shd w:val="clear" w:color="auto" w:fill="FFFFFF"/>
            <w:tcMar>
              <w:top w:w="90" w:type="dxa"/>
              <w:left w:w="160" w:type="dxa"/>
              <w:bottom w:w="90" w:type="dxa"/>
              <w:right w:w="160" w:type="dxa"/>
            </w:tcMar>
            <w:vAlign w:val="center"/>
          </w:tcPr>
          <w:p w14:paraId="3D608A68" w14:textId="77777777" w:rsidR="00957E8B" w:rsidRPr="00A57859" w:rsidRDefault="00000000">
            <w:pPr>
              <w:rPr>
                <w:lang w:val="en-US"/>
              </w:rPr>
            </w:pPr>
            <w:proofErr w:type="gramStart"/>
            <w:r w:rsidRPr="00A57859">
              <w:rPr>
                <w:b/>
                <w:bCs/>
                <w:color w:val="072D6B"/>
                <w:sz w:val="20"/>
                <w:szCs w:val="20"/>
                <w:lang w:val="en-US"/>
              </w:rPr>
              <w:t>Exports :</w:t>
            </w:r>
            <w:proofErr w:type="gramEnd"/>
            <w:r w:rsidRPr="00A57859">
              <w:rPr>
                <w:b/>
                <w:bCs/>
                <w:color w:val="072D6B"/>
                <w:sz w:val="20"/>
                <w:szCs w:val="20"/>
                <w:lang w:val="en-US"/>
              </w:rPr>
              <w:t xml:space="preserve"> PDF, Excel, CSV, PNG</w:t>
            </w:r>
          </w:p>
        </w:tc>
      </w:tr>
    </w:tbl>
    <w:p w14:paraId="1A7BC89B" w14:textId="77777777" w:rsidR="00957E8B" w:rsidRDefault="00000000">
      <w:pPr>
        <w:pBdr>
          <w:top w:val="single" w:sz="12" w:space="6" w:color="F2A900"/>
        </w:pBdr>
        <w:spacing w:before="300"/>
        <w:rPr>
          <w:i/>
          <w:iCs/>
          <w:color w:val="5A6B7B"/>
          <w:sz w:val="18"/>
          <w:szCs w:val="18"/>
        </w:rPr>
      </w:pPr>
      <w:r>
        <w:rPr>
          <w:i/>
          <w:iCs/>
          <w:color w:val="5A6B7B"/>
          <w:sz w:val="18"/>
          <w:szCs w:val="18"/>
        </w:rPr>
        <w:t>OpenRBE — Plateforme de données ouvertes du Registre des Bénéficiaires Effectifs · ITIE Sénégal.</w:t>
      </w:r>
    </w:p>
    <w:p w14:paraId="4716A5E9" w14:textId="77777777" w:rsidR="00EE2D25" w:rsidRPr="00EE2D25" w:rsidRDefault="00EE2D25">
      <w:pPr>
        <w:pBdr>
          <w:top w:val="single" w:sz="12" w:space="6" w:color="F2A900"/>
        </w:pBdr>
        <w:spacing w:before="300"/>
      </w:pPr>
    </w:p>
    <w:sectPr w:rsidR="00EE2D25" w:rsidRPr="00EE2D25">
      <w:headerReference w:type="default" r:id="rId18"/>
      <w:footerReference w:type="default" r:id="rId19"/>
      <w:pgSz w:w="11906" w:h="16838"/>
      <w:pgMar w:top="144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98F29" w14:textId="77777777" w:rsidR="00B41316" w:rsidRDefault="00B41316">
      <w:pPr>
        <w:spacing w:line="240" w:lineRule="auto"/>
      </w:pPr>
      <w:r>
        <w:separator/>
      </w:r>
    </w:p>
  </w:endnote>
  <w:endnote w:type="continuationSeparator" w:id="0">
    <w:p w14:paraId="5E2E89EF" w14:textId="77777777" w:rsidR="00B41316" w:rsidRDefault="00B413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40F58" w14:textId="1F710324" w:rsidR="00957E8B" w:rsidRDefault="00EE2D25">
    <w:pPr>
      <w:pBdr>
        <w:top w:val="single" w:sz="4" w:space="4" w:color="D9E0E8"/>
      </w:pBdr>
      <w:tabs>
        <w:tab w:val="right" w:pos="9746"/>
      </w:tabs>
    </w:pPr>
    <w:r>
      <w:rPr>
        <w:b/>
        <w:bCs/>
        <w:noProof/>
        <w:color w:val="B97E00"/>
        <w:spacing w:val="30"/>
        <w:sz w:val="17"/>
        <w:szCs w:val="17"/>
      </w:rPr>
      <mc:AlternateContent>
        <mc:Choice Requires="wps">
          <w:drawing>
            <wp:anchor distT="0" distB="0" distL="114300" distR="114300" simplePos="0" relativeHeight="251659264" behindDoc="1" locked="0" layoutInCell="1" allowOverlap="1" wp14:anchorId="354B9490" wp14:editId="3E696615">
              <wp:simplePos x="0" y="0"/>
              <wp:positionH relativeFrom="margin">
                <wp:posOffset>5613400</wp:posOffset>
              </wp:positionH>
              <wp:positionV relativeFrom="paragraph">
                <wp:posOffset>8255</wp:posOffset>
              </wp:positionV>
              <wp:extent cx="819150" cy="215900"/>
              <wp:effectExtent l="0" t="0" r="19050" b="12700"/>
              <wp:wrapNone/>
              <wp:docPr id="13" name="Zone de texte 13"/>
              <wp:cNvGraphicFramePr/>
              <a:graphic xmlns:a="http://schemas.openxmlformats.org/drawingml/2006/main">
                <a:graphicData uri="http://schemas.microsoft.com/office/word/2010/wordprocessingShape">
                  <wps:wsp>
                    <wps:cNvSpPr txBox="1"/>
                    <wps:spPr>
                      <a:xfrm>
                        <a:off x="0" y="0"/>
                        <a:ext cx="819150" cy="215900"/>
                      </a:xfrm>
                      <a:prstGeom prst="ellipse">
                        <a:avLst/>
                      </a:prstGeom>
                      <a:solidFill>
                        <a:schemeClr val="accent2">
                          <a:lumMod val="40000"/>
                          <a:lumOff val="60000"/>
                        </a:schemeClr>
                      </a:solidFill>
                      <a:ln/>
                    </wps:spPr>
                    <wps:style>
                      <a:lnRef idx="3">
                        <a:schemeClr val="lt1"/>
                      </a:lnRef>
                      <a:fillRef idx="1">
                        <a:schemeClr val="accent2"/>
                      </a:fillRef>
                      <a:effectRef idx="1">
                        <a:schemeClr val="accent2"/>
                      </a:effectRef>
                      <a:fontRef idx="minor">
                        <a:schemeClr val="lt1"/>
                      </a:fontRef>
                    </wps:style>
                    <wps:txbx>
                      <w:txbxContent>
                        <w:p w14:paraId="585E96B0" w14:textId="77777777" w:rsidR="00EE2D25" w:rsidRPr="00F73B65" w:rsidRDefault="00EE2D25" w:rsidP="00EE2D25">
                          <w:pPr>
                            <w:rPr>
                              <w:b/>
                              <w:bCs/>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4B9490" id="Zone de texte 13" o:spid="_x0000_s1026" style="position:absolute;left:0;text-align:left;margin-left:442pt;margin-top:.65pt;width:64.5pt;height:17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" fillcolor="#f7caac [1301]" strokecolor="white [3201]" strokeweight="1.5pt">
              <v:stroke joinstyle="miter"/>
              <v:textbox>
                <w:txbxContent>
                  <w:p w14:paraId="585E96B0" w14:textId="77777777" w:rsidR="00EE2D25" w:rsidRPr="00F73B65" w:rsidRDefault="00EE2D25" w:rsidP="00EE2D25">
                    <w:pPr>
                      <w:rPr>
                        <w:b/>
                        <w:bCs/>
                        <w:lang w:val="fr-FR"/>
                      </w:rPr>
                    </w:pPr>
                  </w:p>
                </w:txbxContent>
              </v:textbox>
              <w10:wrap anchorx="margin"/>
            </v:oval>
          </w:pict>
        </mc:Fallback>
      </mc:AlternateContent>
    </w:r>
    <w:r>
      <w:rPr>
        <w:color w:val="5A6B7B"/>
        <w:sz w:val="14"/>
        <w:szCs w:val="14"/>
      </w:rPr>
      <w:t>Plateforme de données ouvertes</w:t>
    </w:r>
    <w:r>
      <w:rPr>
        <w:color w:val="5A6B7B"/>
        <w:sz w:val="14"/>
        <w:szCs w:val="14"/>
      </w:rPr>
      <w:tab/>
    </w:r>
    <w:r w:rsidRPr="00EE2D25">
      <w:rPr>
        <w:b/>
        <w:bCs/>
        <w:color w:val="5A6B7B"/>
        <w:sz w:val="16"/>
        <w:szCs w:val="16"/>
      </w:rPr>
      <w:t xml:space="preserve">Page </w:t>
    </w:r>
    <w:r w:rsidRPr="00EE2D25">
      <w:rPr>
        <w:b/>
        <w:bCs/>
        <w:color w:val="5A6B7B"/>
        <w:sz w:val="16"/>
        <w:szCs w:val="16"/>
      </w:rPr>
      <w:fldChar w:fldCharType="begin"/>
    </w:r>
    <w:r w:rsidRPr="00EE2D25">
      <w:rPr>
        <w:b/>
        <w:bCs/>
        <w:color w:val="5A6B7B"/>
        <w:sz w:val="16"/>
        <w:szCs w:val="16"/>
      </w:rPr>
      <w:instrText>PAGE</w:instrText>
    </w:r>
    <w:r w:rsidRPr="00EE2D25">
      <w:rPr>
        <w:b/>
        <w:bCs/>
        <w:color w:val="5A6B7B"/>
        <w:sz w:val="16"/>
        <w:szCs w:val="16"/>
      </w:rPr>
      <w:fldChar w:fldCharType="separate"/>
    </w:r>
    <w:r w:rsidR="00A57859" w:rsidRPr="00EE2D25">
      <w:rPr>
        <w:b/>
        <w:bCs/>
        <w:noProof/>
        <w:color w:val="5A6B7B"/>
        <w:sz w:val="16"/>
        <w:szCs w:val="16"/>
      </w:rPr>
      <w:t>2</w:t>
    </w:r>
    <w:r w:rsidRPr="00EE2D25">
      <w:rPr>
        <w:b/>
        <w:bCs/>
        <w:color w:val="5A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CEE4B" w14:textId="77777777" w:rsidR="00B41316" w:rsidRDefault="00B41316">
      <w:pPr>
        <w:spacing w:line="240" w:lineRule="auto"/>
      </w:pPr>
      <w:r>
        <w:separator/>
      </w:r>
    </w:p>
  </w:footnote>
  <w:footnote w:type="continuationSeparator" w:id="0">
    <w:p w14:paraId="333672CA" w14:textId="77777777" w:rsidR="00B41316" w:rsidRDefault="00B413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644E0" w14:textId="77AF698B" w:rsidR="00957E8B" w:rsidRDefault="00000000">
    <w:pPr>
      <w:pBdr>
        <w:bottom w:val="single" w:sz="6" w:space="4" w:color="F2A900"/>
      </w:pBdr>
      <w:tabs>
        <w:tab w:val="right" w:pos="9746"/>
      </w:tabs>
    </w:pPr>
    <w:r>
      <w:rPr>
        <w:rFonts w:ascii="Georgia" w:eastAsia="Georgia" w:hAnsi="Georgia" w:cs="Georgia"/>
        <w:b/>
        <w:bCs/>
        <w:color w:val="072D6B"/>
        <w:sz w:val="16"/>
        <w:szCs w:val="16"/>
      </w:rPr>
      <w:t>OpenRBE</w:t>
    </w:r>
    <w:r w:rsidR="00EE2D25" w:rsidRPr="00EE2D25">
      <w:rPr>
        <w:b/>
        <w:bCs/>
        <w:noProof/>
        <w:color w:val="B97E00"/>
        <w:spacing w:val="30"/>
        <w:sz w:val="17"/>
        <w:szCs w:val="17"/>
      </w:rPr>
      <w:t xml:space="preserve"> </w:t>
    </w:r>
    <w:r>
      <w:rPr>
        <w:color w:val="5A6B7B"/>
        <w:sz w:val="14"/>
        <w:szCs w:val="14"/>
      </w:rPr>
      <w:tab/>
    </w:r>
    <w:r w:rsidR="00880776">
      <w:rPr>
        <w:color w:val="5A6B7B"/>
        <w:sz w:val="14"/>
        <w:szCs w:val="14"/>
      </w:rPr>
      <w:t>CN-</w:t>
    </w:r>
    <w:r>
      <w:rPr>
        <w:color w:val="5A6B7B"/>
        <w:sz w:val="14"/>
        <w:szCs w:val="14"/>
      </w:rPr>
      <w:t>ITIE Sénégal · Registre des Bénéficiaires Effectifs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60C3B"/>
    <w:multiLevelType w:val="hybridMultilevel"/>
    <w:tmpl w:val="F08A8B2C"/>
    <w:lvl w:ilvl="0" w:tplc="BD7E3FFE">
      <w:start w:val="1"/>
      <w:numFmt w:val="bullet"/>
      <w:lvlText w:val="●"/>
      <w:lvlJc w:val="left"/>
      <w:pPr>
        <w:ind w:left="720" w:hanging="360"/>
      </w:pPr>
    </w:lvl>
    <w:lvl w:ilvl="1" w:tplc="804415DC">
      <w:start w:val="1"/>
      <w:numFmt w:val="bullet"/>
      <w:lvlText w:val="○"/>
      <w:lvlJc w:val="left"/>
      <w:pPr>
        <w:ind w:left="1440" w:hanging="360"/>
      </w:pPr>
    </w:lvl>
    <w:lvl w:ilvl="2" w:tplc="0B32FD3E">
      <w:start w:val="1"/>
      <w:numFmt w:val="bullet"/>
      <w:lvlText w:val="■"/>
      <w:lvlJc w:val="left"/>
      <w:pPr>
        <w:ind w:left="2160" w:hanging="360"/>
      </w:pPr>
    </w:lvl>
    <w:lvl w:ilvl="3" w:tplc="F6384EC8">
      <w:start w:val="1"/>
      <w:numFmt w:val="bullet"/>
      <w:lvlText w:val="●"/>
      <w:lvlJc w:val="left"/>
      <w:pPr>
        <w:ind w:left="2880" w:hanging="360"/>
      </w:pPr>
    </w:lvl>
    <w:lvl w:ilvl="4" w:tplc="CA825238">
      <w:start w:val="1"/>
      <w:numFmt w:val="bullet"/>
      <w:lvlText w:val="○"/>
      <w:lvlJc w:val="left"/>
      <w:pPr>
        <w:ind w:left="3600" w:hanging="360"/>
      </w:pPr>
    </w:lvl>
    <w:lvl w:ilvl="5" w:tplc="9EE40CCC">
      <w:start w:val="1"/>
      <w:numFmt w:val="bullet"/>
      <w:lvlText w:val="■"/>
      <w:lvlJc w:val="left"/>
      <w:pPr>
        <w:ind w:left="4320" w:hanging="360"/>
      </w:pPr>
    </w:lvl>
    <w:lvl w:ilvl="6" w:tplc="66F67A76">
      <w:start w:val="1"/>
      <w:numFmt w:val="bullet"/>
      <w:lvlText w:val="●"/>
      <w:lvlJc w:val="left"/>
      <w:pPr>
        <w:ind w:left="5040" w:hanging="360"/>
      </w:pPr>
    </w:lvl>
    <w:lvl w:ilvl="7" w:tplc="A6BCE318">
      <w:start w:val="1"/>
      <w:numFmt w:val="bullet"/>
      <w:lvlText w:val="●"/>
      <w:lvlJc w:val="left"/>
      <w:pPr>
        <w:ind w:left="5760" w:hanging="360"/>
      </w:pPr>
    </w:lvl>
    <w:lvl w:ilvl="8" w:tplc="D64CCB18">
      <w:start w:val="1"/>
      <w:numFmt w:val="bullet"/>
      <w:lvlText w:val="●"/>
      <w:lvlJc w:val="left"/>
      <w:pPr>
        <w:ind w:left="6480" w:hanging="360"/>
      </w:pPr>
    </w:lvl>
  </w:abstractNum>
  <w:abstractNum w:abstractNumId="1" w15:restartNumberingAfterBreak="0">
    <w:nsid w:val="3B5C70CC"/>
    <w:multiLevelType w:val="hybridMultilevel"/>
    <w:tmpl w:val="07744636"/>
    <w:lvl w:ilvl="0" w:tplc="FAFA0F82">
      <w:start w:val="1"/>
      <w:numFmt w:val="bullet"/>
      <w:lvlText w:val="▪"/>
      <w:lvlJc w:val="left"/>
      <w:pPr>
        <w:ind w:left="420" w:hanging="240"/>
      </w:pPr>
      <w:rPr>
        <w:color w:val="B97E00"/>
      </w:rPr>
    </w:lvl>
    <w:lvl w:ilvl="1" w:tplc="65A0395E">
      <w:numFmt w:val="decimal"/>
      <w:lvlText w:val=""/>
      <w:lvlJc w:val="left"/>
    </w:lvl>
    <w:lvl w:ilvl="2" w:tplc="154A1C9E">
      <w:numFmt w:val="decimal"/>
      <w:lvlText w:val=""/>
      <w:lvlJc w:val="left"/>
    </w:lvl>
    <w:lvl w:ilvl="3" w:tplc="40463A76">
      <w:numFmt w:val="decimal"/>
      <w:lvlText w:val=""/>
      <w:lvlJc w:val="left"/>
    </w:lvl>
    <w:lvl w:ilvl="4" w:tplc="272E8664">
      <w:numFmt w:val="decimal"/>
      <w:lvlText w:val=""/>
      <w:lvlJc w:val="left"/>
    </w:lvl>
    <w:lvl w:ilvl="5" w:tplc="1D441962">
      <w:numFmt w:val="decimal"/>
      <w:lvlText w:val=""/>
      <w:lvlJc w:val="left"/>
    </w:lvl>
    <w:lvl w:ilvl="6" w:tplc="3C108FD6">
      <w:numFmt w:val="decimal"/>
      <w:lvlText w:val=""/>
      <w:lvlJc w:val="left"/>
    </w:lvl>
    <w:lvl w:ilvl="7" w:tplc="9DA44052">
      <w:numFmt w:val="decimal"/>
      <w:lvlText w:val=""/>
      <w:lvlJc w:val="left"/>
    </w:lvl>
    <w:lvl w:ilvl="8" w:tplc="1CB0EADA">
      <w:numFmt w:val="decimal"/>
      <w:lvlText w:val=""/>
      <w:lvlJc w:val="left"/>
    </w:lvl>
  </w:abstractNum>
  <w:num w:numId="1" w16cid:durableId="1532768210">
    <w:abstractNumId w:val="0"/>
    <w:lvlOverride w:ilvl="0">
      <w:startOverride w:val="1"/>
    </w:lvlOverride>
  </w:num>
  <w:num w:numId="2" w16cid:durableId="5117716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E8B"/>
    <w:rsid w:val="00064880"/>
    <w:rsid w:val="002D4164"/>
    <w:rsid w:val="00336D0A"/>
    <w:rsid w:val="004E58C6"/>
    <w:rsid w:val="00626EB4"/>
    <w:rsid w:val="00760F13"/>
    <w:rsid w:val="00835ABE"/>
    <w:rsid w:val="00880776"/>
    <w:rsid w:val="00957E8B"/>
    <w:rsid w:val="00984D98"/>
    <w:rsid w:val="00A57859"/>
    <w:rsid w:val="00B41316"/>
    <w:rsid w:val="00EE2D25"/>
    <w:rsid w:val="00F73B65"/>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D9862"/>
  <w15:docId w15:val="{6C1CC9D1-0A60-4F63-9E45-9E838107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6212E"/>
        <w:sz w:val="21"/>
        <w:szCs w:val="21"/>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D0A"/>
    <w:pPr>
      <w:spacing w:line="360" w:lineRule="auto"/>
      <w:jc w:val="both"/>
    </w:pPr>
  </w:style>
  <w:style w:type="paragraph" w:styleId="Titre1">
    <w:name w:val="heading 1"/>
    <w:uiPriority w:val="9"/>
    <w:qFormat/>
    <w:pPr>
      <w:spacing w:after="160"/>
      <w:outlineLvl w:val="0"/>
    </w:pPr>
    <w:rPr>
      <w:rFonts w:ascii="Georgia" w:eastAsia="Georgia" w:hAnsi="Georgia" w:cs="Georgia"/>
      <w:b/>
      <w:bCs/>
      <w:color w:val="072D6B"/>
      <w:sz w:val="34"/>
      <w:szCs w:val="34"/>
    </w:rPr>
  </w:style>
  <w:style w:type="paragraph" w:styleId="Titre2">
    <w:name w:val="heading 2"/>
    <w:uiPriority w:val="9"/>
    <w:unhideWhenUsed/>
    <w:qFormat/>
    <w:pPr>
      <w:spacing w:before="220" w:after="80"/>
      <w:outlineLvl w:val="1"/>
    </w:pPr>
    <w:rPr>
      <w:rFonts w:ascii="Georgia" w:eastAsia="Georgia" w:hAnsi="Georgia" w:cs="Georgia"/>
      <w:b/>
      <w:bCs/>
      <w:color w:val="072D6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A57859"/>
    <w:pPr>
      <w:tabs>
        <w:tab w:val="center" w:pos="4536"/>
        <w:tab w:val="right" w:pos="9072"/>
      </w:tabs>
    </w:pPr>
  </w:style>
  <w:style w:type="character" w:customStyle="1" w:styleId="En-tteCar">
    <w:name w:val="En-tête Car"/>
    <w:basedOn w:val="Policepardfaut"/>
    <w:link w:val="En-tte"/>
    <w:uiPriority w:val="99"/>
    <w:rsid w:val="00A57859"/>
  </w:style>
  <w:style w:type="paragraph" w:styleId="Pieddepage">
    <w:name w:val="footer"/>
    <w:basedOn w:val="Normal"/>
    <w:link w:val="PieddepageCar"/>
    <w:uiPriority w:val="99"/>
    <w:unhideWhenUsed/>
    <w:rsid w:val="00A57859"/>
    <w:pPr>
      <w:tabs>
        <w:tab w:val="center" w:pos="4536"/>
        <w:tab w:val="right" w:pos="9072"/>
      </w:tabs>
    </w:pPr>
  </w:style>
  <w:style w:type="character" w:customStyle="1" w:styleId="PieddepageCar">
    <w:name w:val="Pied de page Car"/>
    <w:basedOn w:val="Policepardfaut"/>
    <w:link w:val="Pieddepage"/>
    <w:uiPriority w:val="99"/>
    <w:rsid w:val="00A57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1127</Words>
  <Characters>6203</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OpenRBE — Présentation</vt:lpstr>
    </vt:vector>
  </TitlesOfParts>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OpenRBE — Présentation</dc:title>
  <dc:creator>OpenRBE</dc:creator>
  <dc:description>Plateforme RBE ITIE Sénégal</dc:description>
  <cp:lastModifiedBy>sie rachid traore</cp:lastModifiedBy>
  <cp:revision>2</cp:revision>
  <dcterms:created xsi:type="dcterms:W3CDTF">2026-06-17T10:55:00Z</dcterms:created>
  <dcterms:modified xsi:type="dcterms:W3CDTF">2026-06-17T10:55:00Z</dcterms:modified>
</cp:coreProperties>
</file>