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1762" w:rsidRDefault="00B26526" w:rsidP="00B26526">
      <w:pPr>
        <w:rPr>
          <w:b/>
          <w:sz w:val="40"/>
          <w:szCs w:val="40"/>
          <w:u w:val="single"/>
          <w:lang w:val="es-419"/>
        </w:rPr>
      </w:pPr>
      <w:r>
        <w:rPr>
          <w:lang w:val="es-419"/>
        </w:rPr>
        <w:t xml:space="preserve">              </w:t>
      </w:r>
      <w:r w:rsidR="0012720D">
        <w:rPr>
          <w:lang w:val="es-419"/>
        </w:rPr>
        <w:t xml:space="preserve">                           </w:t>
      </w:r>
      <w:r w:rsidR="0012720D">
        <w:rPr>
          <w:b/>
          <w:sz w:val="40"/>
          <w:szCs w:val="40"/>
          <w:u w:val="single"/>
          <w:lang w:val="es-419"/>
        </w:rPr>
        <w:t>HIPERBOLA  COMO  CONICA</w:t>
      </w:r>
    </w:p>
    <w:p w:rsidR="0012720D" w:rsidRDefault="0012720D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Queremos demostrar que la curva generada a partir de la sección de un cono circular recto por un  plano paralelo al eje del mismo, es una hipérbola.</w:t>
      </w:r>
    </w:p>
    <w:p w:rsidR="0012720D" w:rsidRDefault="0012720D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Definíamos geométricamente la hipérbola, como el conjunto de puntos de un plano cuya diferencia de distancias a dos puntos fijos del mismo plano (focos) es constante.</w:t>
      </w:r>
    </w:p>
    <w:p w:rsidR="0012720D" w:rsidRDefault="0012720D" w:rsidP="00B26526">
      <w:pPr>
        <w:contextualSpacing/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Para facilitar la demostración, tal como lo hicimos con la elipse, utilizaremos las esferas de </w:t>
      </w:r>
      <w:proofErr w:type="spellStart"/>
      <w:r>
        <w:rPr>
          <w:sz w:val="32"/>
          <w:szCs w:val="32"/>
          <w:lang w:val="es-419"/>
        </w:rPr>
        <w:t>Dandelin</w:t>
      </w:r>
      <w:proofErr w:type="spellEnd"/>
      <w:r>
        <w:rPr>
          <w:sz w:val="32"/>
          <w:szCs w:val="32"/>
          <w:lang w:val="es-419"/>
        </w:rPr>
        <w:t>.</w:t>
      </w:r>
    </w:p>
    <w:p w:rsidR="0012720D" w:rsidRDefault="009A7404" w:rsidP="00B26526">
      <w:pPr>
        <w:rPr>
          <w:sz w:val="32"/>
          <w:szCs w:val="32"/>
          <w:lang w:val="es-419"/>
        </w:rPr>
      </w:pPr>
      <w:r>
        <w:rPr>
          <w:noProof/>
          <w:sz w:val="32"/>
          <w:szCs w:val="32"/>
          <w:lang w:eastAsia="es-E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1128395</wp:posOffset>
            </wp:positionH>
            <wp:positionV relativeFrom="paragraph">
              <wp:posOffset>315595</wp:posOffset>
            </wp:positionV>
            <wp:extent cx="3281680" cy="4626610"/>
            <wp:effectExtent l="0" t="0" r="0" b="2540"/>
            <wp:wrapTight wrapText="bothSides">
              <wp:wrapPolygon edited="0">
                <wp:start x="0" y="0"/>
                <wp:lineTo x="0" y="21523"/>
                <wp:lineTo x="21441" y="21523"/>
                <wp:lineTo x="2144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680" cy="462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20D">
        <w:rPr>
          <w:sz w:val="32"/>
          <w:szCs w:val="32"/>
          <w:lang w:val="es-419"/>
        </w:rPr>
        <w:t xml:space="preserve">Representamos, pues, el cono, el plano y las esferas de </w:t>
      </w:r>
      <w:proofErr w:type="spellStart"/>
      <w:r w:rsidR="0012720D">
        <w:rPr>
          <w:sz w:val="32"/>
          <w:szCs w:val="32"/>
          <w:lang w:val="es-419"/>
        </w:rPr>
        <w:t>Dandelin</w:t>
      </w:r>
      <w:proofErr w:type="spellEnd"/>
      <w:r w:rsidR="0012720D">
        <w:rPr>
          <w:sz w:val="32"/>
          <w:szCs w:val="32"/>
          <w:lang w:val="es-419"/>
        </w:rPr>
        <w:t>.</w:t>
      </w:r>
    </w:p>
    <w:p w:rsidR="009A7404" w:rsidRDefault="009A7404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12720D" w:rsidRDefault="0012720D" w:rsidP="00B26526">
      <w:pPr>
        <w:rPr>
          <w:sz w:val="32"/>
          <w:szCs w:val="32"/>
          <w:lang w:val="es-419"/>
        </w:rPr>
      </w:pPr>
    </w:p>
    <w:p w:rsidR="009A7404" w:rsidRDefault="009A7404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    </w:t>
      </w:r>
    </w:p>
    <w:p w:rsidR="0012720D" w:rsidRDefault="009A7404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Como </w:t>
      </w:r>
      <w:r w:rsidR="0012720D">
        <w:rPr>
          <w:sz w:val="32"/>
          <w:szCs w:val="32"/>
          <w:lang w:val="es-419"/>
        </w:rPr>
        <w:t>vemos, son dos esferas iguales</w:t>
      </w:r>
      <w:r>
        <w:rPr>
          <w:sz w:val="32"/>
          <w:szCs w:val="32"/>
          <w:lang w:val="es-419"/>
        </w:rPr>
        <w:t>, tangentes al plano pi en los puntos F1 y F2, y al cono en los dos círculos de contacto que se muestran.</w:t>
      </w:r>
    </w:p>
    <w:p w:rsidR="009A7404" w:rsidRDefault="00974620" w:rsidP="00B26526">
      <w:pPr>
        <w:rPr>
          <w:sz w:val="32"/>
          <w:szCs w:val="32"/>
          <w:lang w:val="es-419"/>
        </w:rPr>
      </w:pPr>
      <w:r>
        <w:rPr>
          <w:noProof/>
          <w:sz w:val="32"/>
          <w:szCs w:val="32"/>
          <w:lang w:eastAsia="es-ES"/>
        </w:rPr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-280035</wp:posOffset>
            </wp:positionH>
            <wp:positionV relativeFrom="paragraph">
              <wp:posOffset>62230</wp:posOffset>
            </wp:positionV>
            <wp:extent cx="1990725" cy="2314575"/>
            <wp:effectExtent l="0" t="0" r="9525" b="9525"/>
            <wp:wrapTight wrapText="bothSides">
              <wp:wrapPolygon edited="0">
                <wp:start x="0" y="0"/>
                <wp:lineTo x="0" y="21511"/>
                <wp:lineTo x="21497" y="21511"/>
                <wp:lineTo x="21497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A7404">
        <w:rPr>
          <w:sz w:val="32"/>
          <w:szCs w:val="32"/>
          <w:lang w:val="es-419"/>
        </w:rPr>
        <w:t xml:space="preserve">Recordemos la propiedad de los segmentos de tangente a una esfera desde un punto </w:t>
      </w:r>
      <w:r>
        <w:rPr>
          <w:sz w:val="32"/>
          <w:szCs w:val="32"/>
          <w:lang w:val="es-419"/>
        </w:rPr>
        <w:t xml:space="preserve">P  </w:t>
      </w:r>
      <w:r w:rsidR="009A7404">
        <w:rPr>
          <w:sz w:val="32"/>
          <w:szCs w:val="32"/>
          <w:lang w:val="es-419"/>
        </w:rPr>
        <w:t>exterior a la misma: todos los segmentos son de igual longitud.</w:t>
      </w:r>
    </w:p>
    <w:p w:rsidR="00974620" w:rsidRDefault="008D01EA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Por lo dicho anteriormente, en la primera imagen tendremos:</w:t>
      </w:r>
    </w:p>
    <w:p w:rsidR="008D01EA" w:rsidRDefault="008D01EA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PF2 = PQ´   </w:t>
      </w:r>
    </w:p>
    <w:p w:rsidR="008D01EA" w:rsidRDefault="008D01EA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(Segmentos tangentes a la esfera superior.  .                                              </w:t>
      </w:r>
      <w:proofErr w:type="gramStart"/>
      <w:r>
        <w:rPr>
          <w:sz w:val="32"/>
          <w:szCs w:val="32"/>
          <w:lang w:val="es-419"/>
        </w:rPr>
        <w:t>desde</w:t>
      </w:r>
      <w:proofErr w:type="gramEnd"/>
      <w:r>
        <w:rPr>
          <w:sz w:val="32"/>
          <w:szCs w:val="32"/>
          <w:lang w:val="es-419"/>
        </w:rPr>
        <w:t xml:space="preserve"> P)</w:t>
      </w:r>
    </w:p>
    <w:p w:rsidR="008D01EA" w:rsidRDefault="008D01EA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Análogamente sucede con la esfera inferior:</w:t>
      </w:r>
    </w:p>
    <w:p w:rsidR="008D01EA" w:rsidRDefault="008D01EA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                                               PF1  = PQ</w:t>
      </w:r>
    </w:p>
    <w:p w:rsidR="008D01EA" w:rsidRDefault="008D01EA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Restando resulta:</w:t>
      </w:r>
      <w:r w:rsidR="0063080E">
        <w:rPr>
          <w:sz w:val="32"/>
          <w:szCs w:val="32"/>
          <w:lang w:val="es-419"/>
        </w:rPr>
        <w:t xml:space="preserve">           </w:t>
      </w:r>
      <w:r>
        <w:rPr>
          <w:sz w:val="32"/>
          <w:szCs w:val="32"/>
          <w:lang w:val="es-419"/>
        </w:rPr>
        <w:t xml:space="preserve">  </w:t>
      </w:r>
      <w:r w:rsidR="0063080E">
        <w:rPr>
          <w:sz w:val="32"/>
          <w:szCs w:val="32"/>
          <w:lang w:val="es-419"/>
        </w:rPr>
        <w:t xml:space="preserve"> </w:t>
      </w:r>
      <w:r w:rsidR="0063080E">
        <w:rPr>
          <w:sz w:val="32"/>
          <w:szCs w:val="32"/>
          <w:lang w:val="es-419"/>
        </w:rPr>
        <w:t>PF1</w:t>
      </w:r>
      <w:r w:rsidR="0063080E">
        <w:rPr>
          <w:sz w:val="32"/>
          <w:szCs w:val="32"/>
          <w:lang w:val="es-419"/>
        </w:rPr>
        <w:t xml:space="preserve"> - </w:t>
      </w:r>
      <w:r w:rsidR="0063080E">
        <w:rPr>
          <w:sz w:val="32"/>
          <w:szCs w:val="32"/>
          <w:lang w:val="es-419"/>
        </w:rPr>
        <w:t>PF2</w:t>
      </w:r>
      <w:r w:rsidR="0063080E">
        <w:rPr>
          <w:sz w:val="32"/>
          <w:szCs w:val="32"/>
          <w:lang w:val="es-419"/>
        </w:rPr>
        <w:t xml:space="preserve"> = PQ – PQ´</w:t>
      </w:r>
    </w:p>
    <w:p w:rsidR="0063080E" w:rsidRDefault="008D01EA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 xml:space="preserve"> </w:t>
      </w:r>
      <w:r w:rsidR="0063080E">
        <w:rPr>
          <w:sz w:val="32"/>
          <w:szCs w:val="32"/>
          <w:lang w:val="es-419"/>
        </w:rPr>
        <w:t xml:space="preserve">Siendo </w:t>
      </w:r>
      <w:r>
        <w:rPr>
          <w:sz w:val="32"/>
          <w:szCs w:val="32"/>
          <w:lang w:val="es-419"/>
        </w:rPr>
        <w:t xml:space="preserve">      </w:t>
      </w:r>
      <w:r w:rsidR="0063080E">
        <w:rPr>
          <w:sz w:val="32"/>
          <w:szCs w:val="32"/>
          <w:lang w:val="es-419"/>
        </w:rPr>
        <w:t>PQ – PQ´</w:t>
      </w:r>
      <w:r w:rsidR="0063080E">
        <w:rPr>
          <w:sz w:val="32"/>
          <w:szCs w:val="32"/>
          <w:lang w:val="es-419"/>
        </w:rPr>
        <w:t xml:space="preserve">  la longitud de los segmentos de generatriz del cono entre los dos círculos de tangencia de las esferas.</w:t>
      </w:r>
    </w:p>
    <w:p w:rsidR="008D01EA" w:rsidRDefault="0063080E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Por simetría de la construcción, esta distancia será la misma, cualquiera sea el punto P de la hipérbola que se elija.</w:t>
      </w:r>
      <w:r w:rsidR="008D01EA">
        <w:rPr>
          <w:sz w:val="32"/>
          <w:szCs w:val="32"/>
          <w:lang w:val="es-419"/>
        </w:rPr>
        <w:t xml:space="preserve"> </w:t>
      </w:r>
    </w:p>
    <w:p w:rsidR="0063080E" w:rsidRDefault="0063080E" w:rsidP="00B26526">
      <w:pPr>
        <w:rPr>
          <w:sz w:val="32"/>
          <w:szCs w:val="32"/>
          <w:lang w:val="es-419"/>
        </w:rPr>
      </w:pPr>
      <w:r>
        <w:rPr>
          <w:sz w:val="32"/>
          <w:szCs w:val="32"/>
          <w:lang w:val="es-419"/>
        </w:rPr>
        <w:t>Así queda demostrado que la curva generada por el corte es una hipérbola, ya que cumple con la propiedad de la definición geométrica de una hipérbola.</w:t>
      </w:r>
    </w:p>
    <w:p w:rsidR="0063080E" w:rsidRDefault="0063080E" w:rsidP="00B26526">
      <w:pPr>
        <w:rPr>
          <w:b/>
          <w:sz w:val="36"/>
          <w:szCs w:val="36"/>
          <w:lang w:val="es-419"/>
        </w:rPr>
      </w:pPr>
    </w:p>
    <w:p w:rsidR="00CF790D" w:rsidRPr="00CF790D" w:rsidRDefault="00CF790D" w:rsidP="00B26526">
      <w:pPr>
        <w:rPr>
          <w:b/>
          <w:sz w:val="36"/>
          <w:szCs w:val="36"/>
          <w:u w:val="single"/>
          <w:lang w:val="es-419"/>
        </w:rPr>
      </w:pPr>
      <w:r w:rsidRPr="00CF790D">
        <w:rPr>
          <w:b/>
          <w:sz w:val="36"/>
          <w:szCs w:val="36"/>
          <w:u w:val="single"/>
          <w:lang w:val="es-419"/>
        </w:rPr>
        <w:t>ALGUNAS NOTAS SOBRE LAS ESFERAS DE DANDELIN</w:t>
      </w:r>
    </w:p>
    <w:p w:rsidR="00CF790D" w:rsidRDefault="00CF790D" w:rsidP="00CF790D">
      <w:pPr>
        <w:rPr>
          <w:rStyle w:val="k6pdkd"/>
          <w:sz w:val="32"/>
          <w:szCs w:val="32"/>
        </w:rPr>
      </w:pPr>
      <w:r w:rsidRPr="00617DD4">
        <w:rPr>
          <w:rStyle w:val="k6pdkd"/>
          <w:sz w:val="32"/>
          <w:szCs w:val="32"/>
        </w:rPr>
        <w:t xml:space="preserve">En geometría, a las curvas formadas por la intersección de un plano con un cono se les llama secciones cónicas. Siempre existen una o dos esferas interiores al cono que son simultáneamente tangentes al plano y al cono, estas son las denominadas esferas de </w:t>
      </w:r>
      <w:proofErr w:type="spellStart"/>
      <w:r w:rsidRPr="00617DD4">
        <w:rPr>
          <w:rStyle w:val="k6pdkd"/>
          <w:sz w:val="32"/>
          <w:szCs w:val="32"/>
        </w:rPr>
        <w:t>Dandelin</w:t>
      </w:r>
      <w:proofErr w:type="spellEnd"/>
      <w:r w:rsidRPr="00617DD4">
        <w:rPr>
          <w:rStyle w:val="k6pdkd"/>
          <w:sz w:val="32"/>
          <w:szCs w:val="32"/>
        </w:rPr>
        <w:t>.</w:t>
      </w:r>
    </w:p>
    <w:p w:rsidR="00CF790D" w:rsidRDefault="00CF790D" w:rsidP="00CF790D">
      <w:pPr>
        <w:rPr>
          <w:rStyle w:val="hgkelc"/>
          <w:sz w:val="32"/>
          <w:szCs w:val="32"/>
        </w:rPr>
      </w:pPr>
      <w:r w:rsidRPr="00617DD4">
        <w:rPr>
          <w:rStyle w:val="hgkelc"/>
          <w:sz w:val="32"/>
          <w:szCs w:val="32"/>
        </w:rPr>
        <w:t xml:space="preserve">Las esferas de </w:t>
      </w:r>
      <w:proofErr w:type="spellStart"/>
      <w:r w:rsidRPr="00617DD4">
        <w:rPr>
          <w:rStyle w:val="hgkelc"/>
          <w:sz w:val="32"/>
          <w:szCs w:val="32"/>
        </w:rPr>
        <w:t>Dandelin</w:t>
      </w:r>
      <w:proofErr w:type="spellEnd"/>
      <w:r w:rsidRPr="00617DD4">
        <w:rPr>
          <w:rStyle w:val="hgkelc"/>
          <w:sz w:val="32"/>
          <w:szCs w:val="32"/>
        </w:rPr>
        <w:t xml:space="preserve">, introducidas por el matemático Germinal Pierre </w:t>
      </w:r>
      <w:proofErr w:type="spellStart"/>
      <w:r w:rsidRPr="00617DD4">
        <w:rPr>
          <w:rStyle w:val="hgkelc"/>
          <w:sz w:val="32"/>
          <w:szCs w:val="32"/>
        </w:rPr>
        <w:t>Dandelin</w:t>
      </w:r>
      <w:proofErr w:type="spellEnd"/>
      <w:r w:rsidRPr="00617DD4">
        <w:rPr>
          <w:rStyle w:val="hgkelc"/>
          <w:sz w:val="32"/>
          <w:szCs w:val="32"/>
        </w:rPr>
        <w:t xml:space="preserve"> en 1822, </w:t>
      </w:r>
      <w:r w:rsidRPr="00617DD4">
        <w:rPr>
          <w:rStyle w:val="hgkelc"/>
          <w:b/>
          <w:bCs/>
          <w:sz w:val="32"/>
          <w:szCs w:val="32"/>
        </w:rPr>
        <w:t xml:space="preserve">constituyen una herramienta </w:t>
      </w:r>
      <w:r w:rsidRPr="00617DD4">
        <w:rPr>
          <w:rStyle w:val="hgkelc"/>
          <w:b/>
          <w:bCs/>
          <w:sz w:val="32"/>
          <w:szCs w:val="32"/>
        </w:rPr>
        <w:lastRenderedPageBreak/>
        <w:t>geométrica que permite demostrar ciertas propiedades fundamentales de las secciones cónicas (elipse, parábola e hipérbola)</w:t>
      </w:r>
      <w:r w:rsidRPr="00617DD4">
        <w:rPr>
          <w:rStyle w:val="hgkelc"/>
          <w:sz w:val="32"/>
          <w:szCs w:val="32"/>
        </w:rPr>
        <w:t>.</w:t>
      </w:r>
    </w:p>
    <w:p w:rsidR="00CF790D" w:rsidRDefault="00CF790D" w:rsidP="00CF790D">
      <w:pPr>
        <w:rPr>
          <w:sz w:val="32"/>
          <w:szCs w:val="32"/>
        </w:rPr>
      </w:pPr>
      <w:r w:rsidRPr="00617DD4">
        <w:rPr>
          <w:noProof/>
          <w:sz w:val="32"/>
          <w:szCs w:val="32"/>
          <w:lang w:eastAsia="es-ES"/>
        </w:rPr>
        <w:drawing>
          <wp:anchor distT="0" distB="0" distL="114300" distR="114300" simplePos="0" relativeHeight="251661312" behindDoc="0" locked="0" layoutInCell="1" allowOverlap="1" wp14:anchorId="49357B0C" wp14:editId="23BE53DA">
            <wp:simplePos x="1076325" y="7162800"/>
            <wp:positionH relativeFrom="column">
              <wp:align>left</wp:align>
            </wp:positionH>
            <wp:positionV relativeFrom="paragraph">
              <wp:align>top</wp:align>
            </wp:positionV>
            <wp:extent cx="1933575" cy="2545872"/>
            <wp:effectExtent l="0" t="0" r="0" b="6985"/>
            <wp:wrapSquare wrapText="bothSides"/>
            <wp:docPr id="3" name="Imagen 3" descr="https://upload.wikimedia.org/wikipedia/commons/thumb/2/25/EsferasFocalesDeDandelin01.jpg/330px-EsferasFocalesDeDandelin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2/25/EsferasFocalesDeDandelin01.jpg/330px-EsferasFocalesDeDandelin01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545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17DD4">
        <w:rPr>
          <w:sz w:val="32"/>
          <w:szCs w:val="32"/>
        </w:rPr>
        <w:t xml:space="preserve">Las esferas de </w:t>
      </w:r>
      <w:proofErr w:type="spellStart"/>
      <w:r w:rsidRPr="00617DD4">
        <w:rPr>
          <w:sz w:val="32"/>
          <w:szCs w:val="32"/>
        </w:rPr>
        <w:t>Dandelin</w:t>
      </w:r>
      <w:proofErr w:type="spellEnd"/>
      <w:r w:rsidRPr="00617DD4">
        <w:rPr>
          <w:sz w:val="32"/>
          <w:szCs w:val="32"/>
        </w:rPr>
        <w:t xml:space="preserve"> </w:t>
      </w:r>
      <w:r w:rsidRPr="00617DD4">
        <w:rPr>
          <w:b/>
          <w:bCs/>
          <w:sz w:val="32"/>
          <w:szCs w:val="32"/>
        </w:rPr>
        <w:t>G1</w:t>
      </w:r>
      <w:r w:rsidRPr="00617DD4">
        <w:rPr>
          <w:sz w:val="32"/>
          <w:szCs w:val="32"/>
        </w:rPr>
        <w:t xml:space="preserve"> y </w:t>
      </w:r>
      <w:r w:rsidRPr="00617DD4">
        <w:rPr>
          <w:b/>
          <w:bCs/>
          <w:sz w:val="32"/>
          <w:szCs w:val="32"/>
        </w:rPr>
        <w:t>G2</w:t>
      </w:r>
      <w:r w:rsidRPr="00617DD4">
        <w:rPr>
          <w:sz w:val="32"/>
          <w:szCs w:val="32"/>
        </w:rPr>
        <w:t xml:space="preserve"> tocan al plano </w:t>
      </w:r>
      <w:r w:rsidRPr="00617DD4">
        <w:rPr>
          <w:b/>
          <w:bCs/>
          <w:sz w:val="32"/>
          <w:szCs w:val="32"/>
        </w:rPr>
        <w:t>π</w:t>
      </w:r>
      <w:r w:rsidRPr="00617DD4">
        <w:rPr>
          <w:sz w:val="32"/>
          <w:szCs w:val="32"/>
        </w:rPr>
        <w:t xml:space="preserve"> que se interseca con el cono en </w:t>
      </w:r>
      <w:r w:rsidRPr="00617DD4">
        <w:rPr>
          <w:b/>
          <w:bCs/>
          <w:sz w:val="32"/>
          <w:szCs w:val="32"/>
        </w:rPr>
        <w:t>F1</w:t>
      </w:r>
      <w:r w:rsidRPr="00617DD4">
        <w:rPr>
          <w:sz w:val="32"/>
          <w:szCs w:val="32"/>
        </w:rPr>
        <w:t xml:space="preserve"> y </w:t>
      </w:r>
      <w:r w:rsidRPr="00617DD4">
        <w:rPr>
          <w:b/>
          <w:bCs/>
          <w:sz w:val="32"/>
          <w:szCs w:val="32"/>
        </w:rPr>
        <w:t>F2</w:t>
      </w:r>
      <w:r w:rsidRPr="00617DD4">
        <w:rPr>
          <w:sz w:val="32"/>
          <w:szCs w:val="32"/>
        </w:rPr>
        <w:t xml:space="preserve"> respectivamente, cayendo siempre estos puntos en la zona (azul claro) interior al cono.</w:t>
      </w:r>
    </w:p>
    <w:p w:rsidR="00CF790D" w:rsidRDefault="00CF790D" w:rsidP="00CF790D">
      <w:pPr>
        <w:rPr>
          <w:sz w:val="32"/>
          <w:szCs w:val="32"/>
        </w:rPr>
      </w:pPr>
      <w:r w:rsidRPr="00617DD4">
        <w:rPr>
          <w:sz w:val="32"/>
          <w:szCs w:val="32"/>
        </w:rPr>
        <w:t xml:space="preserve">El punto en el que cada una de estas esferas toca al plano es un </w:t>
      </w:r>
      <w:hyperlink r:id="rId8" w:tooltip="Foco (geometría)" w:history="1">
        <w:r w:rsidRPr="00617DD4">
          <w:rPr>
            <w:rStyle w:val="Hipervnculo"/>
            <w:sz w:val="32"/>
            <w:szCs w:val="32"/>
          </w:rPr>
          <w:t>foco</w:t>
        </w:r>
      </w:hyperlink>
      <w:r w:rsidRPr="00617DD4">
        <w:rPr>
          <w:sz w:val="32"/>
          <w:szCs w:val="32"/>
        </w:rPr>
        <w:t xml:space="preserve"> de la sección cónica. A veces también son llamadas </w:t>
      </w:r>
      <w:r w:rsidRPr="00617DD4">
        <w:rPr>
          <w:b/>
          <w:bCs/>
          <w:sz w:val="32"/>
          <w:szCs w:val="32"/>
        </w:rPr>
        <w:t>esferas focales</w:t>
      </w:r>
      <w:r w:rsidRPr="00617DD4">
        <w:rPr>
          <w:sz w:val="32"/>
          <w:szCs w:val="32"/>
        </w:rPr>
        <w:t>.</w:t>
      </w:r>
      <w:hyperlink r:id="rId9" w:anchor="cite_note-Taylor-1" w:history="1">
        <w:r w:rsidRPr="00617DD4">
          <w:rPr>
            <w:rStyle w:val="cite-bracket"/>
            <w:color w:val="0000FF"/>
            <w:sz w:val="32"/>
            <w:szCs w:val="32"/>
            <w:u w:val="single"/>
            <w:vertAlign w:val="superscript"/>
          </w:rPr>
          <w:t>[</w:t>
        </w:r>
        <w:r w:rsidRPr="00617DD4">
          <w:rPr>
            <w:rStyle w:val="Hipervnculo"/>
            <w:sz w:val="32"/>
            <w:szCs w:val="32"/>
            <w:vertAlign w:val="superscript"/>
          </w:rPr>
          <w:t>1</w:t>
        </w:r>
        <w:r w:rsidRPr="00617DD4">
          <w:rPr>
            <w:rStyle w:val="cite-bracket"/>
            <w:color w:val="0000FF"/>
            <w:sz w:val="32"/>
            <w:szCs w:val="32"/>
            <w:u w:val="single"/>
            <w:vertAlign w:val="superscript"/>
          </w:rPr>
          <w:t>]</w:t>
        </w:r>
      </w:hyperlink>
      <w:r w:rsidRPr="00617DD4">
        <w:rPr>
          <w:sz w:val="32"/>
          <w:szCs w:val="32"/>
        </w:rPr>
        <w:t>​</w:t>
      </w:r>
    </w:p>
    <w:p w:rsidR="00CF790D" w:rsidRPr="00617DD4" w:rsidRDefault="00CF790D" w:rsidP="00CF790D">
      <w:pPr>
        <w:pStyle w:val="NormalWeb"/>
        <w:rPr>
          <w:sz w:val="32"/>
          <w:szCs w:val="32"/>
        </w:rPr>
      </w:pPr>
      <w:r w:rsidRPr="00617DD4">
        <w:rPr>
          <w:sz w:val="32"/>
          <w:szCs w:val="32"/>
        </w:rPr>
        <w:t xml:space="preserve">Las esferas de </w:t>
      </w:r>
      <w:proofErr w:type="spellStart"/>
      <w:r w:rsidRPr="00617DD4">
        <w:rPr>
          <w:sz w:val="32"/>
          <w:szCs w:val="32"/>
        </w:rPr>
        <w:t>Dandelin</w:t>
      </w:r>
      <w:proofErr w:type="spellEnd"/>
      <w:r w:rsidRPr="00617DD4">
        <w:rPr>
          <w:sz w:val="32"/>
          <w:szCs w:val="32"/>
        </w:rPr>
        <w:t xml:space="preserve"> pueden ser usadas para probar al menos dos importantes teoremas. Ambos teoremas eran ya conocidos unos 15 o 16 siglos antes de </w:t>
      </w:r>
      <w:proofErr w:type="spellStart"/>
      <w:r w:rsidRPr="00617DD4">
        <w:rPr>
          <w:sz w:val="32"/>
          <w:szCs w:val="32"/>
        </w:rPr>
        <w:t>Dandelin</w:t>
      </w:r>
      <w:proofErr w:type="spellEnd"/>
      <w:r w:rsidRPr="00617DD4">
        <w:rPr>
          <w:sz w:val="32"/>
          <w:szCs w:val="32"/>
        </w:rPr>
        <w:t>, pero él hizo más sencillo el modo de probarlos.</w:t>
      </w:r>
      <w:hyperlink r:id="rId10" w:anchor="cite_note-Heath-3" w:history="1">
        <w:r w:rsidRPr="00617DD4">
          <w:rPr>
            <w:rStyle w:val="cite-bracket"/>
            <w:color w:val="0000FF"/>
            <w:sz w:val="32"/>
            <w:szCs w:val="32"/>
            <w:u w:val="single"/>
            <w:vertAlign w:val="superscript"/>
          </w:rPr>
          <w:t>[</w:t>
        </w:r>
        <w:r w:rsidRPr="00617DD4">
          <w:rPr>
            <w:rStyle w:val="Hipervnculo"/>
            <w:sz w:val="32"/>
            <w:szCs w:val="32"/>
            <w:vertAlign w:val="superscript"/>
          </w:rPr>
          <w:t>3</w:t>
        </w:r>
        <w:r w:rsidRPr="00617DD4">
          <w:rPr>
            <w:rStyle w:val="cite-bracket"/>
            <w:color w:val="0000FF"/>
            <w:sz w:val="32"/>
            <w:szCs w:val="32"/>
            <w:u w:val="single"/>
            <w:vertAlign w:val="superscript"/>
          </w:rPr>
          <w:t>]</w:t>
        </w:r>
      </w:hyperlink>
      <w:r w:rsidRPr="00617DD4">
        <w:rPr>
          <w:sz w:val="32"/>
          <w:szCs w:val="32"/>
        </w:rPr>
        <w:t xml:space="preserve">​ </w:t>
      </w:r>
    </w:p>
    <w:p w:rsidR="00CF790D" w:rsidRPr="00617DD4" w:rsidRDefault="00CF790D" w:rsidP="00CF790D">
      <w:pPr>
        <w:pStyle w:val="NormalWeb"/>
        <w:rPr>
          <w:sz w:val="32"/>
          <w:szCs w:val="32"/>
        </w:rPr>
      </w:pPr>
      <w:r w:rsidRPr="00617DD4">
        <w:rPr>
          <w:sz w:val="32"/>
          <w:szCs w:val="32"/>
        </w:rPr>
        <w:t xml:space="preserve">El primer teorema es que una sección cónica cerrada (es decir, una elipse) es el </w:t>
      </w:r>
      <w:hyperlink r:id="rId11" w:tooltip="Lugar geométrico" w:history="1">
        <w:r w:rsidRPr="00617DD4">
          <w:rPr>
            <w:rStyle w:val="Hipervnculo"/>
            <w:sz w:val="32"/>
            <w:szCs w:val="32"/>
          </w:rPr>
          <w:t>lugar geométrico</w:t>
        </w:r>
      </w:hyperlink>
      <w:r w:rsidRPr="00617DD4">
        <w:rPr>
          <w:sz w:val="32"/>
          <w:szCs w:val="32"/>
        </w:rPr>
        <w:t xml:space="preserve"> de los puntos tales que la suma de las distancias a dos puntos fijos (los focos) es constante. Esto ya era conocido por los antiguos matemáticos griegos como </w:t>
      </w:r>
      <w:hyperlink r:id="rId12" w:tooltip="Apolonio de Perga" w:history="1">
        <w:r w:rsidRPr="00617DD4">
          <w:rPr>
            <w:rStyle w:val="Hipervnculo"/>
            <w:sz w:val="32"/>
            <w:szCs w:val="32"/>
          </w:rPr>
          <w:t xml:space="preserve">Apolonio de </w:t>
        </w:r>
        <w:proofErr w:type="spellStart"/>
        <w:r w:rsidRPr="00617DD4">
          <w:rPr>
            <w:rStyle w:val="Hipervnculo"/>
            <w:sz w:val="32"/>
            <w:szCs w:val="32"/>
          </w:rPr>
          <w:t>Perga</w:t>
        </w:r>
        <w:proofErr w:type="spellEnd"/>
      </w:hyperlink>
      <w:r w:rsidRPr="00617DD4">
        <w:rPr>
          <w:sz w:val="32"/>
          <w:szCs w:val="32"/>
        </w:rPr>
        <w:t xml:space="preserve">, pero las esferas de </w:t>
      </w:r>
      <w:proofErr w:type="spellStart"/>
      <w:r w:rsidRPr="00617DD4">
        <w:rPr>
          <w:sz w:val="32"/>
          <w:szCs w:val="32"/>
        </w:rPr>
        <w:t>Dandelin</w:t>
      </w:r>
      <w:proofErr w:type="spellEnd"/>
      <w:r w:rsidRPr="00617DD4">
        <w:rPr>
          <w:sz w:val="32"/>
          <w:szCs w:val="32"/>
        </w:rPr>
        <w:t xml:space="preserve"> facilitan la prueba de dicho teorema.</w:t>
      </w:r>
      <w:hyperlink r:id="rId13" w:anchor="cite_note-Heath-3" w:history="1">
        <w:r w:rsidRPr="00617DD4">
          <w:rPr>
            <w:rStyle w:val="cite-bracket"/>
            <w:color w:val="0000FF"/>
            <w:sz w:val="32"/>
            <w:szCs w:val="32"/>
            <w:u w:val="single"/>
            <w:vertAlign w:val="superscript"/>
          </w:rPr>
          <w:t>[</w:t>
        </w:r>
        <w:r w:rsidRPr="00617DD4">
          <w:rPr>
            <w:rStyle w:val="Hipervnculo"/>
            <w:sz w:val="32"/>
            <w:szCs w:val="32"/>
            <w:vertAlign w:val="superscript"/>
          </w:rPr>
          <w:t>3</w:t>
        </w:r>
        <w:r w:rsidRPr="00617DD4">
          <w:rPr>
            <w:rStyle w:val="cite-bracket"/>
            <w:color w:val="0000FF"/>
            <w:sz w:val="32"/>
            <w:szCs w:val="32"/>
            <w:u w:val="single"/>
            <w:vertAlign w:val="superscript"/>
          </w:rPr>
          <w:t>]</w:t>
        </w:r>
      </w:hyperlink>
      <w:r w:rsidRPr="00617DD4">
        <w:rPr>
          <w:sz w:val="32"/>
          <w:szCs w:val="32"/>
        </w:rPr>
        <w:t xml:space="preserve">​ </w:t>
      </w:r>
    </w:p>
    <w:p w:rsidR="00CF790D" w:rsidRPr="00617DD4" w:rsidRDefault="00CF790D" w:rsidP="00CF790D">
      <w:pPr>
        <w:pStyle w:val="NormalWeb"/>
        <w:rPr>
          <w:sz w:val="32"/>
          <w:szCs w:val="32"/>
        </w:rPr>
      </w:pPr>
      <w:r w:rsidRPr="00617DD4">
        <w:rPr>
          <w:sz w:val="32"/>
          <w:szCs w:val="32"/>
        </w:rPr>
        <w:t xml:space="preserve">El segundo teorema es que para cualquiera de las secciones cónicas, la distancia de un punto fijo (el foco) es proporcional a la distancia desde una línea fija (directriz), la constante de proporcionalidad es la llamada excentricidad. Una vez más, este teorema ya era conocido por los antiguos griegos, como </w:t>
      </w:r>
      <w:hyperlink r:id="rId14" w:tooltip="Pappus de Alejandría" w:history="1">
        <w:proofErr w:type="spellStart"/>
        <w:r w:rsidRPr="00617DD4">
          <w:rPr>
            <w:rStyle w:val="Hipervnculo"/>
            <w:sz w:val="32"/>
            <w:szCs w:val="32"/>
          </w:rPr>
          <w:t>Pappus</w:t>
        </w:r>
        <w:proofErr w:type="spellEnd"/>
        <w:r w:rsidRPr="00617DD4">
          <w:rPr>
            <w:rStyle w:val="Hipervnculo"/>
            <w:sz w:val="32"/>
            <w:szCs w:val="32"/>
          </w:rPr>
          <w:t xml:space="preserve"> de Alejandría</w:t>
        </w:r>
      </w:hyperlink>
      <w:r w:rsidRPr="00617DD4">
        <w:rPr>
          <w:sz w:val="32"/>
          <w:szCs w:val="32"/>
        </w:rPr>
        <w:t xml:space="preserve">, pero las esferas de </w:t>
      </w:r>
      <w:proofErr w:type="spellStart"/>
      <w:r w:rsidRPr="00617DD4">
        <w:rPr>
          <w:sz w:val="32"/>
          <w:szCs w:val="32"/>
        </w:rPr>
        <w:t>Dandelin</w:t>
      </w:r>
      <w:proofErr w:type="spellEnd"/>
      <w:r w:rsidRPr="00617DD4">
        <w:rPr>
          <w:sz w:val="32"/>
          <w:szCs w:val="32"/>
        </w:rPr>
        <w:t xml:space="preserve"> nuevamente facilitan la prueba. </w:t>
      </w:r>
    </w:p>
    <w:p w:rsidR="0063080E" w:rsidRDefault="00CF790D" w:rsidP="00B26526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:rsidR="00CF790D" w:rsidRDefault="00CF790D" w:rsidP="00B26526">
      <w:pPr>
        <w:rPr>
          <w:sz w:val="32"/>
          <w:szCs w:val="32"/>
        </w:rPr>
      </w:pPr>
    </w:p>
    <w:p w:rsidR="00CF790D" w:rsidRPr="00CF790D" w:rsidRDefault="00CF790D" w:rsidP="00B26526">
      <w:pPr>
        <w:rPr>
          <w:sz w:val="32"/>
          <w:szCs w:val="32"/>
        </w:rPr>
      </w:pPr>
      <w:r>
        <w:rPr>
          <w:noProof/>
          <w:sz w:val="32"/>
          <w:szCs w:val="32"/>
          <w:lang w:eastAsia="es-ES"/>
        </w:rPr>
        <w:lastRenderedPageBreak/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-758190</wp:posOffset>
            </wp:positionH>
            <wp:positionV relativeFrom="paragraph">
              <wp:posOffset>745490</wp:posOffset>
            </wp:positionV>
            <wp:extent cx="6831162" cy="8143875"/>
            <wp:effectExtent l="0" t="0" r="8255" b="0"/>
            <wp:wrapTight wrapText="bothSides">
              <wp:wrapPolygon edited="0">
                <wp:start x="0" y="0"/>
                <wp:lineTo x="0" y="21524"/>
                <wp:lineTo x="21566" y="21524"/>
                <wp:lineTo x="21566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162" cy="814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Veamos algunos detalles sobre el matemático que imaginó las esferas para facilitar las demostraciones:</w:t>
      </w:r>
      <w:bookmarkStart w:id="0" w:name="_GoBack"/>
      <w:bookmarkEnd w:id="0"/>
    </w:p>
    <w:sectPr w:rsidR="00CF790D" w:rsidRPr="00CF79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193FA3"/>
    <w:multiLevelType w:val="multilevel"/>
    <w:tmpl w:val="0846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A3878"/>
    <w:multiLevelType w:val="multilevel"/>
    <w:tmpl w:val="143A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0563C"/>
    <w:multiLevelType w:val="multilevel"/>
    <w:tmpl w:val="F76A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F4669"/>
    <w:multiLevelType w:val="multilevel"/>
    <w:tmpl w:val="C422C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7B3E51"/>
    <w:multiLevelType w:val="multilevel"/>
    <w:tmpl w:val="B114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833854"/>
    <w:multiLevelType w:val="multilevel"/>
    <w:tmpl w:val="7D6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360966"/>
    <w:multiLevelType w:val="multilevel"/>
    <w:tmpl w:val="7E700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B612CD"/>
    <w:multiLevelType w:val="multilevel"/>
    <w:tmpl w:val="DC84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636E9F"/>
    <w:multiLevelType w:val="multilevel"/>
    <w:tmpl w:val="131A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AC60786"/>
    <w:multiLevelType w:val="multilevel"/>
    <w:tmpl w:val="8294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A60BB1"/>
    <w:multiLevelType w:val="multilevel"/>
    <w:tmpl w:val="7AAC8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6"/>
  </w:num>
  <w:num w:numId="5">
    <w:abstractNumId w:val="10"/>
  </w:num>
  <w:num w:numId="6">
    <w:abstractNumId w:val="8"/>
  </w:num>
  <w:num w:numId="7">
    <w:abstractNumId w:val="1"/>
  </w:num>
  <w:num w:numId="8">
    <w:abstractNumId w:val="9"/>
  </w:num>
  <w:num w:numId="9">
    <w:abstractNumId w:val="7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4D59"/>
    <w:rsid w:val="0012720D"/>
    <w:rsid w:val="0013744D"/>
    <w:rsid w:val="0016004D"/>
    <w:rsid w:val="00264E52"/>
    <w:rsid w:val="004400CF"/>
    <w:rsid w:val="004608B9"/>
    <w:rsid w:val="004776C7"/>
    <w:rsid w:val="005813EF"/>
    <w:rsid w:val="0063080E"/>
    <w:rsid w:val="00645F2F"/>
    <w:rsid w:val="006638F2"/>
    <w:rsid w:val="008D01EA"/>
    <w:rsid w:val="008E69EE"/>
    <w:rsid w:val="00974620"/>
    <w:rsid w:val="009A7404"/>
    <w:rsid w:val="00A61762"/>
    <w:rsid w:val="00AC7B7B"/>
    <w:rsid w:val="00AD193D"/>
    <w:rsid w:val="00B26526"/>
    <w:rsid w:val="00B94D59"/>
    <w:rsid w:val="00BD48AE"/>
    <w:rsid w:val="00C47EB7"/>
    <w:rsid w:val="00CF790D"/>
    <w:rsid w:val="00E5298A"/>
    <w:rsid w:val="00EF6D8D"/>
    <w:rsid w:val="00F4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CAE5842F-01D4-498B-99CB-996C0B2A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374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1374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1374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F4632B"/>
    <w:rPr>
      <w:color w:val="0563C1" w:themeColor="hyperlink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13744D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13744D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13744D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13744D"/>
    <w:rPr>
      <w:b/>
      <w:bCs/>
    </w:rPr>
  </w:style>
  <w:style w:type="paragraph" w:customStyle="1" w:styleId="f4">
    <w:name w:val="f4"/>
    <w:basedOn w:val="Normal"/>
    <w:rsid w:val="001374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flex-auto">
    <w:name w:val="flex-auto"/>
    <w:basedOn w:val="Fuentedeprrafopredeter"/>
    <w:rsid w:val="0013744D"/>
  </w:style>
  <w:style w:type="character" w:customStyle="1" w:styleId="color-fg-muted">
    <w:name w:val="color-fg-muted"/>
    <w:basedOn w:val="Fuentedeprrafopredeter"/>
    <w:rsid w:val="0013744D"/>
  </w:style>
  <w:style w:type="character" w:customStyle="1" w:styleId="color-fg-default">
    <w:name w:val="color-fg-default"/>
    <w:basedOn w:val="Fuentedeprrafopredeter"/>
    <w:rsid w:val="0013744D"/>
  </w:style>
  <w:style w:type="character" w:customStyle="1" w:styleId="google-anno-t">
    <w:name w:val="google-anno-t"/>
    <w:basedOn w:val="Fuentedeprrafopredeter"/>
    <w:rsid w:val="00BD48AE"/>
  </w:style>
  <w:style w:type="character" w:customStyle="1" w:styleId="k6pdkd">
    <w:name w:val="k6pdkd"/>
    <w:basedOn w:val="Fuentedeprrafopredeter"/>
    <w:rsid w:val="00CF790D"/>
  </w:style>
  <w:style w:type="character" w:customStyle="1" w:styleId="hgkelc">
    <w:name w:val="hgkelc"/>
    <w:basedOn w:val="Fuentedeprrafopredeter"/>
    <w:rsid w:val="00CF790D"/>
  </w:style>
  <w:style w:type="character" w:customStyle="1" w:styleId="cite-bracket">
    <w:name w:val="cite-bracket"/>
    <w:basedOn w:val="Fuentedeprrafopredeter"/>
    <w:rsid w:val="00CF7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26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3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6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7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54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1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6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0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0409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749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146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6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6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1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4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19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82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8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3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3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9802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41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8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6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7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7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1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3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9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0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61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126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3392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5224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911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579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Foco_(geometr%C3%ADa)" TargetMode="External"/><Relationship Id="rId13" Type="http://schemas.openxmlformats.org/officeDocument/2006/relationships/hyperlink" Target="https://es.wikipedia.org/wiki/Esferas_de_Dandel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es.wikipedia.org/wiki/Apolonio_de_Perga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es.wikipedia.org/wiki/Lugar_geom%C3%A9trico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4.png"/><Relationship Id="rId10" Type="http://schemas.openxmlformats.org/officeDocument/2006/relationships/hyperlink" Target="https://es.wikipedia.org/wiki/Esferas_de_Dandel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s.wikipedia.org/wiki/Esferas_de_Dandelin" TargetMode="External"/><Relationship Id="rId14" Type="http://schemas.openxmlformats.org/officeDocument/2006/relationships/hyperlink" Target="https://es.wikipedia.org/wiki/Pappus_de_Alejandr%C3%AD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643</Words>
  <Characters>3537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Usuario</Company>
  <LinksUpToDate>false</LinksUpToDate>
  <CharactersWithSpaces>4172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3</cp:revision>
  <dcterms:created xsi:type="dcterms:W3CDTF">2026-01-11T02:55:00Z</dcterms:created>
  <dcterms:modified xsi:type="dcterms:W3CDTF">2026-01-11T04:05:00Z</dcterms:modified>
</cp:coreProperties>
</file>