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11</w:t>
      </w:r>
    </w:p>
    <w:p>
      <w:pPr>
        <w:spacing w:after="100"/>
        <w:jc w:val="center"/>
      </w:pPr>
      <w:r>
        <w:rPr>
          <w:b/>
          <w:bCs/>
          <w:color w:val="1A3C6E"/>
          <w:sz w:val="36"/>
          <w:szCs w:val="36"/>
        </w:rPr>
        <w:t xml:space="preserve">Diseño del Servicio y Transición del Servicio</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III: Infraestructura de tecnologías de información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Identifica la infraestructura de la Tecnología de la Información para ser aplicada en la organización.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68.75 %</w:t>
            </w:r>
          </w:p>
        </w:tc>
      </w:tr>
    </w:tbl>
    <w:p>
      <w:pPr>
        <w:spacing w:after="200"/>
      </w:pPr>
    </w:p>
    <w:p>
      <w:pPr>
        <w:pStyle w:val="Heading1"/>
        <w:spacing w:after="140" w:before="280"/>
      </w:pPr>
      <w:r>
        <w:t xml:space="preserve">1. Introducción</w:t>
      </w:r>
    </w:p>
    <w:p>
      <w:pPr>
        <w:spacing w:after="160" w:line="276"/>
      </w:pPr>
      <w:r>
        <w:t xml:space="preserve">Una vez definida la Estrategia del Servicio —qué servicios ofrecer y a qué clientes—, el ciclo de vida ITIL avanza hacia dos fases que convierten esa estrategia en una realidad operativa: el Diseño del Servicio, que traduce los objetivos estratégicos en especificaciones concretas, y la Transición del Servicio, que construye, prueba e implementa esas especificaciones en el entorno de producción. Ambas fases son determinantes para que los servicios de TI lleguen a los usuarios finales con la calidad, el costo y los tiempos previstos, y con el menor riesgo posible para la organización.</w:t>
      </w:r>
    </w:p>
    <w:p>
      <w:pPr>
        <w:pStyle w:val="Heading1"/>
        <w:spacing w:after="140" w:before="280"/>
      </w:pPr>
      <w:r>
        <w:t xml:space="preserve">2. Diseño del Servicio</w:t>
      </w:r>
    </w:p>
    <w:p>
      <w:pPr>
        <w:spacing w:after="160" w:line="276"/>
      </w:pPr>
      <w:r>
        <w:t xml:space="preserve">El Diseño del Servicio es la segunda fase del ciclo de vida ITIL. Su función principal es entregar los planes estratégicos definidos en la fase anterior, convirtiéndolos en diseños y especificaciones detalladas que después se pondrán en ejecución durante la Transición y la Operación del Servicio. En esta fase se planifican servicios nuevos o modificados que satisfagan las necesidades del negocio y del cliente, considerando aspectos como la capacidad, el rendimiento, la disponibilidad, la seguridad y el cumplimiento normativo.</w:t>
      </w:r>
    </w:p>
    <w:p>
      <w:pPr>
        <w:pStyle w:val="Heading2"/>
        <w:spacing w:after="120" w:before="200"/>
      </w:pPr>
      <w:r>
        <w:t xml:space="preserve">2.1 Objetivos del Diseño del Servicio</w:t>
      </w:r>
    </w:p>
    <w:p>
      <w:pPr>
        <w:pStyle w:val="ListParagraph"/>
        <w:numPr>
          <w:ilvl w:val="0"/>
          <w:numId w:val="2"/>
        </w:numPr>
        <w:spacing w:after="100"/>
      </w:pPr>
      <w:r>
        <w:t xml:space="preserve">Diseñar servicios de TI que sean eficaces, eficientes y que puedan desarrollarse y mejorarse fácilmente a lo largo del tiempo.</w:t>
      </w:r>
    </w:p>
    <w:p>
      <w:pPr>
        <w:pStyle w:val="ListParagraph"/>
        <w:numPr>
          <w:ilvl w:val="0"/>
          <w:numId w:val="2"/>
        </w:numPr>
        <w:spacing w:after="100"/>
      </w:pPr>
      <w:r>
        <w:t xml:space="preserve">Identificar y gestionar los riesgos antes de que los servicios entren a producción.</w:t>
      </w:r>
    </w:p>
    <w:p>
      <w:pPr>
        <w:pStyle w:val="ListParagraph"/>
        <w:numPr>
          <w:ilvl w:val="0"/>
          <w:numId w:val="2"/>
        </w:numPr>
        <w:spacing w:after="100"/>
      </w:pPr>
      <w:r>
        <w:t xml:space="preserve">Diseñar arquitecturas tecnológicas, sistemas de gestión y herramientas de medición y seguimiento seguras y resilientes.</w:t>
      </w:r>
    </w:p>
    <w:p>
      <w:pPr>
        <w:pStyle w:val="ListParagraph"/>
        <w:numPr>
          <w:ilvl w:val="0"/>
          <w:numId w:val="2"/>
        </w:numPr>
        <w:spacing w:after="100"/>
      </w:pPr>
      <w:r>
        <w:t xml:space="preserve">Producir y mantener planes, procesos, políticas y documentación de calidad para el diseño de soluciones de servicios apropiadas e innovadoras.</w:t>
      </w:r>
    </w:p>
    <w:p>
      <w:pPr>
        <w:pStyle w:val="Heading2"/>
        <w:spacing w:after="120" w:before="200"/>
      </w:pPr>
      <w:r>
        <w:t xml:space="preserve">2.2 Procesos asociados al Diseño del Servicio</w:t>
      </w:r>
    </w:p>
    <w:p>
      <w:pPr>
        <w:pStyle w:val="ListParagraph"/>
        <w:numPr>
          <w:ilvl w:val="0"/>
          <w:numId w:val="2"/>
        </w:numPr>
        <w:spacing w:after="100"/>
      </w:pPr>
      <w:r>
        <w:t xml:space="preserve">Gestión del catálogo de servicios: crea y mantiene un catálogo con información clara y comprensible (sin lenguaje técnico) sobre todos los servicios que ofrece la organización de TI.</w:t>
      </w:r>
    </w:p>
    <w:p>
      <w:pPr>
        <w:pStyle w:val="ListParagraph"/>
        <w:numPr>
          <w:ilvl w:val="0"/>
          <w:numId w:val="2"/>
        </w:numPr>
        <w:spacing w:after="100"/>
      </w:pPr>
      <w:r>
        <w:t xml:space="preserve">Gestión de niveles de servicio (SLA): negocia, documenta y da seguimiento a los acuerdos sobre la calidad del servicio pactada con el cliente.</w:t>
      </w:r>
    </w:p>
    <w:p>
      <w:pPr>
        <w:pStyle w:val="ListParagraph"/>
        <w:numPr>
          <w:ilvl w:val="0"/>
          <w:numId w:val="2"/>
        </w:numPr>
        <w:spacing w:after="100"/>
      </w:pPr>
      <w:r>
        <w:t xml:space="preserve">Gestión de la capacidad: garantiza que la infraestructura tecnológica tenga la capacidad suficiente para soportar la demanda actual y futura, a un costo razonable.</w:t>
      </w:r>
    </w:p>
    <w:p>
      <w:pPr>
        <w:pStyle w:val="ListParagraph"/>
        <w:numPr>
          <w:ilvl w:val="0"/>
          <w:numId w:val="2"/>
        </w:numPr>
        <w:spacing w:after="100"/>
      </w:pPr>
      <w:r>
        <w:t xml:space="preserve">Gestión de la disponibilidad: asegura que los servicios cumplan con los niveles de disponibilidad acordados con el cliente.</w:t>
      </w:r>
    </w:p>
    <w:p>
      <w:pPr>
        <w:pStyle w:val="ListParagraph"/>
        <w:numPr>
          <w:ilvl w:val="0"/>
          <w:numId w:val="2"/>
        </w:numPr>
        <w:spacing w:after="100"/>
      </w:pPr>
      <w:r>
        <w:t xml:space="preserve">Gestión de la continuidad del servicio: planifica la recuperación de los servicios de TI ante desastres o interrupciones graves.</w:t>
      </w:r>
    </w:p>
    <w:p>
      <w:pPr>
        <w:pStyle w:val="ListParagraph"/>
        <w:numPr>
          <w:ilvl w:val="0"/>
          <w:numId w:val="2"/>
        </w:numPr>
        <w:spacing w:after="100"/>
      </w:pPr>
      <w:r>
        <w:t xml:space="preserve">Gestión de la seguridad de la información: establece las políticas y controles necesarios para proteger la confidencialidad, integridad y disponibilidad de la información.</w:t>
      </w:r>
    </w:p>
    <w:p>
      <w:pPr>
        <w:pStyle w:val="ListParagraph"/>
        <w:numPr>
          <w:ilvl w:val="0"/>
          <w:numId w:val="2"/>
        </w:numPr>
        <w:spacing w:after="100"/>
      </w:pPr>
      <w:r>
        <w:t xml:space="preserve">Gestión de proveedores: administra las relaciones y los contratos con los proveedores externos que participan en la prestación de los servicios.</w:t>
      </w:r>
    </w:p>
    <w:p>
      <w:pPr>
        <w:spacing w:after="160" w:line="276"/>
      </w:pPr>
      <w:r>
        <w:t xml:space="preserve">Un buen Diseño del Servicio debe responder preguntas clave como: ¿cuáles son los requisitos reales del cliente?, ¿qué recursos y capacidades se necesitan para prestar el servicio?, ¿el servicio es seguro y garantiza la continuidad necesaria?, y ¿se requieren nuevas inversiones para alcanzar los niveles de calidad propuestos?</w:t>
      </w:r>
    </w:p>
    <w:p>
      <w:pPr>
        <w:pStyle w:val="Heading1"/>
        <w:spacing w:after="140" w:before="280"/>
      </w:pPr>
      <w:r>
        <w:t xml:space="preserve">3. Transición del Servicio</w:t>
      </w:r>
    </w:p>
    <w:p>
      <w:pPr>
        <w:spacing w:after="160" w:line="276"/>
      </w:pPr>
      <w:r>
        <w:t xml:space="preserve">La Transición del Servicio es la tercera fase del ciclo de vida ITIL y representa el momento en que la estrategia y el diseño del servicio “cobran vida”: en esta etapa se construyen, prueban e implementan los servicios nuevos o modificados en el entorno de producción, procurando el menor impacto posible para el negocio y dentro de los parámetros previstos de costo, tiempo y calidad.</w:t>
      </w:r>
    </w:p>
    <w:p>
      <w:pPr>
        <w:pStyle w:val="Heading2"/>
        <w:spacing w:after="120" w:before="200"/>
      </w:pPr>
      <w:r>
        <w:t xml:space="preserve">3.1 Objetivos de la Transición del Servicio</w:t>
      </w:r>
    </w:p>
    <w:p>
      <w:pPr>
        <w:pStyle w:val="ListParagraph"/>
        <w:numPr>
          <w:ilvl w:val="0"/>
          <w:numId w:val="2"/>
        </w:numPr>
        <w:spacing w:after="100"/>
      </w:pPr>
      <w:r>
        <w:t xml:space="preserve">Supervisar y dar soporte a todo el proceso de cambio del servicio nuevo o modificado.</w:t>
      </w:r>
    </w:p>
    <w:p>
      <w:pPr>
        <w:pStyle w:val="ListParagraph"/>
        <w:numPr>
          <w:ilvl w:val="0"/>
          <w:numId w:val="2"/>
        </w:numPr>
        <w:spacing w:after="100"/>
      </w:pPr>
      <w:r>
        <w:t xml:space="preserve">Garantizar que los nuevos servicios cumplan los requisitos y estándares de calidad establecidos en las fases de Estrategia y Diseño.</w:t>
      </w:r>
    </w:p>
    <w:p>
      <w:pPr>
        <w:pStyle w:val="ListParagraph"/>
        <w:numPr>
          <w:ilvl w:val="0"/>
          <w:numId w:val="2"/>
        </w:numPr>
        <w:spacing w:after="100"/>
      </w:pPr>
      <w:r>
        <w:t xml:space="preserve">Minimizar los riesgos asociados al cambio, reduciendo el posible impacto sobre los servicios ya existentes.</w:t>
      </w:r>
    </w:p>
    <w:p>
      <w:pPr>
        <w:pStyle w:val="ListParagraph"/>
        <w:numPr>
          <w:ilvl w:val="0"/>
          <w:numId w:val="2"/>
        </w:numPr>
        <w:spacing w:after="100"/>
      </w:pPr>
      <w:r>
        <w:t xml:space="preserve">Mejorar la satisfacción del cliente respecto a los servicios prestados, y comunicar adecuadamente los cambios a todas las partes interesadas.</w:t>
      </w:r>
    </w:p>
    <w:p>
      <w:pPr>
        <w:pStyle w:val="Heading2"/>
        <w:spacing w:after="120" w:before="200"/>
      </w:pPr>
      <w:r>
        <w:t xml:space="preserve">3.2 Procesos asociados a la Transición del Servicio</w:t>
      </w:r>
    </w:p>
    <w:p>
      <w:pPr>
        <w:pStyle w:val="ListParagraph"/>
        <w:numPr>
          <w:ilvl w:val="0"/>
          <w:numId w:val="2"/>
        </w:numPr>
        <w:spacing w:after="100"/>
      </w:pPr>
      <w:r>
        <w:t xml:space="preserve">Planificación y soporte de la transición: planifica y coordina los recursos para que los requerimientos definidos en la Estrategia y el Diseño se cumplan efectivamente en la Operación del Servicio.</w:t>
      </w:r>
    </w:p>
    <w:p>
      <w:pPr>
        <w:pStyle w:val="ListParagraph"/>
        <w:numPr>
          <w:ilvl w:val="0"/>
          <w:numId w:val="2"/>
        </w:numPr>
        <w:spacing w:after="100"/>
      </w:pPr>
      <w:r>
        <w:t xml:space="preserve">Gestión de cambios: controla el ciclo de vida de todos los cambios, permitiendo que aquellos beneficiosos se implementen con el mínimo de interrupciones en la prestación de los servicios.</w:t>
      </w:r>
    </w:p>
    <w:p>
      <w:pPr>
        <w:pStyle w:val="ListParagraph"/>
        <w:numPr>
          <w:ilvl w:val="0"/>
          <w:numId w:val="2"/>
        </w:numPr>
        <w:spacing w:after="100"/>
      </w:pPr>
      <w:r>
        <w:t xml:space="preserve">Gestión de la configuración y activos del servicio: mantiene información actualizada sobre los elementos de configuración necesarios para prestar un servicio, así como las relaciones entre ellos.</w:t>
      </w:r>
    </w:p>
    <w:p>
      <w:pPr>
        <w:pStyle w:val="ListParagraph"/>
        <w:numPr>
          <w:ilvl w:val="0"/>
          <w:numId w:val="2"/>
        </w:numPr>
        <w:spacing w:after="100"/>
      </w:pPr>
      <w:r>
        <w:t xml:space="preserve">Gestión de entregas y despliegues: desarrolla, prueba e implementa las nuevas versiones de los servicios, protegiendo al mismo tiempo la integridad de los servicios ya existentes en producción.</w:t>
      </w:r>
    </w:p>
    <w:p>
      <w:pPr>
        <w:pStyle w:val="ListParagraph"/>
        <w:numPr>
          <w:ilvl w:val="0"/>
          <w:numId w:val="2"/>
        </w:numPr>
        <w:spacing w:after="100"/>
      </w:pPr>
      <w:r>
        <w:t xml:space="preserve">Validación y pruebas del servicio: garantiza que los servicios cumplan con los requisitos preestablecidos antes de pasar al entorno de producción.</w:t>
      </w:r>
    </w:p>
    <w:p>
      <w:pPr>
        <w:pStyle w:val="ListParagraph"/>
        <w:numPr>
          <w:ilvl w:val="0"/>
          <w:numId w:val="2"/>
        </w:numPr>
        <w:spacing w:after="100"/>
      </w:pPr>
      <w:r>
        <w:t xml:space="preserve">Evaluación del cambio: evalúa y reporta aspectos relevantes del servicio (valor, calidad, rentabilidad, satisfacción del usuario) para recomendar si se debe continuar con un cambio.</w:t>
      </w:r>
    </w:p>
    <w:p>
      <w:pPr>
        <w:pStyle w:val="ListParagraph"/>
        <w:numPr>
          <w:ilvl w:val="0"/>
          <w:numId w:val="2"/>
        </w:numPr>
        <w:spacing w:after="100"/>
      </w:pPr>
      <w:r>
        <w:t xml:space="preserve">Gestión del conocimiento: recopila, analiza y comparte el conocimiento generado durante la transición, de modo que esté disponible para todas las fases del ciclo de vida del servicio.</w:t>
      </w:r>
    </w:p>
    <w:p>
      <w:pPr>
        <w:spacing w:after="160" w:line="276"/>
      </w:pPr>
      <w:r>
        <w:t xml:space="preserve">Una Transición del Servicio se considera exitosa cuando los servicios introducidos aportan el valor esperado, se implementan de forma controlada y no disruptiva, y se mantienen dentro de los niveles de servicio acordados y el costo previsto.</w:t>
      </w:r>
    </w:p>
    <w:p>
      <w:pPr>
        <w:pStyle w:val="Heading1"/>
        <w:spacing w:after="140" w:before="280"/>
      </w:pPr>
      <w:r>
        <w:t xml:space="preserve">4. Relación entre el Diseño y la Transición del Servicio</w:t>
      </w:r>
    </w:p>
    <w:p>
      <w:pPr>
        <w:spacing w:after="160" w:line="276"/>
      </w:pPr>
      <w:r>
        <w:t xml:space="preserve">El Diseño del Servicio produce, como resultado, el denominado Paquete de Diseño del Servicio (SDP, por sus siglas en inglés), un documento que reúne toda la información necesaria sobre qué debe hacer el servicio y cómo debe hacerlo, incluyendo los acuerdos de nivel de servicio y demás requisitos definidos. Este paquete constituye la principal entrada para la fase de Transición, que se encarga de construir, probar y desplegar el servicio de acuerdo con dichas especificaciones, y de transferir posteriormente a la Operación del Servicio el conocimiento necesario para mantenerlo en funcionamiento dentro de los niveles acordados.</w:t>
      </w:r>
    </w:p>
    <w:p>
      <w:pPr>
        <w:spacing w:after="160" w:line="276"/>
      </w:pPr>
      <w:r>
        <w:t xml:space="preserve">Esta relación cíclica entre fases —en la que la salida de una es la entrada de la siguiente— es lo que permite a la organización mejorar de manera continua sus servicios, comparando los resultados obtenidos en cada etapa contra los planes y metas establecidos, tanto en la dimensión de negocio como en la dimensión tecnológica.</w:t>
      </w:r>
    </w:p>
    <w:p>
      <w:pPr>
        <w:pStyle w:val="Heading1"/>
        <w:spacing w:after="140" w:before="280"/>
      </w:pPr>
      <w:r>
        <w:t xml:space="preserve">5.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Aspecto</w:t>
            </w:r>
          </w:p>
        </w:tc>
        <w:tc>
          <w:tcPr>
            <w:tcW w:type="dxa" w:w="338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Diseño del Servicio</w:t>
            </w:r>
          </w:p>
        </w:tc>
        <w:tc>
          <w:tcPr>
            <w:tcW w:type="dxa" w:w="338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Transición del Servicio</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Propósito</w:t>
            </w:r>
          </w:p>
        </w:tc>
        <w:tc>
          <w:tcPr>
            <w:tcW w:type="dxa" w:w="338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Traducir la estrategia en especificaciones detalladas del servicio.</w:t>
            </w:r>
          </w:p>
        </w:tc>
        <w:tc>
          <w:tcPr>
            <w:tcW w:type="dxa" w:w="338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Construir, probar e implementar el servicio diseñado.</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Procesos clave</w:t>
            </w:r>
          </w:p>
        </w:tc>
        <w:tc>
          <w:tcPr>
            <w:tcW w:type="dxa" w:w="33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Catálogo de servicios, SLA, capacidad, disponibilidad, continuidad, seguridad, proveedores.</w:t>
            </w:r>
          </w:p>
        </w:tc>
        <w:tc>
          <w:tcPr>
            <w:tcW w:type="dxa" w:w="33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Gestión de cambios, configuración, entregas y despliegues, validación, conocimiento.</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Resultado principal</w:t>
            </w:r>
          </w:p>
        </w:tc>
        <w:tc>
          <w:tcPr>
            <w:tcW w:type="dxa" w:w="338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Paquete de Diseño del Servicio (SDP).</w:t>
            </w:r>
          </w:p>
        </w:tc>
        <w:tc>
          <w:tcPr>
            <w:tcW w:type="dxa" w:w="338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Servicio operativo en producción, con conocimiento transferido a Operación.</w:t>
            </w:r>
          </w:p>
        </w:tc>
      </w:tr>
    </w:tbl>
    <w:p>
      <w:pPr>
        <w:spacing w:after="200"/>
      </w:pPr>
    </w:p>
    <w:p>
      <w:pPr>
        <w:pStyle w:val="Heading1"/>
        <w:spacing w:after="140" w:before="280"/>
      </w:pPr>
      <w:r>
        <w:t xml:space="preserve">6.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2026-06-25T06:23:33.033Z</dcterms:created>
  <dcterms:modified xsi:type="dcterms:W3CDTF">2026-06-25T06:23:33.034Z</dcterms:modified>
</cp:coreProperties>
</file>

<file path=docProps/custom.xml><?xml version="1.0" encoding="utf-8"?>
<Properties xmlns="http://schemas.openxmlformats.org/officeDocument/2006/custom-properties" xmlns:vt="http://schemas.openxmlformats.org/officeDocument/2006/docPropsVTypes"/>
</file>