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5B6"/>
          <w:sz w:val="22"/>
          <w:szCs w:val="22"/>
        </w:rPr>
        <w:t xml:space="preserve">SEMANA 12</w:t>
      </w:r>
    </w:p>
    <w:p>
      <w:pPr>
        <w:spacing w:after="100"/>
        <w:jc w:val="center"/>
      </w:pPr>
      <w:r>
        <w:rPr>
          <w:b/>
          <w:bCs/>
          <w:color w:val="1A3C6E"/>
          <w:sz w:val="30"/>
          <w:szCs w:val="30"/>
        </w:rPr>
        <w:t xml:space="preserve">Gestión del Cambio, Gestión del Conocimiento, Gestión de Eventos, Incidencias y Problemas, y Centro de Servicio</w:t>
      </w:r>
    </w:p>
    <w:p>
      <w:pPr>
        <w:spacing w:after="260"/>
        <w:jc w:val="center"/>
      </w:pPr>
      <w:r>
        <w:rPr>
          <w:i/>
          <w:iCs/>
          <w:color w:val="555555"/>
          <w:sz w:val="20"/>
          <w:szCs w:val="20"/>
        </w:rPr>
        <w:t xml:space="preserve">Curso: Gerencia de Sistemas de Información — VII Ciclo — Ingeniería de Sistemas y Computación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Unidad</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Unidad III: Infraestructura de tecnologías de información</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Capacidad de la unidad</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Identifica la infraestructura de la Tecnología de la Información para ser aplicada en la organización.</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Estrategia didáctica</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Aprendizaje basado en problemas</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Avance (%)</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75.00 %</w:t>
            </w:r>
          </w:p>
        </w:tc>
      </w:tr>
    </w:tbl>
    <w:p>
      <w:pPr>
        <w:spacing w:after="200"/>
      </w:pPr>
    </w:p>
    <w:p>
      <w:pPr>
        <w:pStyle w:val="Heading1"/>
        <w:spacing w:after="140" w:before="280"/>
      </w:pPr>
      <w:r>
        <w:t xml:space="preserve">1. Introducción</w:t>
      </w:r>
    </w:p>
    <w:p>
      <w:pPr>
        <w:spacing w:after="160" w:line="276"/>
      </w:pPr>
      <w:r>
        <w:t xml:space="preserve">Con esta sesión se cierra la Unidad III del curso. Tras revisar el gobierno de TI, la Estrategia, el Diseño y la Transición del Servicio, corresponde ahora estudiar la fase de Operación del Servicio dentro del ciclo de vida ITIL: el conjunto de procesos que garantizan, día a día, que los servicios de TI funcionen dentro de los niveles de calidad acordados. Esta fase incluye la gestión del cambio, la gestión del conocimiento, la gestión de eventos, incidencias y problemas, y se apoya en una función organizativa clave: el centro de servicio o service desk, que actúa como punto único de contacto entre los usuarios y el área de TI.</w:t>
      </w:r>
    </w:p>
    <w:p>
      <w:pPr>
        <w:pStyle w:val="Heading1"/>
        <w:spacing w:after="140" w:before="280"/>
      </w:pPr>
      <w:r>
        <w:t xml:space="preserve">2. Gestión del cambio</w:t>
      </w:r>
    </w:p>
    <w:p>
      <w:pPr>
        <w:spacing w:after="160" w:line="276"/>
      </w:pPr>
      <w:r>
        <w:t xml:space="preserve">La gestión de cambios es el proceso responsable de controlar el ciclo de vida de todos los cambios que se realizan sobre los servicios y la infraestructura de TI, con el objetivo de implementarlos de la manera más eficiente posible, minimizando el riesgo de interrupciones o tiempos de inactividad para el negocio. Cuando un cambio provoca una interrupción del servicio, dicho cambio se analiza posteriormente a través de los procesos de gestión de problemas e incidentes.</w:t>
      </w:r>
    </w:p>
    <w:p>
      <w:pPr>
        <w:spacing w:after="160" w:line="276"/>
      </w:pPr>
      <w:r>
        <w:t xml:space="preserve">Todo cambio se origina formalmente mediante una solicitud de cambio (RFC, Request for Change), la cual debe ser evaluada y autorizada —según su magnitud e impacto— por el Gestor del Cambio o por un Comité Asesor de Cambios (CAB), antes de ser implementada. Una gestión de cambios efectiva permite a la organización introducir mejoras y nuevas funcionalidades de forma controlada, evitando que la innovación tecnológica se convierta en una fuente constante de incidentes.</w:t>
      </w:r>
    </w:p>
    <w:p>
      <w:pPr>
        <w:pStyle w:val="Heading1"/>
        <w:spacing w:after="140" w:before="280"/>
      </w:pPr>
      <w:r>
        <w:t xml:space="preserve">3. Gestión del conocimiento</w:t>
      </w:r>
    </w:p>
    <w:p>
      <w:pPr>
        <w:spacing w:after="160" w:line="276"/>
      </w:pPr>
      <w:r>
        <w:t xml:space="preserve">La gestión del conocimiento tiene como propósito recopilar, analizar, almacenar y compartir el conocimiento e información generados dentro de la organización de TI, con el fin de mejorar la eficiencia reduciendo la necesidad de volver a descubrir conocimientos ya adquiridos previamente. En la práctica, esto se traduce en la creación de un repositorio de soluciones y documentación —frecuentemente llamado base de conocimiento— que reúne procedimientos habituales, preguntas frecuentes y soluciones alternativas (workarounds) ya documentadas para incidentes conocidos.</w:t>
      </w:r>
    </w:p>
    <w:p>
      <w:pPr>
        <w:spacing w:after="160" w:line="276"/>
      </w:pPr>
      <w:r>
        <w:t xml:space="preserve">Esta gestión está estrechamente relacionada con los demás procesos operativos: los incidentes resueltos exitosamente enriquecen la base de conocimientos, y dicha base, a su vez, permite que el personal del centro de servicio resuelva con mayor rapidez incidencias similares en el futuro, lo que reduce el volumen de escalamientos hacia niveles de soporte más especializados.</w:t>
      </w:r>
    </w:p>
    <w:p>
      <w:pPr>
        <w:pStyle w:val="Heading1"/>
        <w:spacing w:after="140" w:before="280"/>
      </w:pPr>
      <w:r>
        <w:t xml:space="preserve">4. Gestión de eventos, incidencias y problemas</w:t>
      </w:r>
    </w:p>
    <w:p>
      <w:pPr>
        <w:pStyle w:val="Heading2"/>
        <w:spacing w:after="120" w:before="200"/>
      </w:pPr>
      <w:r>
        <w:t xml:space="preserve">4.1 Gestión de eventos</w:t>
      </w:r>
    </w:p>
    <w:p>
      <w:pPr>
        <w:spacing w:after="160" w:line="276"/>
      </w:pPr>
      <w:r>
        <w:t xml:space="preserve">Un evento es cualquier ocurrencia detectable o discernible que tiene importancia para la gestión de la infraestructura de TI o para la prestación de un servicio. La gestión de eventos se encarga de monitorear continuamente todos los eventos que ocurren en la infraestructura tecnológica, con el fin de detectar de manera temprana condiciones anómalas (por ejemplo, un uso excesivo de capacidad o una caída de conexión) antes de que lleguen a convertirse en incidentes que afecten a los usuarios.</w:t>
      </w:r>
    </w:p>
    <w:p>
      <w:pPr>
        <w:pStyle w:val="Heading2"/>
        <w:spacing w:after="120" w:before="200"/>
      </w:pPr>
      <w:r>
        <w:t xml:space="preserve">4.2 Gestión de incidencias</w:t>
      </w:r>
    </w:p>
    <w:p>
      <w:pPr>
        <w:spacing w:after="160" w:line="276"/>
      </w:pPr>
      <w:r>
        <w:t xml:space="preserve">Una incidencia se define como una interrupción no planificada de un servicio de TI, o una reducción en la calidad de dicho servicio. El objetivo de la gestión de incidencias es minimizar el impacto negativo de estas interrupciones, restaurando el funcionamiento normal del servicio lo más rápidamente posible, dentro de los tiempos establecidos en los acuerdos de nivel de servicio (SLA).</w:t>
      </w:r>
    </w:p>
    <w:p>
      <w:pPr>
        <w:spacing w:after="160" w:line="276"/>
      </w:pPr>
      <w:r>
        <w:t xml:space="preserve">El proceso de gestión de incidencias contempla, entre otras, las siguientes actividades: detectar y registrar la incidencia, clasificarla y priorizarla en función de su impacto y urgencia, diagnosticarla con apoyo de la base de conocimiento, escalarla (funcional o jerárquicamente) cuando sea necesario, y finalmente resolverla y cerrarla formalmente, documentando la solución aplicada.</w:t>
      </w:r>
    </w:p>
    <w:p>
      <w:pPr>
        <w:pStyle w:val="Heading2"/>
        <w:spacing w:after="120" w:before="200"/>
      </w:pPr>
      <w:r>
        <w:t xml:space="preserve">4.3 Gestión de problemas</w:t>
      </w:r>
    </w:p>
    <w:p>
      <w:pPr>
        <w:spacing w:after="160" w:line="276"/>
      </w:pPr>
      <w:r>
        <w:t xml:space="preserve">A diferencia de la gestión de incidencias —centrada en restaurar el servicio lo antes posible—, la gestión de problemas se ocupa de investigar la causa raíz de los incidentes, especialmente cuando estos son recurrentes o de gran impacto, con el propósito de eliminar dicha causa y prevenir que el problema vuelva a generar nuevas incidencias en el futuro.</w:t>
      </w:r>
    </w:p>
    <w:p>
      <w:pPr>
        <w:spacing w:after="160" w:line="276"/>
      </w:pPr>
      <w:r>
        <w:t xml:space="preserve">Cuando no es posible eliminar de inmediato la causa raíz, la gestión de problemas suele documentar una solución provisional (workaround) en una base de datos de errores conocidos (KEDB), de modo que el centro de servicio pueda aplicarla rápidamente si la misma incidencia se repite, mientras se trabaja en una solución definitiva.</w:t>
      </w:r>
    </w:p>
    <w:p>
      <w:pPr>
        <w:pStyle w:val="Heading2"/>
        <w:spacing w:after="120" w:before="200"/>
      </w:pPr>
      <w:r>
        <w:t xml:space="preserve">4.4 La relación entre eventos, incidencias y problemas</w:t>
      </w:r>
    </w:p>
    <w:p>
      <w:pPr>
        <w:spacing w:after="160" w:line="276"/>
      </w:pPr>
      <w:r>
        <w:t xml:space="preserve">Estos tres procesos forman, en conjunto, un ciclo de mejora continua dentro de la Operación del Servicio: la gestión de eventos detecta condiciones anómalas de forma proactiva; la gestión de incidencias atiende las interrupciones puntuales que ya afectan al servicio; y la gestión de problemas investiga y elimina las causas estructurales que generan incidencias repetidas, retroalimentando con ese conocimiento a la gestión de cambios cuando se requiere una corrección permanente.</w:t>
      </w:r>
    </w:p>
    <w:p>
      <w:pPr>
        <w:pStyle w:val="Heading1"/>
        <w:spacing w:after="140" w:before="280"/>
      </w:pPr>
      <w:r>
        <w:t xml:space="preserve">5. El centro de servicio (Service Desk)</w:t>
      </w:r>
    </w:p>
    <w:p>
      <w:pPr>
        <w:spacing w:after="160" w:line="276"/>
      </w:pPr>
      <w:r>
        <w:t xml:space="preserve">El centro de servicio o service desk es la función responsable directa de la gestión de incidencias y constituye el punto único de contacto (SPOC, Single Point of Contact) entre los usuarios y la organización de TI. En ITIL 4, el service desk ha dejado de considerarse una simple función de soporte para convertirse en una pieza estratégica de la organización, ya que sin este punto de contacto se perderían de vista las limitaciones de estructura o la correcta priorización de las incidencias reportadas.</w:t>
      </w:r>
    </w:p>
    <w:p>
      <w:pPr>
        <w:pStyle w:val="Heading2"/>
        <w:spacing w:after="120" w:before="200"/>
      </w:pPr>
      <w:r>
        <w:t xml:space="preserve">5.1 Funciones principales del centro de servicio</w:t>
      </w:r>
    </w:p>
    <w:p>
      <w:pPr>
        <w:pStyle w:val="ListParagraph"/>
        <w:numPr>
          <w:ilvl w:val="0"/>
          <w:numId w:val="2"/>
        </w:numPr>
        <w:spacing w:after="100"/>
      </w:pPr>
      <w:r>
        <w:t xml:space="preserve">Recibir, registrar y clasificar todas las incidencias y solicitudes de servicio reportadas por los usuarios.</w:t>
      </w:r>
    </w:p>
    <w:p>
      <w:pPr>
        <w:pStyle w:val="ListParagraph"/>
        <w:numPr>
          <w:ilvl w:val="0"/>
          <w:numId w:val="2"/>
        </w:numPr>
        <w:spacing w:after="100"/>
      </w:pPr>
      <w:r>
        <w:t xml:space="preserve">Resolver, en primera instancia, las incidencias más sencillas apoyándose en la base de conocimiento disponible.</w:t>
      </w:r>
    </w:p>
    <w:p>
      <w:pPr>
        <w:pStyle w:val="ListParagraph"/>
        <w:numPr>
          <w:ilvl w:val="0"/>
          <w:numId w:val="2"/>
        </w:numPr>
        <w:spacing w:after="100"/>
      </w:pPr>
      <w:r>
        <w:t xml:space="preserve">Escalar las incidencias que no puede resolver hacia los niveles de soporte técnico especializado correspondientes (segundo o tercer nivel).</w:t>
      </w:r>
    </w:p>
    <w:p>
      <w:pPr>
        <w:pStyle w:val="ListParagraph"/>
        <w:numPr>
          <w:ilvl w:val="0"/>
          <w:numId w:val="2"/>
        </w:numPr>
        <w:spacing w:after="100"/>
      </w:pPr>
      <w:r>
        <w:t xml:space="preserve">Mantener informados a los usuarios sobre el estado y el tiempo estimado de resolución de sus incidencias.</w:t>
      </w:r>
    </w:p>
    <w:p>
      <w:pPr>
        <w:pStyle w:val="ListParagraph"/>
        <w:numPr>
          <w:ilvl w:val="0"/>
          <w:numId w:val="2"/>
        </w:numPr>
        <w:spacing w:after="100"/>
      </w:pPr>
      <w:r>
        <w:t xml:space="preserve">Monitorear el cumplimiento de los acuerdos de nivel de servicio (SLA) y generar información estadística para la mejora continua.</w:t>
      </w:r>
    </w:p>
    <w:p>
      <w:pPr>
        <w:spacing w:after="160" w:line="276"/>
      </w:pPr>
      <w:r>
        <w:t xml:space="preserve">Un centro de servicio bien gestionado no solo mejora la satisfacción y la confianza de los usuarios, sino que también aporta información valiosa —volumen de incidencias, tiempos de respuesta, patrones recurrentes— que retroalimenta a la gestión de problemas y a la mejora continua de los servicios de TI en su conjunto.</w:t>
      </w:r>
    </w:p>
    <w:p>
      <w:pPr>
        <w:pStyle w:val="Heading1"/>
        <w:spacing w:after="140" w:before="280"/>
      </w:pPr>
      <w:r>
        <w:t xml:space="preserve">6. Cuadro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Concepto</w:t>
            </w:r>
          </w:p>
        </w:tc>
        <w:tc>
          <w:tcPr>
            <w:tcW w:type="dxa" w:w="624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Idea clave</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Gestión del cambio</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Controla el ciclo de vida de los cambios para implementarlos con el mínimo riesgo e interrupción del servicio.</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Gestión del conocimiento</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Recopila y comparte el conocimiento generado, evitando redescubrir soluciones ya conocidas.</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Gestión de eventos</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Monitorea la infraestructura para detectar de forma temprana condiciones anómalas.</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Gestión de incidencias</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Restaura el servicio lo más rápido posible tras una interrupción no planificada.</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Gestión de problemas</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Investiga y elimina la causa raíz de incidencias recurrentes o de alto impacto.</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Centro de servicio</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Punto único de contacto entre usuarios y TI; registra, resuelve o escala incidencias y solicitudes.</w:t>
            </w:r>
          </w:p>
        </w:tc>
      </w:tr>
    </w:tbl>
    <w:p>
      <w:pPr>
        <w:spacing w:after="200"/>
      </w:pPr>
    </w:p>
    <w:p>
      <w:pPr>
        <w:pStyle w:val="Heading1"/>
        <w:spacing w:after="140" w:before="280"/>
      </w:pPr>
      <w:r>
        <w:t xml:space="preserve">7. Referencias bibliográficas</w:t>
      </w:r>
    </w:p>
    <w:p>
      <w:pPr>
        <w:spacing w:after="160" w:line="276"/>
      </w:pPr>
      <w:r>
        <w:rPr>
          <w:sz w:val="20"/>
          <w:szCs w:val="20"/>
        </w:rPr>
        <w:t xml:space="preserve">LAUDON, Kenneth C. y LAUDON, Jane P. Sistemas de información gerencial. 15.ª ed. Pearson, 2024. ISBN 9786073260107.</w:t>
      </w:r>
    </w:p>
    <w:p>
      <w:pPr>
        <w:spacing w:after="160" w:line="276"/>
      </w:pPr>
      <w:r>
        <w:rPr>
          <w:sz w:val="20"/>
          <w:szCs w:val="20"/>
        </w:rPr>
        <w:t xml:space="preserve">OZ, Effy. Administración de los sistemas de información. 5.ª ed. Cengage Learning, 2008.</w:t>
      </w:r>
    </w:p>
    <w:p>
      <w:pPr>
        <w:spacing w:after="160" w:line="276"/>
      </w:pPr>
      <w:r>
        <w:rPr>
          <w:sz w:val="20"/>
          <w:szCs w:val="20"/>
        </w:rPr>
        <w:t xml:space="preserve">LAPIEDRA ALCAMÍ, Rafael; DEVECE CARAÑANA, Carlos y GUIRAL HERRANDO, Joaquín. Introducción a la gestión de sistemas de información en la empresa. Universitat Jaume I, 2011. ISBN 978-84-693-9894-4.</w:t>
      </w:r>
    </w:p>
    <w:p>
      <w:pPr>
        <w:spacing w:after="160" w:line="276"/>
      </w:pPr>
      <w:r>
        <w:rPr>
          <w:sz w:val="20"/>
          <w:szCs w:val="20"/>
        </w:rPr>
        <w:t xml:space="preserve">BERNARDI, Sandra y CALVO, Arturo. Sistemas de información para la dirección. Zaragoza: Prensas de la Universidad de Zaragoza,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r>
      <w:rPr>
        <w:color w:val="999999"/>
        <w:sz w:val="16"/>
        <w:szCs w:val="16"/>
      </w:rPr>
      <w:t xml:space="preserve"> de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Gerencia de Sistemas de Información</w:t>
    </w:r>
    <w:r>
      <w:rPr>
        <w:color w:val="777777"/>
        <w:sz w:val="16"/>
        <w:szCs w:val="16"/>
      </w:rPr>
      <w:t xml:space="preserve">	Semana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A3C6E"/>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2026-06-25T06:26:52.611Z</dcterms:created>
  <dcterms:modified xsi:type="dcterms:W3CDTF">2026-06-25T06:26:52.611Z</dcterms:modified>
</cp:coreProperties>
</file>

<file path=docProps/custom.xml><?xml version="1.0" encoding="utf-8"?>
<Properties xmlns="http://schemas.openxmlformats.org/officeDocument/2006/custom-properties" xmlns:vt="http://schemas.openxmlformats.org/officeDocument/2006/docPropsVTypes"/>
</file>