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B9D" w:rsidRDefault="003C2B9D" w:rsidP="003C2B9D">
      <w:pPr>
        <w:pStyle w:val="NormalWeb"/>
        <w:shd w:val="clear" w:color="auto" w:fill="FFFFFF"/>
        <w:rPr>
          <w:rFonts w:ascii="Verdana" w:hAnsi="Verdana"/>
          <w:color w:val="000000"/>
          <w:sz w:val="20"/>
          <w:szCs w:val="20"/>
        </w:rPr>
      </w:pPr>
      <w:proofErr w:type="spellStart"/>
      <w:r>
        <w:rPr>
          <w:rFonts w:ascii="Verdana" w:hAnsi="Verdana"/>
          <w:b/>
          <w:bCs/>
          <w:color w:val="000000"/>
          <w:sz w:val="27"/>
          <w:szCs w:val="27"/>
        </w:rPr>
        <w:t>Komnas</w:t>
      </w:r>
      <w:proofErr w:type="spellEnd"/>
      <w:r>
        <w:rPr>
          <w:rFonts w:ascii="Verdana" w:hAnsi="Verdana"/>
          <w:b/>
          <w:bCs/>
          <w:color w:val="000000"/>
          <w:sz w:val="27"/>
          <w:szCs w:val="27"/>
        </w:rPr>
        <w:t xml:space="preserve"> HAM dalam Tragedi Semanggi dan </w:t>
      </w:r>
      <w:proofErr w:type="spellStart"/>
      <w:r>
        <w:rPr>
          <w:rFonts w:ascii="Verdana" w:hAnsi="Verdana"/>
          <w:b/>
          <w:bCs/>
          <w:color w:val="000000"/>
          <w:sz w:val="27"/>
          <w:szCs w:val="27"/>
        </w:rPr>
        <w:t>Trisakti</w:t>
      </w:r>
      <w:proofErr w:type="spellEnd"/>
      <w:r>
        <w:rPr>
          <w:rFonts w:ascii="Verdana" w:hAnsi="Verdana"/>
          <w:color w:val="000000"/>
          <w:sz w:val="20"/>
          <w:szCs w:val="20"/>
        </w:rPr>
        <w:br/>
        <w:t>Kamis, 17 Juni 2004 | 15:34 WIB</w:t>
      </w:r>
    </w:p>
    <w:p w:rsidR="003C2B9D" w:rsidRDefault="003C2B9D" w:rsidP="003C2B9D">
      <w:pPr>
        <w:pStyle w:val="NormalWeb"/>
        <w:shd w:val="clear" w:color="auto" w:fill="FFFFFF"/>
        <w:rPr>
          <w:rFonts w:ascii="Verdana" w:hAnsi="Verdana"/>
          <w:color w:val="000000"/>
          <w:sz w:val="20"/>
          <w:szCs w:val="20"/>
        </w:rPr>
      </w:pPr>
      <w:proofErr w:type="spellStart"/>
      <w:r>
        <w:rPr>
          <w:rFonts w:ascii="Verdana" w:hAnsi="Verdana"/>
          <w:b/>
          <w:bCs/>
          <w:color w:val="666666"/>
          <w:sz w:val="20"/>
          <w:szCs w:val="20"/>
        </w:rPr>
        <w:t>TEMPO</w:t>
      </w:r>
      <w:r>
        <w:rPr>
          <w:rStyle w:val="apple-converted-space"/>
          <w:rFonts w:ascii="Verdana" w:hAnsi="Verdana"/>
          <w:b/>
          <w:bCs/>
          <w:color w:val="666666"/>
          <w:sz w:val="20"/>
          <w:szCs w:val="20"/>
        </w:rPr>
        <w:t> </w:t>
      </w:r>
      <w:proofErr w:type="spellEnd"/>
      <w:r>
        <w:rPr>
          <w:rFonts w:ascii="Verdana" w:hAnsi="Verdana"/>
          <w:b/>
          <w:bCs/>
          <w:i/>
          <w:iCs/>
          <w:color w:val="666666"/>
          <w:sz w:val="20"/>
          <w:szCs w:val="20"/>
        </w:rPr>
        <w:t>Interaktif</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I.1. Pengantar</w:t>
      </w:r>
      <w:r>
        <w:rPr>
          <w:rFonts w:ascii="Verdana" w:hAnsi="Verdana"/>
          <w:color w:val="000000"/>
          <w:sz w:val="20"/>
          <w:szCs w:val="20"/>
        </w:rPr>
        <w:br/>
      </w:r>
      <w:r>
        <w:rPr>
          <w:rFonts w:ascii="Verdana" w:hAnsi="Verdana"/>
          <w:color w:val="000000"/>
          <w:sz w:val="20"/>
          <w:szCs w:val="20"/>
        </w:rPr>
        <w:br/>
        <w:t>Perjuangan Orde Reformasi dimulai dengan adanya krisis ekonomi yang melanda Indonesia tahun 1997. Dengan dipelopori mahasiswa, rakyat Indonesia mulai melawan ketidakadilan yang dilakukan Pemerintahan Orde Baru dan memperjuangkan demokratisasi di Indonesia.</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xml:space="preserve">Pergantian pemerintahan dari Orde Baru ke Orde Reformasi memberikan harapan bahwa demokratisasi telah dimulai. Namun patut disayangkan bahwa krisis ekonomi sejak tahun 1997 belum membaik. Begitu juga permasalahan penegakan hukum, keadilan, dan kepastian hukum yang masih jauh dari yang diharapkan masyarakat. Akibatnya, terjadi beberapa kali </w:t>
      </w:r>
      <w:proofErr w:type="spellStart"/>
      <w:r>
        <w:rPr>
          <w:rFonts w:ascii="Verdana" w:hAnsi="Verdana"/>
          <w:color w:val="000000"/>
          <w:sz w:val="20"/>
          <w:szCs w:val="20"/>
        </w:rPr>
        <w:t>kesalah</w:t>
      </w:r>
      <w:proofErr w:type="spellEnd"/>
      <w:r>
        <w:rPr>
          <w:rFonts w:ascii="Verdana" w:hAnsi="Verdana"/>
          <w:color w:val="000000"/>
          <w:sz w:val="20"/>
          <w:szCs w:val="20"/>
        </w:rPr>
        <w:t xml:space="preserve"> </w:t>
      </w:r>
      <w:proofErr w:type="spellStart"/>
      <w:r>
        <w:rPr>
          <w:rFonts w:ascii="Verdana" w:hAnsi="Verdana"/>
          <w:color w:val="000000"/>
          <w:sz w:val="20"/>
          <w:szCs w:val="20"/>
        </w:rPr>
        <w:t>pahaman</w:t>
      </w:r>
      <w:proofErr w:type="spellEnd"/>
      <w:r>
        <w:rPr>
          <w:rFonts w:ascii="Verdana" w:hAnsi="Verdana"/>
          <w:color w:val="000000"/>
          <w:sz w:val="20"/>
          <w:szCs w:val="20"/>
        </w:rPr>
        <w:t xml:space="preserve"> / bentrokan antara mahasiswa dan masyarakat dengan aparat pemerintah baik TNI maupun Polri serta terjadi peristiwa-peristiwa yang diduga merupakan pelanggaran hak asasi manusia. Kesalahpahaman dan bentrokan yang terjadi telah mengakibatkan jatuhnya korban dari pihak mahasiswa serta masyarakat maupun TNI / Polri.</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xml:space="preserve">Peristiwa yang diduga merupakan pelanggaran hak asasi manusia berat antara lain peristiwa </w:t>
      </w:r>
      <w:proofErr w:type="spellStart"/>
      <w:r>
        <w:rPr>
          <w:rFonts w:ascii="Verdana" w:hAnsi="Verdana"/>
          <w:color w:val="000000"/>
          <w:sz w:val="20"/>
          <w:szCs w:val="20"/>
        </w:rPr>
        <w:t>Trisakti</w:t>
      </w:r>
      <w:proofErr w:type="spellEnd"/>
      <w:r>
        <w:rPr>
          <w:rFonts w:ascii="Verdana" w:hAnsi="Verdana"/>
          <w:color w:val="000000"/>
          <w:sz w:val="20"/>
          <w:szCs w:val="20"/>
        </w:rPr>
        <w:t xml:space="preserve"> dan Semanggi I &amp; II.</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 xml:space="preserve">I.3. Pembentukan Komisi Penyelidikan Pelanggaran Hak Asasi Manusia Peristiwa </w:t>
      </w:r>
      <w:proofErr w:type="spellStart"/>
      <w:r>
        <w:rPr>
          <w:rFonts w:ascii="Verdana" w:hAnsi="Verdana"/>
          <w:b/>
          <w:bCs/>
          <w:color w:val="000000"/>
          <w:sz w:val="20"/>
          <w:szCs w:val="20"/>
        </w:rPr>
        <w:t>Trisakti</w:t>
      </w:r>
      <w:proofErr w:type="spellEnd"/>
      <w:r>
        <w:rPr>
          <w:rFonts w:ascii="Verdana" w:hAnsi="Verdana"/>
          <w:b/>
          <w:bCs/>
          <w:color w:val="000000"/>
          <w:sz w:val="20"/>
          <w:szCs w:val="20"/>
        </w:rPr>
        <w:t>, Semanggi I dan Semanggi II</w:t>
      </w:r>
      <w:r>
        <w:rPr>
          <w:rFonts w:ascii="Verdana" w:hAnsi="Verdana"/>
          <w:color w:val="000000"/>
          <w:sz w:val="20"/>
          <w:szCs w:val="20"/>
        </w:rPr>
        <w:br/>
      </w:r>
      <w:r>
        <w:rPr>
          <w:rFonts w:ascii="Verdana" w:hAnsi="Verdana"/>
          <w:color w:val="000000"/>
          <w:sz w:val="20"/>
          <w:szCs w:val="20"/>
        </w:rPr>
        <w:br/>
        <w:t xml:space="preserve">Meskipun DPR RI telah merekomendasikan agar kasus </w:t>
      </w:r>
      <w:proofErr w:type="spellStart"/>
      <w:r>
        <w:rPr>
          <w:rFonts w:ascii="Verdana" w:hAnsi="Verdana"/>
          <w:color w:val="000000"/>
          <w:sz w:val="20"/>
          <w:szCs w:val="20"/>
        </w:rPr>
        <w:t>Trisakti</w:t>
      </w:r>
      <w:proofErr w:type="spellEnd"/>
      <w:r>
        <w:rPr>
          <w:rFonts w:ascii="Verdana" w:hAnsi="Verdana"/>
          <w:color w:val="000000"/>
          <w:sz w:val="20"/>
          <w:szCs w:val="20"/>
        </w:rPr>
        <w:t xml:space="preserve"> dan Semanggi I dan II ditindak lanjuti dengan Pengadilan Umum dan Pengadilan Militer, namun sehubungan dengan adanya dugaan telah terjadinya pelanggaran HAM berat, tuntutan keadilan bagi keluarga korban dan masyarakat, dan dalam rangka penegakan hukum dan penghormatan hak asasi manusia, dipandang perlu </w:t>
      </w:r>
      <w:proofErr w:type="spellStart"/>
      <w:r>
        <w:rPr>
          <w:rFonts w:ascii="Verdana" w:hAnsi="Verdana"/>
          <w:color w:val="000000"/>
          <w:sz w:val="20"/>
          <w:szCs w:val="20"/>
        </w:rPr>
        <w:t>Komnas</w:t>
      </w:r>
      <w:proofErr w:type="spellEnd"/>
      <w:r>
        <w:rPr>
          <w:rFonts w:ascii="Verdana" w:hAnsi="Verdana"/>
          <w:color w:val="000000"/>
          <w:sz w:val="20"/>
          <w:szCs w:val="20"/>
        </w:rPr>
        <w:t xml:space="preserve"> HAM melakukan penyelidikan dengan membentuk Komisi Penyelidikan Pelanggaran HAM </w:t>
      </w:r>
      <w:proofErr w:type="spellStart"/>
      <w:r>
        <w:rPr>
          <w:rFonts w:ascii="Verdana" w:hAnsi="Verdana"/>
          <w:color w:val="000000"/>
          <w:sz w:val="20"/>
          <w:szCs w:val="20"/>
        </w:rPr>
        <w:t>Trisakti</w:t>
      </w:r>
      <w:proofErr w:type="spellEnd"/>
      <w:r>
        <w:rPr>
          <w:rFonts w:ascii="Verdana" w:hAnsi="Verdana"/>
          <w:color w:val="000000"/>
          <w:sz w:val="20"/>
          <w:szCs w:val="20"/>
        </w:rPr>
        <w:t>, Semanggi I, dan Semanggi II</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xml:space="preserve">Maka dalam Rapat Paripurna </w:t>
      </w:r>
      <w:proofErr w:type="spellStart"/>
      <w:r>
        <w:rPr>
          <w:rFonts w:ascii="Verdana" w:hAnsi="Verdana"/>
          <w:color w:val="000000"/>
          <w:sz w:val="20"/>
          <w:szCs w:val="20"/>
        </w:rPr>
        <w:t>Komnas</w:t>
      </w:r>
      <w:proofErr w:type="spellEnd"/>
      <w:r>
        <w:rPr>
          <w:rFonts w:ascii="Verdana" w:hAnsi="Verdana"/>
          <w:color w:val="000000"/>
          <w:sz w:val="20"/>
          <w:szCs w:val="20"/>
        </w:rPr>
        <w:t xml:space="preserve"> HAM tanggal 5 Juni 2001 menyepakati pembentukan Komisi Penyelidikan Pelanggaran Hak Asasi Manusia Peristiwa </w:t>
      </w:r>
      <w:proofErr w:type="spellStart"/>
      <w:r>
        <w:rPr>
          <w:rFonts w:ascii="Verdana" w:hAnsi="Verdana"/>
          <w:color w:val="000000"/>
          <w:sz w:val="20"/>
          <w:szCs w:val="20"/>
        </w:rPr>
        <w:t>Trisakti</w:t>
      </w:r>
      <w:proofErr w:type="spellEnd"/>
      <w:r>
        <w:rPr>
          <w:rFonts w:ascii="Verdana" w:hAnsi="Verdana"/>
          <w:color w:val="000000"/>
          <w:sz w:val="20"/>
          <w:szCs w:val="20"/>
        </w:rPr>
        <w:t>, Semanggi I dan Semanggi II yang selanjutnya dituangkan dalam SK Nomor 034/KOMNAS HAM/VII/ 2001 tanggal 27 Agustus 2001.</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 xml:space="preserve">I.4. </w:t>
      </w:r>
      <w:proofErr w:type="spellStart"/>
      <w:r>
        <w:rPr>
          <w:rFonts w:ascii="Verdana" w:hAnsi="Verdana"/>
          <w:b/>
          <w:bCs/>
          <w:color w:val="000000"/>
          <w:sz w:val="20"/>
          <w:szCs w:val="20"/>
        </w:rPr>
        <w:t>Landasan</w:t>
      </w:r>
      <w:proofErr w:type="spellEnd"/>
      <w:r>
        <w:rPr>
          <w:rFonts w:ascii="Verdana" w:hAnsi="Verdana"/>
          <w:b/>
          <w:bCs/>
          <w:color w:val="000000"/>
          <w:sz w:val="20"/>
          <w:szCs w:val="20"/>
        </w:rPr>
        <w:t xml:space="preserve"> Hukum</w:t>
      </w:r>
      <w:r>
        <w:rPr>
          <w:rFonts w:ascii="Verdana" w:hAnsi="Verdana"/>
          <w:color w:val="000000"/>
          <w:sz w:val="20"/>
          <w:szCs w:val="20"/>
        </w:rPr>
        <w:br/>
      </w:r>
      <w:r>
        <w:rPr>
          <w:rFonts w:ascii="Verdana" w:hAnsi="Verdana"/>
          <w:color w:val="000000"/>
          <w:sz w:val="20"/>
          <w:szCs w:val="20"/>
        </w:rPr>
        <w:br/>
        <w:t xml:space="preserve">7. Pembentukan Komisi Penyelidikan Pelanggaran Hak Asasi Manusia peristiwa </w:t>
      </w:r>
      <w:proofErr w:type="spellStart"/>
      <w:r>
        <w:rPr>
          <w:rFonts w:ascii="Verdana" w:hAnsi="Verdana"/>
          <w:color w:val="000000"/>
          <w:sz w:val="20"/>
          <w:szCs w:val="20"/>
        </w:rPr>
        <w:t>Trisakti</w:t>
      </w:r>
      <w:proofErr w:type="spellEnd"/>
      <w:r>
        <w:rPr>
          <w:rFonts w:ascii="Verdana" w:hAnsi="Verdana"/>
          <w:color w:val="000000"/>
          <w:sz w:val="20"/>
          <w:szCs w:val="20"/>
        </w:rPr>
        <w:t>, Semanggi I, dan Semanggi II didasarkan atas:</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-Undang-Undang Republik Indonesia Nomor 39 Tahun 1999 tentang Hak Asasi Manusia.</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-Undang-Undang Nomor 26 Tahun 2000 tentang Pengadilan Hak Asasi Manusia.</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xml:space="preserve">-Keputusan Rapat Paripurna </w:t>
      </w:r>
      <w:proofErr w:type="spellStart"/>
      <w:r>
        <w:rPr>
          <w:rFonts w:ascii="Verdana" w:hAnsi="Verdana"/>
          <w:color w:val="000000"/>
          <w:sz w:val="20"/>
          <w:szCs w:val="20"/>
        </w:rPr>
        <w:t>Komnas</w:t>
      </w:r>
      <w:proofErr w:type="spellEnd"/>
      <w:r>
        <w:rPr>
          <w:rFonts w:ascii="Verdana" w:hAnsi="Verdana"/>
          <w:color w:val="000000"/>
          <w:sz w:val="20"/>
          <w:szCs w:val="20"/>
        </w:rPr>
        <w:t xml:space="preserve"> HAM tanggal 5 Juni 2001</w:t>
      </w:r>
      <w:r>
        <w:rPr>
          <w:rFonts w:ascii="Verdana" w:hAnsi="Verdana"/>
          <w:color w:val="000000"/>
          <w:sz w:val="20"/>
          <w:szCs w:val="20"/>
        </w:rPr>
        <w:br/>
      </w:r>
      <w:r>
        <w:rPr>
          <w:rFonts w:ascii="Verdana" w:hAnsi="Verdana"/>
          <w:color w:val="000000"/>
          <w:sz w:val="20"/>
          <w:szCs w:val="20"/>
        </w:rPr>
        <w:br/>
        <w:t xml:space="preserve">-Keputusan Ketua </w:t>
      </w:r>
      <w:proofErr w:type="spellStart"/>
      <w:r>
        <w:rPr>
          <w:rFonts w:ascii="Verdana" w:hAnsi="Verdana"/>
          <w:color w:val="000000"/>
          <w:sz w:val="20"/>
          <w:szCs w:val="20"/>
        </w:rPr>
        <w:t>Komnas</w:t>
      </w:r>
      <w:proofErr w:type="spellEnd"/>
      <w:r>
        <w:rPr>
          <w:rFonts w:ascii="Verdana" w:hAnsi="Verdana"/>
          <w:color w:val="000000"/>
          <w:sz w:val="20"/>
          <w:szCs w:val="20"/>
        </w:rPr>
        <w:t xml:space="preserve"> HAM Nomor 034/KOMNAS HAM/VII/2001 tanggal 27 Agustus 2001 tentang Pembentukan Komisi Penyelidikan Pelanggaran Hak Asasi Manusia peristiwa </w:t>
      </w:r>
      <w:proofErr w:type="spellStart"/>
      <w:r>
        <w:rPr>
          <w:rFonts w:ascii="Verdana" w:hAnsi="Verdana"/>
          <w:color w:val="000000"/>
          <w:sz w:val="20"/>
          <w:szCs w:val="20"/>
        </w:rPr>
        <w:t>Trisakti</w:t>
      </w:r>
      <w:proofErr w:type="spellEnd"/>
      <w:r>
        <w:rPr>
          <w:rFonts w:ascii="Verdana" w:hAnsi="Verdana"/>
          <w:color w:val="000000"/>
          <w:sz w:val="20"/>
          <w:szCs w:val="20"/>
        </w:rPr>
        <w:t xml:space="preserve">, Semanggi </w:t>
      </w:r>
      <w:proofErr w:type="spellStart"/>
      <w:r>
        <w:rPr>
          <w:rFonts w:ascii="Verdana" w:hAnsi="Verdana"/>
          <w:color w:val="000000"/>
          <w:sz w:val="20"/>
          <w:szCs w:val="20"/>
        </w:rPr>
        <w:t>I&amp;</w:t>
      </w:r>
      <w:proofErr w:type="spellEnd"/>
      <w:r>
        <w:rPr>
          <w:rFonts w:ascii="Verdana" w:hAnsi="Verdana"/>
          <w:color w:val="000000"/>
          <w:sz w:val="20"/>
          <w:szCs w:val="20"/>
        </w:rPr>
        <w:t xml:space="preserve"> II.</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I.5. Tugas dan Wewenang</w:t>
      </w:r>
      <w:r>
        <w:rPr>
          <w:rFonts w:ascii="Verdana" w:hAnsi="Verdana"/>
          <w:color w:val="000000"/>
          <w:sz w:val="20"/>
          <w:szCs w:val="20"/>
        </w:rPr>
        <w:br/>
      </w:r>
      <w:r>
        <w:rPr>
          <w:rFonts w:ascii="Verdana" w:hAnsi="Verdana"/>
          <w:color w:val="000000"/>
          <w:sz w:val="20"/>
          <w:szCs w:val="20"/>
        </w:rPr>
        <w:br/>
        <w:t xml:space="preserve">Tugas dan wewenang KPP HAM </w:t>
      </w:r>
      <w:proofErr w:type="spellStart"/>
      <w:r>
        <w:rPr>
          <w:rFonts w:ascii="Verdana" w:hAnsi="Verdana"/>
          <w:color w:val="000000"/>
          <w:sz w:val="20"/>
          <w:szCs w:val="20"/>
        </w:rPr>
        <w:t>Trisakti</w:t>
      </w:r>
      <w:proofErr w:type="spellEnd"/>
      <w:r>
        <w:rPr>
          <w:rFonts w:ascii="Verdana" w:hAnsi="Verdana"/>
          <w:color w:val="000000"/>
          <w:sz w:val="20"/>
          <w:szCs w:val="20"/>
        </w:rPr>
        <w:t>, Semanggi I, dan Semanggi II adalah:</w:t>
      </w:r>
      <w:r>
        <w:rPr>
          <w:rFonts w:ascii="Verdana" w:hAnsi="Verdana"/>
          <w:color w:val="000000"/>
          <w:sz w:val="20"/>
          <w:szCs w:val="20"/>
        </w:rPr>
        <w:br/>
      </w:r>
      <w:r>
        <w:rPr>
          <w:rFonts w:ascii="Verdana" w:hAnsi="Verdana"/>
          <w:color w:val="000000"/>
          <w:sz w:val="20"/>
          <w:szCs w:val="20"/>
        </w:rPr>
        <w:br/>
        <w:t>-Melakukan penyelidikan dan pemeriksaan terhadap peristiwa yang terjadi dan kasus-kasus yang berkaitan</w:t>
      </w:r>
      <w:r>
        <w:rPr>
          <w:rStyle w:val="apple-converted-space"/>
          <w:rFonts w:ascii="Verdana" w:hAnsi="Verdana"/>
          <w:color w:val="000000"/>
          <w:sz w:val="20"/>
          <w:szCs w:val="20"/>
        </w:rPr>
        <w:t> </w:t>
      </w:r>
      <w:r>
        <w:rPr>
          <w:rFonts w:ascii="Verdana" w:hAnsi="Verdana"/>
          <w:color w:val="000000"/>
          <w:sz w:val="20"/>
          <w:szCs w:val="20"/>
        </w:rPr>
        <w:br/>
        <w:t>-Meminta keterangan pihak-pihak korban</w:t>
      </w:r>
      <w:r>
        <w:rPr>
          <w:rStyle w:val="apple-converted-space"/>
          <w:rFonts w:ascii="Verdana" w:hAnsi="Verdana"/>
          <w:color w:val="000000"/>
          <w:sz w:val="20"/>
          <w:szCs w:val="20"/>
        </w:rPr>
        <w:t> </w:t>
      </w:r>
      <w:r>
        <w:rPr>
          <w:rFonts w:ascii="Verdana" w:hAnsi="Verdana"/>
          <w:color w:val="000000"/>
          <w:sz w:val="20"/>
          <w:szCs w:val="20"/>
        </w:rPr>
        <w:br/>
        <w:t>-Memanggil dan memeriksa saksi-saksi dan pihak-pihak yang diduga terlibat dalam pelanggaran hak asasi manusia</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lastRenderedPageBreak/>
        <w:t>-Mengumpulkan bukti-bukti tentang dugaan pelanggaran hak asasi manusia</w:t>
      </w:r>
      <w:r>
        <w:rPr>
          <w:rStyle w:val="apple-converted-space"/>
          <w:rFonts w:ascii="Verdana" w:hAnsi="Verdana"/>
          <w:color w:val="000000"/>
          <w:sz w:val="20"/>
          <w:szCs w:val="20"/>
        </w:rPr>
        <w:t> </w:t>
      </w:r>
      <w:r>
        <w:rPr>
          <w:rFonts w:ascii="Verdana" w:hAnsi="Verdana"/>
          <w:color w:val="000000"/>
          <w:sz w:val="20"/>
          <w:szCs w:val="20"/>
        </w:rPr>
        <w:br/>
        <w:t xml:space="preserve">-Meninjau dan </w:t>
      </w:r>
      <w:proofErr w:type="spellStart"/>
      <w:r>
        <w:rPr>
          <w:rFonts w:ascii="Verdana" w:hAnsi="Verdana"/>
          <w:color w:val="000000"/>
          <w:sz w:val="20"/>
          <w:szCs w:val="20"/>
        </w:rPr>
        <w:t>mengumpulkanketerangan</w:t>
      </w:r>
      <w:proofErr w:type="spellEnd"/>
      <w:r>
        <w:rPr>
          <w:rFonts w:ascii="Verdana" w:hAnsi="Verdana"/>
          <w:color w:val="000000"/>
          <w:sz w:val="20"/>
          <w:szCs w:val="20"/>
        </w:rPr>
        <w:t xml:space="preserve"> di tempat kejadian dan tempat lainnya yang dianggap perlu</w:t>
      </w:r>
      <w:r>
        <w:rPr>
          <w:rStyle w:val="apple-converted-space"/>
          <w:rFonts w:ascii="Verdana" w:hAnsi="Verdana"/>
          <w:color w:val="000000"/>
          <w:sz w:val="20"/>
          <w:szCs w:val="20"/>
        </w:rPr>
        <w:t> </w:t>
      </w:r>
      <w:r>
        <w:rPr>
          <w:rFonts w:ascii="Verdana" w:hAnsi="Verdana"/>
          <w:color w:val="000000"/>
          <w:sz w:val="20"/>
          <w:szCs w:val="20"/>
        </w:rPr>
        <w:br/>
        <w:t>- Kegiatan lain yang dianggap perlu</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I.6. Massa Tugas</w:t>
      </w:r>
      <w:r>
        <w:rPr>
          <w:rFonts w:ascii="Verdana" w:hAnsi="Verdana"/>
          <w:color w:val="000000"/>
          <w:sz w:val="20"/>
          <w:szCs w:val="20"/>
        </w:rPr>
        <w:br/>
      </w:r>
      <w:r>
        <w:rPr>
          <w:rFonts w:ascii="Verdana" w:hAnsi="Verdana"/>
          <w:color w:val="000000"/>
          <w:sz w:val="20"/>
          <w:szCs w:val="20"/>
        </w:rPr>
        <w:br/>
        <w:t xml:space="preserve">9. KPP HAM </w:t>
      </w:r>
      <w:proofErr w:type="spellStart"/>
      <w:r>
        <w:rPr>
          <w:rFonts w:ascii="Verdana" w:hAnsi="Verdana"/>
          <w:color w:val="000000"/>
          <w:sz w:val="20"/>
          <w:szCs w:val="20"/>
        </w:rPr>
        <w:t>Trisakti</w:t>
      </w:r>
      <w:proofErr w:type="spellEnd"/>
      <w:r>
        <w:rPr>
          <w:rFonts w:ascii="Verdana" w:hAnsi="Verdana"/>
          <w:color w:val="000000"/>
          <w:sz w:val="20"/>
          <w:szCs w:val="20"/>
        </w:rPr>
        <w:t>, Semanggi I, dan Semanggi II melaksanakan tugas mulai tanggal 27 Agustus sampai dengan 27 November 2001 dan dapat diperpanjang selama 90 (sembilan puluh) hari apabila dipandang perlu.</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I.7. KEANGGOTAAN</w:t>
      </w:r>
      <w:r>
        <w:rPr>
          <w:rFonts w:ascii="Verdana" w:hAnsi="Verdana"/>
          <w:color w:val="000000"/>
          <w:sz w:val="20"/>
          <w:szCs w:val="20"/>
        </w:rPr>
        <w:br/>
      </w:r>
      <w:r>
        <w:rPr>
          <w:rFonts w:ascii="Verdana" w:hAnsi="Verdana"/>
          <w:color w:val="000000"/>
          <w:sz w:val="20"/>
          <w:szCs w:val="20"/>
        </w:rPr>
        <w:br/>
        <w:t xml:space="preserve">11. Keanggotaan KPP HAM </w:t>
      </w:r>
      <w:proofErr w:type="spellStart"/>
      <w:r>
        <w:rPr>
          <w:rFonts w:ascii="Verdana" w:hAnsi="Verdana"/>
          <w:color w:val="000000"/>
          <w:sz w:val="20"/>
          <w:szCs w:val="20"/>
        </w:rPr>
        <w:t>Trisakti</w:t>
      </w:r>
      <w:proofErr w:type="spellEnd"/>
      <w:r>
        <w:rPr>
          <w:rFonts w:ascii="Verdana" w:hAnsi="Verdana"/>
          <w:color w:val="000000"/>
          <w:sz w:val="20"/>
          <w:szCs w:val="20"/>
        </w:rPr>
        <w:t>, Semanggi I, dan Semanggi II terdiri dari :</w:t>
      </w:r>
      <w:r>
        <w:rPr>
          <w:rFonts w:ascii="Verdana" w:hAnsi="Verdana"/>
          <w:color w:val="000000"/>
          <w:sz w:val="20"/>
          <w:szCs w:val="20"/>
        </w:rPr>
        <w:br/>
      </w:r>
      <w:r>
        <w:rPr>
          <w:rFonts w:ascii="Verdana" w:hAnsi="Verdana"/>
          <w:color w:val="000000"/>
          <w:sz w:val="20"/>
          <w:szCs w:val="20"/>
        </w:rPr>
        <w:br/>
        <w:t>Ketua : Albert Hasibuan</w:t>
      </w:r>
      <w:r>
        <w:rPr>
          <w:rStyle w:val="apple-converted-space"/>
          <w:rFonts w:ascii="Verdana" w:hAnsi="Verdana"/>
          <w:color w:val="000000"/>
          <w:sz w:val="20"/>
          <w:szCs w:val="20"/>
        </w:rPr>
        <w:t> </w:t>
      </w:r>
      <w:r>
        <w:rPr>
          <w:rFonts w:ascii="Verdana" w:hAnsi="Verdana"/>
          <w:color w:val="000000"/>
          <w:sz w:val="20"/>
          <w:szCs w:val="20"/>
        </w:rPr>
        <w:br/>
        <w:t xml:space="preserve">Wakil Ketua : </w:t>
      </w:r>
      <w:proofErr w:type="spellStart"/>
      <w:r>
        <w:rPr>
          <w:rFonts w:ascii="Verdana" w:hAnsi="Verdana"/>
          <w:color w:val="000000"/>
          <w:sz w:val="20"/>
          <w:szCs w:val="20"/>
        </w:rPr>
        <w:t>Todung</w:t>
      </w:r>
      <w:proofErr w:type="spellEnd"/>
      <w:r>
        <w:rPr>
          <w:rFonts w:ascii="Verdana" w:hAnsi="Verdana"/>
          <w:color w:val="000000"/>
          <w:sz w:val="20"/>
          <w:szCs w:val="20"/>
        </w:rPr>
        <w:t xml:space="preserve"> </w:t>
      </w:r>
      <w:proofErr w:type="spellStart"/>
      <w:r>
        <w:rPr>
          <w:rFonts w:ascii="Verdana" w:hAnsi="Verdana"/>
          <w:color w:val="000000"/>
          <w:sz w:val="20"/>
          <w:szCs w:val="20"/>
        </w:rPr>
        <w:t>Mulya</w:t>
      </w:r>
      <w:proofErr w:type="spellEnd"/>
      <w:r>
        <w:rPr>
          <w:rFonts w:ascii="Verdana" w:hAnsi="Verdana"/>
          <w:color w:val="000000"/>
          <w:sz w:val="20"/>
          <w:szCs w:val="20"/>
        </w:rPr>
        <w:t xml:space="preserve"> Lubis</w:t>
      </w:r>
      <w:r>
        <w:rPr>
          <w:rStyle w:val="apple-converted-space"/>
          <w:rFonts w:ascii="Verdana" w:hAnsi="Verdana"/>
          <w:color w:val="000000"/>
          <w:sz w:val="20"/>
          <w:szCs w:val="20"/>
        </w:rPr>
        <w:t> </w:t>
      </w:r>
      <w:r>
        <w:rPr>
          <w:rFonts w:ascii="Verdana" w:hAnsi="Verdana"/>
          <w:color w:val="000000"/>
          <w:sz w:val="20"/>
          <w:szCs w:val="20"/>
        </w:rPr>
        <w:br/>
        <w:t>Sekretaris : Usman Hamid</w:t>
      </w:r>
      <w:r>
        <w:rPr>
          <w:rStyle w:val="apple-converted-space"/>
          <w:rFonts w:ascii="Verdana" w:hAnsi="Verdana"/>
          <w:color w:val="000000"/>
          <w:sz w:val="20"/>
          <w:szCs w:val="20"/>
        </w:rPr>
        <w:t> </w:t>
      </w:r>
      <w:r>
        <w:rPr>
          <w:rFonts w:ascii="Verdana" w:hAnsi="Verdana"/>
          <w:color w:val="000000"/>
          <w:sz w:val="20"/>
          <w:szCs w:val="20"/>
        </w:rPr>
        <w:br/>
        <w:t xml:space="preserve">Anggota : </w:t>
      </w:r>
      <w:proofErr w:type="spellStart"/>
      <w:r>
        <w:rPr>
          <w:rFonts w:ascii="Verdana" w:hAnsi="Verdana"/>
          <w:color w:val="000000"/>
          <w:sz w:val="20"/>
          <w:szCs w:val="20"/>
        </w:rPr>
        <w:t>Saparinah</w:t>
      </w:r>
      <w:proofErr w:type="spellEnd"/>
      <w:r>
        <w:rPr>
          <w:rFonts w:ascii="Verdana" w:hAnsi="Verdana"/>
          <w:color w:val="000000"/>
          <w:sz w:val="20"/>
          <w:szCs w:val="20"/>
        </w:rPr>
        <w:t xml:space="preserve"> </w:t>
      </w:r>
      <w:proofErr w:type="spellStart"/>
      <w:r>
        <w:rPr>
          <w:rFonts w:ascii="Verdana" w:hAnsi="Verdana"/>
          <w:color w:val="000000"/>
          <w:sz w:val="20"/>
          <w:szCs w:val="20"/>
        </w:rPr>
        <w:t>Sadli</w:t>
      </w:r>
      <w:proofErr w:type="spellEnd"/>
      <w:r>
        <w:rPr>
          <w:rStyle w:val="apple-converted-space"/>
          <w:rFonts w:ascii="Verdana" w:hAnsi="Verdana"/>
          <w:color w:val="000000"/>
          <w:sz w:val="20"/>
          <w:szCs w:val="20"/>
        </w:rPr>
        <w:t> </w:t>
      </w:r>
      <w:r>
        <w:rPr>
          <w:rFonts w:ascii="Verdana" w:hAnsi="Verdana"/>
          <w:color w:val="000000"/>
          <w:sz w:val="20"/>
          <w:szCs w:val="20"/>
        </w:rPr>
        <w:br/>
        <w:t>Anggota : Ita F. Nadia</w:t>
      </w:r>
      <w:r>
        <w:rPr>
          <w:rStyle w:val="apple-converted-space"/>
          <w:rFonts w:ascii="Verdana" w:hAnsi="Verdana"/>
          <w:color w:val="000000"/>
          <w:sz w:val="20"/>
          <w:szCs w:val="20"/>
        </w:rPr>
        <w:t> </w:t>
      </w:r>
      <w:r>
        <w:rPr>
          <w:rFonts w:ascii="Verdana" w:hAnsi="Verdana"/>
          <w:color w:val="000000"/>
          <w:sz w:val="20"/>
          <w:szCs w:val="20"/>
        </w:rPr>
        <w:br/>
        <w:t xml:space="preserve">Anggota : </w:t>
      </w:r>
      <w:proofErr w:type="spellStart"/>
      <w:r>
        <w:rPr>
          <w:rFonts w:ascii="Verdana" w:hAnsi="Verdana"/>
          <w:color w:val="000000"/>
          <w:sz w:val="20"/>
          <w:szCs w:val="20"/>
        </w:rPr>
        <w:t>Munarman</w:t>
      </w:r>
      <w:proofErr w:type="spellEnd"/>
      <w:r>
        <w:rPr>
          <w:rStyle w:val="apple-converted-space"/>
          <w:rFonts w:ascii="Verdana" w:hAnsi="Verdana"/>
          <w:color w:val="000000"/>
          <w:sz w:val="20"/>
          <w:szCs w:val="20"/>
        </w:rPr>
        <w:t> </w:t>
      </w:r>
      <w:r>
        <w:rPr>
          <w:rFonts w:ascii="Verdana" w:hAnsi="Verdana"/>
          <w:color w:val="000000"/>
          <w:sz w:val="20"/>
          <w:szCs w:val="20"/>
        </w:rPr>
        <w:br/>
        <w:t xml:space="preserve">Anggota : </w:t>
      </w:r>
      <w:proofErr w:type="spellStart"/>
      <w:r>
        <w:rPr>
          <w:rFonts w:ascii="Verdana" w:hAnsi="Verdana"/>
          <w:color w:val="000000"/>
          <w:sz w:val="20"/>
          <w:szCs w:val="20"/>
        </w:rPr>
        <w:t>Zoemrotin</w:t>
      </w:r>
      <w:proofErr w:type="spellEnd"/>
      <w:r>
        <w:rPr>
          <w:rFonts w:ascii="Verdana" w:hAnsi="Verdana"/>
          <w:color w:val="000000"/>
          <w:sz w:val="20"/>
          <w:szCs w:val="20"/>
        </w:rPr>
        <w:t xml:space="preserve"> K, Susilo</w:t>
      </w:r>
      <w:r>
        <w:rPr>
          <w:rStyle w:val="apple-converted-space"/>
          <w:rFonts w:ascii="Verdana" w:hAnsi="Verdana"/>
          <w:color w:val="000000"/>
          <w:sz w:val="20"/>
          <w:szCs w:val="20"/>
        </w:rPr>
        <w:t> </w:t>
      </w:r>
      <w:r>
        <w:rPr>
          <w:rFonts w:ascii="Verdana" w:hAnsi="Verdana"/>
          <w:color w:val="000000"/>
          <w:sz w:val="20"/>
          <w:szCs w:val="20"/>
        </w:rPr>
        <w:br/>
        <w:t xml:space="preserve">Anggota : </w:t>
      </w:r>
      <w:proofErr w:type="spellStart"/>
      <w:r>
        <w:rPr>
          <w:rFonts w:ascii="Verdana" w:hAnsi="Verdana"/>
          <w:color w:val="000000"/>
          <w:sz w:val="20"/>
          <w:szCs w:val="20"/>
        </w:rPr>
        <w:t>Hendardi</w:t>
      </w:r>
      <w:proofErr w:type="spellEnd"/>
      <w:r>
        <w:rPr>
          <w:rStyle w:val="apple-converted-space"/>
          <w:rFonts w:ascii="Verdana" w:hAnsi="Verdana"/>
          <w:color w:val="000000"/>
          <w:sz w:val="20"/>
          <w:szCs w:val="20"/>
        </w:rPr>
        <w:t> </w:t>
      </w:r>
      <w:r>
        <w:rPr>
          <w:rFonts w:ascii="Verdana" w:hAnsi="Verdana"/>
          <w:color w:val="000000"/>
          <w:sz w:val="20"/>
          <w:szCs w:val="20"/>
        </w:rPr>
        <w:br/>
        <w:t xml:space="preserve">Anggota : </w:t>
      </w:r>
      <w:proofErr w:type="spellStart"/>
      <w:r>
        <w:rPr>
          <w:rFonts w:ascii="Verdana" w:hAnsi="Verdana"/>
          <w:color w:val="000000"/>
          <w:sz w:val="20"/>
          <w:szCs w:val="20"/>
        </w:rPr>
        <w:t>Dadan</w:t>
      </w:r>
      <w:proofErr w:type="spellEnd"/>
      <w:r>
        <w:rPr>
          <w:rFonts w:ascii="Verdana" w:hAnsi="Verdana"/>
          <w:color w:val="000000"/>
          <w:sz w:val="20"/>
          <w:szCs w:val="20"/>
        </w:rPr>
        <w:t xml:space="preserve"> Umar </w:t>
      </w:r>
      <w:proofErr w:type="spellStart"/>
      <w:r>
        <w:rPr>
          <w:rFonts w:ascii="Verdana" w:hAnsi="Verdana"/>
          <w:color w:val="000000"/>
          <w:sz w:val="20"/>
          <w:szCs w:val="20"/>
        </w:rPr>
        <w:t>Daihani</w:t>
      </w:r>
      <w:proofErr w:type="spellEnd"/>
      <w:r>
        <w:rPr>
          <w:rStyle w:val="apple-converted-space"/>
          <w:rFonts w:ascii="Verdana" w:hAnsi="Verdana"/>
          <w:color w:val="000000"/>
          <w:sz w:val="20"/>
          <w:szCs w:val="20"/>
        </w:rPr>
        <w:t> </w:t>
      </w:r>
      <w:r>
        <w:rPr>
          <w:rFonts w:ascii="Verdana" w:hAnsi="Verdana"/>
          <w:color w:val="000000"/>
          <w:sz w:val="20"/>
          <w:szCs w:val="20"/>
        </w:rPr>
        <w:br/>
        <w:t xml:space="preserve">Anggota : </w:t>
      </w:r>
      <w:proofErr w:type="spellStart"/>
      <w:r>
        <w:rPr>
          <w:rFonts w:ascii="Verdana" w:hAnsi="Verdana"/>
          <w:color w:val="000000"/>
          <w:sz w:val="20"/>
          <w:szCs w:val="20"/>
        </w:rPr>
        <w:t>Azyumardi</w:t>
      </w:r>
      <w:proofErr w:type="spellEnd"/>
      <w:r>
        <w:rPr>
          <w:rFonts w:ascii="Verdana" w:hAnsi="Verdana"/>
          <w:color w:val="000000"/>
          <w:sz w:val="20"/>
          <w:szCs w:val="20"/>
        </w:rPr>
        <w:t xml:space="preserve"> </w:t>
      </w:r>
      <w:proofErr w:type="spellStart"/>
      <w:r>
        <w:rPr>
          <w:rFonts w:ascii="Verdana" w:hAnsi="Verdana"/>
          <w:color w:val="000000"/>
          <w:sz w:val="20"/>
          <w:szCs w:val="20"/>
        </w:rPr>
        <w:t>Azra</w:t>
      </w:r>
      <w:proofErr w:type="spellEnd"/>
      <w:r>
        <w:rPr>
          <w:rStyle w:val="apple-converted-space"/>
          <w:rFonts w:ascii="Verdana" w:hAnsi="Verdana"/>
          <w:color w:val="000000"/>
          <w:sz w:val="20"/>
          <w:szCs w:val="20"/>
        </w:rPr>
        <w:t> </w:t>
      </w:r>
      <w:r>
        <w:rPr>
          <w:rFonts w:ascii="Verdana" w:hAnsi="Verdana"/>
          <w:color w:val="000000"/>
          <w:sz w:val="20"/>
          <w:szCs w:val="20"/>
        </w:rPr>
        <w:br/>
        <w:t xml:space="preserve">Anggota : Ruth </w:t>
      </w:r>
      <w:proofErr w:type="spellStart"/>
      <w:r>
        <w:rPr>
          <w:rFonts w:ascii="Verdana" w:hAnsi="Verdana"/>
          <w:color w:val="000000"/>
          <w:sz w:val="20"/>
          <w:szCs w:val="20"/>
        </w:rPr>
        <w:t>Indiah</w:t>
      </w:r>
      <w:proofErr w:type="spellEnd"/>
      <w:r>
        <w:rPr>
          <w:rFonts w:ascii="Verdana" w:hAnsi="Verdana"/>
          <w:color w:val="000000"/>
          <w:sz w:val="20"/>
          <w:szCs w:val="20"/>
        </w:rPr>
        <w:t xml:space="preserve"> Rahayu</w:t>
      </w:r>
      <w:r>
        <w:rPr>
          <w:rStyle w:val="apple-converted-space"/>
          <w:rFonts w:ascii="Verdana" w:hAnsi="Verdana"/>
          <w:color w:val="000000"/>
          <w:sz w:val="20"/>
          <w:szCs w:val="20"/>
        </w:rPr>
        <w:t> </w:t>
      </w:r>
      <w:r>
        <w:rPr>
          <w:rFonts w:ascii="Verdana" w:hAnsi="Verdana"/>
          <w:color w:val="000000"/>
          <w:sz w:val="20"/>
          <w:szCs w:val="20"/>
        </w:rPr>
        <w:br/>
        <w:t xml:space="preserve">Koordinator Tim </w:t>
      </w:r>
      <w:proofErr w:type="spellStart"/>
      <w:r>
        <w:rPr>
          <w:rFonts w:ascii="Verdana" w:hAnsi="Verdana"/>
          <w:color w:val="000000"/>
          <w:sz w:val="20"/>
          <w:szCs w:val="20"/>
        </w:rPr>
        <w:t>Assitensi</w:t>
      </w:r>
      <w:proofErr w:type="spellEnd"/>
      <w:r>
        <w:rPr>
          <w:rFonts w:ascii="Verdana" w:hAnsi="Verdana"/>
          <w:color w:val="000000"/>
          <w:sz w:val="20"/>
          <w:szCs w:val="20"/>
        </w:rPr>
        <w:t xml:space="preserve"> : </w:t>
      </w:r>
      <w:proofErr w:type="spellStart"/>
      <w:r>
        <w:rPr>
          <w:rFonts w:ascii="Verdana" w:hAnsi="Verdana"/>
          <w:color w:val="000000"/>
          <w:sz w:val="20"/>
          <w:szCs w:val="20"/>
        </w:rPr>
        <w:t>Lefidus</w:t>
      </w:r>
      <w:proofErr w:type="spellEnd"/>
      <w:r>
        <w:rPr>
          <w:rFonts w:ascii="Verdana" w:hAnsi="Verdana"/>
          <w:color w:val="000000"/>
          <w:sz w:val="20"/>
          <w:szCs w:val="20"/>
        </w:rPr>
        <w:t xml:space="preserve"> </w:t>
      </w:r>
      <w:proofErr w:type="spellStart"/>
      <w:r>
        <w:rPr>
          <w:rFonts w:ascii="Verdana" w:hAnsi="Verdana"/>
          <w:color w:val="000000"/>
          <w:sz w:val="20"/>
          <w:szCs w:val="20"/>
        </w:rPr>
        <w:t>Malau</w:t>
      </w:r>
      <w:proofErr w:type="spellEnd"/>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t xml:space="preserve">Hasil penyelidikan KPP HAM </w:t>
      </w:r>
      <w:proofErr w:type="spellStart"/>
      <w:r>
        <w:rPr>
          <w:rFonts w:ascii="Verdana" w:hAnsi="Verdana"/>
          <w:color w:val="000000"/>
          <w:sz w:val="20"/>
          <w:szCs w:val="20"/>
        </w:rPr>
        <w:t>Trisakti</w:t>
      </w:r>
      <w:proofErr w:type="spellEnd"/>
      <w:r>
        <w:rPr>
          <w:rFonts w:ascii="Verdana" w:hAnsi="Verdana"/>
          <w:color w:val="000000"/>
          <w:sz w:val="20"/>
          <w:szCs w:val="20"/>
        </w:rPr>
        <w:t xml:space="preserve"> dan Semanggi I &amp; II akan diserahkan kepada Sidang paripurna </w:t>
      </w:r>
      <w:proofErr w:type="spellStart"/>
      <w:r>
        <w:rPr>
          <w:rFonts w:ascii="Verdana" w:hAnsi="Verdana"/>
          <w:color w:val="000000"/>
          <w:sz w:val="20"/>
          <w:szCs w:val="20"/>
        </w:rPr>
        <w:t>Komnas</w:t>
      </w:r>
      <w:proofErr w:type="spellEnd"/>
      <w:r>
        <w:rPr>
          <w:rFonts w:ascii="Verdana" w:hAnsi="Verdana"/>
          <w:color w:val="000000"/>
          <w:sz w:val="20"/>
          <w:szCs w:val="20"/>
        </w:rPr>
        <w:t xml:space="preserve"> HAM untuk disahkan sebelum diserahkan kepada penyidik untuk ditindak lanjuti sampai dengan Pengadilan HAM.</w:t>
      </w:r>
      <w:r>
        <w:rPr>
          <w:rFonts w:ascii="Verdana" w:hAnsi="Verdana"/>
          <w:color w:val="000000"/>
          <w:sz w:val="20"/>
          <w:szCs w:val="20"/>
        </w:rPr>
        <w:br/>
      </w:r>
      <w:r>
        <w:rPr>
          <w:rFonts w:ascii="Verdana" w:hAnsi="Verdana"/>
          <w:color w:val="000000"/>
          <w:sz w:val="20"/>
          <w:szCs w:val="20"/>
        </w:rPr>
        <w:br/>
        <w:t xml:space="preserve">Pada saat ini KPP HAM </w:t>
      </w:r>
      <w:proofErr w:type="spellStart"/>
      <w:r>
        <w:rPr>
          <w:rFonts w:ascii="Verdana" w:hAnsi="Verdana"/>
          <w:color w:val="000000"/>
          <w:sz w:val="20"/>
          <w:szCs w:val="20"/>
        </w:rPr>
        <w:t>Trisakti</w:t>
      </w:r>
      <w:proofErr w:type="spellEnd"/>
      <w:r>
        <w:rPr>
          <w:rFonts w:ascii="Verdana" w:hAnsi="Verdana"/>
          <w:color w:val="000000"/>
          <w:sz w:val="20"/>
          <w:szCs w:val="20"/>
        </w:rPr>
        <w:t xml:space="preserve"> dan Semanggi I &amp; II sedang menjalankan kegiatannya sesuai dengan prosedur dan mekanisme kerjanya yang memenuhi standar internasional maupun Kitab Undang-undang Hukum Acara Pidana (KUHAP).</w:t>
      </w:r>
      <w:r>
        <w:rPr>
          <w:rFonts w:ascii="Verdana" w:hAnsi="Verdana"/>
          <w:color w:val="000000"/>
          <w:sz w:val="20"/>
          <w:szCs w:val="20"/>
        </w:rPr>
        <w:br/>
      </w:r>
      <w:r>
        <w:rPr>
          <w:rFonts w:ascii="Verdana" w:hAnsi="Verdana"/>
          <w:color w:val="000000"/>
          <w:sz w:val="20"/>
          <w:szCs w:val="20"/>
        </w:rPr>
        <w:br/>
      </w:r>
      <w:r>
        <w:rPr>
          <w:rFonts w:ascii="Verdana" w:hAnsi="Verdana"/>
          <w:b/>
          <w:bCs/>
          <w:color w:val="000000"/>
          <w:sz w:val="20"/>
          <w:szCs w:val="20"/>
        </w:rPr>
        <w:t xml:space="preserve">Sumber: </w:t>
      </w:r>
      <w:proofErr w:type="spellStart"/>
      <w:r>
        <w:rPr>
          <w:rFonts w:ascii="Verdana" w:hAnsi="Verdana"/>
          <w:b/>
          <w:bCs/>
          <w:color w:val="000000"/>
          <w:sz w:val="20"/>
          <w:szCs w:val="20"/>
        </w:rPr>
        <w:t>Komnas</w:t>
      </w:r>
      <w:proofErr w:type="spellEnd"/>
      <w:r>
        <w:rPr>
          <w:rFonts w:ascii="Verdana" w:hAnsi="Verdana"/>
          <w:b/>
          <w:bCs/>
          <w:color w:val="000000"/>
          <w:sz w:val="20"/>
          <w:szCs w:val="20"/>
        </w:rPr>
        <w:t xml:space="preserve"> HAM</w:t>
      </w:r>
    </w:p>
    <w:p w:rsidR="003478FD" w:rsidRPr="003C2B9D" w:rsidRDefault="00154572"/>
    <w:sectPr w:rsidR="003478FD" w:rsidRPr="003C2B9D" w:rsidSect="003C2B9D">
      <w:footerReference w:type="default" r:id="rId7"/>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572" w:rsidRDefault="00154572" w:rsidP="003C2B9D">
      <w:pPr>
        <w:spacing w:line="240" w:lineRule="auto"/>
      </w:pPr>
      <w:r>
        <w:separator/>
      </w:r>
    </w:p>
  </w:endnote>
  <w:endnote w:type="continuationSeparator" w:id="0">
    <w:p w:rsidR="00154572" w:rsidRDefault="00154572" w:rsidP="003C2B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B9D" w:rsidRDefault="003C2B9D">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Komnas</w:t>
    </w:r>
    <w:proofErr w:type="spellEnd"/>
    <w:r>
      <w:rPr>
        <w:rFonts w:asciiTheme="majorHAnsi" w:hAnsiTheme="majorHAnsi"/>
      </w:rPr>
      <w:t xml:space="preserve"> HAM dalam tragedi Semanggi dan </w:t>
    </w:r>
    <w:proofErr w:type="spellStart"/>
    <w:r>
      <w:rPr>
        <w:rFonts w:asciiTheme="majorHAnsi" w:hAnsiTheme="majorHAnsi"/>
      </w:rPr>
      <w:t>Trisaksi</w:t>
    </w:r>
    <w:proofErr w:type="spellEnd"/>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fldSimple w:instr=" PAGE   \* MERGEFORMAT ">
      <w:r w:rsidRPr="003C2B9D">
        <w:rPr>
          <w:rFonts w:asciiTheme="majorHAnsi" w:hAnsiTheme="majorHAnsi"/>
          <w:noProof/>
        </w:rPr>
        <w:t>1</w:t>
      </w:r>
    </w:fldSimple>
  </w:p>
  <w:p w:rsidR="003C2B9D" w:rsidRDefault="003C2B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572" w:rsidRDefault="00154572" w:rsidP="003C2B9D">
      <w:pPr>
        <w:spacing w:line="240" w:lineRule="auto"/>
      </w:pPr>
      <w:r>
        <w:separator/>
      </w:r>
    </w:p>
  </w:footnote>
  <w:footnote w:type="continuationSeparator" w:id="0">
    <w:p w:rsidR="00154572" w:rsidRDefault="00154572" w:rsidP="003C2B9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C2B9D"/>
    <w:rsid w:val="00154572"/>
    <w:rsid w:val="003C2B9D"/>
    <w:rsid w:val="0057192F"/>
    <w:rsid w:val="009822EE"/>
    <w:rsid w:val="00BF69C7"/>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2">
    <w:name w:val="heading 2"/>
    <w:basedOn w:val="Normal"/>
    <w:link w:val="Heading2Char"/>
    <w:uiPriority w:val="9"/>
    <w:qFormat/>
    <w:rsid w:val="003C2B9D"/>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3C2B9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B9D"/>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3C2B9D"/>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3C2B9D"/>
    <w:rPr>
      <w:color w:val="0000FF"/>
      <w:u w:val="single"/>
    </w:rPr>
  </w:style>
  <w:style w:type="character" w:customStyle="1" w:styleId="post-labels">
    <w:name w:val="post-labels"/>
    <w:basedOn w:val="DefaultParagraphFont"/>
    <w:rsid w:val="003C2B9D"/>
  </w:style>
  <w:style w:type="character" w:customStyle="1" w:styleId="apple-converted-space">
    <w:name w:val="apple-converted-space"/>
    <w:basedOn w:val="DefaultParagraphFont"/>
    <w:rsid w:val="003C2B9D"/>
  </w:style>
  <w:style w:type="character" w:customStyle="1" w:styleId="fbconnectbuttontext">
    <w:name w:val="fbconnectbutton_text"/>
    <w:basedOn w:val="DefaultParagraphFont"/>
    <w:rsid w:val="003C2B9D"/>
  </w:style>
  <w:style w:type="character" w:customStyle="1" w:styleId="fullpost">
    <w:name w:val="fullpost"/>
    <w:basedOn w:val="DefaultParagraphFont"/>
    <w:rsid w:val="003C2B9D"/>
  </w:style>
  <w:style w:type="paragraph" w:styleId="NormalWeb">
    <w:name w:val="Normal (Web)"/>
    <w:basedOn w:val="Normal"/>
    <w:uiPriority w:val="99"/>
    <w:semiHidden/>
    <w:unhideWhenUsed/>
    <w:rsid w:val="003C2B9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semiHidden/>
    <w:unhideWhenUsed/>
    <w:rsid w:val="003C2B9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C2B9D"/>
  </w:style>
  <w:style w:type="paragraph" w:styleId="Footer">
    <w:name w:val="footer"/>
    <w:basedOn w:val="Normal"/>
    <w:link w:val="FooterChar"/>
    <w:uiPriority w:val="99"/>
    <w:unhideWhenUsed/>
    <w:rsid w:val="003C2B9D"/>
    <w:pPr>
      <w:tabs>
        <w:tab w:val="center" w:pos="4513"/>
        <w:tab w:val="right" w:pos="9026"/>
      </w:tabs>
      <w:spacing w:line="240" w:lineRule="auto"/>
    </w:pPr>
  </w:style>
  <w:style w:type="character" w:customStyle="1" w:styleId="FooterChar">
    <w:name w:val="Footer Char"/>
    <w:basedOn w:val="DefaultParagraphFont"/>
    <w:link w:val="Footer"/>
    <w:uiPriority w:val="99"/>
    <w:rsid w:val="003C2B9D"/>
  </w:style>
  <w:style w:type="paragraph" w:styleId="BalloonText">
    <w:name w:val="Balloon Text"/>
    <w:basedOn w:val="Normal"/>
    <w:link w:val="BalloonTextChar"/>
    <w:uiPriority w:val="99"/>
    <w:semiHidden/>
    <w:unhideWhenUsed/>
    <w:rsid w:val="003C2B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B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5952869">
      <w:bodyDiv w:val="1"/>
      <w:marLeft w:val="0"/>
      <w:marRight w:val="0"/>
      <w:marTop w:val="0"/>
      <w:marBottom w:val="0"/>
      <w:divBdr>
        <w:top w:val="none" w:sz="0" w:space="0" w:color="auto"/>
        <w:left w:val="none" w:sz="0" w:space="0" w:color="auto"/>
        <w:bottom w:val="none" w:sz="0" w:space="0" w:color="auto"/>
        <w:right w:val="none" w:sz="0" w:space="0" w:color="auto"/>
      </w:divBdr>
    </w:div>
    <w:div w:id="855652085">
      <w:bodyDiv w:val="1"/>
      <w:marLeft w:val="0"/>
      <w:marRight w:val="0"/>
      <w:marTop w:val="0"/>
      <w:marBottom w:val="0"/>
      <w:divBdr>
        <w:top w:val="none" w:sz="0" w:space="0" w:color="auto"/>
        <w:left w:val="none" w:sz="0" w:space="0" w:color="auto"/>
        <w:bottom w:val="none" w:sz="0" w:space="0" w:color="auto"/>
        <w:right w:val="none" w:sz="0" w:space="0" w:color="auto"/>
      </w:divBdr>
      <w:divsChild>
        <w:div w:id="943922486">
          <w:marLeft w:val="0"/>
          <w:marRight w:val="0"/>
          <w:marTop w:val="0"/>
          <w:marBottom w:val="0"/>
          <w:divBdr>
            <w:top w:val="none" w:sz="0" w:space="0" w:color="auto"/>
            <w:left w:val="none" w:sz="0" w:space="0" w:color="auto"/>
            <w:bottom w:val="none" w:sz="0" w:space="0" w:color="auto"/>
            <w:right w:val="none" w:sz="0" w:space="0" w:color="auto"/>
          </w:divBdr>
          <w:divsChild>
            <w:div w:id="1053388626">
              <w:marLeft w:val="0"/>
              <w:marRight w:val="0"/>
              <w:marTop w:val="120"/>
              <w:marBottom w:val="360"/>
              <w:divBdr>
                <w:top w:val="none" w:sz="0" w:space="0" w:color="auto"/>
                <w:left w:val="none" w:sz="0" w:space="0" w:color="auto"/>
                <w:bottom w:val="dotted" w:sz="6" w:space="18" w:color="53537F"/>
                <w:right w:val="none" w:sz="0" w:space="0" w:color="auto"/>
              </w:divBdr>
              <w:divsChild>
                <w:div w:id="1067605529">
                  <w:marLeft w:val="0"/>
                  <w:marRight w:val="0"/>
                  <w:marTop w:val="0"/>
                  <w:marBottom w:val="0"/>
                  <w:divBdr>
                    <w:top w:val="none" w:sz="0" w:space="0" w:color="auto"/>
                    <w:left w:val="none" w:sz="0" w:space="0" w:color="auto"/>
                    <w:bottom w:val="none" w:sz="0" w:space="0" w:color="auto"/>
                    <w:right w:val="none" w:sz="0" w:space="0" w:color="auto"/>
                  </w:divBdr>
                  <w:divsChild>
                    <w:div w:id="516240409">
                      <w:marLeft w:val="0"/>
                      <w:marRight w:val="0"/>
                      <w:marTop w:val="0"/>
                      <w:marBottom w:val="0"/>
                      <w:divBdr>
                        <w:top w:val="none" w:sz="0" w:space="0" w:color="auto"/>
                        <w:left w:val="none" w:sz="0" w:space="0" w:color="auto"/>
                        <w:bottom w:val="none" w:sz="0" w:space="0" w:color="auto"/>
                        <w:right w:val="none" w:sz="0" w:space="0" w:color="auto"/>
                      </w:divBdr>
                    </w:div>
                  </w:divsChild>
                </w:div>
                <w:div w:id="1619599607">
                  <w:marLeft w:val="0"/>
                  <w:marRight w:val="0"/>
                  <w:marTop w:val="0"/>
                  <w:marBottom w:val="180"/>
                  <w:divBdr>
                    <w:top w:val="none" w:sz="0" w:space="0" w:color="auto"/>
                    <w:left w:val="none" w:sz="0" w:space="0" w:color="auto"/>
                    <w:bottom w:val="none" w:sz="0" w:space="0" w:color="auto"/>
                    <w:right w:val="none" w:sz="0" w:space="0" w:color="auto"/>
                  </w:divBdr>
                  <w:divsChild>
                    <w:div w:id="450823698">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345DA-D6BF-4D99-BCDB-58DCA6F9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cp:lastPrinted>2012-01-29T11:06:00Z</cp:lastPrinted>
  <dcterms:created xsi:type="dcterms:W3CDTF">2012-01-29T10:11:00Z</dcterms:created>
  <dcterms:modified xsi:type="dcterms:W3CDTF">2012-01-29T11:08:00Z</dcterms:modified>
</cp:coreProperties>
</file>