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0"/>
        <w:gridCol w:w="2280"/>
        <w:gridCol w:w="2115"/>
        <w:gridCol w:w="2130"/>
        <w:gridCol w:w="2055"/>
        <w:gridCol w:w="1455"/>
        <w:tblGridChange w:id="0">
          <w:tblGrid>
            <w:gridCol w:w="2970"/>
            <w:gridCol w:w="2280"/>
            <w:gridCol w:w="2115"/>
            <w:gridCol w:w="2130"/>
            <w:gridCol w:w="205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shd w:fill="00ff00" w:val="clea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shd w:fill="00ff00" w:val="clea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shd w:fill="00ff00" w:val="clea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shd w:fill="00ff00" w:val="clea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00ff00"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shd w:fill="00ff00" w:val="clea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shd w:fill="00ff00" w:val="clea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shd w:fill="00ff00" w:val="clea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shd w:fill="00ff00" w:val="clea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shd w:fill="00ff00" w:val="clea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shd w:fill="00ff00" w:val="clea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shd w:fill="00ff00" w:val="clea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HTjkLpch7Pd0sNR+AOFLN61tug==">CgMxLjA4AHIhMUdqZnRnX1JGWDItZWtUaVZyUlNoaHk1aFJualJoRE1l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