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III Methodology Self-Review Checklist</w:t>
      </w:r>
    </w:p>
    <w:p>
      <w:r>
        <w:t>Project: Hacienda de LuisAna | Approved title: Property Management, Smart Lock (RFID + Mobile Key / ESP32) &amp; Tracking System for Hacienda de LuisAna — Luisiana, Laguna, Philippines</w:t>
      </w:r>
    </w:p>
    <w:p>
      <w:r>
        <w:t>Section / Group: Pending confirmation | Member: John Rey Carlo A. Gemao | Review date: October 31, 2026</w:t>
      </w:r>
    </w:p>
    <w:p>
      <w:r>
        <w:t>Locators refer to the matching Chapter III PDF. Pending items are explicitly identified and are not marked as completed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0"/>
        <w:gridCol w:w="2640"/>
        <w:gridCol w:w="2640"/>
      </w:tblGrid>
      <w:tr>
        <w:tc>
          <w:tcPr>
            <w:tcW w:type="dxa" w:w="2640"/>
            <w:shd w:fill="DDE7D8"/>
          </w:tcPr>
          <w:p>
            <w:r>
              <w:rPr>
                <w:rFonts w:ascii="Arial" w:hAnsi="Arial" w:eastAsia="Arial"/>
                <w:b/>
                <w:sz w:val="16"/>
              </w:rPr>
              <w:t>CHECK ITEM</w:t>
            </w:r>
          </w:p>
        </w:tc>
        <w:tc>
          <w:tcPr>
            <w:tcW w:type="dxa" w:w="2640"/>
            <w:shd w:fill="DDE7D8"/>
          </w:tcPr>
          <w:p>
            <w:r>
              <w:rPr>
                <w:rFonts w:ascii="Arial" w:hAnsi="Arial" w:eastAsia="Arial"/>
                <w:b/>
                <w:sz w:val="16"/>
              </w:rPr>
              <w:t>STATUS</w:t>
            </w:r>
          </w:p>
        </w:tc>
        <w:tc>
          <w:tcPr>
            <w:tcW w:type="dxa" w:w="2640"/>
            <w:shd w:fill="DDE7D8"/>
          </w:tcPr>
          <w:p>
            <w:r>
              <w:rPr>
                <w:rFonts w:ascii="Arial" w:hAnsi="Arial" w:eastAsia="Arial"/>
                <w:b/>
                <w:sz w:val="16"/>
              </w:rPr>
              <w:t>CHAPTER III LOCATOR / NOTE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All 11 headings appear in required order.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2, 5, 6, 8, 10, 13, 17, 20, 26, 29, 32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Research design fits objectives; SDLC phases have project-specific tasks, outputs and schedule.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2–4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Client, participants, eligibility and population source/date identified.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5–6; verified counts pending client confirmation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Sampling/size justification fits design; computations, recruitment and nonresponse plan provided.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5–6; final n pending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Every objective mapped to data, instrument, analysis and interpretation.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6–8, 13–16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Statistics, metrics, denominators and missing/N/A rules are correct.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6–8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Collection sequence, permissions, consent and data protection documented.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8–10; permission/clearance pending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Complete FRs, NFRs, roles, business rules and acceptance criteria match approved scope.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10–13; draft IDs must reconcile with approved Chapters I–II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Actual draft instruments and item-to-objective/evaluator blueprint included.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13–17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ISO edition, applicable dimensions, scale and validation plan/evidence consistent.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13–17; review/pilot pending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Every FR maps to models, module/screen and test; N/A justified.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17–20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Relevant methodology, architecture/design and interface diagrams included.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2–4, 20–25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Prototype screens/data/workflows match models; simulated/unbuilt features labeled.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20–25, 29–31; physical lock not built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Test cases define expected outputs/thresholds; results distinguished from plans.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26–28; target thresholds pending client approval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Implementation tasks have owners, dates, resources, acceptance and fallback.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32–33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Plans, instrument/prototype descriptions and actual test results show truthful status.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2–33; see explicit status notes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Earlier comments have correction record showing issue, page, action and versions.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See correction record below; prior comments not present in repository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Chapter III evidence in sections; full compilation reserved for separate task.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Throughout pp. 2–33; no appendices included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t-test/ANOVA choice matches question/design or non-use justified.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pp. 6–8; inferential comparison not proposed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PDF and editable document describe same approved system and content.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PDF pp. 1–34; Word file contains matching chapter content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Identification page has approved title, section/group, complete members and date.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PDF p. 1; section, group and full roster remain pending confirmation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Margins, Arial narrative/headings and chapter title arrangement follow supplied format.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Word layout uses Arial; PDF pp. 1–2 uses embedded DejaVu Sans as an Arial-like sans-serif substitute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Narrative indentation/spacing and heading placement checked.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Word layout settings; PDF paragraphs use equivalent compact spacing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Table/figure labels, uppercase headers, captions and explanations are included.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Tables/Figures across pp. 2–33; whole-page fit to be visually checked in Word before upload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APA-style references cited and listed; hanging indents included in editable file.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PDF pp. 33–34; Word reference entries have 0.5-inch hanging indent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Required submission filename and folder match instructor designation.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Current folder/filename use PENDING placeholders; rename when assigned group/section folder is known</w:t>
            </w:r>
          </w:p>
        </w:tc>
      </w:tr>
      <w:tr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Matching final PDF is generated; designated submission link/folder access confirmed.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☒ Reviewed — open action</w:t>
            </w:r>
          </w:p>
        </w:tc>
        <w:tc>
          <w:tcPr>
            <w:tcW w:type="dxa" w:w="2640"/>
          </w:tcPr>
          <w:p>
            <w:r>
              <w:rPr>
                <w:rFonts w:ascii="Arial" w:hAnsi="Arial" w:eastAsia="Arial"/>
                <w:sz w:val="16"/>
              </w:rPr>
              <w:t>PDF generated; instructor folder/link access cannot be verified from repository</w:t>
            </w:r>
          </w:p>
        </w:tc>
      </w:tr>
    </w:tbl>
    <w:p>
      <w:pPr>
        <w:pStyle w:val="Heading1"/>
      </w:pPr>
      <w:r>
        <w:t>Correction and open-action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0"/>
        <w:gridCol w:w="1980"/>
        <w:gridCol w:w="1980"/>
        <w:gridCol w:w="1980"/>
      </w:tblGrid>
      <w:tr>
        <w:tc>
          <w:tcPr>
            <w:tcW w:type="dxa" w:w="1980"/>
            <w:shd w:fill="DDE7D8"/>
          </w:tcPr>
          <w:p>
            <w:r>
              <w:rPr>
                <w:rFonts w:ascii="Arial" w:hAnsi="Arial" w:eastAsia="Arial"/>
                <w:b/>
                <w:sz w:val="16"/>
              </w:rPr>
              <w:t>ISSUE / SOURCE</w:t>
            </w:r>
          </w:p>
        </w:tc>
        <w:tc>
          <w:tcPr>
            <w:tcW w:type="dxa" w:w="1980"/>
            <w:shd w:fill="DDE7D8"/>
          </w:tcPr>
          <w:p>
            <w:r>
              <w:rPr>
                <w:rFonts w:ascii="Arial" w:hAnsi="Arial" w:eastAsia="Arial"/>
                <w:b/>
                <w:sz w:val="16"/>
              </w:rPr>
              <w:t>LOCATOR</w:t>
            </w:r>
          </w:p>
        </w:tc>
        <w:tc>
          <w:tcPr>
            <w:tcW w:type="dxa" w:w="1980"/>
            <w:shd w:fill="DDE7D8"/>
          </w:tcPr>
          <w:p>
            <w:r>
              <w:rPr>
                <w:rFonts w:ascii="Arial" w:hAnsi="Arial" w:eastAsia="Arial"/>
                <w:b/>
                <w:sz w:val="16"/>
              </w:rPr>
              <w:t>ACTION TAKEN</w:t>
            </w:r>
          </w:p>
        </w:tc>
        <w:tc>
          <w:tcPr>
            <w:tcW w:type="dxa" w:w="1980"/>
            <w:shd w:fill="DDE7D8"/>
          </w:tcPr>
          <w:p>
            <w:r>
              <w:rPr>
                <w:rFonts w:ascii="Arial" w:hAnsi="Arial" w:eastAsia="Arial"/>
                <w:b/>
                <w:sz w:val="16"/>
              </w:rPr>
              <w:t>OPEN OWNER / DUE</w:t>
            </w:r>
          </w:p>
        </w:tc>
      </w:tr>
      <w:tr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Repository title source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PDF p. 1; Draft v1.0 (2026-10-31)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Used exact title in Gemao_JohnReyCarlo_quiz_answers.md; confirmed location as Luisiana, Laguna.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Cross-check official approval record; owner/adviser; before submission.</w:t>
            </w:r>
          </w:p>
        </w:tc>
      </w:tr>
      <w:tr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Role architecture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PDF pp. 2, 10–13, 17–25, 29–31; Draft v1.0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Corrected to Guest website + Admin Android app only; excluded deprecated Staff/Host and web Admin roles per current APP_PLAN/ADR-0007.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Reconfirm against approved activity package; adviser; before submission.</w:t>
            </w:r>
          </w:p>
        </w:tc>
      </w:tr>
      <w:tr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Physical device maturity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PDF pp. 10–13, 17–25, 26–33; Draft v1.0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Clearly marked ESP32/RFID/Mobile Key hardware as not connected/not implemented; current Smart Lock module is simulator/access-log view.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Keep status unless device integration is genuinely completed; researcher; ongoing.</w:t>
            </w:r>
          </w:p>
        </w:tc>
      </w:tr>
      <w:tr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Tracking privacy/scope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PDF pp. 10–17, 20–25, 29–31; Draft v1.0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Describe only consent-based temporary live location; no stored route/history; require expiry/stop checks.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Confirm title’s intended meaning and client approval; owner/adviser; before instrument approval.</w:t>
            </w:r>
          </w:p>
        </w:tc>
      </w:tr>
      <w:tr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Missing Chapter I–II, participants, group/section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PDF p. 1 and pp. 2–17; Draft v1.0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Marked objective labels/FR IDs and population counts as draft/pending; no unsupported sample sizes or validation claims.</w:t>
            </w:r>
          </w:p>
        </w:tc>
        <w:tc>
          <w:tcPr>
            <w:tcW w:type="dxa" w:w="1980"/>
          </w:tcPr>
          <w:p>
            <w:r>
              <w:rPr>
                <w:rFonts w:ascii="Arial" w:hAnsi="Arial" w:eastAsia="Arial"/>
                <w:sz w:val="15"/>
              </w:rPr>
              <w:t>Insert confirmed information from approved sources; owner/adviser; before final submission.</w:t>
            </w:r>
          </w:p>
        </w:tc>
      </w:tr>
    </w:tbl>
    <w:p>
      <w:r>
        <w:t>Group self-reviewer: John Rey Carlo A. Gemao (repository-identified candidate; group reviewer confirmation pending)</w:t>
      </w:r>
    </w:p>
    <w:p>
      <w:r>
        <w:t>No instructor feedback or prior written correction sheet was present in the supplied repository; this is a source-based consistency correction log, not a claim of adviser review.</w:t>
      </w:r>
    </w:p>
    <w:sectPr w:rsidR="00FC693F" w:rsidRPr="0006063C" w:rsidSect="00034616">
      <w:footerReference w:type="default" r:id="rId9"/>
      <w:pgSz w:w="12240" w:h="15840"/>
      <w:pgMar w:top="2304" w:right="2016" w:bottom="1728" w:left="2304" w:header="792" w:footer="7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8"/>
      </w:rPr>
      <w:t xml:space="preserve">Hacienda de LuisAna — Chapter III  | 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